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593A1" w14:textId="38B76052" w:rsidR="001441A6" w:rsidRPr="00730AED" w:rsidRDefault="0094003B" w:rsidP="00C535D1">
      <w:pPr>
        <w:spacing w:after="0"/>
        <w:jc w:val="left"/>
        <w:rPr>
          <w:sz w:val="15"/>
          <w:szCs w:val="15"/>
        </w:rPr>
      </w:pPr>
      <w:bookmarkStart w:id="0" w:name="Annex1"/>
      <w:r w:rsidRPr="00730AED">
        <w:rPr>
          <w:noProof/>
          <w:lang w:val="en-GB" w:eastAsia="en-GB"/>
        </w:rPr>
        <w:drawing>
          <wp:anchor distT="0" distB="0" distL="114300" distR="114300" simplePos="0" relativeHeight="251658752" behindDoc="1" locked="0" layoutInCell="1" allowOverlap="1" wp14:anchorId="2507AB19" wp14:editId="323BB24D">
            <wp:simplePos x="0" y="0"/>
            <wp:positionH relativeFrom="margin">
              <wp:posOffset>5257800</wp:posOffset>
            </wp:positionH>
            <wp:positionV relativeFrom="paragraph">
              <wp:posOffset>93345</wp:posOffset>
            </wp:positionV>
            <wp:extent cx="709930" cy="818515"/>
            <wp:effectExtent l="0" t="0" r="0" b="635"/>
            <wp:wrapTight wrapText="bothSides">
              <wp:wrapPolygon edited="0">
                <wp:start x="0" y="0"/>
                <wp:lineTo x="0" y="21114"/>
                <wp:lineTo x="20866" y="21114"/>
                <wp:lineTo x="20866" y="0"/>
                <wp:lineTo x="0" y="0"/>
              </wp:wrapPolygon>
            </wp:wrapTight>
            <wp:docPr id="8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AED">
        <w:rPr>
          <w:noProof/>
          <w:lang w:val="en-GB" w:eastAsia="en-GB"/>
        </w:rPr>
        <w:drawing>
          <wp:anchor distT="0" distB="0" distL="114300" distR="114300" simplePos="0" relativeHeight="251655680" behindDoc="0" locked="0" layoutInCell="1" allowOverlap="1" wp14:anchorId="3734141B" wp14:editId="63F42B5E">
            <wp:simplePos x="0" y="0"/>
            <wp:positionH relativeFrom="column">
              <wp:posOffset>-635</wp:posOffset>
            </wp:positionH>
            <wp:positionV relativeFrom="paragraph">
              <wp:posOffset>-2540</wp:posOffset>
            </wp:positionV>
            <wp:extent cx="647065" cy="1380490"/>
            <wp:effectExtent l="0" t="0" r="635" b="0"/>
            <wp:wrapNone/>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AC4">
        <w:rPr>
          <w:sz w:val="15"/>
          <w:szCs w:val="15"/>
        </w:rPr>
        <w:t xml:space="preserve">  z</w:t>
      </w:r>
      <w:r w:rsidR="00FF7F79" w:rsidRPr="00730AED">
        <w:rPr>
          <w:sz w:val="15"/>
          <w:szCs w:val="15"/>
        </w:rPr>
        <w:tab/>
      </w:r>
      <w:r w:rsidR="00FF7F79" w:rsidRPr="00730AED">
        <w:rPr>
          <w:sz w:val="15"/>
          <w:szCs w:val="15"/>
        </w:rPr>
        <w:tab/>
      </w:r>
      <w:r w:rsidR="00FF7F79" w:rsidRPr="00730AED">
        <w:rPr>
          <w:sz w:val="15"/>
          <w:szCs w:val="15"/>
        </w:rPr>
        <w:tab/>
      </w:r>
      <w:r w:rsidR="00FF7F79" w:rsidRPr="00730AED">
        <w:rPr>
          <w:sz w:val="15"/>
          <w:szCs w:val="15"/>
        </w:rPr>
        <w:tab/>
      </w:r>
      <w:r w:rsidR="00FF7F79" w:rsidRPr="00730AED">
        <w:rPr>
          <w:sz w:val="15"/>
          <w:szCs w:val="15"/>
        </w:rPr>
        <w:tab/>
      </w:r>
      <w:r w:rsidR="00FF7F79" w:rsidRPr="00730AED">
        <w:rPr>
          <w:sz w:val="15"/>
          <w:szCs w:val="15"/>
        </w:rPr>
        <w:tab/>
      </w:r>
    </w:p>
    <w:p w14:paraId="056D53C5" w14:textId="77777777" w:rsidR="001441A6" w:rsidRPr="00730AED" w:rsidRDefault="001441A6" w:rsidP="00FF7F79">
      <w:pPr>
        <w:ind w:left="720" w:firstLine="720"/>
        <w:rPr>
          <w:sz w:val="15"/>
          <w:szCs w:val="15"/>
        </w:rPr>
      </w:pPr>
    </w:p>
    <w:p w14:paraId="4E335C98" w14:textId="77777777" w:rsidR="001441A6" w:rsidRPr="00730AED" w:rsidRDefault="001441A6" w:rsidP="00FF7F79">
      <w:pPr>
        <w:ind w:left="720" w:firstLine="720"/>
        <w:rPr>
          <w:sz w:val="15"/>
          <w:szCs w:val="15"/>
        </w:rPr>
      </w:pPr>
    </w:p>
    <w:p w14:paraId="23741D9E" w14:textId="77777777" w:rsidR="001441A6" w:rsidRPr="00730AED" w:rsidRDefault="001441A6" w:rsidP="00FF7F79">
      <w:pPr>
        <w:ind w:left="720" w:firstLine="720"/>
        <w:rPr>
          <w:sz w:val="15"/>
          <w:szCs w:val="15"/>
        </w:rPr>
      </w:pPr>
    </w:p>
    <w:p w14:paraId="38A10D8A" w14:textId="77777777" w:rsidR="00FF7F79" w:rsidRPr="00730AED" w:rsidRDefault="00FF7F79" w:rsidP="00FF7F79">
      <w:pPr>
        <w:ind w:left="720" w:firstLine="720"/>
        <w:rPr>
          <w:rFonts w:cs="Arial"/>
          <w:b/>
          <w:szCs w:val="22"/>
        </w:rPr>
      </w:pPr>
      <w:r w:rsidRPr="00730AED">
        <w:rPr>
          <w:sz w:val="15"/>
          <w:szCs w:val="15"/>
        </w:rPr>
        <w:tab/>
      </w:r>
      <w:r w:rsidRPr="00730AED">
        <w:rPr>
          <w:sz w:val="15"/>
          <w:szCs w:val="15"/>
        </w:rPr>
        <w:tab/>
      </w:r>
      <w:r w:rsidRPr="00730AED">
        <w:rPr>
          <w:sz w:val="15"/>
          <w:szCs w:val="15"/>
        </w:rPr>
        <w:tab/>
      </w:r>
      <w:r w:rsidRPr="00730AED">
        <w:rPr>
          <w:sz w:val="15"/>
          <w:szCs w:val="15"/>
        </w:rPr>
        <w:tab/>
      </w:r>
      <w:r w:rsidRPr="00730AED">
        <w:rPr>
          <w:sz w:val="15"/>
          <w:szCs w:val="15"/>
        </w:rPr>
        <w:tab/>
      </w:r>
      <w:r w:rsidRPr="00730AED">
        <w:rPr>
          <w:sz w:val="15"/>
          <w:szCs w:val="15"/>
        </w:rPr>
        <w:tab/>
      </w:r>
    </w:p>
    <w:bookmarkEnd w:id="0"/>
    <w:p w14:paraId="15914A7E" w14:textId="77777777" w:rsidR="00231A45" w:rsidRPr="00730AED" w:rsidRDefault="00231A45" w:rsidP="00017037">
      <w:pPr>
        <w:spacing w:after="0"/>
        <w:ind w:left="2160" w:firstLine="720"/>
        <w:jc w:val="left"/>
        <w:rPr>
          <w:rFonts w:cs="Arial"/>
          <w:b/>
          <w:i/>
          <w:szCs w:val="22"/>
        </w:rPr>
      </w:pPr>
    </w:p>
    <w:p w14:paraId="0D8DED7F" w14:textId="77777777" w:rsidR="00E3519C" w:rsidRPr="00730AED" w:rsidRDefault="00E1433A" w:rsidP="00231A45">
      <w:pPr>
        <w:spacing w:after="240"/>
        <w:jc w:val="center"/>
        <w:rPr>
          <w:rFonts w:cs="Arial"/>
          <w:b/>
          <w:szCs w:val="22"/>
        </w:rPr>
      </w:pPr>
      <w:r w:rsidRPr="00730AED">
        <w:rPr>
          <w:rFonts w:cs="Arial"/>
          <w:b/>
          <w:szCs w:val="22"/>
        </w:rPr>
        <w:t xml:space="preserve">United Nations Development </w:t>
      </w:r>
      <w:proofErr w:type="spellStart"/>
      <w:r w:rsidRPr="00730AED">
        <w:rPr>
          <w:rFonts w:cs="Arial"/>
          <w:b/>
          <w:szCs w:val="22"/>
        </w:rPr>
        <w:t>Programme</w:t>
      </w:r>
      <w:proofErr w:type="spellEnd"/>
    </w:p>
    <w:p w14:paraId="18DCD238" w14:textId="77777777" w:rsidR="00DF11B5" w:rsidRPr="00730AED" w:rsidRDefault="001754B1" w:rsidP="00231A45">
      <w:pPr>
        <w:spacing w:after="0"/>
        <w:jc w:val="center"/>
        <w:rPr>
          <w:rFonts w:cs="Arial"/>
          <w:b/>
          <w:szCs w:val="22"/>
        </w:rPr>
      </w:pPr>
      <w:r w:rsidRPr="00730AED">
        <w:rPr>
          <w:rFonts w:cs="Arial"/>
          <w:b/>
          <w:szCs w:val="22"/>
        </w:rPr>
        <w:t xml:space="preserve">Project Document </w:t>
      </w:r>
      <w:r w:rsidR="00AA4E57" w:rsidRPr="00730AED">
        <w:rPr>
          <w:rFonts w:cs="Arial"/>
          <w:b/>
          <w:szCs w:val="22"/>
        </w:rPr>
        <w:t xml:space="preserve">template </w:t>
      </w:r>
      <w:r w:rsidRPr="00730AED">
        <w:rPr>
          <w:rFonts w:cs="Arial"/>
          <w:b/>
          <w:szCs w:val="22"/>
        </w:rPr>
        <w:t xml:space="preserve">for nationally </w:t>
      </w:r>
      <w:r w:rsidR="009E44C7" w:rsidRPr="00730AED">
        <w:rPr>
          <w:rFonts w:cs="Arial"/>
          <w:b/>
          <w:szCs w:val="22"/>
        </w:rPr>
        <w:t>implemented</w:t>
      </w:r>
      <w:r w:rsidRPr="00730AED">
        <w:rPr>
          <w:rFonts w:cs="Arial"/>
          <w:b/>
          <w:szCs w:val="22"/>
        </w:rPr>
        <w:t xml:space="preserve"> </w:t>
      </w:r>
      <w:r w:rsidR="000B3D4F" w:rsidRPr="00730AED">
        <w:rPr>
          <w:rFonts w:cs="Arial"/>
          <w:b/>
          <w:szCs w:val="22"/>
        </w:rPr>
        <w:t>projects</w:t>
      </w:r>
    </w:p>
    <w:p w14:paraId="6A7977D9" w14:textId="77777777" w:rsidR="000230A3" w:rsidRPr="00730AED" w:rsidRDefault="000B3D4F" w:rsidP="00231A45">
      <w:pPr>
        <w:spacing w:after="0"/>
        <w:jc w:val="center"/>
        <w:rPr>
          <w:rFonts w:cs="Arial"/>
          <w:b/>
          <w:szCs w:val="22"/>
        </w:rPr>
      </w:pPr>
      <w:r w:rsidRPr="00730AED">
        <w:rPr>
          <w:rFonts w:cs="Arial"/>
          <w:b/>
          <w:szCs w:val="22"/>
        </w:rPr>
        <w:t xml:space="preserve">financed by the </w:t>
      </w:r>
      <w:r w:rsidR="0099420C" w:rsidRPr="00730AED">
        <w:rPr>
          <w:rFonts w:cs="Arial"/>
          <w:b/>
          <w:szCs w:val="22"/>
        </w:rPr>
        <w:t xml:space="preserve">various </w:t>
      </w:r>
      <w:r w:rsidR="00E3519C" w:rsidRPr="00730AED">
        <w:rPr>
          <w:rFonts w:cs="Arial"/>
          <w:b/>
          <w:szCs w:val="22"/>
        </w:rPr>
        <w:t>GEF</w:t>
      </w:r>
      <w:r w:rsidR="00DF11B5" w:rsidRPr="00730AED">
        <w:rPr>
          <w:rFonts w:cs="Arial"/>
          <w:b/>
          <w:szCs w:val="22"/>
        </w:rPr>
        <w:t xml:space="preserve"> Trust Funds</w:t>
      </w:r>
    </w:p>
    <w:p w14:paraId="50F7A0F0" w14:textId="77777777" w:rsidR="00DF11B5" w:rsidRPr="00730AED"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730AED" w14:paraId="00B25052" w14:textId="77777777" w:rsidTr="0003763F">
        <w:trPr>
          <w:trHeight w:val="548"/>
        </w:trPr>
        <w:tc>
          <w:tcPr>
            <w:tcW w:w="9355" w:type="dxa"/>
            <w:gridSpan w:val="6"/>
            <w:shd w:val="clear" w:color="auto" w:fill="auto"/>
          </w:tcPr>
          <w:p w14:paraId="46E6009D" w14:textId="77777777" w:rsidR="00B270EB" w:rsidRPr="00730AED" w:rsidRDefault="00235AE4" w:rsidP="0003763F">
            <w:pPr>
              <w:spacing w:after="240"/>
              <w:jc w:val="left"/>
              <w:rPr>
                <w:rFonts w:cs="Arial"/>
                <w:b/>
                <w:szCs w:val="20"/>
              </w:rPr>
            </w:pPr>
            <w:r w:rsidRPr="00730AED">
              <w:rPr>
                <w:rFonts w:cs="Arial"/>
                <w:b/>
                <w:szCs w:val="20"/>
              </w:rPr>
              <w:t xml:space="preserve">Project title:  </w:t>
            </w:r>
            <w:bookmarkStart w:id="1" w:name="_Hlk3276861"/>
            <w:r w:rsidR="00017037" w:rsidRPr="00730AED">
              <w:rPr>
                <w:rFonts w:cs="Arial"/>
                <w:b/>
                <w:szCs w:val="20"/>
              </w:rPr>
              <w:t>Mainstreaming Biodiversity Conservation Criteria in Mexico’s Tourism Sector with Emphasis on Biodiversity-rich Coastal Ecosystems</w:t>
            </w:r>
            <w:bookmarkEnd w:id="1"/>
          </w:p>
        </w:tc>
      </w:tr>
      <w:tr w:rsidR="0077088A" w:rsidRPr="00730AED" w14:paraId="4BCD653D" w14:textId="77777777" w:rsidTr="00F606A2">
        <w:trPr>
          <w:trHeight w:val="800"/>
        </w:trPr>
        <w:tc>
          <w:tcPr>
            <w:tcW w:w="2509" w:type="dxa"/>
            <w:shd w:val="clear" w:color="auto" w:fill="auto"/>
          </w:tcPr>
          <w:p w14:paraId="53BFFFA1" w14:textId="77777777" w:rsidR="0077088A" w:rsidRPr="00730AED" w:rsidRDefault="0077088A" w:rsidP="0003763F">
            <w:pPr>
              <w:spacing w:after="240"/>
              <w:jc w:val="left"/>
              <w:rPr>
                <w:rFonts w:cs="Arial"/>
                <w:b/>
                <w:szCs w:val="20"/>
              </w:rPr>
            </w:pPr>
            <w:r w:rsidRPr="00730AED">
              <w:rPr>
                <w:rFonts w:cs="Arial"/>
                <w:b/>
                <w:szCs w:val="20"/>
              </w:rPr>
              <w:t xml:space="preserve">Country:  </w:t>
            </w:r>
            <w:r w:rsidR="00017037" w:rsidRPr="00730AED">
              <w:rPr>
                <w:rFonts w:cs="Arial"/>
                <w:b/>
                <w:szCs w:val="20"/>
              </w:rPr>
              <w:t>Mexico</w:t>
            </w:r>
          </w:p>
        </w:tc>
        <w:tc>
          <w:tcPr>
            <w:tcW w:w="3606" w:type="dxa"/>
            <w:gridSpan w:val="4"/>
            <w:shd w:val="clear" w:color="auto" w:fill="auto"/>
          </w:tcPr>
          <w:p w14:paraId="07BE92EB" w14:textId="77777777" w:rsidR="0077088A" w:rsidRPr="00730AED" w:rsidRDefault="0077088A" w:rsidP="00017037">
            <w:pPr>
              <w:spacing w:after="240"/>
              <w:jc w:val="left"/>
              <w:rPr>
                <w:rFonts w:cs="Arial"/>
                <w:b/>
                <w:szCs w:val="20"/>
              </w:rPr>
            </w:pPr>
            <w:r w:rsidRPr="00730AED">
              <w:rPr>
                <w:rFonts w:cs="Arial"/>
                <w:b/>
                <w:szCs w:val="20"/>
              </w:rPr>
              <w:t xml:space="preserve">Implementing Partner: </w:t>
            </w:r>
            <w:r w:rsidR="00017037" w:rsidRPr="00730AED">
              <w:rPr>
                <w:rFonts w:cs="Arial"/>
                <w:b/>
                <w:szCs w:val="20"/>
              </w:rPr>
              <w:t>Ministry of Tourism (SECTUR)</w:t>
            </w:r>
          </w:p>
        </w:tc>
        <w:tc>
          <w:tcPr>
            <w:tcW w:w="3240" w:type="dxa"/>
            <w:shd w:val="clear" w:color="auto" w:fill="auto"/>
          </w:tcPr>
          <w:p w14:paraId="3516EEA1" w14:textId="77777777" w:rsidR="0077088A" w:rsidRPr="00730AED" w:rsidRDefault="00F81B41" w:rsidP="0003763F">
            <w:pPr>
              <w:spacing w:after="240"/>
              <w:jc w:val="left"/>
              <w:rPr>
                <w:rFonts w:cs="Arial"/>
                <w:i/>
                <w:szCs w:val="20"/>
                <w:lang w:val="fr-FR"/>
              </w:rPr>
            </w:pPr>
            <w:r w:rsidRPr="00730AED">
              <w:rPr>
                <w:rFonts w:cs="Arial"/>
                <w:b/>
                <w:szCs w:val="20"/>
                <w:lang w:val="fr-FR"/>
              </w:rPr>
              <w:t xml:space="preserve">Management </w:t>
            </w:r>
            <w:proofErr w:type="gramStart"/>
            <w:r w:rsidRPr="00730AED">
              <w:rPr>
                <w:rFonts w:cs="Arial"/>
                <w:b/>
                <w:szCs w:val="20"/>
                <w:lang w:val="fr-FR"/>
              </w:rPr>
              <w:t>Arrangements:</w:t>
            </w:r>
            <w:proofErr w:type="gramEnd"/>
            <w:r w:rsidRPr="00730AED">
              <w:rPr>
                <w:rFonts w:cs="Arial"/>
                <w:b/>
                <w:szCs w:val="20"/>
                <w:lang w:val="fr-FR"/>
              </w:rPr>
              <w:t xml:space="preserve"> </w:t>
            </w:r>
            <w:r w:rsidR="0077088A" w:rsidRPr="00730AED">
              <w:rPr>
                <w:rFonts w:cs="Arial"/>
                <w:szCs w:val="20"/>
                <w:lang w:val="fr-FR"/>
              </w:rPr>
              <w:t xml:space="preserve">National </w:t>
            </w:r>
            <w:proofErr w:type="spellStart"/>
            <w:r w:rsidR="0077088A" w:rsidRPr="00730AED">
              <w:rPr>
                <w:rFonts w:cs="Arial"/>
                <w:szCs w:val="20"/>
                <w:lang w:val="fr-FR"/>
              </w:rPr>
              <w:t>Implementation</w:t>
            </w:r>
            <w:proofErr w:type="spellEnd"/>
            <w:r w:rsidR="0077088A" w:rsidRPr="00730AED">
              <w:rPr>
                <w:rFonts w:cs="Arial"/>
                <w:szCs w:val="20"/>
                <w:lang w:val="fr-FR"/>
              </w:rPr>
              <w:t xml:space="preserve"> </w:t>
            </w:r>
            <w:proofErr w:type="spellStart"/>
            <w:r w:rsidR="0077088A" w:rsidRPr="00730AED">
              <w:rPr>
                <w:rFonts w:cs="Arial"/>
                <w:szCs w:val="20"/>
                <w:lang w:val="fr-FR"/>
              </w:rPr>
              <w:t>Modality</w:t>
            </w:r>
            <w:proofErr w:type="spellEnd"/>
            <w:r w:rsidR="0077088A" w:rsidRPr="00730AED">
              <w:rPr>
                <w:rFonts w:cs="Arial"/>
                <w:szCs w:val="20"/>
                <w:lang w:val="fr-FR"/>
              </w:rPr>
              <w:t xml:space="preserve"> (NIM)</w:t>
            </w:r>
            <w:r w:rsidR="0077088A" w:rsidRPr="00730AED">
              <w:rPr>
                <w:rFonts w:cs="Arial"/>
                <w:i/>
                <w:szCs w:val="20"/>
                <w:lang w:val="fr-FR"/>
              </w:rPr>
              <w:t xml:space="preserve"> </w:t>
            </w:r>
          </w:p>
        </w:tc>
      </w:tr>
      <w:tr w:rsidR="0077088A" w:rsidRPr="00730AED" w14:paraId="38068B02" w14:textId="77777777" w:rsidTr="0003763F">
        <w:tc>
          <w:tcPr>
            <w:tcW w:w="9355" w:type="dxa"/>
            <w:gridSpan w:val="6"/>
            <w:shd w:val="clear" w:color="auto" w:fill="auto"/>
          </w:tcPr>
          <w:p w14:paraId="7D2224DE" w14:textId="77777777" w:rsidR="00A236F1" w:rsidRPr="00730AED" w:rsidRDefault="0077088A" w:rsidP="00A236F1">
            <w:pPr>
              <w:spacing w:after="240"/>
              <w:jc w:val="left"/>
              <w:rPr>
                <w:rFonts w:cs="Arial"/>
                <w:i/>
                <w:szCs w:val="20"/>
              </w:rPr>
            </w:pPr>
            <w:r w:rsidRPr="00730AED">
              <w:rPr>
                <w:rFonts w:cs="Arial"/>
                <w:b/>
                <w:szCs w:val="20"/>
              </w:rPr>
              <w:t xml:space="preserve">UNDAF/Country </w:t>
            </w:r>
            <w:proofErr w:type="spellStart"/>
            <w:r w:rsidRPr="00730AED">
              <w:rPr>
                <w:rFonts w:cs="Arial"/>
                <w:b/>
                <w:szCs w:val="20"/>
              </w:rPr>
              <w:t>Programme</w:t>
            </w:r>
            <w:proofErr w:type="spellEnd"/>
            <w:r w:rsidRPr="00730AED">
              <w:rPr>
                <w:rFonts w:cs="Arial"/>
                <w:b/>
                <w:szCs w:val="20"/>
              </w:rPr>
              <w:t xml:space="preserve"> Outcome</w:t>
            </w:r>
            <w:r w:rsidRPr="00730AED">
              <w:rPr>
                <w:rFonts w:cs="Arial"/>
                <w:i/>
                <w:szCs w:val="20"/>
              </w:rPr>
              <w:t xml:space="preserve">: </w:t>
            </w:r>
            <w:r w:rsidR="00A236F1" w:rsidRPr="00730AED">
              <w:rPr>
                <w:rFonts w:cs="Arial"/>
                <w:i/>
                <w:szCs w:val="20"/>
              </w:rPr>
              <w:t>The three levels of government, the private sector, academia and civil society will have strengthened their capacities to reverse environmental degradation and take advantage of natural resources in a sustainable and equitable manner through the mainstreaming of environmental sustainability, low emission development and the green economy in the processes of legislation, programming and decision making.</w:t>
            </w:r>
          </w:p>
          <w:p w14:paraId="21B1AB54" w14:textId="4A979252" w:rsidR="0077088A" w:rsidRPr="00730AED" w:rsidRDefault="00A236F1" w:rsidP="00A236F1">
            <w:pPr>
              <w:spacing w:after="240"/>
              <w:jc w:val="left"/>
              <w:rPr>
                <w:rFonts w:cs="Arial"/>
                <w:b/>
                <w:szCs w:val="20"/>
              </w:rPr>
            </w:pPr>
            <w:r w:rsidRPr="00730AED">
              <w:rPr>
                <w:rFonts w:cs="Arial"/>
                <w:i/>
                <w:szCs w:val="20"/>
              </w:rPr>
              <w:t>CPD: Promoting development strategies that are low in emissions and disaster risks, resilient and environmentally sustainable, with a gender and multicultural approach to poverty reduction.</w:t>
            </w:r>
          </w:p>
        </w:tc>
      </w:tr>
      <w:tr w:rsidR="00AE7EF6" w:rsidRPr="00730AED" w14:paraId="6AC24CAA" w14:textId="77777777" w:rsidTr="0003763F">
        <w:tc>
          <w:tcPr>
            <w:tcW w:w="9355" w:type="dxa"/>
            <w:gridSpan w:val="6"/>
            <w:shd w:val="clear" w:color="auto" w:fill="auto"/>
          </w:tcPr>
          <w:p w14:paraId="6E0FAF3B" w14:textId="2189EDEF" w:rsidR="00AE7EF6" w:rsidRPr="00730AED" w:rsidRDefault="00AE7EF6" w:rsidP="00496AEF">
            <w:pPr>
              <w:spacing w:after="240"/>
              <w:rPr>
                <w:rFonts w:cs="Arial"/>
                <w:i/>
                <w:szCs w:val="20"/>
              </w:rPr>
            </w:pPr>
            <w:r w:rsidRPr="00730AED">
              <w:rPr>
                <w:rFonts w:cs="Arial"/>
                <w:b/>
                <w:szCs w:val="20"/>
              </w:rPr>
              <w:t xml:space="preserve">UNDP Strategic Plan Output: </w:t>
            </w:r>
            <w:bookmarkStart w:id="2" w:name="_Hlk2763909"/>
            <w:r w:rsidR="00F503D2" w:rsidRPr="00730AED">
              <w:rPr>
                <w:rFonts w:cs="Arial"/>
                <w:i/>
                <w:szCs w:val="20"/>
              </w:rPr>
              <w:t xml:space="preserve">IRRF Outputs </w:t>
            </w:r>
            <w:r w:rsidR="00496AEF" w:rsidRPr="00730AED">
              <w:rPr>
                <w:rFonts w:cs="Arial"/>
                <w:i/>
                <w:szCs w:val="20"/>
              </w:rPr>
              <w:t xml:space="preserve">1.4.1  Solutions scaled up for sustainable management of natural resources, including sustainable commodities and green and inclusive value chains; and 2.4.1 Gender-responsive legal and regulatory frameworks, policies and institutions strengthened, and solutions adopted, to address conservation, sustainable use and equitable benefit sharing of natural resources, in line with international conventions and national legislation </w:t>
            </w:r>
            <w:r w:rsidR="00F503D2" w:rsidRPr="00730AED">
              <w:rPr>
                <w:rFonts w:cs="Arial"/>
                <w:i/>
                <w:szCs w:val="20"/>
              </w:rPr>
              <w:t>(</w:t>
            </w:r>
            <w:r w:rsidR="0046577E" w:rsidRPr="00730AED">
              <w:rPr>
                <w:rFonts w:cs="Arial"/>
                <w:i/>
                <w:szCs w:val="20"/>
              </w:rPr>
              <w:t>see results framework</w:t>
            </w:r>
            <w:r w:rsidR="00E55298" w:rsidRPr="00730AED">
              <w:rPr>
                <w:rFonts w:cs="Arial"/>
                <w:i/>
                <w:szCs w:val="20"/>
              </w:rPr>
              <w:t xml:space="preserve"> for detail</w:t>
            </w:r>
            <w:r w:rsidR="00F503D2" w:rsidRPr="00730AED">
              <w:rPr>
                <w:rFonts w:cs="Arial"/>
                <w:i/>
                <w:szCs w:val="20"/>
              </w:rPr>
              <w:t>)</w:t>
            </w:r>
            <w:bookmarkEnd w:id="2"/>
          </w:p>
        </w:tc>
      </w:tr>
      <w:tr w:rsidR="0077088A" w:rsidRPr="00730AED" w14:paraId="1EAAC192" w14:textId="77777777" w:rsidTr="00F606A2">
        <w:trPr>
          <w:trHeight w:val="548"/>
        </w:trPr>
        <w:tc>
          <w:tcPr>
            <w:tcW w:w="4585" w:type="dxa"/>
            <w:gridSpan w:val="3"/>
            <w:shd w:val="clear" w:color="auto" w:fill="auto"/>
          </w:tcPr>
          <w:p w14:paraId="3B03F4B1" w14:textId="7D9199D7" w:rsidR="0077088A" w:rsidRPr="00730AED" w:rsidRDefault="0077088A" w:rsidP="00017037">
            <w:pPr>
              <w:spacing w:after="240"/>
              <w:jc w:val="left"/>
              <w:rPr>
                <w:rFonts w:cs="Arial"/>
                <w:i/>
                <w:szCs w:val="20"/>
              </w:rPr>
            </w:pPr>
            <w:r w:rsidRPr="00730AED">
              <w:rPr>
                <w:rFonts w:cs="Arial"/>
                <w:b/>
                <w:szCs w:val="20"/>
              </w:rPr>
              <w:t xml:space="preserve">UNDP Social and Environmental Screening Category:  </w:t>
            </w:r>
            <w:r w:rsidRPr="00730AED">
              <w:rPr>
                <w:rFonts w:cs="Arial"/>
                <w:szCs w:val="20"/>
              </w:rPr>
              <w:t>moderate</w:t>
            </w:r>
          </w:p>
        </w:tc>
        <w:tc>
          <w:tcPr>
            <w:tcW w:w="4770" w:type="dxa"/>
            <w:gridSpan w:val="3"/>
            <w:shd w:val="clear" w:color="auto" w:fill="auto"/>
          </w:tcPr>
          <w:p w14:paraId="21CF0976" w14:textId="6870421E" w:rsidR="003E0CDB" w:rsidRPr="00730AED" w:rsidRDefault="0077088A" w:rsidP="00017037">
            <w:pPr>
              <w:spacing w:after="240"/>
              <w:jc w:val="left"/>
              <w:rPr>
                <w:i/>
              </w:rPr>
            </w:pPr>
            <w:r w:rsidRPr="00730AED">
              <w:rPr>
                <w:rFonts w:cs="Arial"/>
                <w:b/>
                <w:szCs w:val="20"/>
              </w:rPr>
              <w:t xml:space="preserve">UNDP Gender Marker: </w:t>
            </w:r>
            <w:r w:rsidR="00F606A2" w:rsidRPr="00730AED">
              <w:rPr>
                <w:rFonts w:cs="Arial"/>
                <w:szCs w:val="20"/>
              </w:rPr>
              <w:t>2</w:t>
            </w:r>
            <w:r w:rsidRPr="00730AED">
              <w:rPr>
                <w:rFonts w:cs="Arial"/>
                <w:i/>
                <w:szCs w:val="20"/>
              </w:rPr>
              <w:t xml:space="preserve"> </w:t>
            </w:r>
          </w:p>
        </w:tc>
      </w:tr>
      <w:tr w:rsidR="0077088A" w:rsidRPr="00730AED" w14:paraId="521CE749" w14:textId="77777777" w:rsidTr="0003763F">
        <w:tc>
          <w:tcPr>
            <w:tcW w:w="4585" w:type="dxa"/>
            <w:gridSpan w:val="3"/>
            <w:shd w:val="clear" w:color="auto" w:fill="auto"/>
          </w:tcPr>
          <w:p w14:paraId="17D0BF61" w14:textId="302B8FB6" w:rsidR="0053772A" w:rsidRPr="00730AED" w:rsidRDefault="0077088A" w:rsidP="0053772A">
            <w:pPr>
              <w:spacing w:after="240"/>
              <w:jc w:val="left"/>
              <w:rPr>
                <w:rFonts w:cs="Arial"/>
                <w:szCs w:val="20"/>
                <w:lang w:eastAsia="zh-CN"/>
              </w:rPr>
            </w:pPr>
            <w:r w:rsidRPr="00730AED">
              <w:rPr>
                <w:rFonts w:cs="Arial"/>
                <w:b/>
                <w:szCs w:val="20"/>
              </w:rPr>
              <w:t xml:space="preserve">Atlas </w:t>
            </w:r>
            <w:r w:rsidRPr="00730AED">
              <w:rPr>
                <w:rFonts w:cs="Arial"/>
                <w:b/>
                <w:szCs w:val="20"/>
                <w:lang w:eastAsia="zh-CN"/>
              </w:rPr>
              <w:t>Pro</w:t>
            </w:r>
            <w:r w:rsidR="00133018" w:rsidRPr="00730AED">
              <w:rPr>
                <w:rFonts w:cs="Arial"/>
                <w:b/>
                <w:szCs w:val="20"/>
                <w:lang w:eastAsia="zh-CN"/>
              </w:rPr>
              <w:t>ject ID</w:t>
            </w:r>
            <w:r w:rsidR="0053772A" w:rsidRPr="00730AED">
              <w:rPr>
                <w:rFonts w:cs="Arial"/>
                <w:b/>
                <w:szCs w:val="20"/>
                <w:lang w:eastAsia="zh-CN"/>
              </w:rPr>
              <w:t xml:space="preserve"> (formerly </w:t>
            </w:r>
            <w:r w:rsidRPr="00730AED">
              <w:rPr>
                <w:rFonts w:cs="Arial"/>
                <w:b/>
                <w:szCs w:val="20"/>
              </w:rPr>
              <w:t>Award ID</w:t>
            </w:r>
            <w:r w:rsidR="0053772A" w:rsidRPr="00730AED">
              <w:rPr>
                <w:rFonts w:cs="Arial"/>
                <w:b/>
                <w:szCs w:val="20"/>
              </w:rPr>
              <w:t>):</w:t>
            </w:r>
            <w:r w:rsidRPr="00730AED">
              <w:rPr>
                <w:rFonts w:cs="Arial"/>
                <w:b/>
                <w:szCs w:val="20"/>
              </w:rPr>
              <w:t xml:space="preserve">  </w:t>
            </w:r>
            <w:bookmarkStart w:id="3" w:name="_Hlk3276894"/>
            <w:r w:rsidR="00F606A2" w:rsidRPr="00730AED">
              <w:rPr>
                <w:rFonts w:cs="Arial"/>
                <w:szCs w:val="20"/>
              </w:rPr>
              <w:t>00097093</w:t>
            </w:r>
            <w:bookmarkEnd w:id="3"/>
          </w:p>
        </w:tc>
        <w:tc>
          <w:tcPr>
            <w:tcW w:w="4770" w:type="dxa"/>
            <w:gridSpan w:val="3"/>
            <w:shd w:val="clear" w:color="auto" w:fill="auto"/>
          </w:tcPr>
          <w:p w14:paraId="3E4AAEB3" w14:textId="6BF979E6" w:rsidR="0077088A" w:rsidRPr="00730AED" w:rsidRDefault="0077088A" w:rsidP="00D10E95">
            <w:pPr>
              <w:spacing w:after="0"/>
              <w:jc w:val="left"/>
              <w:rPr>
                <w:rFonts w:cs="Arial"/>
                <w:b/>
                <w:szCs w:val="20"/>
              </w:rPr>
            </w:pPr>
            <w:r w:rsidRPr="00730AED">
              <w:rPr>
                <w:rFonts w:cs="Arial"/>
                <w:b/>
                <w:szCs w:val="20"/>
              </w:rPr>
              <w:t xml:space="preserve">Atlas </w:t>
            </w:r>
            <w:r w:rsidR="00133018" w:rsidRPr="00730AED">
              <w:rPr>
                <w:rFonts w:cs="Arial"/>
                <w:b/>
                <w:szCs w:val="20"/>
              </w:rPr>
              <w:t>O</w:t>
            </w:r>
            <w:r w:rsidRPr="00730AED">
              <w:rPr>
                <w:rFonts w:cs="Arial"/>
                <w:b/>
                <w:szCs w:val="20"/>
                <w:lang w:eastAsia="zh-CN"/>
              </w:rPr>
              <w:t>utput</w:t>
            </w:r>
            <w:r w:rsidR="00133018" w:rsidRPr="00730AED">
              <w:rPr>
                <w:rFonts w:cs="Arial"/>
                <w:b/>
                <w:szCs w:val="20"/>
                <w:lang w:eastAsia="zh-CN"/>
              </w:rPr>
              <w:t xml:space="preserve"> ID</w:t>
            </w:r>
            <w:r w:rsidR="0053772A" w:rsidRPr="00730AED">
              <w:rPr>
                <w:rFonts w:cs="Arial"/>
                <w:b/>
                <w:szCs w:val="20"/>
                <w:lang w:eastAsia="zh-CN"/>
              </w:rPr>
              <w:t xml:space="preserve"> (formerly P</w:t>
            </w:r>
            <w:r w:rsidRPr="00730AED">
              <w:rPr>
                <w:rFonts w:cs="Arial"/>
                <w:b/>
                <w:szCs w:val="20"/>
              </w:rPr>
              <w:t>roject ID</w:t>
            </w:r>
            <w:r w:rsidR="0053772A" w:rsidRPr="00730AED">
              <w:rPr>
                <w:rFonts w:cs="Arial"/>
                <w:b/>
                <w:szCs w:val="20"/>
              </w:rPr>
              <w:t>)</w:t>
            </w:r>
            <w:r w:rsidRPr="00730AED">
              <w:rPr>
                <w:rFonts w:cs="Arial"/>
                <w:b/>
                <w:szCs w:val="20"/>
              </w:rPr>
              <w:t xml:space="preserve">: </w:t>
            </w:r>
            <w:r w:rsidR="00F606A2" w:rsidRPr="00730AED">
              <w:rPr>
                <w:rFonts w:cs="Arial"/>
                <w:szCs w:val="20"/>
              </w:rPr>
              <w:t>00100949</w:t>
            </w:r>
            <w:r w:rsidR="00E219E7" w:rsidRPr="00730AED">
              <w:rPr>
                <w:rFonts w:cs="Arial"/>
                <w:szCs w:val="20"/>
              </w:rPr>
              <w:t xml:space="preserve"> </w:t>
            </w:r>
          </w:p>
        </w:tc>
      </w:tr>
      <w:tr w:rsidR="0077088A" w:rsidRPr="00730AED" w14:paraId="298B95E7" w14:textId="77777777" w:rsidTr="0003763F">
        <w:tc>
          <w:tcPr>
            <w:tcW w:w="4585" w:type="dxa"/>
            <w:gridSpan w:val="3"/>
            <w:shd w:val="clear" w:color="auto" w:fill="auto"/>
          </w:tcPr>
          <w:p w14:paraId="39E1C8B1" w14:textId="77777777" w:rsidR="0077088A" w:rsidRPr="00730AED" w:rsidRDefault="0077088A" w:rsidP="0003763F">
            <w:pPr>
              <w:spacing w:after="240"/>
              <w:jc w:val="left"/>
              <w:rPr>
                <w:rFonts w:cs="Arial"/>
                <w:b/>
                <w:szCs w:val="20"/>
              </w:rPr>
            </w:pPr>
            <w:r w:rsidRPr="00730AED">
              <w:rPr>
                <w:rFonts w:cs="Arial"/>
                <w:b/>
                <w:szCs w:val="20"/>
              </w:rPr>
              <w:t>UNDP-GEF PIMS ID</w:t>
            </w:r>
            <w:r w:rsidR="0089430E" w:rsidRPr="00730AED">
              <w:rPr>
                <w:rFonts w:cs="Arial"/>
                <w:b/>
                <w:szCs w:val="20"/>
              </w:rPr>
              <w:t xml:space="preserve"> number</w:t>
            </w:r>
            <w:r w:rsidRPr="00730AED">
              <w:rPr>
                <w:rFonts w:cs="Arial"/>
                <w:b/>
                <w:szCs w:val="20"/>
              </w:rPr>
              <w:t xml:space="preserve">:  </w:t>
            </w:r>
            <w:r w:rsidR="00017037" w:rsidRPr="00730AED">
              <w:rPr>
                <w:rFonts w:cs="Arial"/>
                <w:b/>
                <w:szCs w:val="20"/>
              </w:rPr>
              <w:t>5766</w:t>
            </w:r>
          </w:p>
        </w:tc>
        <w:tc>
          <w:tcPr>
            <w:tcW w:w="4770" w:type="dxa"/>
            <w:gridSpan w:val="3"/>
            <w:shd w:val="clear" w:color="auto" w:fill="auto"/>
          </w:tcPr>
          <w:p w14:paraId="25DCFABB" w14:textId="77777777" w:rsidR="0077088A" w:rsidRPr="00730AED" w:rsidRDefault="0077088A" w:rsidP="0003763F">
            <w:pPr>
              <w:spacing w:after="240"/>
              <w:jc w:val="left"/>
              <w:rPr>
                <w:rFonts w:cs="Arial"/>
                <w:b/>
                <w:szCs w:val="20"/>
              </w:rPr>
            </w:pPr>
            <w:r w:rsidRPr="00730AED">
              <w:rPr>
                <w:rFonts w:cs="Arial"/>
                <w:b/>
                <w:szCs w:val="20"/>
              </w:rPr>
              <w:t>GEF ID</w:t>
            </w:r>
            <w:r w:rsidR="0089430E" w:rsidRPr="00730AED">
              <w:rPr>
                <w:rFonts w:cs="Arial"/>
                <w:b/>
                <w:szCs w:val="20"/>
              </w:rPr>
              <w:t xml:space="preserve"> number</w:t>
            </w:r>
            <w:r w:rsidRPr="00730AED">
              <w:rPr>
                <w:rFonts w:cs="Arial"/>
                <w:b/>
                <w:szCs w:val="20"/>
              </w:rPr>
              <w:t>:</w:t>
            </w:r>
            <w:r w:rsidR="00017037" w:rsidRPr="00730AED">
              <w:rPr>
                <w:rFonts w:cs="Arial"/>
                <w:b/>
                <w:szCs w:val="20"/>
              </w:rPr>
              <w:t xml:space="preserve"> 9613</w:t>
            </w:r>
          </w:p>
        </w:tc>
      </w:tr>
      <w:tr w:rsidR="0077088A" w:rsidRPr="00730AED" w14:paraId="4C17D91D" w14:textId="77777777" w:rsidTr="00F606A2">
        <w:trPr>
          <w:trHeight w:val="467"/>
        </w:trPr>
        <w:tc>
          <w:tcPr>
            <w:tcW w:w="4585" w:type="dxa"/>
            <w:gridSpan w:val="3"/>
            <w:shd w:val="clear" w:color="auto" w:fill="auto"/>
          </w:tcPr>
          <w:p w14:paraId="6B027AB5" w14:textId="5BC370CF" w:rsidR="0077088A" w:rsidRPr="00730AED" w:rsidRDefault="0077088A" w:rsidP="0003763F">
            <w:pPr>
              <w:spacing w:after="240"/>
              <w:jc w:val="left"/>
              <w:rPr>
                <w:rFonts w:cs="Arial"/>
                <w:b/>
                <w:szCs w:val="20"/>
              </w:rPr>
            </w:pPr>
            <w:r w:rsidRPr="00730AED">
              <w:rPr>
                <w:rFonts w:cs="Arial"/>
                <w:b/>
                <w:szCs w:val="20"/>
              </w:rPr>
              <w:t xml:space="preserve">Planned start date: </w:t>
            </w:r>
            <w:r w:rsidR="00F606A2" w:rsidRPr="00730AED">
              <w:rPr>
                <w:rFonts w:cs="Arial"/>
                <w:szCs w:val="20"/>
              </w:rPr>
              <w:t xml:space="preserve">1 </w:t>
            </w:r>
            <w:r w:rsidR="00F1581F">
              <w:rPr>
                <w:rFonts w:cs="Arial"/>
                <w:szCs w:val="20"/>
              </w:rPr>
              <w:t>January</w:t>
            </w:r>
            <w:r w:rsidR="00F606A2" w:rsidRPr="00730AED">
              <w:rPr>
                <w:rFonts w:cs="Arial"/>
                <w:szCs w:val="20"/>
              </w:rPr>
              <w:t xml:space="preserve"> 20</w:t>
            </w:r>
            <w:r w:rsidR="00F1581F">
              <w:rPr>
                <w:rFonts w:cs="Arial"/>
                <w:szCs w:val="20"/>
              </w:rPr>
              <w:t>20</w:t>
            </w:r>
          </w:p>
        </w:tc>
        <w:tc>
          <w:tcPr>
            <w:tcW w:w="4770" w:type="dxa"/>
            <w:gridSpan w:val="3"/>
            <w:shd w:val="clear" w:color="auto" w:fill="auto"/>
          </w:tcPr>
          <w:p w14:paraId="592A7002" w14:textId="205E56E7" w:rsidR="0077088A" w:rsidRPr="00730AED" w:rsidRDefault="0077088A" w:rsidP="0003763F">
            <w:pPr>
              <w:spacing w:after="240"/>
              <w:jc w:val="left"/>
              <w:rPr>
                <w:rFonts w:cs="Arial"/>
                <w:szCs w:val="20"/>
              </w:rPr>
            </w:pPr>
            <w:r w:rsidRPr="00730AED">
              <w:rPr>
                <w:rFonts w:cs="Arial"/>
                <w:b/>
                <w:szCs w:val="20"/>
              </w:rPr>
              <w:t xml:space="preserve">Planned end date:  </w:t>
            </w:r>
            <w:r w:rsidR="00F606A2" w:rsidRPr="00730AED">
              <w:rPr>
                <w:rFonts w:cs="Arial"/>
                <w:szCs w:val="20"/>
              </w:rPr>
              <w:t xml:space="preserve">1 </w:t>
            </w:r>
            <w:r w:rsidR="00F1581F">
              <w:rPr>
                <w:rFonts w:cs="Arial"/>
                <w:szCs w:val="20"/>
              </w:rPr>
              <w:t>January</w:t>
            </w:r>
            <w:r w:rsidR="00F606A2" w:rsidRPr="00730AED">
              <w:rPr>
                <w:rFonts w:cs="Arial"/>
                <w:szCs w:val="20"/>
              </w:rPr>
              <w:t xml:space="preserve"> 202</w:t>
            </w:r>
            <w:r w:rsidR="00F1581F">
              <w:rPr>
                <w:rFonts w:cs="Arial"/>
                <w:szCs w:val="20"/>
              </w:rPr>
              <w:t>6</w:t>
            </w:r>
          </w:p>
        </w:tc>
      </w:tr>
      <w:tr w:rsidR="00133018" w:rsidRPr="00730AED" w14:paraId="3E7E2201" w14:textId="77777777" w:rsidTr="0003763F">
        <w:tc>
          <w:tcPr>
            <w:tcW w:w="9355" w:type="dxa"/>
            <w:gridSpan w:val="6"/>
            <w:shd w:val="clear" w:color="auto" w:fill="auto"/>
          </w:tcPr>
          <w:p w14:paraId="49F105F3" w14:textId="10BBB2CF" w:rsidR="00051A25" w:rsidRPr="00730AED" w:rsidRDefault="00133018" w:rsidP="00302277">
            <w:pPr>
              <w:spacing w:after="240"/>
              <w:jc w:val="left"/>
              <w:rPr>
                <w:rFonts w:cs="Segoe UI"/>
                <w:color w:val="0000FF"/>
                <w:szCs w:val="20"/>
                <w:u w:val="single"/>
              </w:rPr>
            </w:pPr>
            <w:r w:rsidRPr="00730AED">
              <w:rPr>
                <w:rFonts w:cs="Arial"/>
                <w:b/>
                <w:szCs w:val="20"/>
              </w:rPr>
              <w:t xml:space="preserve">PAC </w:t>
            </w:r>
            <w:r w:rsidR="00E55298" w:rsidRPr="00730AED">
              <w:rPr>
                <w:rFonts w:cs="Arial"/>
                <w:b/>
                <w:szCs w:val="20"/>
              </w:rPr>
              <w:t xml:space="preserve">meeting </w:t>
            </w:r>
            <w:r w:rsidRPr="00730AED">
              <w:rPr>
                <w:rFonts w:cs="Arial"/>
                <w:b/>
                <w:szCs w:val="20"/>
              </w:rPr>
              <w:t xml:space="preserve">date:  </w:t>
            </w:r>
            <w:r w:rsidR="00F606A2" w:rsidRPr="00730AED">
              <w:rPr>
                <w:rFonts w:cs="Arial"/>
                <w:szCs w:val="20"/>
              </w:rPr>
              <w:t>TBD</w:t>
            </w:r>
          </w:p>
        </w:tc>
      </w:tr>
      <w:tr w:rsidR="009331DA" w:rsidRPr="00730AED" w14:paraId="6B1B6C9F" w14:textId="77777777" w:rsidTr="0003763F">
        <w:tc>
          <w:tcPr>
            <w:tcW w:w="9355" w:type="dxa"/>
            <w:gridSpan w:val="6"/>
            <w:shd w:val="clear" w:color="auto" w:fill="auto"/>
          </w:tcPr>
          <w:p w14:paraId="07EB5B54" w14:textId="149C6720" w:rsidR="009E44C7" w:rsidRPr="00730AED" w:rsidRDefault="009E44C7" w:rsidP="00DC170B">
            <w:pPr>
              <w:spacing w:after="240"/>
              <w:rPr>
                <w:rFonts w:cs="Arial"/>
                <w:i/>
                <w:szCs w:val="20"/>
              </w:rPr>
            </w:pPr>
            <w:r w:rsidRPr="00730AED">
              <w:rPr>
                <w:rFonts w:cs="Arial"/>
                <w:b/>
                <w:szCs w:val="20"/>
              </w:rPr>
              <w:t>Brief project description:</w:t>
            </w:r>
            <w:r w:rsidR="0089430E" w:rsidRPr="00730AED">
              <w:rPr>
                <w:rFonts w:cs="Arial"/>
                <w:b/>
                <w:szCs w:val="20"/>
              </w:rPr>
              <w:t xml:space="preserve"> </w:t>
            </w:r>
            <w:r w:rsidR="007D258E" w:rsidRPr="00730AED">
              <w:rPr>
                <w:rFonts w:cs="Arial"/>
                <w:bCs/>
                <w:iCs/>
                <w:szCs w:val="20"/>
              </w:rPr>
              <w:t>The project proposes an alternative scenario based on the mainstreaming of biodiversity conservation safeguards within the Tourism sector through a new Sustainable Tourism Development model</w:t>
            </w:r>
            <w:r w:rsidR="001E691D" w:rsidRPr="00730AED">
              <w:rPr>
                <w:rFonts w:cs="Arial"/>
                <w:bCs/>
                <w:iCs/>
                <w:szCs w:val="20"/>
              </w:rPr>
              <w:t xml:space="preserve"> (DTS)</w:t>
            </w:r>
            <w:r w:rsidR="007D258E" w:rsidRPr="00730AED">
              <w:rPr>
                <w:rFonts w:cs="Arial"/>
                <w:bCs/>
                <w:iCs/>
                <w:szCs w:val="20"/>
              </w:rPr>
              <w:t xml:space="preserve">.  </w:t>
            </w:r>
            <w:r w:rsidR="007D258E" w:rsidRPr="00730AED">
              <w:rPr>
                <w:rFonts w:cs="Arial"/>
                <w:szCs w:val="20"/>
              </w:rPr>
              <w:t>The direct causes of ecosystem degradation and loss of biodiversity and ecosystem services in tourism development areas comprise (</w:t>
            </w:r>
            <w:proofErr w:type="spellStart"/>
            <w:r w:rsidR="007D258E" w:rsidRPr="00730AED">
              <w:rPr>
                <w:rFonts w:cs="Arial"/>
                <w:szCs w:val="20"/>
              </w:rPr>
              <w:t>i</w:t>
            </w:r>
            <w:proofErr w:type="spellEnd"/>
            <w:r w:rsidR="007D258E" w:rsidRPr="00730AED">
              <w:rPr>
                <w:rFonts w:cs="Arial"/>
                <w:szCs w:val="20"/>
              </w:rPr>
              <w:t xml:space="preserve">) lack of </w:t>
            </w:r>
            <w:r w:rsidR="007D258E" w:rsidRPr="00730AED">
              <w:rPr>
                <w:rFonts w:cs="Arial"/>
                <w:szCs w:val="20"/>
                <w:u w:val="single"/>
              </w:rPr>
              <w:t xml:space="preserve">BD-conservation </w:t>
            </w:r>
            <w:r w:rsidR="00944BF8" w:rsidRPr="00730AED">
              <w:rPr>
                <w:rFonts w:cs="Arial"/>
                <w:szCs w:val="20"/>
                <w:u w:val="single"/>
              </w:rPr>
              <w:t>safeguards</w:t>
            </w:r>
            <w:r w:rsidR="007D258E" w:rsidRPr="00730AED">
              <w:rPr>
                <w:rFonts w:cs="Arial"/>
                <w:szCs w:val="20"/>
                <w:u w:val="single"/>
              </w:rPr>
              <w:t xml:space="preserve"> for tourism development</w:t>
            </w:r>
            <w:r w:rsidR="007D258E" w:rsidRPr="00730AED">
              <w:rPr>
                <w:rFonts w:cs="Arial"/>
                <w:szCs w:val="20"/>
              </w:rPr>
              <w:t xml:space="preserve">, which has progressively encroached on fragile ecosystems, including BD-rich coastal areas; (ii) inadequate </w:t>
            </w:r>
            <w:r w:rsidR="007D258E" w:rsidRPr="00730AED">
              <w:rPr>
                <w:rFonts w:cs="Arial"/>
                <w:szCs w:val="20"/>
                <w:u w:val="single"/>
              </w:rPr>
              <w:t>financial and compensatory mechanisms/incentives</w:t>
            </w:r>
            <w:r w:rsidR="007D258E" w:rsidRPr="00730AED">
              <w:rPr>
                <w:rFonts w:cs="Arial"/>
                <w:szCs w:val="20"/>
              </w:rPr>
              <w:t xml:space="preserve"> to promote sustainable tourism development, resulting in unabated BD-intensive tourism activity, mainly related to boating, fishing, diving, among others; and (iii) absence of </w:t>
            </w:r>
            <w:r w:rsidR="007D258E" w:rsidRPr="00730AED">
              <w:rPr>
                <w:rFonts w:cs="Arial"/>
                <w:szCs w:val="20"/>
                <w:u w:val="single"/>
              </w:rPr>
              <w:t>demonstrative models of sustainable tourism development</w:t>
            </w:r>
            <w:r w:rsidR="007D258E" w:rsidRPr="00730AED">
              <w:rPr>
                <w:rFonts w:cs="Arial"/>
                <w:szCs w:val="20"/>
              </w:rPr>
              <w:t xml:space="preserve"> to provide viable, replicable best practices for other </w:t>
            </w:r>
            <w:r w:rsidR="007D258E" w:rsidRPr="00730AED">
              <w:rPr>
                <w:rFonts w:cs="Arial"/>
                <w:szCs w:val="20"/>
              </w:rPr>
              <w:lastRenderedPageBreak/>
              <w:t xml:space="preserve">tourism development initiatives in the rest of the country as well as feedback to improve the DTS model. The underlying causes of degradation </w:t>
            </w:r>
            <w:proofErr w:type="gramStart"/>
            <w:r w:rsidR="007D258E" w:rsidRPr="00730AED">
              <w:rPr>
                <w:rFonts w:cs="Arial"/>
                <w:szCs w:val="20"/>
              </w:rPr>
              <w:t>include:</w:t>
            </w:r>
            <w:proofErr w:type="gramEnd"/>
            <w:r w:rsidR="007D258E" w:rsidRPr="00730AED">
              <w:rPr>
                <w:rFonts w:cs="Arial"/>
                <w:szCs w:val="20"/>
              </w:rPr>
              <w:t xml:space="preserve"> demographic factors; economic factors; and political - institutional factors.</w:t>
            </w:r>
            <w:r w:rsidR="00944BF8" w:rsidRPr="00730AED">
              <w:rPr>
                <w:rFonts w:cs="Arial"/>
                <w:szCs w:val="20"/>
              </w:rPr>
              <w:t xml:space="preserve"> To address this, the project will implement 4 interlinked components:  </w:t>
            </w:r>
            <w:r w:rsidR="00944BF8" w:rsidRPr="00730AED">
              <w:rPr>
                <w:rFonts w:cs="Arial"/>
                <w:i/>
                <w:szCs w:val="20"/>
                <w:u w:val="single"/>
              </w:rPr>
              <w:t>Component 1: Strengthened institutional, regulatory and policy framework promotes Sustainable Tourism Development (DTS)</w:t>
            </w:r>
            <w:r w:rsidR="00944BF8" w:rsidRPr="00730AED">
              <w:rPr>
                <w:rFonts w:cs="Arial"/>
                <w:szCs w:val="20"/>
              </w:rPr>
              <w:t xml:space="preserve">;  </w:t>
            </w:r>
            <w:r w:rsidR="00944BF8" w:rsidRPr="00730AED">
              <w:rPr>
                <w:rFonts w:cs="Arial"/>
                <w:i/>
                <w:szCs w:val="20"/>
                <w:u w:val="single"/>
              </w:rPr>
              <w:t>Component 2: Strengthened enabling conditions in the tourism sector address market failures to catalyze financing for biodiversity conservation</w:t>
            </w:r>
            <w:r w:rsidR="00944BF8" w:rsidRPr="00730AED">
              <w:rPr>
                <w:rFonts w:cs="Arial"/>
                <w:szCs w:val="20"/>
              </w:rPr>
              <w:t xml:space="preserve">; </w:t>
            </w:r>
            <w:r w:rsidR="00944BF8" w:rsidRPr="00730AED">
              <w:rPr>
                <w:rFonts w:cs="Arial"/>
                <w:i/>
                <w:szCs w:val="20"/>
                <w:u w:val="single"/>
              </w:rPr>
              <w:t>Component 3: Biodiversity mainstreaming in coastal tourism development and operation with co-benefits in Blue Carbon enhancement</w:t>
            </w:r>
            <w:r w:rsidR="00944BF8" w:rsidRPr="00730AED">
              <w:rPr>
                <w:rFonts w:cs="Arial"/>
                <w:szCs w:val="20"/>
              </w:rPr>
              <w:t xml:space="preserve">; and </w:t>
            </w:r>
            <w:r w:rsidR="00944BF8" w:rsidRPr="00730AED">
              <w:rPr>
                <w:rFonts w:cs="Arial"/>
                <w:i/>
                <w:szCs w:val="20"/>
                <w:u w:val="single"/>
              </w:rPr>
              <w:t>Component 4: Knowledge Management and Learning</w:t>
            </w:r>
            <w:r w:rsidR="00944BF8" w:rsidRPr="00730AED">
              <w:rPr>
                <w:rFonts w:cs="Arial"/>
                <w:szCs w:val="20"/>
              </w:rPr>
              <w:t xml:space="preserve">. By laying down the foundations of the long-term public policy regarding BD-friendly tourism, and encouraging specific activities that demonstrate the viability of </w:t>
            </w:r>
            <w:r w:rsidR="001E691D" w:rsidRPr="00730AED">
              <w:rPr>
                <w:rFonts w:cs="Arial"/>
                <w:szCs w:val="20"/>
              </w:rPr>
              <w:t>DTS</w:t>
            </w:r>
            <w:r w:rsidR="00944BF8" w:rsidRPr="00730AED">
              <w:rPr>
                <w:rFonts w:cs="Arial"/>
                <w:szCs w:val="20"/>
              </w:rPr>
              <w:t xml:space="preserve"> models that integrate BD conservation </w:t>
            </w:r>
            <w:r w:rsidR="001E691D" w:rsidRPr="00730AED">
              <w:rPr>
                <w:rFonts w:cs="Arial"/>
                <w:szCs w:val="20"/>
              </w:rPr>
              <w:t>safeguards</w:t>
            </w:r>
            <w:r w:rsidR="00944BF8" w:rsidRPr="00730AED">
              <w:rPr>
                <w:rFonts w:cs="Arial"/>
                <w:szCs w:val="20"/>
              </w:rPr>
              <w:t xml:space="preserve">, the project will ensure long-term survival of the biodiversity and ecosystem services they provide, </w:t>
            </w:r>
            <w:r w:rsidR="001E691D" w:rsidRPr="00730AED">
              <w:rPr>
                <w:rFonts w:cs="Arial"/>
                <w:szCs w:val="20"/>
              </w:rPr>
              <w:t>including</w:t>
            </w:r>
            <w:r w:rsidR="00944BF8" w:rsidRPr="00730AED">
              <w:rPr>
                <w:rFonts w:cs="Arial"/>
                <w:szCs w:val="20"/>
              </w:rPr>
              <w:t xml:space="preserve"> the maintenance of important blue carbon sinks (wetlands, saltmarshes, mangroves, seagrasses, among others). The project will foster a cohesive legal and institutional foundation with an emphasis on active participation of the local communities and developers to generate an enduring change in the planning and management of tourism development in coastal areas and throughout Mexico.</w:t>
            </w:r>
          </w:p>
        </w:tc>
      </w:tr>
      <w:tr w:rsidR="0077088A" w:rsidRPr="00730AED" w14:paraId="569351A8" w14:textId="77777777" w:rsidTr="000F797F">
        <w:trPr>
          <w:trHeight w:val="377"/>
        </w:trPr>
        <w:tc>
          <w:tcPr>
            <w:tcW w:w="9355" w:type="dxa"/>
            <w:gridSpan w:val="6"/>
            <w:shd w:val="clear" w:color="auto" w:fill="D9D9D9"/>
          </w:tcPr>
          <w:p w14:paraId="1622F811" w14:textId="77777777" w:rsidR="0077088A" w:rsidRPr="00730AED" w:rsidRDefault="0077088A" w:rsidP="0003763F">
            <w:pPr>
              <w:spacing w:after="240"/>
              <w:jc w:val="left"/>
              <w:rPr>
                <w:rFonts w:cs="Arial"/>
                <w:b/>
                <w:smallCaps/>
                <w:szCs w:val="20"/>
              </w:rPr>
            </w:pPr>
            <w:r w:rsidRPr="00730AED">
              <w:rPr>
                <w:rFonts w:cs="Arial"/>
                <w:b/>
                <w:smallCaps/>
                <w:szCs w:val="20"/>
              </w:rPr>
              <w:lastRenderedPageBreak/>
              <w:t>Financing Plan</w:t>
            </w:r>
            <w:r w:rsidR="00A13CA9" w:rsidRPr="00730AED">
              <w:rPr>
                <w:rFonts w:cs="Arial"/>
                <w:b/>
                <w:smallCaps/>
                <w:szCs w:val="20"/>
              </w:rPr>
              <w:t xml:space="preserve"> </w:t>
            </w:r>
            <w:r w:rsidR="00A13CA9" w:rsidRPr="00730AED">
              <w:rPr>
                <w:rFonts w:cs="Arial"/>
                <w:i/>
                <w:szCs w:val="20"/>
              </w:rPr>
              <w:t>(only cash transferred to UNDP bank account and budgeted under the same GEF project should be included under this section (1), all others should be included under section (2).</w:t>
            </w:r>
          </w:p>
        </w:tc>
      </w:tr>
      <w:tr w:rsidR="0077088A" w:rsidRPr="00730AED" w14:paraId="2E5459B8" w14:textId="77777777" w:rsidTr="0003763F">
        <w:tc>
          <w:tcPr>
            <w:tcW w:w="4585" w:type="dxa"/>
            <w:gridSpan w:val="3"/>
            <w:shd w:val="clear" w:color="auto" w:fill="auto"/>
          </w:tcPr>
          <w:p w14:paraId="6CB07DAF" w14:textId="77777777" w:rsidR="0077088A" w:rsidRPr="00730AED" w:rsidRDefault="0077088A" w:rsidP="0003763F">
            <w:pPr>
              <w:spacing w:after="240"/>
              <w:jc w:val="left"/>
              <w:rPr>
                <w:rFonts w:cs="Arial"/>
                <w:szCs w:val="20"/>
              </w:rPr>
            </w:pPr>
            <w:r w:rsidRPr="00730AED">
              <w:rPr>
                <w:rFonts w:cs="Arial"/>
                <w:szCs w:val="20"/>
              </w:rPr>
              <w:t xml:space="preserve">GEF Trust Fund </w:t>
            </w:r>
            <w:r w:rsidR="0099420C" w:rsidRPr="00730AED">
              <w:rPr>
                <w:rFonts w:cs="Arial"/>
                <w:i/>
                <w:szCs w:val="20"/>
              </w:rPr>
              <w:t>(specify fund)</w:t>
            </w:r>
            <w:r w:rsidRPr="00730AED">
              <w:rPr>
                <w:rFonts w:cs="Arial"/>
                <w:i/>
                <w:szCs w:val="20"/>
              </w:rPr>
              <w:t xml:space="preserve"> </w:t>
            </w:r>
          </w:p>
        </w:tc>
        <w:tc>
          <w:tcPr>
            <w:tcW w:w="4770" w:type="dxa"/>
            <w:gridSpan w:val="3"/>
            <w:shd w:val="clear" w:color="auto" w:fill="auto"/>
          </w:tcPr>
          <w:p w14:paraId="49D292BE" w14:textId="77777777" w:rsidR="0077088A" w:rsidRPr="00730AED" w:rsidRDefault="0077088A" w:rsidP="0003763F">
            <w:pPr>
              <w:spacing w:after="240"/>
              <w:jc w:val="left"/>
              <w:rPr>
                <w:rFonts w:cs="Arial"/>
                <w:szCs w:val="20"/>
              </w:rPr>
            </w:pPr>
            <w:r w:rsidRPr="00730AED">
              <w:rPr>
                <w:rFonts w:cs="Arial"/>
                <w:szCs w:val="20"/>
              </w:rPr>
              <w:t>USD</w:t>
            </w:r>
            <w:r w:rsidR="00391185" w:rsidRPr="00730AED">
              <w:rPr>
                <w:rFonts w:cs="Arial"/>
                <w:szCs w:val="20"/>
              </w:rPr>
              <w:t xml:space="preserve"> 7,238,613</w:t>
            </w:r>
          </w:p>
        </w:tc>
      </w:tr>
      <w:tr w:rsidR="0077088A" w:rsidRPr="00730AED" w14:paraId="02018B7B" w14:textId="77777777" w:rsidTr="0003763F">
        <w:tc>
          <w:tcPr>
            <w:tcW w:w="4585" w:type="dxa"/>
            <w:gridSpan w:val="3"/>
            <w:shd w:val="clear" w:color="auto" w:fill="auto"/>
          </w:tcPr>
          <w:p w14:paraId="7502A163" w14:textId="77777777" w:rsidR="0077088A" w:rsidRPr="00730AED" w:rsidRDefault="0077088A" w:rsidP="0003763F">
            <w:pPr>
              <w:spacing w:after="240"/>
              <w:jc w:val="left"/>
              <w:rPr>
                <w:rFonts w:cs="Arial"/>
                <w:szCs w:val="20"/>
              </w:rPr>
            </w:pPr>
            <w:r w:rsidRPr="00730AED">
              <w:rPr>
                <w:rFonts w:cs="Arial"/>
                <w:szCs w:val="20"/>
              </w:rPr>
              <w:t>UNDP TRAC resources</w:t>
            </w:r>
          </w:p>
        </w:tc>
        <w:tc>
          <w:tcPr>
            <w:tcW w:w="4770" w:type="dxa"/>
            <w:gridSpan w:val="3"/>
            <w:shd w:val="clear" w:color="auto" w:fill="auto"/>
          </w:tcPr>
          <w:p w14:paraId="00F63FFD" w14:textId="77777777" w:rsidR="0077088A" w:rsidRPr="00730AED" w:rsidRDefault="0077088A" w:rsidP="0003763F">
            <w:pPr>
              <w:spacing w:after="240"/>
              <w:jc w:val="left"/>
              <w:rPr>
                <w:rFonts w:cs="Arial"/>
                <w:szCs w:val="20"/>
              </w:rPr>
            </w:pPr>
            <w:r w:rsidRPr="00730AED">
              <w:rPr>
                <w:rFonts w:cs="Arial"/>
                <w:szCs w:val="20"/>
              </w:rPr>
              <w:t xml:space="preserve">USD  </w:t>
            </w:r>
            <w:r w:rsidR="00391185" w:rsidRPr="00730AED">
              <w:rPr>
                <w:rFonts w:cs="Arial"/>
                <w:szCs w:val="20"/>
              </w:rPr>
              <w:t>0</w:t>
            </w:r>
          </w:p>
        </w:tc>
      </w:tr>
      <w:tr w:rsidR="0077088A" w:rsidRPr="00730AED" w14:paraId="3CE60D0A" w14:textId="77777777" w:rsidTr="0003763F">
        <w:tc>
          <w:tcPr>
            <w:tcW w:w="4585" w:type="dxa"/>
            <w:gridSpan w:val="3"/>
            <w:shd w:val="clear" w:color="auto" w:fill="auto"/>
          </w:tcPr>
          <w:p w14:paraId="15E5F533" w14:textId="77777777" w:rsidR="0077088A" w:rsidRPr="002A1F4B" w:rsidRDefault="0077088A" w:rsidP="00833C47">
            <w:pPr>
              <w:pStyle w:val="afb"/>
              <w:numPr>
                <w:ilvl w:val="0"/>
                <w:numId w:val="5"/>
              </w:numPr>
              <w:spacing w:after="240"/>
              <w:jc w:val="right"/>
              <w:rPr>
                <w:rFonts w:ascii="Calibri" w:hAnsi="Calibri" w:cs="Arial"/>
                <w:b/>
                <w:sz w:val="20"/>
                <w:szCs w:val="20"/>
              </w:rPr>
            </w:pPr>
            <w:r w:rsidRPr="002A1F4B">
              <w:rPr>
                <w:rFonts w:ascii="Calibri" w:hAnsi="Calibri" w:cs="Arial"/>
                <w:b/>
                <w:sz w:val="20"/>
                <w:szCs w:val="20"/>
                <w:lang w:eastAsia="zh-CN"/>
              </w:rPr>
              <w:t xml:space="preserve">Total </w:t>
            </w:r>
            <w:r w:rsidRPr="002A1F4B">
              <w:rPr>
                <w:rFonts w:ascii="Calibri" w:hAnsi="Calibri" w:cs="Arial"/>
                <w:b/>
                <w:sz w:val="20"/>
                <w:szCs w:val="20"/>
              </w:rPr>
              <w:t xml:space="preserve">Budget administered by UNDP </w:t>
            </w:r>
          </w:p>
        </w:tc>
        <w:tc>
          <w:tcPr>
            <w:tcW w:w="4770" w:type="dxa"/>
            <w:gridSpan w:val="3"/>
            <w:shd w:val="clear" w:color="auto" w:fill="auto"/>
          </w:tcPr>
          <w:p w14:paraId="31FC7375" w14:textId="54B0E174" w:rsidR="0077088A" w:rsidRPr="002A1F4B" w:rsidRDefault="0077088A" w:rsidP="0003763F">
            <w:pPr>
              <w:spacing w:after="240"/>
              <w:jc w:val="left"/>
              <w:rPr>
                <w:rFonts w:cs="Arial"/>
                <w:b/>
                <w:szCs w:val="20"/>
              </w:rPr>
            </w:pPr>
            <w:r w:rsidRPr="002A1F4B">
              <w:rPr>
                <w:rFonts w:cs="Arial"/>
                <w:b/>
                <w:szCs w:val="20"/>
              </w:rPr>
              <w:t>USD</w:t>
            </w:r>
            <w:r w:rsidR="00391185" w:rsidRPr="002A1F4B">
              <w:rPr>
                <w:rFonts w:cs="Arial"/>
                <w:b/>
                <w:szCs w:val="20"/>
              </w:rPr>
              <w:t xml:space="preserve"> </w:t>
            </w:r>
            <w:r w:rsidR="00B61B03" w:rsidRPr="002A1F4B">
              <w:rPr>
                <w:rFonts w:cs="Arial"/>
                <w:b/>
                <w:szCs w:val="20"/>
              </w:rPr>
              <w:t>7</w:t>
            </w:r>
            <w:r w:rsidR="00AB1964" w:rsidRPr="002A1F4B">
              <w:rPr>
                <w:rFonts w:cs="Arial"/>
                <w:b/>
                <w:szCs w:val="20"/>
              </w:rPr>
              <w:t>,</w:t>
            </w:r>
            <w:r w:rsidR="00C934EF" w:rsidRPr="002A1F4B">
              <w:rPr>
                <w:rFonts w:cs="Arial"/>
                <w:b/>
                <w:szCs w:val="20"/>
              </w:rPr>
              <w:t>238,613</w:t>
            </w:r>
          </w:p>
        </w:tc>
      </w:tr>
      <w:tr w:rsidR="0077088A" w:rsidRPr="00730AED" w14:paraId="6B5182CD" w14:textId="77777777" w:rsidTr="0003763F">
        <w:tc>
          <w:tcPr>
            <w:tcW w:w="9355" w:type="dxa"/>
            <w:gridSpan w:val="6"/>
            <w:shd w:val="clear" w:color="auto" w:fill="D9D9D9"/>
          </w:tcPr>
          <w:p w14:paraId="608F0F79" w14:textId="77777777" w:rsidR="0077088A" w:rsidRPr="00730AED" w:rsidRDefault="0077088A" w:rsidP="0003763F">
            <w:pPr>
              <w:spacing w:after="240"/>
              <w:jc w:val="left"/>
              <w:rPr>
                <w:rFonts w:cs="Arial"/>
                <w:b/>
                <w:szCs w:val="20"/>
              </w:rPr>
            </w:pPr>
            <w:r w:rsidRPr="00730AED">
              <w:rPr>
                <w:rFonts w:cs="Arial"/>
                <w:b/>
                <w:smallCaps/>
                <w:szCs w:val="20"/>
              </w:rPr>
              <w:t>Parallel co-financing</w:t>
            </w:r>
            <w:r w:rsidR="00F10F99" w:rsidRPr="00730AED">
              <w:rPr>
                <w:rFonts w:cs="Arial"/>
                <w:b/>
                <w:smallCaps/>
                <w:szCs w:val="20"/>
              </w:rPr>
              <w:t xml:space="preserve"> </w:t>
            </w:r>
            <w:r w:rsidR="00F10F99" w:rsidRPr="00730AED">
              <w:rPr>
                <w:rFonts w:cs="Arial"/>
                <w:smallCaps/>
                <w:szCs w:val="20"/>
              </w:rPr>
              <w:t>(</w:t>
            </w:r>
            <w:r w:rsidR="00F10F99" w:rsidRPr="00730AED">
              <w:rPr>
                <w:rFonts w:cs="Arial"/>
                <w:i/>
                <w:szCs w:val="20"/>
              </w:rPr>
              <w:t xml:space="preserve">all other co-financing that is not cash </w:t>
            </w:r>
            <w:r w:rsidR="0004450C" w:rsidRPr="00730AED">
              <w:rPr>
                <w:rFonts w:cs="Arial"/>
                <w:i/>
                <w:szCs w:val="20"/>
              </w:rPr>
              <w:t xml:space="preserve">co-financing </w:t>
            </w:r>
            <w:r w:rsidR="00F10F99" w:rsidRPr="00730AED">
              <w:rPr>
                <w:rFonts w:cs="Arial"/>
                <w:i/>
                <w:szCs w:val="20"/>
              </w:rPr>
              <w:t>administered by UNDP)</w:t>
            </w:r>
          </w:p>
        </w:tc>
      </w:tr>
      <w:tr w:rsidR="00FF6A6E" w:rsidRPr="00730AED" w14:paraId="60124B98" w14:textId="77777777" w:rsidTr="00FF6A6E">
        <w:trPr>
          <w:trHeight w:val="395"/>
        </w:trPr>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13D741" w14:textId="38D93820" w:rsidR="00FF6A6E" w:rsidRPr="00730AED" w:rsidRDefault="00FF6A6E" w:rsidP="00FF6A6E">
            <w:pPr>
              <w:ind w:left="-6"/>
              <w:jc w:val="right"/>
              <w:rPr>
                <w:rFonts w:asciiTheme="minorHAnsi" w:hAnsiTheme="minorHAnsi" w:cstheme="minorHAnsi"/>
                <w:color w:val="000000"/>
                <w:sz w:val="18"/>
                <w:szCs w:val="18"/>
              </w:rPr>
            </w:pPr>
            <w:r w:rsidRPr="00730AED">
              <w:rPr>
                <w:color w:val="000000"/>
                <w:sz w:val="22"/>
                <w:szCs w:val="22"/>
              </w:rPr>
              <w:t>Ministry of Tourism (SECTUR)</w:t>
            </w:r>
          </w:p>
        </w:tc>
        <w:tc>
          <w:tcPr>
            <w:tcW w:w="47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3597ED" w14:textId="762B6D31" w:rsidR="00FF6A6E" w:rsidRPr="00730AED" w:rsidRDefault="00FF6A6E" w:rsidP="00FF6A6E">
            <w:pPr>
              <w:ind w:left="-6"/>
              <w:jc w:val="left"/>
              <w:rPr>
                <w:rFonts w:asciiTheme="minorHAnsi" w:hAnsiTheme="minorHAnsi" w:cstheme="minorHAnsi"/>
                <w:color w:val="000000" w:themeColor="text1"/>
                <w:sz w:val="18"/>
                <w:szCs w:val="18"/>
              </w:rPr>
            </w:pPr>
            <w:r w:rsidRPr="00730AED">
              <w:rPr>
                <w:color w:val="000000"/>
                <w:sz w:val="22"/>
                <w:szCs w:val="22"/>
              </w:rPr>
              <w:t xml:space="preserve">USD 4,200,000 </w:t>
            </w:r>
          </w:p>
        </w:tc>
      </w:tr>
      <w:tr w:rsidR="00954B57" w:rsidRPr="00730AED" w14:paraId="560DDAC7" w14:textId="77777777" w:rsidTr="00FF6A6E">
        <w:trPr>
          <w:trHeight w:val="323"/>
        </w:trPr>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38EAE0A8" w14:textId="45E4119D" w:rsidR="00954B57" w:rsidRPr="00730AED" w:rsidRDefault="00954B57" w:rsidP="00954B57">
            <w:pPr>
              <w:jc w:val="right"/>
              <w:rPr>
                <w:rFonts w:asciiTheme="minorHAnsi" w:hAnsiTheme="minorHAnsi" w:cstheme="minorHAnsi"/>
                <w:sz w:val="18"/>
                <w:szCs w:val="18"/>
                <w:lang w:val="es-MX"/>
              </w:rPr>
            </w:pPr>
            <w:r w:rsidRPr="00730AED">
              <w:rPr>
                <w:color w:val="000000"/>
                <w:sz w:val="22"/>
                <w:szCs w:val="22"/>
                <w:lang w:val="es-MX"/>
              </w:rPr>
              <w:t>Fideicomiso 2050 para el Desarrollo Regional del Sur Sureste (FIDESUR)</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25B97017" w14:textId="4FFE1C9F" w:rsidR="00954B57" w:rsidRPr="00730AED" w:rsidRDefault="00954B57" w:rsidP="00954B57">
            <w:pPr>
              <w:ind w:left="-6"/>
              <w:jc w:val="left"/>
              <w:rPr>
                <w:rFonts w:asciiTheme="minorHAnsi" w:hAnsiTheme="minorHAnsi" w:cstheme="minorHAnsi"/>
                <w:color w:val="000000" w:themeColor="text1"/>
                <w:sz w:val="18"/>
                <w:szCs w:val="18"/>
              </w:rPr>
            </w:pPr>
            <w:r w:rsidRPr="00730AED">
              <w:rPr>
                <w:color w:val="000000"/>
                <w:sz w:val="22"/>
                <w:szCs w:val="22"/>
              </w:rPr>
              <w:t xml:space="preserve">USD 266,700 </w:t>
            </w:r>
          </w:p>
        </w:tc>
      </w:tr>
      <w:tr w:rsidR="00954B57" w:rsidRPr="00730AED" w14:paraId="6338D471"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4542FAD1" w14:textId="310F74FA" w:rsidR="00954B57" w:rsidRPr="00730AED" w:rsidRDefault="00491573" w:rsidP="00954B57">
            <w:pPr>
              <w:jc w:val="right"/>
              <w:rPr>
                <w:rFonts w:asciiTheme="minorHAnsi" w:hAnsiTheme="minorHAnsi" w:cstheme="minorHAnsi"/>
                <w:sz w:val="18"/>
                <w:szCs w:val="18"/>
              </w:rPr>
            </w:pPr>
            <w:r w:rsidRPr="00730AED">
              <w:rPr>
                <w:color w:val="000000"/>
                <w:sz w:val="22"/>
                <w:szCs w:val="22"/>
              </w:rPr>
              <w:t>National Commission for Natural Protected Areas (CONANP)</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359D00EA" w14:textId="234EE58D" w:rsidR="00954B57" w:rsidRPr="00730AED" w:rsidRDefault="00954B57" w:rsidP="00954B57">
            <w:pPr>
              <w:ind w:left="-6"/>
              <w:jc w:val="left"/>
              <w:rPr>
                <w:rFonts w:asciiTheme="minorHAnsi" w:hAnsiTheme="minorHAnsi" w:cstheme="minorHAnsi"/>
                <w:color w:val="000000"/>
                <w:sz w:val="18"/>
                <w:szCs w:val="18"/>
              </w:rPr>
            </w:pPr>
            <w:r w:rsidRPr="00730AED">
              <w:rPr>
                <w:color w:val="000000"/>
                <w:sz w:val="22"/>
                <w:szCs w:val="22"/>
              </w:rPr>
              <w:t xml:space="preserve">USD </w:t>
            </w:r>
            <w:r w:rsidR="00491573" w:rsidRPr="00730AED">
              <w:rPr>
                <w:color w:val="000000"/>
                <w:sz w:val="22"/>
                <w:szCs w:val="22"/>
              </w:rPr>
              <w:t>771,389</w:t>
            </w:r>
          </w:p>
        </w:tc>
      </w:tr>
      <w:tr w:rsidR="00491573" w:rsidRPr="00730AED" w14:paraId="207CAD37"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163ADF2D" w14:textId="49E7CB6C" w:rsidR="00491573" w:rsidRPr="00730AED" w:rsidRDefault="00491573" w:rsidP="00491573">
            <w:pPr>
              <w:jc w:val="right"/>
              <w:rPr>
                <w:rFonts w:asciiTheme="minorHAnsi" w:hAnsiTheme="minorHAnsi" w:cstheme="minorHAnsi"/>
                <w:strike/>
                <w:sz w:val="18"/>
                <w:szCs w:val="18"/>
              </w:rPr>
            </w:pPr>
            <w:r w:rsidRPr="00730AED">
              <w:rPr>
                <w:color w:val="000000"/>
                <w:sz w:val="22"/>
                <w:szCs w:val="22"/>
              </w:rPr>
              <w:t>National Commission of Forestry (CONAFOR)</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6B9078F1" w14:textId="5FB2BF60" w:rsidR="00491573" w:rsidRPr="00730AED" w:rsidRDefault="00491573" w:rsidP="00491573">
            <w:pPr>
              <w:ind w:left="-6"/>
              <w:jc w:val="left"/>
              <w:rPr>
                <w:rFonts w:asciiTheme="minorHAnsi" w:hAnsiTheme="minorHAnsi" w:cstheme="minorHAnsi"/>
                <w:strike/>
                <w:color w:val="000000"/>
                <w:sz w:val="18"/>
                <w:szCs w:val="18"/>
              </w:rPr>
            </w:pPr>
            <w:r w:rsidRPr="00730AED">
              <w:rPr>
                <w:color w:val="000000"/>
                <w:sz w:val="22"/>
                <w:szCs w:val="22"/>
              </w:rPr>
              <w:t xml:space="preserve">USD 2,500,000 </w:t>
            </w:r>
          </w:p>
        </w:tc>
      </w:tr>
      <w:tr w:rsidR="00491573" w:rsidRPr="00730AED" w14:paraId="36F94325"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6A0DCD9A" w14:textId="6D17CF63" w:rsidR="00491573" w:rsidRPr="00730AED" w:rsidRDefault="00491573" w:rsidP="00491573">
            <w:pPr>
              <w:jc w:val="right"/>
              <w:rPr>
                <w:color w:val="000000"/>
                <w:sz w:val="22"/>
                <w:szCs w:val="22"/>
              </w:rPr>
            </w:pPr>
            <w:r w:rsidRPr="00730AED">
              <w:rPr>
                <w:color w:val="000000"/>
                <w:sz w:val="22"/>
                <w:szCs w:val="22"/>
              </w:rPr>
              <w:t>State Government Baja California Sur (Ministry of Tourism, Economy and Sustainability, (SETUES)</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2E9576BF" w14:textId="0B043785" w:rsidR="00491573" w:rsidRPr="00730AED" w:rsidRDefault="00491573" w:rsidP="00491573">
            <w:pPr>
              <w:ind w:left="-6"/>
              <w:jc w:val="left"/>
              <w:rPr>
                <w:rFonts w:asciiTheme="minorHAnsi" w:hAnsiTheme="minorHAnsi" w:cstheme="minorHAnsi"/>
                <w:color w:val="000000"/>
                <w:sz w:val="18"/>
                <w:szCs w:val="18"/>
              </w:rPr>
            </w:pPr>
            <w:r w:rsidRPr="00730AED">
              <w:rPr>
                <w:color w:val="000000"/>
                <w:sz w:val="22"/>
                <w:szCs w:val="22"/>
              </w:rPr>
              <w:t xml:space="preserve">USD 6,000,000 </w:t>
            </w:r>
          </w:p>
        </w:tc>
      </w:tr>
      <w:tr w:rsidR="00491573" w:rsidRPr="00730AED" w14:paraId="5E1B4964" w14:textId="77777777" w:rsidTr="00281A9D">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91C068" w14:textId="290A2BBD" w:rsidR="00491573" w:rsidRPr="00730AED" w:rsidRDefault="00491573" w:rsidP="00491573">
            <w:pPr>
              <w:ind w:left="-6"/>
              <w:jc w:val="right"/>
              <w:rPr>
                <w:color w:val="000000"/>
                <w:sz w:val="22"/>
                <w:szCs w:val="22"/>
              </w:rPr>
            </w:pPr>
            <w:r w:rsidRPr="00730AED">
              <w:rPr>
                <w:color w:val="000000"/>
                <w:szCs w:val="20"/>
              </w:rPr>
              <w:t xml:space="preserve"> State Government Quintana Roo (Secretaries: Tourism (SEDETUR), Social Development (SEDESO), and Environment (SEMA)) </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598F00B7" w14:textId="0E3C6068" w:rsidR="00491573" w:rsidRPr="00730AED" w:rsidRDefault="00491573" w:rsidP="00491573">
            <w:pPr>
              <w:ind w:left="-6"/>
              <w:jc w:val="left"/>
              <w:rPr>
                <w:color w:val="000000"/>
                <w:sz w:val="22"/>
                <w:szCs w:val="22"/>
              </w:rPr>
            </w:pPr>
            <w:r w:rsidRPr="00730AED">
              <w:rPr>
                <w:color w:val="000000"/>
                <w:sz w:val="22"/>
                <w:szCs w:val="22"/>
              </w:rPr>
              <w:t>USD 32,600,000</w:t>
            </w:r>
          </w:p>
        </w:tc>
      </w:tr>
      <w:tr w:rsidR="00491573" w:rsidRPr="00730AED" w14:paraId="50748384" w14:textId="77777777" w:rsidTr="00281A9D">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57DB6428" w14:textId="60081C57" w:rsidR="00491573" w:rsidRPr="00730AED" w:rsidRDefault="00491573" w:rsidP="00491573">
            <w:pPr>
              <w:jc w:val="right"/>
              <w:rPr>
                <w:rFonts w:asciiTheme="minorHAnsi" w:hAnsiTheme="minorHAnsi" w:cstheme="minorHAnsi"/>
                <w:sz w:val="18"/>
                <w:szCs w:val="18"/>
                <w:lang w:val="es-MX"/>
              </w:rPr>
            </w:pPr>
            <w:r w:rsidRPr="00730AED">
              <w:rPr>
                <w:color w:val="000000"/>
                <w:szCs w:val="20"/>
                <w:lang w:val="es-MX"/>
              </w:rPr>
              <w:t xml:space="preserve"> Amigos de Sian Ka’an (ASK) </w:t>
            </w:r>
          </w:p>
        </w:tc>
        <w:tc>
          <w:tcPr>
            <w:tcW w:w="47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9E42C7" w14:textId="4510D51F" w:rsidR="00491573" w:rsidRPr="00730AED" w:rsidRDefault="00491573" w:rsidP="00491573">
            <w:pPr>
              <w:ind w:left="-6"/>
              <w:jc w:val="left"/>
              <w:rPr>
                <w:color w:val="000000"/>
                <w:sz w:val="22"/>
                <w:szCs w:val="22"/>
              </w:rPr>
            </w:pPr>
            <w:r w:rsidRPr="00730AED">
              <w:rPr>
                <w:color w:val="000000"/>
                <w:sz w:val="22"/>
                <w:szCs w:val="22"/>
              </w:rPr>
              <w:t>USD 2,844,000</w:t>
            </w:r>
          </w:p>
        </w:tc>
      </w:tr>
      <w:tr w:rsidR="00491573" w:rsidRPr="00730AED" w14:paraId="1C8C4C97"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20E633C6" w14:textId="32342E17" w:rsidR="00491573" w:rsidRPr="00730AED" w:rsidRDefault="00491573" w:rsidP="00491573">
            <w:pPr>
              <w:jc w:val="right"/>
              <w:rPr>
                <w:rFonts w:asciiTheme="minorHAnsi" w:hAnsiTheme="minorHAnsi" w:cstheme="minorHAnsi"/>
                <w:sz w:val="18"/>
                <w:szCs w:val="18"/>
              </w:rPr>
            </w:pPr>
            <w:r w:rsidRPr="00730AED">
              <w:rPr>
                <w:color w:val="000000"/>
                <w:szCs w:val="20"/>
              </w:rPr>
              <w:t xml:space="preserve"> Conservation of Mexican Insular Territory (ISLA) </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3A5CFE15" w14:textId="48D43C0B" w:rsidR="00491573" w:rsidRPr="00730AED" w:rsidRDefault="00491573" w:rsidP="00491573">
            <w:pPr>
              <w:ind w:left="-6"/>
              <w:jc w:val="left"/>
              <w:rPr>
                <w:color w:val="000000"/>
                <w:sz w:val="22"/>
                <w:szCs w:val="22"/>
              </w:rPr>
            </w:pPr>
            <w:r w:rsidRPr="00730AED">
              <w:rPr>
                <w:color w:val="000000"/>
                <w:sz w:val="22"/>
                <w:szCs w:val="22"/>
              </w:rPr>
              <w:t>USD 600,000</w:t>
            </w:r>
          </w:p>
        </w:tc>
      </w:tr>
      <w:tr w:rsidR="00491573" w:rsidRPr="00730AED" w14:paraId="166A1A36"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4D62F1FB" w14:textId="19997FD8" w:rsidR="00491573" w:rsidRPr="00730AED" w:rsidRDefault="00491573" w:rsidP="00491573">
            <w:pPr>
              <w:jc w:val="right"/>
              <w:rPr>
                <w:rFonts w:asciiTheme="minorHAnsi" w:hAnsiTheme="minorHAnsi" w:cstheme="minorHAnsi"/>
                <w:sz w:val="18"/>
                <w:szCs w:val="18"/>
              </w:rPr>
            </w:pPr>
            <w:r w:rsidRPr="00730AED">
              <w:rPr>
                <w:color w:val="000000"/>
                <w:szCs w:val="20"/>
              </w:rPr>
              <w:t xml:space="preserve"> WWF and other CSO in Oaxaca </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67E9FBB4" w14:textId="652646E1" w:rsidR="00491573" w:rsidRPr="00730AED" w:rsidRDefault="00491573" w:rsidP="00491573">
            <w:pPr>
              <w:ind w:left="-6"/>
              <w:jc w:val="left"/>
              <w:rPr>
                <w:rFonts w:asciiTheme="minorHAnsi" w:hAnsiTheme="minorHAnsi" w:cstheme="minorHAnsi"/>
                <w:color w:val="000000"/>
                <w:sz w:val="18"/>
                <w:szCs w:val="18"/>
              </w:rPr>
            </w:pPr>
            <w:r w:rsidRPr="00730AED">
              <w:rPr>
                <w:color w:val="000000"/>
                <w:sz w:val="22"/>
                <w:szCs w:val="22"/>
              </w:rPr>
              <w:t xml:space="preserve">USD 600,000 </w:t>
            </w:r>
          </w:p>
        </w:tc>
      </w:tr>
      <w:tr w:rsidR="00491573" w:rsidRPr="00730AED" w14:paraId="52029FB6"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7F7C39B8" w14:textId="072B9258" w:rsidR="00491573" w:rsidRPr="00730AED" w:rsidRDefault="00491573" w:rsidP="00491573">
            <w:pPr>
              <w:jc w:val="right"/>
              <w:rPr>
                <w:rFonts w:asciiTheme="minorHAnsi" w:hAnsiTheme="minorHAnsi" w:cstheme="minorHAnsi"/>
                <w:sz w:val="18"/>
                <w:szCs w:val="18"/>
              </w:rPr>
            </w:pPr>
            <w:r w:rsidRPr="00730AED">
              <w:rPr>
                <w:color w:val="000000"/>
                <w:sz w:val="22"/>
                <w:szCs w:val="22"/>
              </w:rPr>
              <w:t xml:space="preserve">Fundación </w:t>
            </w:r>
            <w:proofErr w:type="spellStart"/>
            <w:r w:rsidRPr="00730AED">
              <w:rPr>
                <w:color w:val="000000"/>
                <w:sz w:val="22"/>
                <w:szCs w:val="22"/>
              </w:rPr>
              <w:t>Avina</w:t>
            </w:r>
            <w:proofErr w:type="spellEnd"/>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5BBF3935" w14:textId="2D99F1F1" w:rsidR="00491573" w:rsidRPr="00730AED" w:rsidRDefault="00491573" w:rsidP="00491573">
            <w:pPr>
              <w:ind w:left="-6"/>
              <w:jc w:val="left"/>
              <w:rPr>
                <w:rFonts w:asciiTheme="minorHAnsi" w:hAnsiTheme="minorHAnsi" w:cstheme="minorHAnsi"/>
                <w:color w:val="000000"/>
                <w:sz w:val="18"/>
                <w:szCs w:val="18"/>
              </w:rPr>
            </w:pPr>
            <w:r w:rsidRPr="00730AED">
              <w:rPr>
                <w:color w:val="000000"/>
                <w:sz w:val="22"/>
                <w:szCs w:val="22"/>
              </w:rPr>
              <w:t xml:space="preserve">USD 250,000 </w:t>
            </w:r>
          </w:p>
        </w:tc>
      </w:tr>
      <w:tr w:rsidR="00491573" w:rsidRPr="00730AED" w14:paraId="07E0B1A4"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49B5F3D1" w14:textId="05E37855" w:rsidR="00491573" w:rsidRPr="00730AED" w:rsidRDefault="00491573" w:rsidP="00491573">
            <w:pPr>
              <w:jc w:val="right"/>
              <w:rPr>
                <w:rFonts w:asciiTheme="minorHAnsi" w:hAnsiTheme="minorHAnsi" w:cstheme="minorHAnsi"/>
                <w:sz w:val="18"/>
                <w:szCs w:val="18"/>
                <w:lang w:val="es-MX"/>
              </w:rPr>
            </w:pPr>
            <w:r w:rsidRPr="00730AED">
              <w:rPr>
                <w:color w:val="000000"/>
                <w:sz w:val="22"/>
                <w:szCs w:val="22"/>
                <w:lang w:val="es-MX"/>
              </w:rPr>
              <w:t>Red Indígena de Turismo Alternativo (RITA)</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64576593" w14:textId="028BF6D3" w:rsidR="00491573" w:rsidRPr="00730AED" w:rsidRDefault="00491573" w:rsidP="00491573">
            <w:pPr>
              <w:ind w:left="-6"/>
              <w:jc w:val="left"/>
              <w:rPr>
                <w:rFonts w:asciiTheme="minorHAnsi" w:hAnsiTheme="minorHAnsi" w:cstheme="minorHAnsi"/>
                <w:color w:val="000000"/>
                <w:sz w:val="18"/>
                <w:szCs w:val="18"/>
              </w:rPr>
            </w:pPr>
            <w:r w:rsidRPr="00730AED">
              <w:rPr>
                <w:color w:val="000000"/>
                <w:sz w:val="22"/>
                <w:szCs w:val="22"/>
              </w:rPr>
              <w:t xml:space="preserve">USD 500,000 </w:t>
            </w:r>
          </w:p>
        </w:tc>
      </w:tr>
      <w:tr w:rsidR="00491573" w:rsidRPr="00730AED" w14:paraId="46D1CBC5"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520B9002" w14:textId="4E88BAFE" w:rsidR="00491573" w:rsidRPr="00730AED" w:rsidRDefault="00491573" w:rsidP="00491573">
            <w:pPr>
              <w:jc w:val="right"/>
              <w:rPr>
                <w:rFonts w:asciiTheme="minorHAnsi" w:hAnsiTheme="minorHAnsi" w:cstheme="minorHAnsi"/>
                <w:sz w:val="18"/>
                <w:szCs w:val="18"/>
                <w:lang w:val="es-MX"/>
              </w:rPr>
            </w:pPr>
            <w:r w:rsidRPr="00730AED">
              <w:rPr>
                <w:color w:val="000000"/>
                <w:sz w:val="22"/>
                <w:szCs w:val="22"/>
                <w:lang w:val="es-MX"/>
              </w:rPr>
              <w:t xml:space="preserve">Universidad Nacional Autónoma de México- Instituto de Investigaciones Económicas </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20A075BE" w14:textId="6E7A80E8" w:rsidR="00491573" w:rsidRPr="00730AED" w:rsidRDefault="00491573" w:rsidP="00491573">
            <w:pPr>
              <w:ind w:left="-6"/>
              <w:jc w:val="left"/>
              <w:rPr>
                <w:rFonts w:asciiTheme="minorHAnsi" w:hAnsiTheme="minorHAnsi" w:cstheme="minorHAnsi"/>
                <w:color w:val="000000"/>
                <w:sz w:val="18"/>
                <w:szCs w:val="18"/>
              </w:rPr>
            </w:pPr>
            <w:r w:rsidRPr="00730AED">
              <w:rPr>
                <w:color w:val="000000"/>
                <w:sz w:val="22"/>
                <w:szCs w:val="22"/>
              </w:rPr>
              <w:t xml:space="preserve">USD 100,000 </w:t>
            </w:r>
          </w:p>
        </w:tc>
      </w:tr>
      <w:tr w:rsidR="00491573" w:rsidRPr="00730AED" w14:paraId="3CC03118"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798324EC" w14:textId="6CB044EE" w:rsidR="00491573" w:rsidRPr="00730AED" w:rsidRDefault="00491573" w:rsidP="00491573">
            <w:pPr>
              <w:jc w:val="right"/>
              <w:rPr>
                <w:rFonts w:asciiTheme="minorHAnsi" w:hAnsiTheme="minorHAnsi" w:cstheme="minorHAnsi"/>
                <w:sz w:val="18"/>
                <w:szCs w:val="18"/>
                <w:lang w:val="es-MX"/>
              </w:rPr>
            </w:pPr>
            <w:r w:rsidRPr="00730AED">
              <w:rPr>
                <w:color w:val="000000"/>
                <w:sz w:val="22"/>
                <w:szCs w:val="22"/>
                <w:lang w:val="es-MX"/>
              </w:rPr>
              <w:t>Universidad Autónoma de Baja California Sur</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372C6234" w14:textId="41515A05" w:rsidR="00491573" w:rsidRPr="00730AED" w:rsidRDefault="00491573" w:rsidP="00491573">
            <w:pPr>
              <w:ind w:left="-6"/>
              <w:jc w:val="left"/>
              <w:rPr>
                <w:rFonts w:asciiTheme="minorHAnsi" w:hAnsiTheme="minorHAnsi" w:cstheme="minorHAnsi"/>
                <w:color w:val="000000"/>
                <w:sz w:val="18"/>
                <w:szCs w:val="18"/>
              </w:rPr>
            </w:pPr>
            <w:r w:rsidRPr="00730AED">
              <w:rPr>
                <w:color w:val="000000"/>
                <w:sz w:val="22"/>
                <w:szCs w:val="22"/>
              </w:rPr>
              <w:t xml:space="preserve">USD 1,400,000 </w:t>
            </w:r>
          </w:p>
        </w:tc>
      </w:tr>
      <w:tr w:rsidR="00491573" w:rsidRPr="00730AED" w14:paraId="56D08859"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34283525" w14:textId="64610D6D" w:rsidR="00491573" w:rsidRPr="002A1F4B" w:rsidRDefault="00491573" w:rsidP="00491573">
            <w:pPr>
              <w:jc w:val="right"/>
              <w:rPr>
                <w:rFonts w:asciiTheme="minorHAnsi" w:hAnsiTheme="minorHAnsi" w:cstheme="minorHAnsi"/>
                <w:sz w:val="18"/>
                <w:szCs w:val="18"/>
                <w:lang w:val="es-MX"/>
              </w:rPr>
            </w:pPr>
            <w:r w:rsidRPr="002A1F4B">
              <w:rPr>
                <w:color w:val="000000"/>
                <w:sz w:val="22"/>
                <w:szCs w:val="22"/>
                <w:lang w:val="es-MX"/>
              </w:rPr>
              <w:lastRenderedPageBreak/>
              <w:t xml:space="preserve">UNDP </w:t>
            </w:r>
            <w:r w:rsidR="00C934EF" w:rsidRPr="002A1F4B">
              <w:rPr>
                <w:color w:val="000000"/>
                <w:sz w:val="22"/>
                <w:szCs w:val="22"/>
                <w:lang w:val="es-MX"/>
              </w:rPr>
              <w:t>(Cash)</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058B949A" w14:textId="6DDC7941" w:rsidR="00491573" w:rsidRPr="002A1F4B" w:rsidRDefault="00491573" w:rsidP="00491573">
            <w:pPr>
              <w:ind w:left="-6"/>
              <w:jc w:val="left"/>
              <w:rPr>
                <w:rFonts w:asciiTheme="minorHAnsi" w:hAnsiTheme="minorHAnsi" w:cstheme="minorHAnsi"/>
                <w:color w:val="000000"/>
                <w:sz w:val="18"/>
                <w:szCs w:val="18"/>
              </w:rPr>
            </w:pPr>
            <w:r w:rsidRPr="002A1F4B">
              <w:rPr>
                <w:color w:val="000000"/>
                <w:sz w:val="22"/>
                <w:szCs w:val="22"/>
              </w:rPr>
              <w:t xml:space="preserve">USD </w:t>
            </w:r>
            <w:r w:rsidR="00C934EF" w:rsidRPr="002A1F4B">
              <w:rPr>
                <w:color w:val="000000"/>
                <w:sz w:val="22"/>
                <w:szCs w:val="22"/>
              </w:rPr>
              <w:t>60,000</w:t>
            </w:r>
          </w:p>
        </w:tc>
      </w:tr>
      <w:tr w:rsidR="00C934EF" w:rsidRPr="00730AED" w14:paraId="0E07FB99" w14:textId="77777777" w:rsidTr="00FF6A6E">
        <w:tc>
          <w:tcPr>
            <w:tcW w:w="4585" w:type="dxa"/>
            <w:gridSpan w:val="3"/>
            <w:tcBorders>
              <w:top w:val="nil"/>
              <w:left w:val="single" w:sz="4" w:space="0" w:color="auto"/>
              <w:bottom w:val="single" w:sz="4" w:space="0" w:color="auto"/>
              <w:right w:val="single" w:sz="4" w:space="0" w:color="auto"/>
            </w:tcBorders>
            <w:shd w:val="clear" w:color="auto" w:fill="auto"/>
            <w:vAlign w:val="center"/>
          </w:tcPr>
          <w:p w14:paraId="423B2FDD" w14:textId="20DEF6B4" w:rsidR="00C934EF" w:rsidRPr="002A1F4B" w:rsidRDefault="00C934EF" w:rsidP="00491573">
            <w:pPr>
              <w:jc w:val="right"/>
              <w:rPr>
                <w:color w:val="000000"/>
                <w:sz w:val="22"/>
                <w:szCs w:val="22"/>
                <w:lang w:val="es-MX"/>
              </w:rPr>
            </w:pPr>
            <w:r w:rsidRPr="002A1F4B">
              <w:rPr>
                <w:color w:val="000000"/>
                <w:sz w:val="22"/>
                <w:szCs w:val="22"/>
                <w:lang w:val="es-MX"/>
              </w:rPr>
              <w:t>UNDP (In-kind)</w:t>
            </w:r>
          </w:p>
        </w:tc>
        <w:tc>
          <w:tcPr>
            <w:tcW w:w="4770" w:type="dxa"/>
            <w:gridSpan w:val="3"/>
            <w:tcBorders>
              <w:top w:val="nil"/>
              <w:left w:val="single" w:sz="4" w:space="0" w:color="auto"/>
              <w:bottom w:val="single" w:sz="4" w:space="0" w:color="auto"/>
              <w:right w:val="single" w:sz="4" w:space="0" w:color="auto"/>
            </w:tcBorders>
            <w:shd w:val="clear" w:color="auto" w:fill="auto"/>
            <w:vAlign w:val="center"/>
          </w:tcPr>
          <w:p w14:paraId="73A7F8FD" w14:textId="10074AAB" w:rsidR="00C934EF" w:rsidRPr="002A1F4B" w:rsidRDefault="00C934EF" w:rsidP="00491573">
            <w:pPr>
              <w:ind w:left="-6"/>
              <w:jc w:val="left"/>
              <w:rPr>
                <w:color w:val="000000"/>
                <w:sz w:val="22"/>
                <w:szCs w:val="22"/>
              </w:rPr>
            </w:pPr>
            <w:r w:rsidRPr="002A1F4B">
              <w:rPr>
                <w:color w:val="000000"/>
                <w:sz w:val="22"/>
                <w:szCs w:val="22"/>
              </w:rPr>
              <w:t>USD 20,000</w:t>
            </w:r>
          </w:p>
        </w:tc>
      </w:tr>
      <w:tr w:rsidR="00491573" w:rsidRPr="00730AED" w14:paraId="31AC92DF" w14:textId="77777777" w:rsidTr="0003763F">
        <w:tc>
          <w:tcPr>
            <w:tcW w:w="4585" w:type="dxa"/>
            <w:gridSpan w:val="3"/>
            <w:shd w:val="clear" w:color="auto" w:fill="auto"/>
          </w:tcPr>
          <w:p w14:paraId="4A79F145" w14:textId="77777777" w:rsidR="00491573" w:rsidRPr="002A1F4B" w:rsidRDefault="00491573" w:rsidP="00491573">
            <w:pPr>
              <w:pStyle w:val="afb"/>
              <w:numPr>
                <w:ilvl w:val="0"/>
                <w:numId w:val="5"/>
              </w:numPr>
              <w:spacing w:after="240"/>
              <w:jc w:val="right"/>
              <w:rPr>
                <w:rFonts w:ascii="Calibri" w:hAnsi="Calibri" w:cs="Arial"/>
                <w:b/>
                <w:sz w:val="20"/>
                <w:szCs w:val="20"/>
              </w:rPr>
            </w:pPr>
            <w:r w:rsidRPr="002A1F4B">
              <w:rPr>
                <w:rFonts w:ascii="Calibri" w:hAnsi="Calibri" w:cs="Arial"/>
                <w:b/>
                <w:sz w:val="20"/>
                <w:szCs w:val="20"/>
              </w:rPr>
              <w:t>Total co-financing</w:t>
            </w:r>
          </w:p>
        </w:tc>
        <w:tc>
          <w:tcPr>
            <w:tcW w:w="4770" w:type="dxa"/>
            <w:gridSpan w:val="3"/>
            <w:shd w:val="clear" w:color="auto" w:fill="auto"/>
          </w:tcPr>
          <w:p w14:paraId="4329B25E" w14:textId="7E243A5B" w:rsidR="00491573" w:rsidRPr="002A1F4B" w:rsidRDefault="00491573" w:rsidP="00491573">
            <w:pPr>
              <w:spacing w:after="240"/>
              <w:jc w:val="left"/>
              <w:rPr>
                <w:rFonts w:cs="Arial"/>
                <w:b/>
                <w:szCs w:val="20"/>
              </w:rPr>
            </w:pPr>
            <w:r w:rsidRPr="002A1F4B">
              <w:rPr>
                <w:rFonts w:cs="Arial"/>
                <w:b/>
                <w:szCs w:val="20"/>
              </w:rPr>
              <w:t>USD</w:t>
            </w:r>
            <w:r w:rsidRPr="002A1F4B">
              <w:rPr>
                <w:rFonts w:cs="Arial"/>
                <w:b/>
                <w:szCs w:val="20"/>
                <w:lang w:val="es-MX"/>
              </w:rPr>
              <w:t xml:space="preserve"> </w:t>
            </w:r>
            <w:r w:rsidR="00C934EF" w:rsidRPr="002A1F4B">
              <w:rPr>
                <w:rFonts w:cs="Arial"/>
                <w:b/>
                <w:szCs w:val="20"/>
                <w:lang w:val="es-MX"/>
              </w:rPr>
              <w:t>52,712,089</w:t>
            </w:r>
          </w:p>
        </w:tc>
      </w:tr>
      <w:tr w:rsidR="00491573" w:rsidRPr="00730AED" w14:paraId="350F2248" w14:textId="77777777" w:rsidTr="0003763F">
        <w:tc>
          <w:tcPr>
            <w:tcW w:w="4585" w:type="dxa"/>
            <w:gridSpan w:val="3"/>
            <w:shd w:val="clear" w:color="auto" w:fill="auto"/>
          </w:tcPr>
          <w:p w14:paraId="448B3CDE" w14:textId="77777777" w:rsidR="00491573" w:rsidRPr="002A1F4B" w:rsidRDefault="00491573" w:rsidP="00491573">
            <w:pPr>
              <w:spacing w:after="240"/>
              <w:jc w:val="left"/>
              <w:rPr>
                <w:rFonts w:cs="Arial"/>
                <w:b/>
                <w:szCs w:val="20"/>
                <w:lang w:val="es-MX"/>
              </w:rPr>
            </w:pPr>
            <w:r w:rsidRPr="002A1F4B">
              <w:rPr>
                <w:rFonts w:cs="Arial"/>
                <w:b/>
                <w:szCs w:val="20"/>
                <w:lang w:val="es-MX"/>
              </w:rPr>
              <w:t>Grand-Total Project Financing (1)+(2)</w:t>
            </w:r>
          </w:p>
        </w:tc>
        <w:tc>
          <w:tcPr>
            <w:tcW w:w="4770" w:type="dxa"/>
            <w:gridSpan w:val="3"/>
            <w:shd w:val="clear" w:color="auto" w:fill="auto"/>
          </w:tcPr>
          <w:p w14:paraId="2CAAF1E8" w14:textId="569756DA" w:rsidR="00491573" w:rsidRPr="002A1F4B" w:rsidRDefault="00491573" w:rsidP="00491573">
            <w:pPr>
              <w:spacing w:after="240"/>
              <w:jc w:val="left"/>
              <w:rPr>
                <w:rFonts w:cs="Arial"/>
                <w:b/>
                <w:szCs w:val="20"/>
                <w:lang w:val="es-MX"/>
              </w:rPr>
            </w:pPr>
            <w:r w:rsidRPr="002A1F4B">
              <w:rPr>
                <w:rFonts w:cs="Arial"/>
                <w:b/>
                <w:szCs w:val="20"/>
                <w:lang w:val="es-MX"/>
              </w:rPr>
              <w:t xml:space="preserve">USD </w:t>
            </w:r>
            <w:r w:rsidR="0060703C" w:rsidRPr="002A1F4B">
              <w:rPr>
                <w:rFonts w:cs="Arial"/>
                <w:b/>
                <w:szCs w:val="20"/>
                <w:lang w:val="es-MX"/>
              </w:rPr>
              <w:t>59</w:t>
            </w:r>
            <w:r w:rsidRPr="002A1F4B">
              <w:rPr>
                <w:rFonts w:cs="Arial"/>
                <w:b/>
                <w:szCs w:val="20"/>
                <w:lang w:val="es-MX"/>
              </w:rPr>
              <w:t>,</w:t>
            </w:r>
            <w:r w:rsidR="0060703C" w:rsidRPr="002A1F4B">
              <w:rPr>
                <w:rFonts w:cs="Arial"/>
                <w:b/>
                <w:szCs w:val="20"/>
                <w:lang w:val="es-MX"/>
              </w:rPr>
              <w:t>9</w:t>
            </w:r>
            <w:r w:rsidRPr="002A1F4B">
              <w:rPr>
                <w:rFonts w:cs="Arial"/>
                <w:b/>
                <w:szCs w:val="20"/>
                <w:lang w:val="es-MX"/>
              </w:rPr>
              <w:t>50,702</w:t>
            </w:r>
          </w:p>
        </w:tc>
      </w:tr>
      <w:tr w:rsidR="00491573" w:rsidRPr="00730AED" w14:paraId="243F7C1E" w14:textId="77777777" w:rsidTr="0003763F">
        <w:tc>
          <w:tcPr>
            <w:tcW w:w="9355" w:type="dxa"/>
            <w:gridSpan w:val="6"/>
            <w:shd w:val="clear" w:color="auto" w:fill="BFBFBF"/>
          </w:tcPr>
          <w:p w14:paraId="20A2E532" w14:textId="77777777" w:rsidR="00491573" w:rsidRPr="00730AED" w:rsidRDefault="00491573" w:rsidP="00491573">
            <w:pPr>
              <w:spacing w:after="240"/>
              <w:jc w:val="left"/>
              <w:rPr>
                <w:rFonts w:cs="Arial"/>
                <w:b/>
                <w:smallCaps/>
                <w:szCs w:val="20"/>
              </w:rPr>
            </w:pPr>
            <w:r w:rsidRPr="00730AED">
              <w:rPr>
                <w:rFonts w:cs="Arial"/>
                <w:b/>
                <w:smallCaps/>
                <w:szCs w:val="20"/>
              </w:rPr>
              <w:t>Signatures</w:t>
            </w:r>
          </w:p>
        </w:tc>
      </w:tr>
      <w:tr w:rsidR="00491573" w:rsidRPr="00730AED" w14:paraId="1CEEFEA6" w14:textId="77777777" w:rsidTr="0003763F">
        <w:tc>
          <w:tcPr>
            <w:tcW w:w="4135" w:type="dxa"/>
            <w:gridSpan w:val="2"/>
            <w:shd w:val="clear" w:color="auto" w:fill="auto"/>
          </w:tcPr>
          <w:p w14:paraId="32895348" w14:textId="77777777" w:rsidR="00491573" w:rsidRPr="00730AED" w:rsidRDefault="00491573" w:rsidP="00491573">
            <w:pPr>
              <w:spacing w:after="240"/>
              <w:jc w:val="left"/>
              <w:rPr>
                <w:rFonts w:cs="Arial"/>
                <w:szCs w:val="20"/>
              </w:rPr>
            </w:pPr>
            <w:r w:rsidRPr="00730AED">
              <w:rPr>
                <w:rFonts w:cs="Arial"/>
                <w:b/>
                <w:szCs w:val="20"/>
              </w:rPr>
              <w:t xml:space="preserve">Signature:  </w:t>
            </w:r>
            <w:r w:rsidRPr="00730AED">
              <w:rPr>
                <w:rFonts w:cs="Arial"/>
                <w:szCs w:val="20"/>
              </w:rPr>
              <w:t>print name below</w:t>
            </w:r>
          </w:p>
          <w:p w14:paraId="594CB677" w14:textId="77777777" w:rsidR="00491573" w:rsidRPr="00730AED" w:rsidRDefault="00491573" w:rsidP="00491573">
            <w:pPr>
              <w:spacing w:after="240"/>
              <w:jc w:val="left"/>
              <w:rPr>
                <w:rFonts w:cs="Arial"/>
                <w:b/>
                <w:szCs w:val="20"/>
              </w:rPr>
            </w:pPr>
          </w:p>
        </w:tc>
        <w:tc>
          <w:tcPr>
            <w:tcW w:w="1620" w:type="dxa"/>
            <w:gridSpan w:val="2"/>
            <w:shd w:val="clear" w:color="auto" w:fill="auto"/>
          </w:tcPr>
          <w:p w14:paraId="6F00CDBE" w14:textId="77777777" w:rsidR="00491573" w:rsidRPr="00730AED" w:rsidRDefault="00491573" w:rsidP="00491573">
            <w:pPr>
              <w:spacing w:after="240"/>
              <w:jc w:val="left"/>
              <w:rPr>
                <w:rFonts w:cs="Arial"/>
                <w:b/>
                <w:szCs w:val="20"/>
              </w:rPr>
            </w:pPr>
            <w:r w:rsidRPr="00730AED">
              <w:rPr>
                <w:rFonts w:cs="Arial"/>
                <w:b/>
                <w:szCs w:val="20"/>
              </w:rPr>
              <w:t>Agreed by Government</w:t>
            </w:r>
          </w:p>
        </w:tc>
        <w:tc>
          <w:tcPr>
            <w:tcW w:w="3600" w:type="dxa"/>
            <w:gridSpan w:val="2"/>
            <w:shd w:val="clear" w:color="auto" w:fill="auto"/>
          </w:tcPr>
          <w:p w14:paraId="0CE1DC0D" w14:textId="77777777" w:rsidR="00491573" w:rsidRPr="00730AED" w:rsidRDefault="00491573" w:rsidP="00491573">
            <w:pPr>
              <w:spacing w:after="240"/>
              <w:jc w:val="left"/>
              <w:rPr>
                <w:rFonts w:cs="Arial"/>
                <w:b/>
                <w:szCs w:val="20"/>
              </w:rPr>
            </w:pPr>
            <w:r w:rsidRPr="00730AED">
              <w:rPr>
                <w:rFonts w:cs="Arial"/>
                <w:b/>
                <w:szCs w:val="20"/>
              </w:rPr>
              <w:t>Date/Month/Year:</w:t>
            </w:r>
          </w:p>
          <w:p w14:paraId="4FC39319" w14:textId="77777777" w:rsidR="00491573" w:rsidRPr="00730AED" w:rsidRDefault="00491573" w:rsidP="00491573">
            <w:pPr>
              <w:spacing w:after="240"/>
              <w:jc w:val="left"/>
              <w:rPr>
                <w:rFonts w:cs="Arial"/>
                <w:szCs w:val="20"/>
              </w:rPr>
            </w:pPr>
          </w:p>
        </w:tc>
      </w:tr>
      <w:tr w:rsidR="00491573" w:rsidRPr="00730AED" w14:paraId="085503AC" w14:textId="77777777" w:rsidTr="0003763F">
        <w:tc>
          <w:tcPr>
            <w:tcW w:w="4135" w:type="dxa"/>
            <w:gridSpan w:val="2"/>
            <w:shd w:val="clear" w:color="auto" w:fill="auto"/>
          </w:tcPr>
          <w:p w14:paraId="17ABF49C" w14:textId="77777777" w:rsidR="00491573" w:rsidRPr="00730AED" w:rsidRDefault="00491573" w:rsidP="00491573">
            <w:pPr>
              <w:spacing w:after="240"/>
              <w:jc w:val="left"/>
              <w:rPr>
                <w:rFonts w:cs="Arial"/>
                <w:szCs w:val="20"/>
              </w:rPr>
            </w:pPr>
            <w:r w:rsidRPr="00730AED">
              <w:rPr>
                <w:rFonts w:cs="Arial"/>
                <w:b/>
                <w:szCs w:val="20"/>
              </w:rPr>
              <w:t xml:space="preserve">Signature:  </w:t>
            </w:r>
            <w:r w:rsidRPr="00730AED">
              <w:rPr>
                <w:rFonts w:cs="Arial"/>
                <w:szCs w:val="20"/>
              </w:rPr>
              <w:t>print name below</w:t>
            </w:r>
          </w:p>
          <w:p w14:paraId="3AD3B108" w14:textId="77777777" w:rsidR="00491573" w:rsidRPr="00730AED" w:rsidRDefault="00491573" w:rsidP="00491573">
            <w:pPr>
              <w:spacing w:after="240"/>
              <w:jc w:val="left"/>
              <w:rPr>
                <w:rFonts w:cs="Arial"/>
                <w:b/>
                <w:szCs w:val="20"/>
              </w:rPr>
            </w:pPr>
          </w:p>
        </w:tc>
        <w:tc>
          <w:tcPr>
            <w:tcW w:w="1620" w:type="dxa"/>
            <w:gridSpan w:val="2"/>
            <w:shd w:val="clear" w:color="auto" w:fill="auto"/>
          </w:tcPr>
          <w:p w14:paraId="663B47C3" w14:textId="77777777" w:rsidR="00491573" w:rsidRPr="00730AED" w:rsidRDefault="00491573" w:rsidP="00491573">
            <w:pPr>
              <w:spacing w:after="240"/>
              <w:jc w:val="left"/>
              <w:rPr>
                <w:rFonts w:cs="Arial"/>
                <w:b/>
                <w:szCs w:val="20"/>
              </w:rPr>
            </w:pPr>
            <w:r w:rsidRPr="00730AED">
              <w:rPr>
                <w:rFonts w:cs="Arial"/>
                <w:b/>
                <w:szCs w:val="20"/>
              </w:rPr>
              <w:t>Agreed by Implementing Partner</w:t>
            </w:r>
          </w:p>
        </w:tc>
        <w:tc>
          <w:tcPr>
            <w:tcW w:w="3600" w:type="dxa"/>
            <w:gridSpan w:val="2"/>
            <w:shd w:val="clear" w:color="auto" w:fill="auto"/>
          </w:tcPr>
          <w:p w14:paraId="0B3CE51A" w14:textId="77777777" w:rsidR="00491573" w:rsidRPr="00730AED" w:rsidRDefault="00491573" w:rsidP="00491573">
            <w:pPr>
              <w:spacing w:after="240"/>
              <w:jc w:val="left"/>
              <w:rPr>
                <w:rFonts w:cs="Arial"/>
                <w:b/>
                <w:szCs w:val="20"/>
              </w:rPr>
            </w:pPr>
            <w:r w:rsidRPr="00730AED">
              <w:rPr>
                <w:rFonts w:cs="Arial"/>
                <w:b/>
                <w:szCs w:val="20"/>
              </w:rPr>
              <w:t>Date/Month/Year:</w:t>
            </w:r>
          </w:p>
          <w:p w14:paraId="3A2DC115" w14:textId="77777777" w:rsidR="00491573" w:rsidRPr="00730AED" w:rsidRDefault="00491573" w:rsidP="00491573">
            <w:pPr>
              <w:spacing w:after="240"/>
              <w:jc w:val="left"/>
              <w:rPr>
                <w:rFonts w:cs="Arial"/>
                <w:b/>
                <w:szCs w:val="20"/>
              </w:rPr>
            </w:pPr>
          </w:p>
        </w:tc>
      </w:tr>
      <w:tr w:rsidR="00491573" w:rsidRPr="00730AED" w14:paraId="4A66EE11" w14:textId="77777777" w:rsidTr="0003763F">
        <w:tc>
          <w:tcPr>
            <w:tcW w:w="4135" w:type="dxa"/>
            <w:gridSpan w:val="2"/>
            <w:shd w:val="clear" w:color="auto" w:fill="auto"/>
          </w:tcPr>
          <w:p w14:paraId="407A8413" w14:textId="77777777" w:rsidR="00491573" w:rsidRPr="00730AED" w:rsidRDefault="00491573" w:rsidP="00491573">
            <w:pPr>
              <w:spacing w:after="240"/>
              <w:jc w:val="left"/>
              <w:rPr>
                <w:rFonts w:cs="Arial"/>
                <w:szCs w:val="20"/>
              </w:rPr>
            </w:pPr>
            <w:r w:rsidRPr="00730AED">
              <w:rPr>
                <w:rFonts w:cs="Arial"/>
                <w:b/>
                <w:szCs w:val="20"/>
              </w:rPr>
              <w:t xml:space="preserve">Signature:  </w:t>
            </w:r>
            <w:r w:rsidRPr="00730AED">
              <w:rPr>
                <w:rFonts w:cs="Arial"/>
                <w:szCs w:val="20"/>
              </w:rPr>
              <w:t>print name below</w:t>
            </w:r>
          </w:p>
          <w:p w14:paraId="37299549" w14:textId="77777777" w:rsidR="00491573" w:rsidRPr="00730AED" w:rsidRDefault="00491573" w:rsidP="00491573">
            <w:pPr>
              <w:spacing w:after="240"/>
              <w:jc w:val="left"/>
              <w:rPr>
                <w:rFonts w:cs="Arial"/>
                <w:b/>
                <w:szCs w:val="20"/>
              </w:rPr>
            </w:pPr>
          </w:p>
        </w:tc>
        <w:tc>
          <w:tcPr>
            <w:tcW w:w="1620" w:type="dxa"/>
            <w:gridSpan w:val="2"/>
            <w:shd w:val="clear" w:color="auto" w:fill="auto"/>
          </w:tcPr>
          <w:p w14:paraId="5150D6D4" w14:textId="77777777" w:rsidR="00491573" w:rsidRPr="00730AED" w:rsidRDefault="00491573" w:rsidP="00491573">
            <w:pPr>
              <w:spacing w:after="240"/>
              <w:jc w:val="left"/>
              <w:rPr>
                <w:rFonts w:cs="Arial"/>
                <w:b/>
                <w:szCs w:val="20"/>
              </w:rPr>
            </w:pPr>
            <w:r w:rsidRPr="00730AED">
              <w:rPr>
                <w:rFonts w:cs="Arial"/>
                <w:b/>
                <w:szCs w:val="20"/>
              </w:rPr>
              <w:t>Agreed by UNDP</w:t>
            </w:r>
          </w:p>
        </w:tc>
        <w:tc>
          <w:tcPr>
            <w:tcW w:w="3600" w:type="dxa"/>
            <w:gridSpan w:val="2"/>
            <w:shd w:val="clear" w:color="auto" w:fill="auto"/>
          </w:tcPr>
          <w:p w14:paraId="254E5D88" w14:textId="77777777" w:rsidR="00491573" w:rsidRPr="00730AED" w:rsidRDefault="00491573" w:rsidP="00491573">
            <w:pPr>
              <w:spacing w:after="240"/>
              <w:jc w:val="left"/>
              <w:rPr>
                <w:rFonts w:cs="Arial"/>
                <w:b/>
                <w:szCs w:val="20"/>
              </w:rPr>
            </w:pPr>
            <w:r w:rsidRPr="00730AED">
              <w:rPr>
                <w:rFonts w:cs="Arial"/>
                <w:b/>
                <w:szCs w:val="20"/>
              </w:rPr>
              <w:t>Date/Month/Year:</w:t>
            </w:r>
          </w:p>
        </w:tc>
      </w:tr>
    </w:tbl>
    <w:p w14:paraId="69C7DCD6" w14:textId="77777777" w:rsidR="00D64EA4" w:rsidRPr="00730AED" w:rsidRDefault="00D64EA4" w:rsidP="00235AE4">
      <w:pPr>
        <w:spacing w:after="240"/>
        <w:jc w:val="left"/>
        <w:rPr>
          <w:rFonts w:cs="Arial"/>
          <w:b/>
          <w:szCs w:val="20"/>
        </w:rPr>
      </w:pPr>
    </w:p>
    <w:p w14:paraId="336FF5B4" w14:textId="77777777" w:rsidR="001F6E52" w:rsidRPr="00730AED" w:rsidRDefault="001F6E52" w:rsidP="00235AE4">
      <w:pPr>
        <w:pStyle w:val="aff6"/>
        <w:spacing w:before="0" w:after="240" w:line="240" w:lineRule="auto"/>
        <w:rPr>
          <w:rFonts w:ascii="Calibri" w:eastAsia="Times New Roman" w:hAnsi="Calibri"/>
          <w:b w:val="0"/>
          <w:bCs w:val="0"/>
          <w:color w:val="auto"/>
          <w:sz w:val="22"/>
          <w:szCs w:val="22"/>
          <w:lang w:val="en-GB"/>
        </w:rPr>
      </w:pPr>
    </w:p>
    <w:p w14:paraId="6931CCCF" w14:textId="77777777" w:rsidR="001F6E52" w:rsidRPr="00730AED" w:rsidRDefault="001F6E52">
      <w:pPr>
        <w:spacing w:after="0"/>
        <w:jc w:val="left"/>
        <w:rPr>
          <w:rFonts w:eastAsia="Times New Roman"/>
          <w:szCs w:val="22"/>
        </w:rPr>
      </w:pPr>
      <w:r w:rsidRPr="00730AED">
        <w:rPr>
          <w:rFonts w:eastAsia="Times New Roman"/>
          <w:b/>
          <w:bCs/>
          <w:szCs w:val="22"/>
        </w:rPr>
        <w:br w:type="page"/>
      </w:r>
    </w:p>
    <w:p w14:paraId="368B19E9" w14:textId="77777777" w:rsidR="00D64EA4" w:rsidRPr="00730AED" w:rsidRDefault="00D64EA4" w:rsidP="0073518C">
      <w:pPr>
        <w:pStyle w:val="1"/>
        <w:rPr>
          <w:rFonts w:ascii="Calibri" w:hAnsi="Calibri"/>
        </w:rPr>
      </w:pPr>
      <w:bookmarkStart w:id="4" w:name="_Toc2771185"/>
      <w:r w:rsidRPr="00730AED">
        <w:rPr>
          <w:rFonts w:ascii="Calibri" w:hAnsi="Calibri"/>
        </w:rPr>
        <w:lastRenderedPageBreak/>
        <w:t>Table of Contents</w:t>
      </w:r>
      <w:bookmarkEnd w:id="4"/>
    </w:p>
    <w:p w14:paraId="612F80BC" w14:textId="1F77912B" w:rsidR="003B45C0" w:rsidRPr="00730AED" w:rsidRDefault="00D64EA4">
      <w:pPr>
        <w:pStyle w:val="11"/>
        <w:rPr>
          <w:rFonts w:asciiTheme="minorHAnsi" w:eastAsiaTheme="minorEastAsia" w:hAnsiTheme="minorHAnsi" w:cstheme="minorHAnsi"/>
          <w:noProof/>
          <w:sz w:val="22"/>
          <w:szCs w:val="22"/>
        </w:rPr>
      </w:pPr>
      <w:r w:rsidRPr="00730AED">
        <w:rPr>
          <w:rFonts w:asciiTheme="minorHAnsi" w:hAnsiTheme="minorHAnsi" w:cstheme="minorHAnsi"/>
          <w:szCs w:val="20"/>
        </w:rPr>
        <w:fldChar w:fldCharType="begin"/>
      </w:r>
      <w:r w:rsidRPr="00730AED">
        <w:rPr>
          <w:rFonts w:asciiTheme="minorHAnsi" w:hAnsiTheme="minorHAnsi" w:cstheme="minorHAnsi"/>
          <w:szCs w:val="20"/>
        </w:rPr>
        <w:instrText xml:space="preserve"> TOC \o "1-3" \h \z \u </w:instrText>
      </w:r>
      <w:r w:rsidRPr="00730AED">
        <w:rPr>
          <w:rFonts w:asciiTheme="minorHAnsi" w:hAnsiTheme="minorHAnsi" w:cstheme="minorHAnsi"/>
          <w:szCs w:val="20"/>
        </w:rPr>
        <w:fldChar w:fldCharType="separate"/>
      </w:r>
      <w:hyperlink w:anchor="_Toc2771185" w:history="1">
        <w:r w:rsidR="003B45C0" w:rsidRPr="00730AED">
          <w:rPr>
            <w:rStyle w:val="ae"/>
            <w:rFonts w:asciiTheme="minorHAnsi" w:hAnsiTheme="minorHAnsi" w:cstheme="minorHAnsi"/>
            <w:noProof/>
          </w:rPr>
          <w:t>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Table of Contents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_Toc2771185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4</w:t>
        </w:r>
        <w:r w:rsidR="003B45C0" w:rsidRPr="00730AED">
          <w:rPr>
            <w:rFonts w:asciiTheme="minorHAnsi" w:hAnsiTheme="minorHAnsi" w:cstheme="minorHAnsi"/>
            <w:noProof/>
            <w:webHidden/>
          </w:rPr>
          <w:fldChar w:fldCharType="end"/>
        </w:r>
      </w:hyperlink>
    </w:p>
    <w:p w14:paraId="766A99EA" w14:textId="729918F1" w:rsidR="003B45C0" w:rsidRPr="00730AED" w:rsidRDefault="005C0976">
      <w:pPr>
        <w:pStyle w:val="11"/>
        <w:rPr>
          <w:rFonts w:asciiTheme="minorHAnsi" w:eastAsiaTheme="minorEastAsia" w:hAnsiTheme="minorHAnsi" w:cstheme="minorHAnsi"/>
          <w:noProof/>
          <w:sz w:val="22"/>
          <w:szCs w:val="22"/>
        </w:rPr>
      </w:pPr>
      <w:hyperlink w:anchor="_Toc2771186" w:history="1">
        <w:r w:rsidR="003B45C0" w:rsidRPr="00730AED">
          <w:rPr>
            <w:rStyle w:val="ae"/>
            <w:rFonts w:asciiTheme="minorHAnsi" w:eastAsia="Times New Roman" w:hAnsiTheme="minorHAnsi" w:cstheme="minorHAnsi"/>
            <w:bCs/>
            <w:noProof/>
          </w:rPr>
          <w:t>II.</w:t>
        </w:r>
        <w:r w:rsidR="003B45C0" w:rsidRPr="00730AED">
          <w:rPr>
            <w:rFonts w:asciiTheme="minorHAnsi" w:eastAsiaTheme="minorEastAsia" w:hAnsiTheme="minorHAnsi" w:cstheme="minorHAnsi"/>
            <w:noProof/>
            <w:sz w:val="22"/>
            <w:szCs w:val="22"/>
          </w:rPr>
          <w:tab/>
        </w:r>
        <w:r w:rsidR="003B45C0" w:rsidRPr="00730AED">
          <w:rPr>
            <w:rStyle w:val="ae"/>
            <w:rFonts w:asciiTheme="minorHAnsi" w:eastAsia="Times New Roman" w:hAnsiTheme="minorHAnsi" w:cstheme="minorHAnsi"/>
            <w:bCs/>
            <w:noProof/>
          </w:rPr>
          <w:t>LIST OF ACRONYMS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_Toc2771186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5</w:t>
        </w:r>
        <w:r w:rsidR="003B45C0" w:rsidRPr="00730AED">
          <w:rPr>
            <w:rFonts w:asciiTheme="minorHAnsi" w:hAnsiTheme="minorHAnsi" w:cstheme="minorHAnsi"/>
            <w:noProof/>
            <w:webHidden/>
          </w:rPr>
          <w:fldChar w:fldCharType="end"/>
        </w:r>
      </w:hyperlink>
    </w:p>
    <w:p w14:paraId="729F9C3E" w14:textId="2C444101" w:rsidR="003B45C0" w:rsidRPr="00730AED" w:rsidRDefault="005C0976">
      <w:pPr>
        <w:pStyle w:val="11"/>
        <w:rPr>
          <w:rFonts w:asciiTheme="minorHAnsi" w:eastAsiaTheme="minorEastAsia" w:hAnsiTheme="minorHAnsi" w:cstheme="minorHAnsi"/>
          <w:noProof/>
          <w:sz w:val="22"/>
          <w:szCs w:val="22"/>
        </w:rPr>
      </w:pPr>
      <w:hyperlink w:anchor="_Toc2771187" w:history="1">
        <w:r w:rsidR="003B45C0" w:rsidRPr="00730AED">
          <w:rPr>
            <w:rStyle w:val="ae"/>
            <w:rFonts w:asciiTheme="minorHAnsi" w:hAnsiTheme="minorHAnsi" w:cstheme="minorHAnsi"/>
            <w:noProof/>
          </w:rPr>
          <w:t>III.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Development Challenge</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_Toc2771187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6</w:t>
        </w:r>
        <w:r w:rsidR="003B45C0" w:rsidRPr="00730AED">
          <w:rPr>
            <w:rFonts w:asciiTheme="minorHAnsi" w:hAnsiTheme="minorHAnsi" w:cstheme="minorHAnsi"/>
            <w:noProof/>
            <w:webHidden/>
          </w:rPr>
          <w:fldChar w:fldCharType="end"/>
        </w:r>
      </w:hyperlink>
    </w:p>
    <w:p w14:paraId="7039E8A3" w14:textId="7EAFC499" w:rsidR="003B45C0" w:rsidRPr="00730AED" w:rsidRDefault="005C0976">
      <w:pPr>
        <w:pStyle w:val="11"/>
        <w:rPr>
          <w:rFonts w:asciiTheme="minorHAnsi" w:eastAsiaTheme="minorEastAsia" w:hAnsiTheme="minorHAnsi" w:cstheme="minorHAnsi"/>
          <w:noProof/>
          <w:sz w:val="22"/>
          <w:szCs w:val="22"/>
        </w:rPr>
      </w:pPr>
      <w:hyperlink w:anchor="_Toc2771188" w:history="1">
        <w:r w:rsidR="003B45C0" w:rsidRPr="00730AED">
          <w:rPr>
            <w:rStyle w:val="ae"/>
            <w:rFonts w:asciiTheme="minorHAnsi" w:hAnsiTheme="minorHAnsi" w:cstheme="minorHAnsi"/>
            <w:noProof/>
          </w:rPr>
          <w:t>IV.</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Strategy</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_Toc2771188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14</w:t>
        </w:r>
        <w:r w:rsidR="003B45C0" w:rsidRPr="00730AED">
          <w:rPr>
            <w:rFonts w:asciiTheme="minorHAnsi" w:hAnsiTheme="minorHAnsi" w:cstheme="minorHAnsi"/>
            <w:noProof/>
            <w:webHidden/>
          </w:rPr>
          <w:fldChar w:fldCharType="end"/>
        </w:r>
      </w:hyperlink>
    </w:p>
    <w:p w14:paraId="789EA7A1" w14:textId="42C7BD07" w:rsidR="003B45C0" w:rsidRPr="00730AED" w:rsidRDefault="005C0976">
      <w:pPr>
        <w:pStyle w:val="11"/>
        <w:rPr>
          <w:rFonts w:asciiTheme="minorHAnsi" w:eastAsiaTheme="minorEastAsia" w:hAnsiTheme="minorHAnsi" w:cstheme="minorHAnsi"/>
          <w:noProof/>
          <w:sz w:val="22"/>
          <w:szCs w:val="22"/>
        </w:rPr>
      </w:pPr>
      <w:hyperlink w:anchor="_Toc2771189" w:history="1">
        <w:r w:rsidR="003B45C0" w:rsidRPr="00730AED">
          <w:rPr>
            <w:rStyle w:val="ae"/>
            <w:rFonts w:asciiTheme="minorHAnsi" w:hAnsiTheme="minorHAnsi" w:cstheme="minorHAnsi"/>
            <w:noProof/>
          </w:rPr>
          <w:t>V.</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Results and Partnerships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_Toc2771189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39</w:t>
        </w:r>
        <w:r w:rsidR="003B45C0" w:rsidRPr="00730AED">
          <w:rPr>
            <w:rFonts w:asciiTheme="minorHAnsi" w:hAnsiTheme="minorHAnsi" w:cstheme="minorHAnsi"/>
            <w:noProof/>
            <w:webHidden/>
          </w:rPr>
          <w:fldChar w:fldCharType="end"/>
        </w:r>
      </w:hyperlink>
    </w:p>
    <w:p w14:paraId="7991B369" w14:textId="66C55E7D" w:rsidR="003B45C0" w:rsidRPr="00730AED" w:rsidRDefault="005C0976">
      <w:pPr>
        <w:pStyle w:val="11"/>
        <w:rPr>
          <w:rFonts w:asciiTheme="minorHAnsi" w:eastAsiaTheme="minorEastAsia" w:hAnsiTheme="minorHAnsi" w:cstheme="minorHAnsi"/>
          <w:noProof/>
          <w:sz w:val="22"/>
          <w:szCs w:val="22"/>
        </w:rPr>
      </w:pPr>
      <w:hyperlink w:anchor="_Toc2771190" w:history="1">
        <w:r w:rsidR="003B45C0" w:rsidRPr="00730AED">
          <w:rPr>
            <w:rStyle w:val="ae"/>
            <w:rFonts w:asciiTheme="minorHAnsi" w:hAnsiTheme="minorHAnsi" w:cstheme="minorHAnsi"/>
            <w:noProof/>
          </w:rPr>
          <w:t>VI.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Project Management</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_Toc2771190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51</w:t>
        </w:r>
        <w:r w:rsidR="003B45C0" w:rsidRPr="00730AED">
          <w:rPr>
            <w:rFonts w:asciiTheme="minorHAnsi" w:hAnsiTheme="minorHAnsi" w:cstheme="minorHAnsi"/>
            <w:noProof/>
            <w:webHidden/>
          </w:rPr>
          <w:fldChar w:fldCharType="end"/>
        </w:r>
      </w:hyperlink>
    </w:p>
    <w:p w14:paraId="659CC0F2" w14:textId="31C4D87F" w:rsidR="003B45C0" w:rsidRPr="00730AED" w:rsidRDefault="005C0976">
      <w:pPr>
        <w:pStyle w:val="11"/>
        <w:rPr>
          <w:rFonts w:asciiTheme="minorHAnsi" w:eastAsiaTheme="minorEastAsia" w:hAnsiTheme="minorHAnsi" w:cstheme="minorHAnsi"/>
          <w:noProof/>
          <w:sz w:val="22"/>
          <w:szCs w:val="22"/>
        </w:rPr>
      </w:pPr>
      <w:hyperlink w:anchor="_Toc2771191" w:history="1">
        <w:r w:rsidR="003B45C0" w:rsidRPr="00730AED">
          <w:rPr>
            <w:rStyle w:val="ae"/>
            <w:rFonts w:asciiTheme="minorHAnsi" w:hAnsiTheme="minorHAnsi" w:cstheme="minorHAnsi"/>
            <w:noProof/>
          </w:rPr>
          <w:t>VII.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Project Results Framework</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_Toc2771191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54</w:t>
        </w:r>
        <w:r w:rsidR="003B45C0" w:rsidRPr="00730AED">
          <w:rPr>
            <w:rFonts w:asciiTheme="minorHAnsi" w:hAnsiTheme="minorHAnsi" w:cstheme="minorHAnsi"/>
            <w:noProof/>
            <w:webHidden/>
          </w:rPr>
          <w:fldChar w:fldCharType="end"/>
        </w:r>
      </w:hyperlink>
    </w:p>
    <w:p w14:paraId="49A30338" w14:textId="3F89051F" w:rsidR="003B45C0" w:rsidRPr="00730AED" w:rsidRDefault="005C0976">
      <w:pPr>
        <w:pStyle w:val="11"/>
        <w:rPr>
          <w:rFonts w:asciiTheme="minorHAnsi" w:eastAsiaTheme="minorEastAsia" w:hAnsiTheme="minorHAnsi" w:cstheme="minorHAnsi"/>
          <w:noProof/>
          <w:sz w:val="22"/>
          <w:szCs w:val="22"/>
        </w:rPr>
      </w:pPr>
      <w:hyperlink w:anchor="_Toc2771192" w:history="1">
        <w:r w:rsidR="003B45C0" w:rsidRPr="00730AED">
          <w:rPr>
            <w:rStyle w:val="ae"/>
            <w:rFonts w:asciiTheme="minorHAnsi" w:hAnsiTheme="minorHAnsi" w:cstheme="minorHAnsi"/>
            <w:noProof/>
          </w:rPr>
          <w:t>VIII.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Monitoring and Evaluation (M&amp;E) Plan</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_Toc2771192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62</w:t>
        </w:r>
        <w:r w:rsidR="003B45C0" w:rsidRPr="00730AED">
          <w:rPr>
            <w:rFonts w:asciiTheme="minorHAnsi" w:hAnsiTheme="minorHAnsi" w:cstheme="minorHAnsi"/>
            <w:noProof/>
            <w:webHidden/>
          </w:rPr>
          <w:fldChar w:fldCharType="end"/>
        </w:r>
      </w:hyperlink>
    </w:p>
    <w:p w14:paraId="0DBF4620" w14:textId="516BD185" w:rsidR="003B45C0" w:rsidRPr="00730AED" w:rsidRDefault="005C0976">
      <w:pPr>
        <w:pStyle w:val="11"/>
        <w:rPr>
          <w:rFonts w:asciiTheme="minorHAnsi" w:eastAsiaTheme="minorEastAsia" w:hAnsiTheme="minorHAnsi" w:cstheme="minorHAnsi"/>
          <w:noProof/>
          <w:sz w:val="22"/>
          <w:szCs w:val="22"/>
        </w:rPr>
      </w:pPr>
      <w:hyperlink w:anchor="_Toc2771193" w:history="1">
        <w:r w:rsidR="003B45C0" w:rsidRPr="00730AED">
          <w:rPr>
            <w:rStyle w:val="ae"/>
            <w:rFonts w:asciiTheme="minorHAnsi" w:hAnsiTheme="minorHAnsi" w:cstheme="minorHAnsi"/>
            <w:noProof/>
          </w:rPr>
          <w:t>IX.</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Governance and Management Arrangements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_Toc2771193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68</w:t>
        </w:r>
        <w:r w:rsidR="003B45C0" w:rsidRPr="00730AED">
          <w:rPr>
            <w:rFonts w:asciiTheme="minorHAnsi" w:hAnsiTheme="minorHAnsi" w:cstheme="minorHAnsi"/>
            <w:noProof/>
            <w:webHidden/>
          </w:rPr>
          <w:fldChar w:fldCharType="end"/>
        </w:r>
      </w:hyperlink>
    </w:p>
    <w:p w14:paraId="7DF1F7BD" w14:textId="49E76DF8" w:rsidR="003B45C0" w:rsidRPr="00730AED" w:rsidRDefault="005C0976">
      <w:pPr>
        <w:pStyle w:val="11"/>
        <w:rPr>
          <w:rFonts w:asciiTheme="minorHAnsi" w:eastAsiaTheme="minorEastAsia" w:hAnsiTheme="minorHAnsi" w:cstheme="minorHAnsi"/>
          <w:noProof/>
          <w:sz w:val="22"/>
          <w:szCs w:val="22"/>
        </w:rPr>
      </w:pPr>
      <w:hyperlink w:anchor="_Toc2771194" w:history="1">
        <w:r w:rsidR="003B45C0" w:rsidRPr="00730AED">
          <w:rPr>
            <w:rStyle w:val="ae"/>
            <w:rFonts w:asciiTheme="minorHAnsi" w:hAnsiTheme="minorHAnsi" w:cstheme="minorHAnsi"/>
            <w:noProof/>
          </w:rPr>
          <w:t>X.</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Financial Planning and Management</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_Toc2771194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76</w:t>
        </w:r>
        <w:r w:rsidR="003B45C0" w:rsidRPr="00730AED">
          <w:rPr>
            <w:rFonts w:asciiTheme="minorHAnsi" w:hAnsiTheme="minorHAnsi" w:cstheme="minorHAnsi"/>
            <w:noProof/>
            <w:webHidden/>
          </w:rPr>
          <w:fldChar w:fldCharType="end"/>
        </w:r>
      </w:hyperlink>
    </w:p>
    <w:p w14:paraId="46B9FDC1" w14:textId="1FB8DA74" w:rsidR="003B45C0" w:rsidRPr="00730AED" w:rsidRDefault="005C0976">
      <w:pPr>
        <w:pStyle w:val="11"/>
        <w:rPr>
          <w:rFonts w:asciiTheme="minorHAnsi" w:eastAsiaTheme="minorEastAsia" w:hAnsiTheme="minorHAnsi" w:cstheme="minorHAnsi"/>
          <w:noProof/>
          <w:sz w:val="22"/>
          <w:szCs w:val="22"/>
        </w:rPr>
      </w:pPr>
      <w:hyperlink w:anchor="_Toc2771195" w:history="1">
        <w:r w:rsidR="003B45C0" w:rsidRPr="00730AED">
          <w:rPr>
            <w:rStyle w:val="ae"/>
            <w:rFonts w:asciiTheme="minorHAnsi" w:hAnsiTheme="minorHAnsi" w:cstheme="minorHAnsi"/>
            <w:noProof/>
          </w:rPr>
          <w:t>XI.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Total Budget and Work Plan</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_Toc2771195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82</w:t>
        </w:r>
        <w:r w:rsidR="003B45C0" w:rsidRPr="00730AED">
          <w:rPr>
            <w:rFonts w:asciiTheme="minorHAnsi" w:hAnsiTheme="minorHAnsi" w:cstheme="minorHAnsi"/>
            <w:noProof/>
            <w:webHidden/>
          </w:rPr>
          <w:fldChar w:fldCharType="end"/>
        </w:r>
      </w:hyperlink>
    </w:p>
    <w:p w14:paraId="6848A4C3" w14:textId="753693B2" w:rsidR="003B45C0" w:rsidRPr="00730AED" w:rsidRDefault="005C0976">
      <w:pPr>
        <w:pStyle w:val="11"/>
        <w:rPr>
          <w:rFonts w:asciiTheme="minorHAnsi" w:eastAsiaTheme="minorEastAsia" w:hAnsiTheme="minorHAnsi" w:cstheme="minorHAnsi"/>
          <w:noProof/>
          <w:sz w:val="22"/>
          <w:szCs w:val="22"/>
        </w:rPr>
      </w:pPr>
      <w:hyperlink w:anchor="_Toc2771196" w:history="1">
        <w:r w:rsidR="003B45C0" w:rsidRPr="00730AED">
          <w:rPr>
            <w:rStyle w:val="ae"/>
            <w:rFonts w:asciiTheme="minorHAnsi" w:hAnsiTheme="minorHAnsi" w:cstheme="minorHAnsi"/>
            <w:noProof/>
          </w:rPr>
          <w:t>XII.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Legal Context</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_Toc2771196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106</w:t>
        </w:r>
        <w:r w:rsidR="003B45C0" w:rsidRPr="00730AED">
          <w:rPr>
            <w:rFonts w:asciiTheme="minorHAnsi" w:hAnsiTheme="minorHAnsi" w:cstheme="minorHAnsi"/>
            <w:noProof/>
            <w:webHidden/>
          </w:rPr>
          <w:fldChar w:fldCharType="end"/>
        </w:r>
      </w:hyperlink>
    </w:p>
    <w:p w14:paraId="45E5A9E7" w14:textId="581344EA" w:rsidR="003B45C0" w:rsidRPr="00730AED" w:rsidRDefault="005C0976">
      <w:pPr>
        <w:pStyle w:val="11"/>
        <w:rPr>
          <w:rFonts w:asciiTheme="minorHAnsi" w:eastAsiaTheme="minorEastAsia" w:hAnsiTheme="minorHAnsi" w:cstheme="minorHAnsi"/>
          <w:noProof/>
          <w:sz w:val="22"/>
          <w:szCs w:val="22"/>
        </w:rPr>
      </w:pPr>
      <w:hyperlink w:anchor="_Toc2771197" w:history="1">
        <w:r w:rsidR="003B45C0" w:rsidRPr="00730AED">
          <w:rPr>
            <w:rStyle w:val="ae"/>
            <w:rFonts w:asciiTheme="minorHAnsi" w:hAnsiTheme="minorHAnsi" w:cstheme="minorHAnsi"/>
            <w:noProof/>
          </w:rPr>
          <w:t>XIII.</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Risk Management</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_Toc2771197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107</w:t>
        </w:r>
        <w:r w:rsidR="003B45C0" w:rsidRPr="00730AED">
          <w:rPr>
            <w:rFonts w:asciiTheme="minorHAnsi" w:hAnsiTheme="minorHAnsi" w:cstheme="minorHAnsi"/>
            <w:noProof/>
            <w:webHidden/>
          </w:rPr>
          <w:fldChar w:fldCharType="end"/>
        </w:r>
      </w:hyperlink>
    </w:p>
    <w:p w14:paraId="16B3CD53" w14:textId="354F54E0" w:rsidR="003B45C0" w:rsidRPr="00730AED" w:rsidRDefault="005C0976">
      <w:pPr>
        <w:pStyle w:val="11"/>
        <w:rPr>
          <w:rFonts w:asciiTheme="minorHAnsi" w:eastAsiaTheme="minorEastAsia" w:hAnsiTheme="minorHAnsi" w:cstheme="minorHAnsi"/>
          <w:noProof/>
          <w:sz w:val="22"/>
          <w:szCs w:val="22"/>
        </w:rPr>
      </w:pPr>
      <w:hyperlink w:anchor="_Toc2771198" w:history="1">
        <w:r w:rsidR="003B45C0" w:rsidRPr="00730AED">
          <w:rPr>
            <w:rStyle w:val="ae"/>
            <w:rFonts w:asciiTheme="minorHAnsi" w:hAnsiTheme="minorHAnsi" w:cstheme="minorHAnsi"/>
            <w:noProof/>
          </w:rPr>
          <w:t>XIV.</w:t>
        </w:r>
        <w:r w:rsidR="003B45C0" w:rsidRPr="00730AED">
          <w:rPr>
            <w:rFonts w:asciiTheme="minorHAnsi" w:eastAsiaTheme="minorEastAsia" w:hAnsiTheme="minorHAnsi" w:cstheme="minorHAnsi"/>
            <w:noProof/>
            <w:sz w:val="22"/>
            <w:szCs w:val="22"/>
          </w:rPr>
          <w:tab/>
        </w:r>
        <w:r w:rsidR="003B45C0" w:rsidRPr="00730AED">
          <w:rPr>
            <w:rStyle w:val="ae"/>
            <w:rFonts w:asciiTheme="minorHAnsi" w:hAnsiTheme="minorHAnsi" w:cstheme="minorHAnsi"/>
            <w:noProof/>
          </w:rPr>
          <w:t>Mandatory Annexes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_Toc2771198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109</w:t>
        </w:r>
        <w:r w:rsidR="003B45C0" w:rsidRPr="00730AED">
          <w:rPr>
            <w:rFonts w:asciiTheme="minorHAnsi" w:hAnsiTheme="minorHAnsi" w:cstheme="minorHAnsi"/>
            <w:noProof/>
            <w:webHidden/>
          </w:rPr>
          <w:fldChar w:fldCharType="end"/>
        </w:r>
      </w:hyperlink>
    </w:p>
    <w:p w14:paraId="0AD8AACB" w14:textId="752139AB"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199" w:history="1">
        <w:r w:rsidR="003B45C0" w:rsidRPr="00730AED">
          <w:rPr>
            <w:rStyle w:val="ae"/>
            <w:rFonts w:asciiTheme="minorHAnsi" w:hAnsiTheme="minorHAnsi" w:cstheme="minorHAnsi"/>
            <w:noProof/>
          </w:rPr>
          <w:t>Annex A:  Multi Year Work Plan</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_Toc2771199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110</w:t>
        </w:r>
        <w:r w:rsidR="003B45C0" w:rsidRPr="00730AED">
          <w:rPr>
            <w:rFonts w:asciiTheme="minorHAnsi" w:hAnsiTheme="minorHAnsi" w:cstheme="minorHAnsi"/>
            <w:noProof/>
            <w:webHidden/>
          </w:rPr>
          <w:fldChar w:fldCharType="end"/>
        </w:r>
      </w:hyperlink>
    </w:p>
    <w:p w14:paraId="351CE5B8" w14:textId="39AD1BA8"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00" w:history="1">
        <w:r w:rsidR="003B45C0" w:rsidRPr="00730AED">
          <w:rPr>
            <w:rStyle w:val="ae"/>
            <w:rFonts w:asciiTheme="minorHAnsi" w:hAnsiTheme="minorHAnsi" w:cstheme="minorHAnsi"/>
            <w:noProof/>
          </w:rPr>
          <w:t>Annex B:  GEF Tracking Tool at baseline</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_Toc2771200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130</w:t>
        </w:r>
        <w:r w:rsidR="003B45C0" w:rsidRPr="00730AED">
          <w:rPr>
            <w:rFonts w:asciiTheme="minorHAnsi" w:hAnsiTheme="minorHAnsi" w:cstheme="minorHAnsi"/>
            <w:noProof/>
            <w:webHidden/>
          </w:rPr>
          <w:fldChar w:fldCharType="end"/>
        </w:r>
      </w:hyperlink>
    </w:p>
    <w:p w14:paraId="30A5919F" w14:textId="589EB377"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01" w:history="1">
        <w:r w:rsidR="003B45C0" w:rsidRPr="00730AED">
          <w:rPr>
            <w:rStyle w:val="ae"/>
            <w:rFonts w:asciiTheme="minorHAnsi" w:hAnsiTheme="minorHAnsi" w:cstheme="minorHAnsi"/>
            <w:noProof/>
          </w:rPr>
          <w:t>Annex C:  Overview of Technical Consultancies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_Toc2771201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130</w:t>
        </w:r>
        <w:r w:rsidR="003B45C0" w:rsidRPr="00730AED">
          <w:rPr>
            <w:rFonts w:asciiTheme="minorHAnsi" w:hAnsiTheme="minorHAnsi" w:cstheme="minorHAnsi"/>
            <w:noProof/>
            <w:webHidden/>
          </w:rPr>
          <w:fldChar w:fldCharType="end"/>
        </w:r>
      </w:hyperlink>
    </w:p>
    <w:p w14:paraId="5AD04911" w14:textId="51D360F9"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02" w:history="1">
        <w:r w:rsidR="003B45C0" w:rsidRPr="00730AED">
          <w:rPr>
            <w:rStyle w:val="ae"/>
            <w:rFonts w:asciiTheme="minorHAnsi" w:hAnsiTheme="minorHAnsi" w:cstheme="minorHAnsi"/>
            <w:noProof/>
          </w:rPr>
          <w:t>Annex D: Terms of Reference</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_Toc2771202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135</w:t>
        </w:r>
        <w:r w:rsidR="003B45C0" w:rsidRPr="00730AED">
          <w:rPr>
            <w:rFonts w:asciiTheme="minorHAnsi" w:hAnsiTheme="minorHAnsi" w:cstheme="minorHAnsi"/>
            <w:noProof/>
            <w:webHidden/>
          </w:rPr>
          <w:fldChar w:fldCharType="end"/>
        </w:r>
      </w:hyperlink>
    </w:p>
    <w:p w14:paraId="038FF5E2" w14:textId="5D945E10"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03" w:history="1">
        <w:r w:rsidR="003B45C0" w:rsidRPr="00730AED">
          <w:rPr>
            <w:rStyle w:val="ae"/>
            <w:rFonts w:asciiTheme="minorHAnsi" w:hAnsiTheme="minorHAnsi" w:cstheme="minorHAnsi"/>
            <w:noProof/>
          </w:rPr>
          <w:t>Annex E:  UNDP Social and Environmental Screening Procedure</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_Toc2771203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141</w:t>
        </w:r>
        <w:r w:rsidR="003B45C0" w:rsidRPr="00730AED">
          <w:rPr>
            <w:rFonts w:asciiTheme="minorHAnsi" w:hAnsiTheme="minorHAnsi" w:cstheme="minorHAnsi"/>
            <w:noProof/>
            <w:webHidden/>
          </w:rPr>
          <w:fldChar w:fldCharType="end"/>
        </w:r>
      </w:hyperlink>
    </w:p>
    <w:p w14:paraId="44340129" w14:textId="5829E69F"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05" w:history="1">
        <w:r w:rsidR="003B45C0" w:rsidRPr="00730AED">
          <w:rPr>
            <w:rStyle w:val="ae"/>
            <w:rFonts w:asciiTheme="minorHAnsi" w:hAnsiTheme="minorHAnsi" w:cstheme="minorHAnsi"/>
            <w:noProof/>
          </w:rPr>
          <w:t>Annex F:  Stakeholder Engagement</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_Toc2771205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154</w:t>
        </w:r>
        <w:r w:rsidR="003B45C0" w:rsidRPr="00730AED">
          <w:rPr>
            <w:rFonts w:asciiTheme="minorHAnsi" w:hAnsiTheme="minorHAnsi" w:cstheme="minorHAnsi"/>
            <w:noProof/>
            <w:webHidden/>
          </w:rPr>
          <w:fldChar w:fldCharType="end"/>
        </w:r>
      </w:hyperlink>
    </w:p>
    <w:p w14:paraId="1F2561E3" w14:textId="2F0E441F"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15" w:history="1">
        <w:r w:rsidR="003B45C0" w:rsidRPr="00730AED">
          <w:rPr>
            <w:rStyle w:val="ae"/>
            <w:rFonts w:asciiTheme="minorHAnsi" w:hAnsiTheme="minorHAnsi" w:cstheme="minorHAnsi"/>
            <w:noProof/>
          </w:rPr>
          <w:t>Annex G: Gender Analysis and Action Plan</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_Toc2771215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170</w:t>
        </w:r>
        <w:r w:rsidR="003B45C0" w:rsidRPr="00730AED">
          <w:rPr>
            <w:rFonts w:asciiTheme="minorHAnsi" w:hAnsiTheme="minorHAnsi" w:cstheme="minorHAnsi"/>
            <w:noProof/>
            <w:webHidden/>
          </w:rPr>
          <w:fldChar w:fldCharType="end"/>
        </w:r>
      </w:hyperlink>
    </w:p>
    <w:p w14:paraId="782905CC" w14:textId="3DFB31A5"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16" w:history="1">
        <w:r w:rsidR="003B45C0" w:rsidRPr="00730AED">
          <w:rPr>
            <w:rStyle w:val="ae"/>
            <w:rFonts w:asciiTheme="minorHAnsi" w:hAnsiTheme="minorHAnsi" w:cstheme="minorHAnsi"/>
            <w:noProof/>
          </w:rPr>
          <w:t>Annex H:  UNDP Risk Log</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_Toc2771216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186</w:t>
        </w:r>
        <w:r w:rsidR="003B45C0" w:rsidRPr="00730AED">
          <w:rPr>
            <w:rFonts w:asciiTheme="minorHAnsi" w:hAnsiTheme="minorHAnsi" w:cstheme="minorHAnsi"/>
            <w:noProof/>
            <w:webHidden/>
          </w:rPr>
          <w:fldChar w:fldCharType="end"/>
        </w:r>
      </w:hyperlink>
    </w:p>
    <w:p w14:paraId="58D05620" w14:textId="393D3C7E" w:rsidR="003B45C0" w:rsidRPr="00730AED" w:rsidRDefault="005C0976">
      <w:pPr>
        <w:pStyle w:val="23"/>
        <w:tabs>
          <w:tab w:val="right" w:leader="dot" w:pos="9350"/>
        </w:tabs>
        <w:rPr>
          <w:rFonts w:asciiTheme="minorHAnsi" w:eastAsiaTheme="minorEastAsia" w:hAnsiTheme="minorHAnsi" w:cstheme="minorHAnsi"/>
          <w:noProof/>
          <w:sz w:val="22"/>
          <w:szCs w:val="22"/>
        </w:rPr>
      </w:pPr>
      <w:hyperlink w:anchor="_Toc2771217" w:history="1">
        <w:r w:rsidR="003B45C0" w:rsidRPr="00730AED">
          <w:rPr>
            <w:rStyle w:val="ae"/>
            <w:rFonts w:asciiTheme="minorHAnsi" w:hAnsiTheme="minorHAnsi" w:cstheme="minorHAnsi"/>
            <w:noProof/>
          </w:rPr>
          <w:t>Annex I:  Results of the capacity assessment of the project implementing partner and HACT micro assessment</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_Toc2771217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191</w:t>
        </w:r>
        <w:r w:rsidR="003B45C0" w:rsidRPr="00730AED">
          <w:rPr>
            <w:rFonts w:asciiTheme="minorHAnsi" w:hAnsiTheme="minorHAnsi" w:cstheme="minorHAnsi"/>
            <w:noProof/>
            <w:webHidden/>
          </w:rPr>
          <w:fldChar w:fldCharType="end"/>
        </w:r>
      </w:hyperlink>
    </w:p>
    <w:p w14:paraId="4B84DC92" w14:textId="12E4E535" w:rsidR="003B45C0" w:rsidRPr="00730AED" w:rsidRDefault="005C0976">
      <w:pPr>
        <w:pStyle w:val="23"/>
        <w:tabs>
          <w:tab w:val="right" w:leader="dot" w:pos="9350"/>
        </w:tabs>
        <w:rPr>
          <w:rStyle w:val="ae"/>
          <w:rFonts w:asciiTheme="minorHAnsi" w:hAnsiTheme="minorHAnsi" w:cstheme="minorHAnsi"/>
          <w:noProof/>
        </w:rPr>
      </w:pPr>
      <w:hyperlink w:anchor="_Toc2771218" w:history="1">
        <w:r w:rsidR="003B45C0" w:rsidRPr="00730AED">
          <w:rPr>
            <w:rStyle w:val="ae"/>
            <w:rFonts w:asciiTheme="minorHAnsi" w:hAnsiTheme="minorHAnsi" w:cstheme="minorHAnsi"/>
            <w:noProof/>
          </w:rPr>
          <w:t>Annex J: Additional agreements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_Toc2771218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192</w:t>
        </w:r>
        <w:r w:rsidR="003B45C0" w:rsidRPr="00730AED">
          <w:rPr>
            <w:rFonts w:asciiTheme="minorHAnsi" w:hAnsiTheme="minorHAnsi" w:cstheme="minorHAnsi"/>
            <w:noProof/>
            <w:webHidden/>
          </w:rPr>
          <w:fldChar w:fldCharType="end"/>
        </w:r>
      </w:hyperlink>
    </w:p>
    <w:p w14:paraId="638C92F9" w14:textId="6625A1AD" w:rsidR="00645592" w:rsidRPr="00730AED" w:rsidRDefault="00645592" w:rsidP="00645592">
      <w:pPr>
        <w:pStyle w:val="23"/>
        <w:tabs>
          <w:tab w:val="right" w:leader="dot" w:pos="9350"/>
        </w:tabs>
        <w:rPr>
          <w:rFonts w:asciiTheme="minorHAnsi" w:hAnsiTheme="minorHAnsi" w:cstheme="minorHAnsi"/>
          <w:noProof/>
        </w:rPr>
      </w:pPr>
      <w:r w:rsidRPr="00730AED">
        <w:rPr>
          <w:rFonts w:asciiTheme="minorHAnsi" w:hAnsiTheme="minorHAnsi" w:cstheme="minorHAnsi"/>
          <w:noProof/>
        </w:rPr>
        <w:t xml:space="preserve">Annex K: </w:t>
      </w:r>
      <w:r w:rsidRPr="00730AED">
        <w:rPr>
          <w:rFonts w:asciiTheme="minorHAnsi" w:hAnsiTheme="minorHAnsi" w:cstheme="minorHAnsi"/>
          <w:noProof/>
        </w:rPr>
        <w:tab/>
        <w:t>UNDP Project Quality Assurance Report (to be completed in UNDP online corporate planning system by UNDP Country Office, does not need to be attached as separate document)</w:t>
      </w:r>
    </w:p>
    <w:p w14:paraId="2494F25E" w14:textId="7B25B657" w:rsidR="003B45C0" w:rsidRPr="00730AED" w:rsidRDefault="005C0976">
      <w:pPr>
        <w:pStyle w:val="23"/>
        <w:tabs>
          <w:tab w:val="left" w:pos="1320"/>
          <w:tab w:val="right" w:leader="dot" w:pos="9350"/>
        </w:tabs>
        <w:rPr>
          <w:rFonts w:asciiTheme="minorHAnsi" w:hAnsiTheme="minorHAnsi" w:cstheme="minorHAnsi"/>
          <w:noProof/>
        </w:rPr>
      </w:pPr>
      <w:hyperlink w:anchor="_Toc2771220" w:history="1">
        <w:r w:rsidR="003B45C0" w:rsidRPr="00730AED">
          <w:rPr>
            <w:rStyle w:val="ae"/>
            <w:rFonts w:asciiTheme="minorHAnsi" w:hAnsiTheme="minorHAnsi" w:cstheme="minorHAnsi"/>
            <w:noProof/>
          </w:rPr>
          <w:t>Annex L</w:t>
        </w:r>
        <w:r w:rsidR="00645592" w:rsidRPr="00730AED">
          <w:rPr>
            <w:rStyle w:val="ae"/>
            <w:rFonts w:asciiTheme="minorHAnsi" w:hAnsiTheme="minorHAnsi" w:cstheme="minorHAnsi"/>
            <w:noProof/>
          </w:rPr>
          <w:t xml:space="preserve">: </w:t>
        </w:r>
        <w:r w:rsidR="003B45C0" w:rsidRPr="00730AED">
          <w:rPr>
            <w:rStyle w:val="ae"/>
            <w:rFonts w:asciiTheme="minorHAnsi" w:hAnsiTheme="minorHAnsi" w:cstheme="minorHAnsi"/>
            <w:noProof/>
          </w:rPr>
          <w:t>Fact Sheets on Local Site Interventions</w:t>
        </w:r>
        <w:r w:rsidR="003B45C0" w:rsidRPr="00730AED">
          <w:rPr>
            <w:rFonts w:asciiTheme="minorHAnsi" w:hAnsiTheme="minorHAnsi" w:cstheme="minorHAnsi"/>
            <w:noProof/>
            <w:webHidden/>
          </w:rPr>
          <w:tab/>
        </w:r>
        <w:r w:rsidR="003B45C0" w:rsidRPr="00730AED">
          <w:rPr>
            <w:rFonts w:asciiTheme="minorHAnsi" w:hAnsiTheme="minorHAnsi" w:cstheme="minorHAnsi"/>
            <w:noProof/>
            <w:webHidden/>
          </w:rPr>
          <w:fldChar w:fldCharType="begin"/>
        </w:r>
        <w:r w:rsidR="003B45C0" w:rsidRPr="00730AED">
          <w:rPr>
            <w:rFonts w:asciiTheme="minorHAnsi" w:hAnsiTheme="minorHAnsi" w:cstheme="minorHAnsi"/>
            <w:noProof/>
            <w:webHidden/>
          </w:rPr>
          <w:instrText xml:space="preserve"> PAGEREF _Toc2771220 \h </w:instrText>
        </w:r>
        <w:r w:rsidR="003B45C0" w:rsidRPr="00730AED">
          <w:rPr>
            <w:rFonts w:asciiTheme="minorHAnsi" w:hAnsiTheme="minorHAnsi" w:cstheme="minorHAnsi"/>
            <w:noProof/>
            <w:webHidden/>
          </w:rPr>
        </w:r>
        <w:r w:rsidR="003B45C0" w:rsidRPr="00730AED">
          <w:rPr>
            <w:rFonts w:asciiTheme="minorHAnsi" w:hAnsiTheme="minorHAnsi" w:cstheme="minorHAnsi"/>
            <w:noProof/>
            <w:webHidden/>
          </w:rPr>
          <w:fldChar w:fldCharType="separate"/>
        </w:r>
        <w:r w:rsidR="009E0817">
          <w:rPr>
            <w:rFonts w:asciiTheme="minorHAnsi" w:hAnsiTheme="minorHAnsi" w:cstheme="minorHAnsi"/>
            <w:noProof/>
            <w:webHidden/>
          </w:rPr>
          <w:t>19</w:t>
        </w:r>
        <w:r w:rsidR="003B45C0" w:rsidRPr="00730AED">
          <w:rPr>
            <w:rFonts w:asciiTheme="minorHAnsi" w:hAnsiTheme="minorHAnsi" w:cstheme="minorHAnsi"/>
            <w:noProof/>
            <w:webHidden/>
          </w:rPr>
          <w:fldChar w:fldCharType="end"/>
        </w:r>
      </w:hyperlink>
      <w:r w:rsidR="00DE3CF8">
        <w:rPr>
          <w:rFonts w:asciiTheme="minorHAnsi" w:hAnsiTheme="minorHAnsi" w:cstheme="minorHAnsi"/>
          <w:noProof/>
        </w:rPr>
        <w:t>4</w:t>
      </w:r>
    </w:p>
    <w:p w14:paraId="61C816F0" w14:textId="00978726" w:rsidR="00E4271C" w:rsidRDefault="00E4271C" w:rsidP="00E4271C">
      <w:pPr>
        <w:rPr>
          <w:noProof/>
        </w:rPr>
      </w:pPr>
      <w:r w:rsidRPr="00730AED">
        <w:rPr>
          <w:noProof/>
        </w:rPr>
        <w:t xml:space="preserve">     Annex M: Capacity Development Scorecard…………………………………………………………………………………………………….2</w:t>
      </w:r>
      <w:r w:rsidR="00DE3CF8">
        <w:rPr>
          <w:noProof/>
        </w:rPr>
        <w:t>4</w:t>
      </w:r>
      <w:r w:rsidRPr="00730AED">
        <w:rPr>
          <w:noProof/>
        </w:rPr>
        <w:t>5</w:t>
      </w:r>
    </w:p>
    <w:p w14:paraId="50286424" w14:textId="54F65F89" w:rsidR="00DE3CF8" w:rsidRPr="00730AED" w:rsidRDefault="00DE3CF8" w:rsidP="00E4271C">
      <w:pPr>
        <w:rPr>
          <w:noProof/>
        </w:rPr>
      </w:pPr>
      <w:r>
        <w:rPr>
          <w:noProof/>
        </w:rPr>
        <w:t xml:space="preserve">     Annex N: BD Mainstream</w:t>
      </w:r>
      <w:r w:rsidR="002C281F">
        <w:rPr>
          <w:noProof/>
        </w:rPr>
        <w:t>ing Strategies for Pilot Sites……….</w:t>
      </w:r>
      <w:r>
        <w:rPr>
          <w:noProof/>
        </w:rPr>
        <w:t>…………………………………………………………………………</w:t>
      </w:r>
      <w:r w:rsidR="002C281F">
        <w:rPr>
          <w:noProof/>
        </w:rPr>
        <w:t>….</w:t>
      </w:r>
      <w:r>
        <w:rPr>
          <w:noProof/>
        </w:rPr>
        <w:t>.25</w:t>
      </w:r>
      <w:r w:rsidR="002C281F">
        <w:rPr>
          <w:noProof/>
        </w:rPr>
        <w:t>7</w:t>
      </w:r>
    </w:p>
    <w:p w14:paraId="2D9C4404" w14:textId="0ABBF878" w:rsidR="00AE31A1" w:rsidRPr="00730AED" w:rsidRDefault="00D64EA4" w:rsidP="002C281F">
      <w:pPr>
        <w:spacing w:after="240"/>
        <w:rPr>
          <w:rFonts w:cs="Arial"/>
          <w:szCs w:val="20"/>
        </w:rPr>
      </w:pPr>
      <w:r w:rsidRPr="00730AED">
        <w:rPr>
          <w:rFonts w:asciiTheme="minorHAnsi" w:hAnsiTheme="minorHAnsi" w:cstheme="minorHAnsi"/>
          <w:bCs/>
          <w:noProof/>
          <w:szCs w:val="20"/>
        </w:rPr>
        <w:fldChar w:fldCharType="end"/>
      </w:r>
    </w:p>
    <w:p w14:paraId="5EEA18AE" w14:textId="77777777" w:rsidR="00391185" w:rsidRPr="00730AED" w:rsidRDefault="00391185">
      <w:pPr>
        <w:spacing w:after="0"/>
        <w:jc w:val="left"/>
        <w:rPr>
          <w:rFonts w:cs="Arial"/>
          <w:b/>
          <w:i/>
          <w:szCs w:val="20"/>
        </w:rPr>
      </w:pPr>
      <w:r w:rsidRPr="00730AED">
        <w:rPr>
          <w:rFonts w:cs="Arial"/>
          <w:b/>
          <w:i/>
          <w:szCs w:val="20"/>
        </w:rPr>
        <w:br w:type="page"/>
      </w:r>
    </w:p>
    <w:p w14:paraId="55C1B323" w14:textId="77777777" w:rsidR="005D2427" w:rsidRPr="00730AED" w:rsidRDefault="005D2427" w:rsidP="005D2427">
      <w:pPr>
        <w:spacing w:after="0"/>
        <w:jc w:val="left"/>
        <w:rPr>
          <w:rFonts w:ascii="Times New Roman" w:eastAsia="Times New Roman" w:hAnsi="Times New Roman" w:cs="Batang"/>
          <w:b/>
          <w:sz w:val="22"/>
        </w:rPr>
      </w:pPr>
    </w:p>
    <w:p w14:paraId="03021D16" w14:textId="77777777" w:rsidR="005D2427" w:rsidRPr="00730AED" w:rsidRDefault="005D2427" w:rsidP="005D2427">
      <w:pPr>
        <w:keepNext/>
        <w:numPr>
          <w:ilvl w:val="0"/>
          <w:numId w:val="1"/>
        </w:numPr>
        <w:pBdr>
          <w:top w:val="single" w:sz="4" w:space="1" w:color="auto"/>
          <w:left w:val="single" w:sz="4" w:space="4" w:color="auto"/>
          <w:bottom w:val="single" w:sz="4" w:space="1" w:color="auto"/>
          <w:right w:val="single" w:sz="4" w:space="4" w:color="auto"/>
        </w:pBdr>
        <w:tabs>
          <w:tab w:val="clear" w:pos="720"/>
        </w:tabs>
        <w:spacing w:after="0"/>
        <w:ind w:left="0" w:firstLine="0"/>
        <w:jc w:val="center"/>
        <w:outlineLvl w:val="0"/>
        <w:rPr>
          <w:rFonts w:ascii="Times New Roman" w:eastAsia="Times New Roman" w:hAnsi="Times New Roman" w:cs="Batang"/>
          <w:b/>
          <w:bCs/>
          <w:color w:val="FFFFFF"/>
          <w:u w:val="single"/>
        </w:rPr>
      </w:pPr>
      <w:bookmarkStart w:id="5" w:name="_Toc419134148"/>
      <w:bookmarkStart w:id="6" w:name="_Toc2771186"/>
      <w:r w:rsidRPr="00730AED">
        <w:rPr>
          <w:rFonts w:ascii="Times New Roman" w:eastAsia="Times New Roman" w:hAnsi="Times New Roman" w:cs="Batang"/>
          <w:b/>
          <w:bCs/>
          <w:color w:val="000000"/>
          <w:sz w:val="22"/>
        </w:rPr>
        <w:t>LIST OF ACRONYMS</w:t>
      </w:r>
      <w:bookmarkEnd w:id="5"/>
      <w:bookmarkEnd w:id="6"/>
    </w:p>
    <w:tbl>
      <w:tblPr>
        <w:tblW w:w="9270" w:type="dxa"/>
        <w:tblInd w:w="108" w:type="dxa"/>
        <w:tblLayout w:type="fixed"/>
        <w:tblLook w:val="04A0" w:firstRow="1" w:lastRow="0" w:firstColumn="1" w:lastColumn="0" w:noHBand="0" w:noVBand="1"/>
      </w:tblPr>
      <w:tblGrid>
        <w:gridCol w:w="1890"/>
        <w:gridCol w:w="360"/>
        <w:gridCol w:w="7020"/>
      </w:tblGrid>
      <w:tr w:rsidR="005D2427" w:rsidRPr="00730AED" w14:paraId="2138BABE" w14:textId="77777777" w:rsidTr="005D2427">
        <w:tc>
          <w:tcPr>
            <w:tcW w:w="1890" w:type="dxa"/>
          </w:tcPr>
          <w:p w14:paraId="03228088" w14:textId="77777777" w:rsidR="005D2427" w:rsidRPr="00730AED" w:rsidRDefault="005D2427" w:rsidP="005D2427">
            <w:pPr>
              <w:spacing w:after="0"/>
              <w:jc w:val="left"/>
              <w:rPr>
                <w:rFonts w:ascii="Times New Roman" w:eastAsia="Times New Roman" w:hAnsi="Times New Roman"/>
                <w:b/>
                <w:sz w:val="22"/>
                <w:szCs w:val="22"/>
              </w:rPr>
            </w:pPr>
          </w:p>
        </w:tc>
        <w:tc>
          <w:tcPr>
            <w:tcW w:w="360" w:type="dxa"/>
          </w:tcPr>
          <w:p w14:paraId="5DA982FA"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tcPr>
          <w:p w14:paraId="4B1289AE" w14:textId="77777777" w:rsidR="005D2427" w:rsidRPr="00730AED" w:rsidRDefault="005D2427" w:rsidP="005D2427">
            <w:pPr>
              <w:spacing w:after="0"/>
              <w:jc w:val="left"/>
              <w:rPr>
                <w:rFonts w:ascii="Times New Roman" w:eastAsia="Times New Roman" w:hAnsi="Times New Roman"/>
                <w:sz w:val="22"/>
                <w:szCs w:val="22"/>
              </w:rPr>
            </w:pPr>
          </w:p>
        </w:tc>
      </w:tr>
      <w:tr w:rsidR="005D2427" w:rsidRPr="00730AED" w14:paraId="10427D1E" w14:textId="77777777" w:rsidTr="005D2427">
        <w:tc>
          <w:tcPr>
            <w:tcW w:w="1890" w:type="dxa"/>
          </w:tcPr>
          <w:p w14:paraId="1860DF65" w14:textId="77777777" w:rsidR="005D2427" w:rsidRPr="00730AED" w:rsidRDefault="005D2427" w:rsidP="005D2427">
            <w:pPr>
              <w:spacing w:after="0"/>
              <w:jc w:val="left"/>
              <w:rPr>
                <w:rFonts w:ascii="Times New Roman" w:eastAsia="Times New Roman" w:hAnsi="Times New Roman"/>
                <w:b/>
                <w:sz w:val="22"/>
                <w:szCs w:val="22"/>
              </w:rPr>
            </w:pPr>
          </w:p>
        </w:tc>
        <w:tc>
          <w:tcPr>
            <w:tcW w:w="360" w:type="dxa"/>
          </w:tcPr>
          <w:p w14:paraId="5766ED66"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tcPr>
          <w:p w14:paraId="22AE3561" w14:textId="77777777" w:rsidR="005D2427" w:rsidRPr="00730AED" w:rsidRDefault="005D2427" w:rsidP="005D2427">
            <w:pPr>
              <w:spacing w:after="0"/>
              <w:jc w:val="left"/>
              <w:rPr>
                <w:rFonts w:ascii="Times New Roman" w:eastAsia="Times New Roman" w:hAnsi="Times New Roman"/>
                <w:sz w:val="22"/>
                <w:szCs w:val="22"/>
              </w:rPr>
            </w:pPr>
          </w:p>
        </w:tc>
      </w:tr>
      <w:tr w:rsidR="005D2427" w:rsidRPr="00730AED" w14:paraId="13E2FDE2" w14:textId="77777777" w:rsidTr="005D2427">
        <w:tc>
          <w:tcPr>
            <w:tcW w:w="1890" w:type="dxa"/>
            <w:hideMark/>
          </w:tcPr>
          <w:p w14:paraId="61C6A82F" w14:textId="77777777" w:rsidR="00074854" w:rsidRPr="00730AED" w:rsidRDefault="00074854"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ASK</w:t>
            </w:r>
          </w:p>
          <w:p w14:paraId="1D2F0D6F"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AWP</w:t>
            </w:r>
          </w:p>
        </w:tc>
        <w:tc>
          <w:tcPr>
            <w:tcW w:w="360" w:type="dxa"/>
          </w:tcPr>
          <w:p w14:paraId="3123268E"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2C8AD726" w14:textId="77777777" w:rsidR="00074854" w:rsidRPr="00730AED" w:rsidRDefault="00074854" w:rsidP="005D2427">
            <w:pPr>
              <w:spacing w:after="0"/>
              <w:jc w:val="left"/>
              <w:rPr>
                <w:rFonts w:ascii="Times New Roman" w:eastAsia="Times New Roman" w:hAnsi="Times New Roman"/>
                <w:color w:val="000000"/>
                <w:sz w:val="22"/>
                <w:szCs w:val="22"/>
              </w:rPr>
            </w:pPr>
            <w:r w:rsidRPr="00730AED">
              <w:rPr>
                <w:rFonts w:ascii="Times New Roman" w:eastAsia="Times New Roman" w:hAnsi="Times New Roman"/>
                <w:color w:val="000000"/>
                <w:sz w:val="22"/>
                <w:szCs w:val="22"/>
              </w:rPr>
              <w:t>Amigos de Sian Ka’an</w:t>
            </w:r>
          </w:p>
          <w:p w14:paraId="656CA42B" w14:textId="77777777" w:rsidR="005D2427" w:rsidRPr="00730AED" w:rsidRDefault="005D2427" w:rsidP="005D2427">
            <w:pPr>
              <w:spacing w:after="0"/>
              <w:jc w:val="left"/>
              <w:rPr>
                <w:rFonts w:ascii="Times New Roman" w:eastAsia="Times New Roman" w:hAnsi="Times New Roman"/>
                <w:sz w:val="22"/>
                <w:szCs w:val="22"/>
              </w:rPr>
            </w:pPr>
            <w:r w:rsidRPr="00730AED">
              <w:rPr>
                <w:rFonts w:ascii="Times New Roman" w:eastAsia="Times New Roman" w:hAnsi="Times New Roman"/>
                <w:color w:val="000000"/>
                <w:sz w:val="22"/>
                <w:szCs w:val="22"/>
              </w:rPr>
              <w:t>Annual Work Plan</w:t>
            </w:r>
          </w:p>
        </w:tc>
      </w:tr>
      <w:tr w:rsidR="005D2427" w:rsidRPr="00730AED" w14:paraId="614AC7D8" w14:textId="77777777" w:rsidTr="005D2427">
        <w:tc>
          <w:tcPr>
            <w:tcW w:w="1890" w:type="dxa"/>
            <w:hideMark/>
          </w:tcPr>
          <w:p w14:paraId="06328F09"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BD</w:t>
            </w:r>
          </w:p>
        </w:tc>
        <w:tc>
          <w:tcPr>
            <w:tcW w:w="360" w:type="dxa"/>
          </w:tcPr>
          <w:p w14:paraId="5CA60E21"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6978FB3A" w14:textId="77777777" w:rsidR="005D2427" w:rsidRPr="00730AED" w:rsidRDefault="005D2427" w:rsidP="005D2427">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Biodiversity</w:t>
            </w:r>
          </w:p>
        </w:tc>
      </w:tr>
      <w:tr w:rsidR="00D51E52" w:rsidRPr="00730AED" w14:paraId="63B35B8E" w14:textId="77777777" w:rsidTr="005D2427">
        <w:tc>
          <w:tcPr>
            <w:tcW w:w="1890" w:type="dxa"/>
          </w:tcPr>
          <w:p w14:paraId="44C275CF" w14:textId="2F149855" w:rsidR="00D51E52" w:rsidRPr="00730AED" w:rsidRDefault="00D51E52"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BIENESTAR</w:t>
            </w:r>
          </w:p>
        </w:tc>
        <w:tc>
          <w:tcPr>
            <w:tcW w:w="360" w:type="dxa"/>
          </w:tcPr>
          <w:p w14:paraId="732E5758" w14:textId="77777777" w:rsidR="00D51E52" w:rsidRPr="00730AED" w:rsidRDefault="00D51E52" w:rsidP="005D2427">
            <w:pPr>
              <w:spacing w:after="0"/>
              <w:jc w:val="left"/>
              <w:rPr>
                <w:rFonts w:ascii="Times New Roman" w:eastAsia="Times New Roman" w:hAnsi="Times New Roman"/>
                <w:b/>
                <w:sz w:val="22"/>
                <w:szCs w:val="22"/>
              </w:rPr>
            </w:pPr>
          </w:p>
        </w:tc>
        <w:tc>
          <w:tcPr>
            <w:tcW w:w="7020" w:type="dxa"/>
          </w:tcPr>
          <w:p w14:paraId="53D9C04E" w14:textId="50A7686B" w:rsidR="00D51E52" w:rsidRPr="00730AED" w:rsidRDefault="00D51E52" w:rsidP="005D2427">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Well-being</w:t>
            </w:r>
          </w:p>
        </w:tc>
      </w:tr>
      <w:tr w:rsidR="005D2427" w:rsidRPr="00730AED" w14:paraId="799F4F8D" w14:textId="77777777" w:rsidTr="005D2427">
        <w:tc>
          <w:tcPr>
            <w:tcW w:w="1890" w:type="dxa"/>
            <w:hideMark/>
          </w:tcPr>
          <w:p w14:paraId="0CE19944"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CBD</w:t>
            </w:r>
          </w:p>
        </w:tc>
        <w:tc>
          <w:tcPr>
            <w:tcW w:w="360" w:type="dxa"/>
          </w:tcPr>
          <w:p w14:paraId="45C1797B"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2A5E2ADE" w14:textId="77777777" w:rsidR="005D2427" w:rsidRPr="00730AED" w:rsidRDefault="005D2427" w:rsidP="005D2427">
            <w:pPr>
              <w:spacing w:after="0"/>
              <w:jc w:val="left"/>
              <w:rPr>
                <w:rFonts w:ascii="Times New Roman" w:eastAsia="Times New Roman" w:hAnsi="Times New Roman"/>
                <w:snapToGrid w:val="0"/>
                <w:sz w:val="22"/>
                <w:szCs w:val="22"/>
              </w:rPr>
            </w:pPr>
            <w:r w:rsidRPr="00730AED">
              <w:rPr>
                <w:rFonts w:ascii="Times New Roman" w:eastAsia="Times New Roman" w:hAnsi="Times New Roman"/>
                <w:snapToGrid w:val="0"/>
                <w:sz w:val="22"/>
                <w:szCs w:val="22"/>
              </w:rPr>
              <w:t>Convention of Biological Diversity</w:t>
            </w:r>
          </w:p>
        </w:tc>
      </w:tr>
      <w:tr w:rsidR="005D2427" w:rsidRPr="00730AED" w14:paraId="37691E3A" w14:textId="77777777" w:rsidTr="005D2427">
        <w:tc>
          <w:tcPr>
            <w:tcW w:w="1890" w:type="dxa"/>
            <w:hideMark/>
          </w:tcPr>
          <w:p w14:paraId="6FBBCA4F"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CC</w:t>
            </w:r>
          </w:p>
        </w:tc>
        <w:tc>
          <w:tcPr>
            <w:tcW w:w="360" w:type="dxa"/>
          </w:tcPr>
          <w:p w14:paraId="124D1CBB"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3353F84B" w14:textId="77777777" w:rsidR="005D2427" w:rsidRPr="00730AED" w:rsidRDefault="005D2427" w:rsidP="005D2427">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Climate Change</w:t>
            </w:r>
          </w:p>
        </w:tc>
      </w:tr>
      <w:tr w:rsidR="005D2427" w:rsidRPr="00730AED" w14:paraId="59884FA2" w14:textId="77777777" w:rsidTr="005D2427">
        <w:tc>
          <w:tcPr>
            <w:tcW w:w="1890" w:type="dxa"/>
            <w:hideMark/>
          </w:tcPr>
          <w:p w14:paraId="56B96DC3"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CITES</w:t>
            </w:r>
          </w:p>
        </w:tc>
        <w:tc>
          <w:tcPr>
            <w:tcW w:w="360" w:type="dxa"/>
          </w:tcPr>
          <w:p w14:paraId="22B4B1C0"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0913D969" w14:textId="77777777" w:rsidR="005D2427" w:rsidRPr="00730AED" w:rsidRDefault="005D2427" w:rsidP="005D2427">
            <w:pPr>
              <w:spacing w:after="0"/>
              <w:jc w:val="left"/>
              <w:rPr>
                <w:rFonts w:ascii="Times New Roman" w:eastAsia="Times New Roman" w:hAnsi="Times New Roman"/>
                <w:i/>
                <w:sz w:val="22"/>
                <w:szCs w:val="22"/>
              </w:rPr>
            </w:pPr>
            <w:r w:rsidRPr="00730AED">
              <w:rPr>
                <w:rFonts w:ascii="Times New Roman" w:eastAsia="Times New Roman" w:hAnsi="Times New Roman"/>
                <w:iCs/>
                <w:sz w:val="22"/>
                <w:szCs w:val="22"/>
              </w:rPr>
              <w:t>Convention on International Trade in Endangered Species</w:t>
            </w:r>
          </w:p>
        </w:tc>
      </w:tr>
      <w:tr w:rsidR="005D2427" w:rsidRPr="00730AED" w14:paraId="25EBF8C0" w14:textId="77777777" w:rsidTr="005D2427">
        <w:tc>
          <w:tcPr>
            <w:tcW w:w="1890" w:type="dxa"/>
            <w:hideMark/>
          </w:tcPr>
          <w:p w14:paraId="5D63E66C"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CONABIO</w:t>
            </w:r>
          </w:p>
        </w:tc>
        <w:tc>
          <w:tcPr>
            <w:tcW w:w="360" w:type="dxa"/>
          </w:tcPr>
          <w:p w14:paraId="5C8B9EA4"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7351D882" w14:textId="77777777" w:rsidR="005D2427" w:rsidRPr="00730AED" w:rsidRDefault="005D2427" w:rsidP="005D2427">
            <w:pPr>
              <w:spacing w:after="0"/>
              <w:rPr>
                <w:rFonts w:ascii="Times New Roman" w:eastAsia="Times New Roman" w:hAnsi="Times New Roman"/>
                <w:sz w:val="22"/>
                <w:szCs w:val="22"/>
              </w:rPr>
            </w:pPr>
            <w:r w:rsidRPr="00730AED">
              <w:rPr>
                <w:rFonts w:ascii="Times New Roman" w:eastAsia="Times New Roman" w:hAnsi="Times New Roman"/>
                <w:sz w:val="22"/>
                <w:szCs w:val="22"/>
              </w:rPr>
              <w:t>National Commission for Knowledge and Use of Biodiversity</w:t>
            </w:r>
          </w:p>
        </w:tc>
      </w:tr>
      <w:tr w:rsidR="005D2427" w:rsidRPr="00730AED" w14:paraId="56DBA91B" w14:textId="77777777" w:rsidTr="005D2427">
        <w:tc>
          <w:tcPr>
            <w:tcW w:w="1890" w:type="dxa"/>
            <w:hideMark/>
          </w:tcPr>
          <w:p w14:paraId="68B2AB99"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CONAFOR</w:t>
            </w:r>
          </w:p>
        </w:tc>
        <w:tc>
          <w:tcPr>
            <w:tcW w:w="360" w:type="dxa"/>
          </w:tcPr>
          <w:p w14:paraId="296E0239"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7C57FEEC" w14:textId="77777777" w:rsidR="005D2427" w:rsidRPr="00730AED" w:rsidRDefault="005D2427" w:rsidP="005D2427">
            <w:pPr>
              <w:spacing w:after="0"/>
              <w:rPr>
                <w:rFonts w:ascii="Times New Roman" w:eastAsia="Times New Roman" w:hAnsi="Times New Roman"/>
                <w:sz w:val="22"/>
                <w:szCs w:val="22"/>
              </w:rPr>
            </w:pPr>
            <w:r w:rsidRPr="00730AED">
              <w:rPr>
                <w:rFonts w:ascii="Times New Roman" w:eastAsia="Times New Roman" w:hAnsi="Times New Roman"/>
                <w:sz w:val="22"/>
                <w:szCs w:val="22"/>
              </w:rPr>
              <w:t>National Forestry Commission</w:t>
            </w:r>
          </w:p>
        </w:tc>
      </w:tr>
      <w:tr w:rsidR="005D2427" w:rsidRPr="00730AED" w14:paraId="27F4C219" w14:textId="77777777" w:rsidTr="005D2427">
        <w:tc>
          <w:tcPr>
            <w:tcW w:w="1890" w:type="dxa"/>
            <w:hideMark/>
          </w:tcPr>
          <w:p w14:paraId="43F356F0"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CONANP</w:t>
            </w:r>
          </w:p>
        </w:tc>
        <w:tc>
          <w:tcPr>
            <w:tcW w:w="360" w:type="dxa"/>
          </w:tcPr>
          <w:p w14:paraId="695AFEC4"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62EC8D47" w14:textId="77777777" w:rsidR="005D2427" w:rsidRPr="00730AED" w:rsidRDefault="005D2427" w:rsidP="005D2427">
            <w:pPr>
              <w:spacing w:after="0"/>
              <w:rPr>
                <w:rFonts w:ascii="Times New Roman" w:eastAsia="Times New Roman" w:hAnsi="Times New Roman"/>
                <w:sz w:val="22"/>
                <w:szCs w:val="22"/>
              </w:rPr>
            </w:pPr>
            <w:r w:rsidRPr="00730AED">
              <w:rPr>
                <w:rFonts w:ascii="Times New Roman" w:eastAsia="Times New Roman" w:hAnsi="Times New Roman"/>
                <w:sz w:val="22"/>
                <w:szCs w:val="22"/>
              </w:rPr>
              <w:t>National Commission for Natural Protected Areas</w:t>
            </w:r>
          </w:p>
        </w:tc>
      </w:tr>
      <w:tr w:rsidR="005D2427" w:rsidRPr="00730AED" w14:paraId="7FFF0E26" w14:textId="77777777" w:rsidTr="005D2427">
        <w:tc>
          <w:tcPr>
            <w:tcW w:w="1890" w:type="dxa"/>
            <w:hideMark/>
          </w:tcPr>
          <w:p w14:paraId="52888492" w14:textId="04F76CE4" w:rsidR="00462397" w:rsidRPr="00730AED" w:rsidRDefault="0046239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DTS</w:t>
            </w:r>
          </w:p>
          <w:p w14:paraId="73C702BC" w14:textId="2183A61E"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GEF</w:t>
            </w:r>
          </w:p>
        </w:tc>
        <w:tc>
          <w:tcPr>
            <w:tcW w:w="360" w:type="dxa"/>
          </w:tcPr>
          <w:p w14:paraId="34C0D557"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hideMark/>
          </w:tcPr>
          <w:p w14:paraId="5D0662C4" w14:textId="0F21552F" w:rsidR="00462397" w:rsidRPr="00730AED" w:rsidRDefault="00462397" w:rsidP="005D2427">
            <w:pPr>
              <w:spacing w:after="0"/>
              <w:rPr>
                <w:rFonts w:ascii="Times New Roman" w:eastAsia="Times New Roman" w:hAnsi="Times New Roman"/>
                <w:sz w:val="22"/>
                <w:szCs w:val="22"/>
              </w:rPr>
            </w:pPr>
            <w:r w:rsidRPr="00730AED">
              <w:rPr>
                <w:rFonts w:ascii="Times New Roman" w:eastAsia="Times New Roman" w:hAnsi="Times New Roman"/>
                <w:sz w:val="22"/>
                <w:szCs w:val="22"/>
              </w:rPr>
              <w:t>Sustainable Tourism Development</w:t>
            </w:r>
          </w:p>
          <w:p w14:paraId="64C54BEF" w14:textId="4DAF66C5" w:rsidR="005D2427" w:rsidRPr="00730AED" w:rsidRDefault="005D2427" w:rsidP="005D2427">
            <w:pPr>
              <w:spacing w:after="0"/>
              <w:rPr>
                <w:rFonts w:ascii="Times New Roman" w:eastAsia="Times New Roman" w:hAnsi="Times New Roman"/>
                <w:sz w:val="22"/>
                <w:szCs w:val="22"/>
              </w:rPr>
            </w:pPr>
            <w:r w:rsidRPr="00730AED">
              <w:rPr>
                <w:rFonts w:ascii="Times New Roman" w:eastAsia="Times New Roman" w:hAnsi="Times New Roman"/>
                <w:sz w:val="22"/>
                <w:szCs w:val="22"/>
              </w:rPr>
              <w:t>Global Environment Facility</w:t>
            </w:r>
          </w:p>
        </w:tc>
      </w:tr>
      <w:tr w:rsidR="005D2427" w:rsidRPr="00730AED" w14:paraId="33F77706" w14:textId="77777777" w:rsidTr="005D2427">
        <w:tc>
          <w:tcPr>
            <w:tcW w:w="1890" w:type="dxa"/>
          </w:tcPr>
          <w:p w14:paraId="76CED172" w14:textId="77777777" w:rsidR="005D2427" w:rsidRPr="00730AED" w:rsidRDefault="005D2427" w:rsidP="005D2427">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GEFSEC</w:t>
            </w:r>
          </w:p>
        </w:tc>
        <w:tc>
          <w:tcPr>
            <w:tcW w:w="360" w:type="dxa"/>
          </w:tcPr>
          <w:p w14:paraId="7745F62D" w14:textId="77777777" w:rsidR="005D2427" w:rsidRPr="00730AED" w:rsidRDefault="005D2427" w:rsidP="005D2427">
            <w:pPr>
              <w:spacing w:after="0"/>
              <w:jc w:val="left"/>
              <w:rPr>
                <w:rFonts w:ascii="Times New Roman" w:eastAsia="Times New Roman" w:hAnsi="Times New Roman"/>
                <w:b/>
                <w:sz w:val="22"/>
                <w:szCs w:val="22"/>
              </w:rPr>
            </w:pPr>
          </w:p>
        </w:tc>
        <w:tc>
          <w:tcPr>
            <w:tcW w:w="7020" w:type="dxa"/>
          </w:tcPr>
          <w:p w14:paraId="52020E9D" w14:textId="77777777" w:rsidR="005D2427" w:rsidRPr="00730AED" w:rsidRDefault="005D2427" w:rsidP="005D2427">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Global Environment Facility Secretariat</w:t>
            </w:r>
          </w:p>
        </w:tc>
      </w:tr>
      <w:tr w:rsidR="00925F44" w:rsidRPr="00730AED" w14:paraId="77722A4F" w14:textId="77777777" w:rsidTr="00925F44">
        <w:tc>
          <w:tcPr>
            <w:tcW w:w="1890" w:type="dxa"/>
          </w:tcPr>
          <w:p w14:paraId="379E00CA" w14:textId="7E8F0F81"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GIZ</w:t>
            </w:r>
          </w:p>
        </w:tc>
        <w:tc>
          <w:tcPr>
            <w:tcW w:w="360" w:type="dxa"/>
          </w:tcPr>
          <w:p w14:paraId="43911688"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tcPr>
          <w:p w14:paraId="301A2E62" w14:textId="5152D1E1"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German Cooperation Agency</w:t>
            </w:r>
          </w:p>
        </w:tc>
      </w:tr>
      <w:tr w:rsidR="00925F44" w:rsidRPr="00730AED" w14:paraId="0D9632C5" w14:textId="77777777" w:rsidTr="00925F44">
        <w:tc>
          <w:tcPr>
            <w:tcW w:w="1890" w:type="dxa"/>
          </w:tcPr>
          <w:p w14:paraId="71CE0831" w14:textId="3E8FE56C"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GLT</w:t>
            </w:r>
          </w:p>
        </w:tc>
        <w:tc>
          <w:tcPr>
            <w:tcW w:w="360" w:type="dxa"/>
          </w:tcPr>
          <w:p w14:paraId="081D246F"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tcPr>
          <w:p w14:paraId="610B67B3" w14:textId="31613E45"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General Law of Tourism</w:t>
            </w:r>
          </w:p>
        </w:tc>
      </w:tr>
      <w:tr w:rsidR="00925F44" w:rsidRPr="00730AED" w14:paraId="5B4F3460" w14:textId="77777777" w:rsidTr="005D2427">
        <w:tc>
          <w:tcPr>
            <w:tcW w:w="1890" w:type="dxa"/>
            <w:hideMark/>
          </w:tcPr>
          <w:p w14:paraId="562662E4"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ISLA</w:t>
            </w:r>
          </w:p>
          <w:p w14:paraId="19ACAEEE"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M&amp;E</w:t>
            </w:r>
          </w:p>
        </w:tc>
        <w:tc>
          <w:tcPr>
            <w:tcW w:w="360" w:type="dxa"/>
          </w:tcPr>
          <w:p w14:paraId="10BF9BBC"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21C62269"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Conservation of Mexican Insular Territory</w:t>
            </w:r>
          </w:p>
          <w:p w14:paraId="4922E8F1"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Monitoring &amp; Evaluation</w:t>
            </w:r>
          </w:p>
        </w:tc>
      </w:tr>
      <w:tr w:rsidR="00925F44" w:rsidRPr="00730AED" w14:paraId="3EACA02C" w14:textId="77777777" w:rsidTr="005D2427">
        <w:tc>
          <w:tcPr>
            <w:tcW w:w="1890" w:type="dxa"/>
            <w:hideMark/>
          </w:tcPr>
          <w:p w14:paraId="08992404"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MTR</w:t>
            </w:r>
          </w:p>
        </w:tc>
        <w:tc>
          <w:tcPr>
            <w:tcW w:w="360" w:type="dxa"/>
          </w:tcPr>
          <w:p w14:paraId="76075876"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12D98AC0"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Mid-term Review</w:t>
            </w:r>
          </w:p>
        </w:tc>
      </w:tr>
      <w:tr w:rsidR="00925F44" w:rsidRPr="00730AED" w14:paraId="676DC546" w14:textId="77777777" w:rsidTr="005D2427">
        <w:tc>
          <w:tcPr>
            <w:tcW w:w="1890" w:type="dxa"/>
            <w:hideMark/>
          </w:tcPr>
          <w:p w14:paraId="7F898934"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NBSAP</w:t>
            </w:r>
          </w:p>
        </w:tc>
        <w:tc>
          <w:tcPr>
            <w:tcW w:w="360" w:type="dxa"/>
          </w:tcPr>
          <w:p w14:paraId="5A618C32"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6B4C4130" w14:textId="77777777" w:rsidR="00925F44" w:rsidRPr="00730AED" w:rsidRDefault="00925F44" w:rsidP="00925F44">
            <w:pPr>
              <w:spacing w:after="0"/>
              <w:jc w:val="left"/>
              <w:rPr>
                <w:rFonts w:ascii="Times New Roman" w:eastAsia="Times New Roman" w:hAnsi="Times New Roman"/>
                <w:snapToGrid w:val="0"/>
                <w:sz w:val="22"/>
                <w:szCs w:val="22"/>
              </w:rPr>
            </w:pPr>
            <w:r w:rsidRPr="00730AED">
              <w:rPr>
                <w:rFonts w:ascii="Times New Roman" w:eastAsia="Times New Roman" w:hAnsi="Times New Roman"/>
                <w:snapToGrid w:val="0"/>
                <w:sz w:val="22"/>
                <w:szCs w:val="22"/>
              </w:rPr>
              <w:t>National Biodiversity Strategy Action Plan</w:t>
            </w:r>
          </w:p>
        </w:tc>
      </w:tr>
      <w:tr w:rsidR="00925F44" w:rsidRPr="00730AED" w14:paraId="0FB3359D" w14:textId="77777777" w:rsidTr="005D2427">
        <w:tc>
          <w:tcPr>
            <w:tcW w:w="1890" w:type="dxa"/>
            <w:hideMark/>
          </w:tcPr>
          <w:p w14:paraId="7935EB90"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NDP</w:t>
            </w:r>
          </w:p>
        </w:tc>
        <w:tc>
          <w:tcPr>
            <w:tcW w:w="360" w:type="dxa"/>
          </w:tcPr>
          <w:p w14:paraId="249AEB0D"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66380F63"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National Development Plan</w:t>
            </w:r>
          </w:p>
        </w:tc>
      </w:tr>
      <w:tr w:rsidR="00925F44" w:rsidRPr="00730AED" w14:paraId="1507C480" w14:textId="77777777" w:rsidTr="005D2427">
        <w:tc>
          <w:tcPr>
            <w:tcW w:w="1890" w:type="dxa"/>
            <w:hideMark/>
          </w:tcPr>
          <w:p w14:paraId="691C8A0B"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NGO</w:t>
            </w:r>
          </w:p>
        </w:tc>
        <w:tc>
          <w:tcPr>
            <w:tcW w:w="360" w:type="dxa"/>
          </w:tcPr>
          <w:p w14:paraId="06E8C92D"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2B7A7C85" w14:textId="77777777" w:rsidR="00925F44" w:rsidRPr="00730AED" w:rsidRDefault="00925F44" w:rsidP="00925F44">
            <w:pPr>
              <w:spacing w:after="0"/>
              <w:jc w:val="left"/>
              <w:rPr>
                <w:rFonts w:ascii="Times New Roman" w:eastAsia="Times New Roman" w:hAnsi="Times New Roman"/>
                <w:snapToGrid w:val="0"/>
                <w:sz w:val="22"/>
                <w:szCs w:val="22"/>
              </w:rPr>
            </w:pPr>
            <w:r w:rsidRPr="00730AED">
              <w:rPr>
                <w:rFonts w:ascii="Times New Roman" w:eastAsia="Times New Roman" w:hAnsi="Times New Roman"/>
                <w:snapToGrid w:val="0"/>
                <w:sz w:val="22"/>
                <w:szCs w:val="22"/>
              </w:rPr>
              <w:t>Non-government Organization</w:t>
            </w:r>
          </w:p>
        </w:tc>
      </w:tr>
      <w:tr w:rsidR="00925F44" w:rsidRPr="00730AED" w14:paraId="61C4C73B" w14:textId="77777777" w:rsidTr="005D2427">
        <w:tc>
          <w:tcPr>
            <w:tcW w:w="1890" w:type="dxa"/>
            <w:hideMark/>
          </w:tcPr>
          <w:p w14:paraId="660A0F3B"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PA</w:t>
            </w:r>
          </w:p>
        </w:tc>
        <w:tc>
          <w:tcPr>
            <w:tcW w:w="360" w:type="dxa"/>
          </w:tcPr>
          <w:p w14:paraId="2AF73522"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68BE2600" w14:textId="77777777" w:rsidR="00925F44" w:rsidRPr="00730AED" w:rsidRDefault="00925F44" w:rsidP="00925F44">
            <w:pPr>
              <w:spacing w:after="0"/>
              <w:jc w:val="left"/>
              <w:rPr>
                <w:rFonts w:ascii="Times New Roman" w:eastAsia="Times New Roman" w:hAnsi="Times New Roman"/>
                <w:snapToGrid w:val="0"/>
                <w:sz w:val="22"/>
                <w:szCs w:val="22"/>
              </w:rPr>
            </w:pPr>
            <w:r w:rsidRPr="00730AED">
              <w:rPr>
                <w:rFonts w:ascii="Times New Roman" w:eastAsia="Times New Roman" w:hAnsi="Times New Roman"/>
                <w:snapToGrid w:val="0"/>
                <w:sz w:val="22"/>
                <w:szCs w:val="22"/>
              </w:rPr>
              <w:t>Protected Area</w:t>
            </w:r>
          </w:p>
        </w:tc>
      </w:tr>
      <w:tr w:rsidR="00925F44" w:rsidRPr="00730AED" w14:paraId="790955D5" w14:textId="77777777" w:rsidTr="005D2427">
        <w:tc>
          <w:tcPr>
            <w:tcW w:w="1890" w:type="dxa"/>
            <w:hideMark/>
          </w:tcPr>
          <w:p w14:paraId="551C1E97"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PES</w:t>
            </w:r>
          </w:p>
        </w:tc>
        <w:tc>
          <w:tcPr>
            <w:tcW w:w="360" w:type="dxa"/>
          </w:tcPr>
          <w:p w14:paraId="32CE5FDF"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3240BFC2"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Payment for Environmental Services</w:t>
            </w:r>
          </w:p>
        </w:tc>
      </w:tr>
      <w:tr w:rsidR="00925F44" w:rsidRPr="00730AED" w14:paraId="096A21C5" w14:textId="77777777" w:rsidTr="005D2427">
        <w:tc>
          <w:tcPr>
            <w:tcW w:w="1890" w:type="dxa"/>
          </w:tcPr>
          <w:p w14:paraId="762EBCD8"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PIF</w:t>
            </w:r>
          </w:p>
        </w:tc>
        <w:tc>
          <w:tcPr>
            <w:tcW w:w="360" w:type="dxa"/>
          </w:tcPr>
          <w:p w14:paraId="7A0F9D08"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tcPr>
          <w:p w14:paraId="440831C5" w14:textId="77777777" w:rsidR="00925F44" w:rsidRPr="00730AED" w:rsidRDefault="00925F44" w:rsidP="00925F44">
            <w:pPr>
              <w:spacing w:after="0"/>
              <w:jc w:val="left"/>
              <w:rPr>
                <w:rFonts w:ascii="Times New Roman" w:eastAsia="Times New Roman" w:hAnsi="Times New Roman"/>
                <w:color w:val="000000"/>
                <w:sz w:val="22"/>
                <w:szCs w:val="22"/>
              </w:rPr>
            </w:pPr>
            <w:r w:rsidRPr="00730AED">
              <w:rPr>
                <w:rFonts w:ascii="Times New Roman" w:eastAsia="Times New Roman" w:hAnsi="Times New Roman"/>
                <w:color w:val="000000"/>
                <w:sz w:val="22"/>
                <w:szCs w:val="22"/>
              </w:rPr>
              <w:t>Project Identification Form</w:t>
            </w:r>
          </w:p>
        </w:tc>
      </w:tr>
      <w:tr w:rsidR="00925F44" w:rsidRPr="00730AED" w14:paraId="5BA8F135" w14:textId="77777777" w:rsidTr="005D2427">
        <w:tc>
          <w:tcPr>
            <w:tcW w:w="1890" w:type="dxa"/>
            <w:hideMark/>
          </w:tcPr>
          <w:p w14:paraId="479E35D1"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PIRs</w:t>
            </w:r>
          </w:p>
        </w:tc>
        <w:tc>
          <w:tcPr>
            <w:tcW w:w="360" w:type="dxa"/>
          </w:tcPr>
          <w:p w14:paraId="1B83760F"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1D54DCD7"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color w:val="000000"/>
                <w:sz w:val="22"/>
                <w:szCs w:val="22"/>
              </w:rPr>
              <w:t>Annual Project Implementation Reviews</w:t>
            </w:r>
          </w:p>
        </w:tc>
      </w:tr>
      <w:tr w:rsidR="00925F44" w:rsidRPr="00730AED" w14:paraId="73EBDA68" w14:textId="77777777" w:rsidTr="005D2427">
        <w:tc>
          <w:tcPr>
            <w:tcW w:w="1890" w:type="dxa"/>
          </w:tcPr>
          <w:p w14:paraId="7B3A5491"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POPP</w:t>
            </w:r>
          </w:p>
        </w:tc>
        <w:tc>
          <w:tcPr>
            <w:tcW w:w="360" w:type="dxa"/>
          </w:tcPr>
          <w:p w14:paraId="07CB4879"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tcPr>
          <w:p w14:paraId="1CA7FEEF"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Programme and Operations Policies and Procedures</w:t>
            </w:r>
          </w:p>
        </w:tc>
      </w:tr>
      <w:tr w:rsidR="00925F44" w:rsidRPr="00730AED" w14:paraId="49B4BCC9" w14:textId="77777777" w:rsidTr="005D2427">
        <w:tc>
          <w:tcPr>
            <w:tcW w:w="1890" w:type="dxa"/>
            <w:hideMark/>
          </w:tcPr>
          <w:p w14:paraId="3A26C1D7"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PPG</w:t>
            </w:r>
          </w:p>
        </w:tc>
        <w:tc>
          <w:tcPr>
            <w:tcW w:w="360" w:type="dxa"/>
          </w:tcPr>
          <w:p w14:paraId="7BE72AE5"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6E659291"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Project Preparation Grant </w:t>
            </w:r>
          </w:p>
        </w:tc>
      </w:tr>
      <w:tr w:rsidR="00925F44" w:rsidRPr="00730AED" w14:paraId="643105D0" w14:textId="77777777" w:rsidTr="005D2427">
        <w:tc>
          <w:tcPr>
            <w:tcW w:w="1890" w:type="dxa"/>
            <w:hideMark/>
          </w:tcPr>
          <w:p w14:paraId="35BB4B74"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PROFEPA</w:t>
            </w:r>
          </w:p>
        </w:tc>
        <w:tc>
          <w:tcPr>
            <w:tcW w:w="360" w:type="dxa"/>
          </w:tcPr>
          <w:p w14:paraId="6D4A7236"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5C0C6FFC"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Federal Attorney of Environmental Protection</w:t>
            </w:r>
          </w:p>
        </w:tc>
      </w:tr>
      <w:tr w:rsidR="00925F44" w:rsidRPr="00730AED" w14:paraId="0A91000F" w14:textId="77777777" w:rsidTr="005D2427">
        <w:tc>
          <w:tcPr>
            <w:tcW w:w="1890" w:type="dxa"/>
            <w:hideMark/>
          </w:tcPr>
          <w:p w14:paraId="47B8F2A6"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RCU</w:t>
            </w:r>
          </w:p>
        </w:tc>
        <w:tc>
          <w:tcPr>
            <w:tcW w:w="360" w:type="dxa"/>
          </w:tcPr>
          <w:p w14:paraId="1D41AE56"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7BC9DF86"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Regional Coordinating Unit</w:t>
            </w:r>
          </w:p>
        </w:tc>
      </w:tr>
      <w:tr w:rsidR="00925F44" w:rsidRPr="00730AED" w14:paraId="06258513" w14:textId="77777777" w:rsidTr="005D2427">
        <w:tc>
          <w:tcPr>
            <w:tcW w:w="1890" w:type="dxa"/>
            <w:hideMark/>
          </w:tcPr>
          <w:p w14:paraId="77BBF3F9"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 xml:space="preserve">SEMARNAT </w:t>
            </w:r>
          </w:p>
        </w:tc>
        <w:tc>
          <w:tcPr>
            <w:tcW w:w="360" w:type="dxa"/>
          </w:tcPr>
          <w:p w14:paraId="008B7DF7"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026C0C6E"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the Environment and Natural Resources</w:t>
            </w:r>
          </w:p>
        </w:tc>
      </w:tr>
      <w:tr w:rsidR="00925F44" w:rsidRPr="00730AED" w14:paraId="3C473ECA" w14:textId="77777777" w:rsidTr="005D2427">
        <w:tc>
          <w:tcPr>
            <w:tcW w:w="1890" w:type="dxa"/>
            <w:hideMark/>
          </w:tcPr>
          <w:p w14:paraId="686ECFD9"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SAGARPA</w:t>
            </w:r>
          </w:p>
        </w:tc>
        <w:tc>
          <w:tcPr>
            <w:tcW w:w="360" w:type="dxa"/>
          </w:tcPr>
          <w:p w14:paraId="7E28B442"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7A983572"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Agriculture, Livestock, Rural development, Fishery and Food</w:t>
            </w:r>
          </w:p>
        </w:tc>
      </w:tr>
      <w:tr w:rsidR="00925F44" w:rsidRPr="00730AED" w14:paraId="44AC608D" w14:textId="77777777" w:rsidTr="005D2427">
        <w:tc>
          <w:tcPr>
            <w:tcW w:w="1890" w:type="dxa"/>
            <w:hideMark/>
          </w:tcPr>
          <w:p w14:paraId="1440A646"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SCT</w:t>
            </w:r>
          </w:p>
        </w:tc>
        <w:tc>
          <w:tcPr>
            <w:tcW w:w="360" w:type="dxa"/>
          </w:tcPr>
          <w:p w14:paraId="0F378B92"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60F22618"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Communications and Transport</w:t>
            </w:r>
          </w:p>
        </w:tc>
      </w:tr>
      <w:tr w:rsidR="00925F44" w:rsidRPr="00730AED" w14:paraId="4E95C701" w14:textId="77777777" w:rsidTr="005D2427">
        <w:tc>
          <w:tcPr>
            <w:tcW w:w="1890" w:type="dxa"/>
            <w:hideMark/>
          </w:tcPr>
          <w:p w14:paraId="2400E867"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SE</w:t>
            </w:r>
          </w:p>
        </w:tc>
        <w:tc>
          <w:tcPr>
            <w:tcW w:w="360" w:type="dxa"/>
          </w:tcPr>
          <w:p w14:paraId="51E06F77"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2A20FCFA"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Economy</w:t>
            </w:r>
          </w:p>
        </w:tc>
      </w:tr>
      <w:tr w:rsidR="00925F44" w:rsidRPr="00730AED" w14:paraId="5A825208" w14:textId="77777777" w:rsidTr="005D2427">
        <w:tc>
          <w:tcPr>
            <w:tcW w:w="1890" w:type="dxa"/>
            <w:hideMark/>
          </w:tcPr>
          <w:p w14:paraId="63005671" w14:textId="51FE4ECC"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SECTUR</w:t>
            </w:r>
          </w:p>
        </w:tc>
        <w:tc>
          <w:tcPr>
            <w:tcW w:w="360" w:type="dxa"/>
          </w:tcPr>
          <w:p w14:paraId="1F01082A"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05A3084E" w14:textId="7EF7493E"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Tourism</w:t>
            </w:r>
          </w:p>
        </w:tc>
      </w:tr>
      <w:tr w:rsidR="00925F44" w:rsidRPr="00730AED" w14:paraId="795AB735" w14:textId="77777777" w:rsidTr="005D2427">
        <w:tc>
          <w:tcPr>
            <w:tcW w:w="1890" w:type="dxa"/>
            <w:hideMark/>
          </w:tcPr>
          <w:p w14:paraId="5491D180"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SEGOB</w:t>
            </w:r>
          </w:p>
        </w:tc>
        <w:tc>
          <w:tcPr>
            <w:tcW w:w="360" w:type="dxa"/>
          </w:tcPr>
          <w:p w14:paraId="791EF81C"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3421377E"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the Interior</w:t>
            </w:r>
          </w:p>
        </w:tc>
      </w:tr>
      <w:tr w:rsidR="00925F44" w:rsidRPr="00730AED" w14:paraId="1E901E9C" w14:textId="77777777" w:rsidTr="005D2427">
        <w:tc>
          <w:tcPr>
            <w:tcW w:w="1890" w:type="dxa"/>
            <w:hideMark/>
          </w:tcPr>
          <w:p w14:paraId="283375AD"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SENER</w:t>
            </w:r>
          </w:p>
        </w:tc>
        <w:tc>
          <w:tcPr>
            <w:tcW w:w="360" w:type="dxa"/>
          </w:tcPr>
          <w:p w14:paraId="5936266B"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0D6CB609"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Energy</w:t>
            </w:r>
          </w:p>
        </w:tc>
      </w:tr>
      <w:tr w:rsidR="00925F44" w:rsidRPr="00730AED" w14:paraId="02D1C3DC" w14:textId="77777777" w:rsidTr="005D2427">
        <w:tc>
          <w:tcPr>
            <w:tcW w:w="1890" w:type="dxa"/>
            <w:hideMark/>
          </w:tcPr>
          <w:p w14:paraId="19F30803"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SEDUE</w:t>
            </w:r>
          </w:p>
        </w:tc>
        <w:tc>
          <w:tcPr>
            <w:tcW w:w="360" w:type="dxa"/>
          </w:tcPr>
          <w:p w14:paraId="1B871D8E"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2985887C"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Urban Development and Ecology</w:t>
            </w:r>
          </w:p>
        </w:tc>
      </w:tr>
      <w:tr w:rsidR="00925F44" w:rsidRPr="00730AED" w14:paraId="60D6DB98" w14:textId="77777777" w:rsidTr="005D2427">
        <w:tc>
          <w:tcPr>
            <w:tcW w:w="1890" w:type="dxa"/>
            <w:hideMark/>
          </w:tcPr>
          <w:p w14:paraId="445374FC"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SRE</w:t>
            </w:r>
          </w:p>
        </w:tc>
        <w:tc>
          <w:tcPr>
            <w:tcW w:w="360" w:type="dxa"/>
          </w:tcPr>
          <w:p w14:paraId="50BBCBE1"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4F894989"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Foreign Affairs</w:t>
            </w:r>
          </w:p>
        </w:tc>
      </w:tr>
      <w:tr w:rsidR="00925F44" w:rsidRPr="00730AED" w14:paraId="19B3ACD1" w14:textId="77777777" w:rsidTr="005D2427">
        <w:tc>
          <w:tcPr>
            <w:tcW w:w="1890" w:type="dxa"/>
            <w:hideMark/>
          </w:tcPr>
          <w:p w14:paraId="2DB3335B"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SHCP</w:t>
            </w:r>
          </w:p>
        </w:tc>
        <w:tc>
          <w:tcPr>
            <w:tcW w:w="360" w:type="dxa"/>
          </w:tcPr>
          <w:p w14:paraId="4EC5FB6E"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1C4B8ED8"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Ministry of the Treasury and Public Credit</w:t>
            </w:r>
          </w:p>
        </w:tc>
      </w:tr>
      <w:tr w:rsidR="00925F44" w:rsidRPr="00730AED" w14:paraId="3AA97841" w14:textId="77777777" w:rsidTr="005D2427">
        <w:tc>
          <w:tcPr>
            <w:tcW w:w="1890" w:type="dxa"/>
          </w:tcPr>
          <w:p w14:paraId="1CF9982F"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STAP</w:t>
            </w:r>
          </w:p>
        </w:tc>
        <w:tc>
          <w:tcPr>
            <w:tcW w:w="360" w:type="dxa"/>
          </w:tcPr>
          <w:p w14:paraId="2E4FF6C7" w14:textId="77777777" w:rsidR="00925F44" w:rsidRPr="00730AED" w:rsidRDefault="00925F44" w:rsidP="00925F44">
            <w:pPr>
              <w:spacing w:after="0"/>
              <w:jc w:val="center"/>
              <w:rPr>
                <w:rFonts w:ascii="Times New Roman" w:eastAsia="Times New Roman" w:hAnsi="Times New Roman"/>
                <w:b/>
                <w:sz w:val="22"/>
                <w:szCs w:val="22"/>
              </w:rPr>
            </w:pPr>
          </w:p>
        </w:tc>
        <w:tc>
          <w:tcPr>
            <w:tcW w:w="7020" w:type="dxa"/>
          </w:tcPr>
          <w:p w14:paraId="4CBAF082" w14:textId="77777777" w:rsidR="00925F44" w:rsidRPr="00730AED" w:rsidRDefault="00925F44" w:rsidP="00925F44">
            <w:pPr>
              <w:spacing w:after="0"/>
              <w:jc w:val="left"/>
              <w:outlineLvl w:val="3"/>
              <w:rPr>
                <w:rFonts w:ascii="Times New Roman" w:eastAsia="Times New Roman" w:hAnsi="Times New Roman"/>
                <w:color w:val="000000"/>
                <w:sz w:val="22"/>
                <w:szCs w:val="22"/>
              </w:rPr>
            </w:pPr>
            <w:r w:rsidRPr="00730AED">
              <w:rPr>
                <w:rFonts w:ascii="Times New Roman" w:eastAsia="Times New Roman" w:hAnsi="Times New Roman"/>
                <w:color w:val="000000"/>
                <w:sz w:val="22"/>
                <w:szCs w:val="22"/>
              </w:rPr>
              <w:t>GEF Scientific Technical Advisory Panel</w:t>
            </w:r>
          </w:p>
        </w:tc>
      </w:tr>
      <w:tr w:rsidR="00925F44" w:rsidRPr="00730AED" w14:paraId="0E73EC8F" w14:textId="77777777" w:rsidTr="005D2427">
        <w:tc>
          <w:tcPr>
            <w:tcW w:w="1890" w:type="dxa"/>
            <w:hideMark/>
          </w:tcPr>
          <w:p w14:paraId="127724F7"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UNDAF</w:t>
            </w:r>
          </w:p>
        </w:tc>
        <w:tc>
          <w:tcPr>
            <w:tcW w:w="360" w:type="dxa"/>
          </w:tcPr>
          <w:p w14:paraId="7FD1D8EA" w14:textId="77777777" w:rsidR="00925F44" w:rsidRPr="00730AED" w:rsidRDefault="00925F44" w:rsidP="00925F44">
            <w:pPr>
              <w:spacing w:after="0"/>
              <w:jc w:val="center"/>
              <w:rPr>
                <w:rFonts w:ascii="Times New Roman" w:eastAsia="Times New Roman" w:hAnsi="Times New Roman"/>
                <w:b/>
                <w:sz w:val="22"/>
                <w:szCs w:val="22"/>
              </w:rPr>
            </w:pPr>
          </w:p>
        </w:tc>
        <w:tc>
          <w:tcPr>
            <w:tcW w:w="7020" w:type="dxa"/>
            <w:hideMark/>
          </w:tcPr>
          <w:p w14:paraId="307B8A43" w14:textId="77777777" w:rsidR="00925F44" w:rsidRPr="00730AED" w:rsidRDefault="00925F44" w:rsidP="00925F44">
            <w:pPr>
              <w:tabs>
                <w:tab w:val="left" w:pos="-378"/>
              </w:tabs>
              <w:spacing w:after="0"/>
              <w:ind w:left="-360"/>
              <w:jc w:val="left"/>
              <w:outlineLvl w:val="3"/>
              <w:rPr>
                <w:rFonts w:ascii="Times New Roman" w:eastAsia="Times New Roman" w:hAnsi="Times New Roman"/>
                <w:color w:val="000000"/>
                <w:sz w:val="22"/>
                <w:szCs w:val="22"/>
              </w:rPr>
            </w:pPr>
            <w:r w:rsidRPr="00730AED">
              <w:rPr>
                <w:rFonts w:ascii="Times New Roman" w:eastAsia="Times New Roman" w:hAnsi="Times New Roman"/>
                <w:color w:val="000000"/>
                <w:sz w:val="22"/>
                <w:szCs w:val="22"/>
              </w:rPr>
              <w:t xml:space="preserve">       United Nations Development Assistance Framework</w:t>
            </w:r>
          </w:p>
        </w:tc>
      </w:tr>
      <w:tr w:rsidR="00925F44" w:rsidRPr="00730AED" w14:paraId="6D6A240E" w14:textId="77777777" w:rsidTr="005D2427">
        <w:tc>
          <w:tcPr>
            <w:tcW w:w="1890" w:type="dxa"/>
            <w:hideMark/>
          </w:tcPr>
          <w:p w14:paraId="1046D09E"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UNDP</w:t>
            </w:r>
          </w:p>
        </w:tc>
        <w:tc>
          <w:tcPr>
            <w:tcW w:w="360" w:type="dxa"/>
          </w:tcPr>
          <w:p w14:paraId="07BDE663"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1B3C2528"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United Nations Development Programme</w:t>
            </w:r>
          </w:p>
        </w:tc>
      </w:tr>
      <w:tr w:rsidR="00925F44" w:rsidRPr="00730AED" w14:paraId="161C7880" w14:textId="77777777" w:rsidTr="005D2427">
        <w:tc>
          <w:tcPr>
            <w:tcW w:w="1890" w:type="dxa"/>
          </w:tcPr>
          <w:p w14:paraId="1BF61397"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UNDP-GEF</w:t>
            </w:r>
          </w:p>
        </w:tc>
        <w:tc>
          <w:tcPr>
            <w:tcW w:w="360" w:type="dxa"/>
          </w:tcPr>
          <w:p w14:paraId="4A5A4DEA"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tcPr>
          <w:p w14:paraId="056BDD7B"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UNDP Global Environmental Finance Unit</w:t>
            </w:r>
          </w:p>
        </w:tc>
      </w:tr>
      <w:tr w:rsidR="00925F44" w:rsidRPr="00730AED" w14:paraId="0A1B09DB" w14:textId="77777777" w:rsidTr="005D2427">
        <w:tc>
          <w:tcPr>
            <w:tcW w:w="1890" w:type="dxa"/>
            <w:hideMark/>
          </w:tcPr>
          <w:p w14:paraId="5D477E8B"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UNEP</w:t>
            </w:r>
          </w:p>
        </w:tc>
        <w:tc>
          <w:tcPr>
            <w:tcW w:w="360" w:type="dxa"/>
          </w:tcPr>
          <w:p w14:paraId="1ACE959B"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024E1F7F"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United Nations Environment Programme</w:t>
            </w:r>
          </w:p>
        </w:tc>
      </w:tr>
      <w:tr w:rsidR="00925F44" w:rsidRPr="00730AED" w14:paraId="29D4A478" w14:textId="77777777" w:rsidTr="005D2427">
        <w:tc>
          <w:tcPr>
            <w:tcW w:w="1890" w:type="dxa"/>
            <w:hideMark/>
          </w:tcPr>
          <w:p w14:paraId="4A55CB4F"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WB</w:t>
            </w:r>
          </w:p>
        </w:tc>
        <w:tc>
          <w:tcPr>
            <w:tcW w:w="360" w:type="dxa"/>
          </w:tcPr>
          <w:p w14:paraId="586581BC"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492EF75E"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World Bank</w:t>
            </w:r>
          </w:p>
        </w:tc>
      </w:tr>
      <w:tr w:rsidR="00925F44" w:rsidRPr="00730AED" w14:paraId="2D368126" w14:textId="77777777" w:rsidTr="005D2427">
        <w:tc>
          <w:tcPr>
            <w:tcW w:w="1890" w:type="dxa"/>
            <w:hideMark/>
          </w:tcPr>
          <w:p w14:paraId="5DB668D5" w14:textId="77777777" w:rsidR="00925F44" w:rsidRPr="00730AED" w:rsidRDefault="00925F44" w:rsidP="00925F44">
            <w:pPr>
              <w:spacing w:after="0"/>
              <w:jc w:val="left"/>
              <w:rPr>
                <w:rFonts w:ascii="Times New Roman" w:eastAsia="Times New Roman" w:hAnsi="Times New Roman"/>
                <w:b/>
                <w:sz w:val="22"/>
                <w:szCs w:val="22"/>
              </w:rPr>
            </w:pPr>
            <w:r w:rsidRPr="00730AED">
              <w:rPr>
                <w:rFonts w:ascii="Times New Roman" w:eastAsia="Times New Roman" w:hAnsi="Times New Roman"/>
                <w:b/>
                <w:sz w:val="22"/>
                <w:szCs w:val="22"/>
              </w:rPr>
              <w:t>WWF</w:t>
            </w:r>
          </w:p>
        </w:tc>
        <w:tc>
          <w:tcPr>
            <w:tcW w:w="360" w:type="dxa"/>
          </w:tcPr>
          <w:p w14:paraId="39E09A08" w14:textId="77777777" w:rsidR="00925F44" w:rsidRPr="00730AED" w:rsidRDefault="00925F44" w:rsidP="00925F44">
            <w:pPr>
              <w:spacing w:after="0"/>
              <w:jc w:val="left"/>
              <w:rPr>
                <w:rFonts w:ascii="Times New Roman" w:eastAsia="Times New Roman" w:hAnsi="Times New Roman"/>
                <w:b/>
                <w:sz w:val="22"/>
                <w:szCs w:val="22"/>
              </w:rPr>
            </w:pPr>
          </w:p>
        </w:tc>
        <w:tc>
          <w:tcPr>
            <w:tcW w:w="7020" w:type="dxa"/>
            <w:hideMark/>
          </w:tcPr>
          <w:p w14:paraId="7881F8E6" w14:textId="77777777" w:rsidR="00925F44" w:rsidRPr="00730AED" w:rsidRDefault="00925F44" w:rsidP="00925F44">
            <w:pPr>
              <w:spacing w:after="0"/>
              <w:jc w:val="left"/>
              <w:rPr>
                <w:rFonts w:ascii="Times New Roman" w:eastAsia="Times New Roman" w:hAnsi="Times New Roman"/>
                <w:sz w:val="22"/>
                <w:szCs w:val="22"/>
              </w:rPr>
            </w:pPr>
            <w:r w:rsidRPr="00730AED">
              <w:rPr>
                <w:rFonts w:ascii="Times New Roman" w:eastAsia="Times New Roman" w:hAnsi="Times New Roman"/>
                <w:sz w:val="22"/>
                <w:szCs w:val="22"/>
              </w:rPr>
              <w:t>World Wildlife Fund</w:t>
            </w:r>
          </w:p>
        </w:tc>
      </w:tr>
    </w:tbl>
    <w:p w14:paraId="6A5282D9" w14:textId="77777777" w:rsidR="00347790" w:rsidRPr="00730AED" w:rsidRDefault="00AE31A1">
      <w:r w:rsidRPr="00730AED">
        <w:br w:type="page"/>
      </w:r>
    </w:p>
    <w:p w14:paraId="7A72AD20" w14:textId="77777777" w:rsidR="00D218B7" w:rsidRPr="00730AED" w:rsidRDefault="008C65EB" w:rsidP="00D218B7">
      <w:pPr>
        <w:pStyle w:val="1"/>
        <w:spacing w:before="0" w:after="0" w:line="271" w:lineRule="auto"/>
        <w:jc w:val="left"/>
        <w:rPr>
          <w:rFonts w:ascii="Calibri" w:hAnsi="Calibri"/>
        </w:rPr>
      </w:pPr>
      <w:bookmarkStart w:id="7" w:name="_Toc407785517"/>
      <w:bookmarkStart w:id="8" w:name="_Toc2771187"/>
      <w:r w:rsidRPr="00730AED">
        <w:rPr>
          <w:rFonts w:ascii="Calibri" w:hAnsi="Calibri"/>
        </w:rPr>
        <w:lastRenderedPageBreak/>
        <w:t xml:space="preserve">Development </w:t>
      </w:r>
      <w:r w:rsidR="00005D48" w:rsidRPr="00730AED">
        <w:rPr>
          <w:rFonts w:ascii="Calibri" w:hAnsi="Calibri"/>
        </w:rPr>
        <w:t>C</w:t>
      </w:r>
      <w:r w:rsidR="004C3717" w:rsidRPr="00730AED">
        <w:rPr>
          <w:rFonts w:ascii="Calibri" w:hAnsi="Calibri"/>
        </w:rPr>
        <w:t>hallenge</w:t>
      </w:r>
      <w:bookmarkEnd w:id="7"/>
      <w:bookmarkEnd w:id="8"/>
      <w:r w:rsidR="00A25CCB" w:rsidRPr="00730AED">
        <w:rPr>
          <w:rFonts w:ascii="Calibri" w:hAnsi="Calibri"/>
        </w:rPr>
        <w:t xml:space="preserve"> </w:t>
      </w:r>
    </w:p>
    <w:p w14:paraId="1C688CDA" w14:textId="510AF41A"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Mexico is </w:t>
      </w:r>
      <w:r w:rsidR="003906AE" w:rsidRPr="00730AED">
        <w:rPr>
          <w:rFonts w:ascii="Times New Roman" w:eastAsia="Times New Roman" w:hAnsi="Times New Roman"/>
          <w:sz w:val="22"/>
          <w:szCs w:val="22"/>
        </w:rPr>
        <w:t xml:space="preserve">the fourth most </w:t>
      </w:r>
      <w:r w:rsidRPr="00730AED">
        <w:rPr>
          <w:rFonts w:ascii="Times New Roman" w:eastAsia="Times New Roman" w:hAnsi="Times New Roman"/>
          <w:sz w:val="22"/>
          <w:szCs w:val="22"/>
        </w:rPr>
        <w:t xml:space="preserve">‘mega-biodiverse’ country in the world and is home to an estimated 12% of the world’s species. These include an estimated 544 species of terrestrial and marine mammals (second only to Indonesia and Brazil), 804 species of reptiles, 300,000 </w:t>
      </w:r>
      <w:r w:rsidR="003906AE"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425,000 species of insects and 23,522 species of plants.  The country is the richest in the world in terms of reptile species, the second in terms of mammal species and the fourth in terms of amphibians and plants. An estimated 32% of the national vertebrate fauna is endemic to the country and 52% is endemic to Mesoamerica. The country also includes areas of 51 of the 191 terrestrial ecoregions recognized worldwide.</w:t>
      </w:r>
    </w:p>
    <w:p w14:paraId="2BD8FE30" w14:textId="1DF3E450"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Tourism is a priority economic activity for Mexico as </w:t>
      </w:r>
      <w:r w:rsidR="00512711" w:rsidRPr="00730AED">
        <w:rPr>
          <w:rFonts w:ascii="Times New Roman" w:eastAsia="Times New Roman" w:hAnsi="Times New Roman"/>
          <w:sz w:val="22"/>
          <w:szCs w:val="22"/>
        </w:rPr>
        <w:t xml:space="preserve">it is the nation's fifth-biggest source of revenue, </w:t>
      </w:r>
      <w:r w:rsidRPr="00730AED">
        <w:rPr>
          <w:rFonts w:ascii="Times New Roman" w:eastAsia="Times New Roman" w:hAnsi="Times New Roman"/>
          <w:sz w:val="22"/>
          <w:szCs w:val="22"/>
        </w:rPr>
        <w:t>represent</w:t>
      </w:r>
      <w:r w:rsidR="00512711" w:rsidRPr="00730AED">
        <w:rPr>
          <w:rFonts w:ascii="Times New Roman" w:eastAsia="Times New Roman" w:hAnsi="Times New Roman"/>
          <w:sz w:val="22"/>
          <w:szCs w:val="22"/>
        </w:rPr>
        <w:t>ing</w:t>
      </w:r>
      <w:r w:rsidRPr="00730AED">
        <w:rPr>
          <w:rFonts w:ascii="Times New Roman" w:eastAsia="Times New Roman" w:hAnsi="Times New Roman"/>
          <w:sz w:val="22"/>
          <w:szCs w:val="22"/>
        </w:rPr>
        <w:t xml:space="preserve"> 8.</w:t>
      </w:r>
      <w:r w:rsidR="00A13094" w:rsidRPr="00730AED">
        <w:rPr>
          <w:rFonts w:ascii="Times New Roman" w:eastAsia="Times New Roman" w:hAnsi="Times New Roman"/>
          <w:sz w:val="22"/>
          <w:szCs w:val="22"/>
        </w:rPr>
        <w:t>7</w:t>
      </w:r>
      <w:r w:rsidRPr="00730AED">
        <w:rPr>
          <w:rFonts w:ascii="Times New Roman" w:eastAsia="Times New Roman" w:hAnsi="Times New Roman"/>
          <w:sz w:val="22"/>
          <w:szCs w:val="22"/>
        </w:rPr>
        <w:t xml:space="preserve">% of the GDP and more than </w:t>
      </w:r>
      <w:r w:rsidR="00A13094" w:rsidRPr="00730AED">
        <w:rPr>
          <w:rFonts w:ascii="Times New Roman" w:eastAsia="Times New Roman" w:hAnsi="Times New Roman"/>
          <w:sz w:val="22"/>
          <w:szCs w:val="22"/>
        </w:rPr>
        <w:t>4</w:t>
      </w:r>
      <w:r w:rsidRPr="00730AED">
        <w:rPr>
          <w:rFonts w:ascii="Times New Roman" w:eastAsia="Times New Roman" w:hAnsi="Times New Roman"/>
          <w:sz w:val="22"/>
          <w:szCs w:val="22"/>
        </w:rPr>
        <w:t xml:space="preserve"> million jobs. </w:t>
      </w:r>
      <w:r w:rsidR="00562AF9" w:rsidRPr="00730AED">
        <w:rPr>
          <w:rFonts w:ascii="Times New Roman" w:eastAsia="Times New Roman" w:hAnsi="Times New Roman"/>
          <w:sz w:val="22"/>
          <w:szCs w:val="22"/>
        </w:rPr>
        <w:t xml:space="preserve">In 2017, Mexico </w:t>
      </w:r>
      <w:r w:rsidR="00512711" w:rsidRPr="00730AED">
        <w:rPr>
          <w:rFonts w:ascii="Times New Roman" w:eastAsia="Times New Roman" w:hAnsi="Times New Roman"/>
          <w:sz w:val="22"/>
          <w:szCs w:val="22"/>
        </w:rPr>
        <w:t>placed 6th</w:t>
      </w:r>
      <w:r w:rsidR="00562AF9" w:rsidRPr="00730AED">
        <w:rPr>
          <w:rFonts w:ascii="Times New Roman" w:eastAsia="Times New Roman" w:hAnsi="Times New Roman"/>
          <w:sz w:val="22"/>
          <w:szCs w:val="22"/>
        </w:rPr>
        <w:t xml:space="preserve"> </w:t>
      </w:r>
      <w:r w:rsidR="00512711" w:rsidRPr="00730AED">
        <w:rPr>
          <w:rFonts w:ascii="Times New Roman" w:eastAsia="Times New Roman" w:hAnsi="Times New Roman"/>
          <w:sz w:val="22"/>
          <w:szCs w:val="22"/>
        </w:rPr>
        <w:t>among</w:t>
      </w:r>
      <w:r w:rsidR="00562AF9" w:rsidRPr="00730AED">
        <w:rPr>
          <w:rFonts w:ascii="Times New Roman" w:eastAsia="Times New Roman" w:hAnsi="Times New Roman"/>
          <w:sz w:val="22"/>
          <w:szCs w:val="22"/>
        </w:rPr>
        <w:t xml:space="preserve"> </w:t>
      </w:r>
      <w:r w:rsidR="00512711" w:rsidRPr="00730AED">
        <w:rPr>
          <w:rFonts w:ascii="Times New Roman" w:eastAsia="Times New Roman" w:hAnsi="Times New Roman"/>
          <w:sz w:val="22"/>
          <w:szCs w:val="22"/>
        </w:rPr>
        <w:t xml:space="preserve">the </w:t>
      </w:r>
      <w:r w:rsidR="00562AF9" w:rsidRPr="00730AED">
        <w:rPr>
          <w:rFonts w:ascii="Times New Roman" w:eastAsia="Times New Roman" w:hAnsi="Times New Roman"/>
          <w:sz w:val="22"/>
          <w:szCs w:val="22"/>
        </w:rPr>
        <w:t xml:space="preserve">most visited countries </w:t>
      </w:r>
      <w:r w:rsidR="00512711" w:rsidRPr="00730AED">
        <w:rPr>
          <w:rFonts w:ascii="Times New Roman" w:eastAsia="Times New Roman" w:hAnsi="Times New Roman"/>
          <w:sz w:val="22"/>
          <w:szCs w:val="22"/>
        </w:rPr>
        <w:t>with</w:t>
      </w:r>
      <w:r w:rsidR="00562AF9" w:rsidRPr="00730AED">
        <w:rPr>
          <w:rFonts w:ascii="Times New Roman" w:eastAsia="Times New Roman" w:hAnsi="Times New Roman"/>
          <w:sz w:val="22"/>
          <w:szCs w:val="22"/>
        </w:rPr>
        <w:t xml:space="preserve"> 39.3 million visitors</w:t>
      </w:r>
      <w:r w:rsidR="00D11B95" w:rsidRPr="00730AED">
        <w:rPr>
          <w:rFonts w:ascii="Times New Roman" w:eastAsia="Times New Roman" w:hAnsi="Times New Roman"/>
          <w:sz w:val="22"/>
          <w:szCs w:val="22"/>
        </w:rPr>
        <w:t>, representing a 12% increase over the previous year</w:t>
      </w:r>
      <w:r w:rsidR="00D11B95" w:rsidRPr="00730AED">
        <w:rPr>
          <w:rStyle w:val="afa"/>
          <w:rFonts w:eastAsia="Times New Roman"/>
          <w:szCs w:val="22"/>
        </w:rPr>
        <w:footnoteReference w:id="1"/>
      </w:r>
      <w:r w:rsidR="00D11B95" w:rsidRPr="00730AED">
        <w:rPr>
          <w:rFonts w:ascii="Times New Roman" w:eastAsia="Times New Roman" w:hAnsi="Times New Roman"/>
          <w:sz w:val="22"/>
          <w:szCs w:val="22"/>
        </w:rPr>
        <w:t>.</w:t>
      </w:r>
      <w:r w:rsidR="00A13094"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The tourism sector leads in the generation of jobs for young people (16</w:t>
      </w:r>
      <w:r w:rsidR="00512711" w:rsidRPr="00730AED">
        <w:rPr>
          <w:rFonts w:ascii="Times New Roman" w:eastAsia="Times New Roman" w:hAnsi="Times New Roman"/>
          <w:sz w:val="22"/>
          <w:szCs w:val="22"/>
        </w:rPr>
        <w:t>-</w:t>
      </w:r>
      <w:r w:rsidRPr="00730AED">
        <w:rPr>
          <w:rFonts w:ascii="Times New Roman" w:eastAsia="Times New Roman" w:hAnsi="Times New Roman"/>
          <w:sz w:val="22"/>
          <w:szCs w:val="22"/>
        </w:rPr>
        <w:t>24 years</w:t>
      </w:r>
      <w:r w:rsidR="00512711" w:rsidRPr="00730AED">
        <w:rPr>
          <w:rFonts w:ascii="Times New Roman" w:eastAsia="Times New Roman" w:hAnsi="Times New Roman"/>
          <w:sz w:val="22"/>
          <w:szCs w:val="22"/>
        </w:rPr>
        <w:t xml:space="preserve"> old</w:t>
      </w:r>
      <w:r w:rsidRPr="00730AED">
        <w:rPr>
          <w:rFonts w:ascii="Times New Roman" w:eastAsia="Times New Roman" w:hAnsi="Times New Roman"/>
          <w:sz w:val="22"/>
          <w:szCs w:val="22"/>
        </w:rPr>
        <w:t>). The sector typically has high levels of female employment</w:t>
      </w:r>
      <w:r w:rsidRPr="00730AED">
        <w:rPr>
          <w:rFonts w:ascii="Times New Roman" w:eastAsia="Times New Roman" w:hAnsi="Times New Roman"/>
          <w:sz w:val="22"/>
          <w:szCs w:val="22"/>
          <w:vertAlign w:val="superscript"/>
        </w:rPr>
        <w:footnoteReference w:id="2"/>
      </w:r>
      <w:r w:rsidR="00512711" w:rsidRPr="00730AED">
        <w:rPr>
          <w:rFonts w:ascii="Times New Roman" w:eastAsia="Times New Roman" w:hAnsi="Times New Roman"/>
          <w:sz w:val="22"/>
          <w:szCs w:val="22"/>
        </w:rPr>
        <w:t>, yet it</w:t>
      </w:r>
      <w:r w:rsidRPr="00730AED">
        <w:rPr>
          <w:rFonts w:ascii="Times New Roman" w:eastAsia="Times New Roman" w:hAnsi="Times New Roman"/>
          <w:sz w:val="22"/>
          <w:szCs w:val="22"/>
        </w:rPr>
        <w:t xml:space="preserve"> is highly gender-segregated, with a higher proportion of women working in less prestigious positions, earning less money and having fewer opportunities for upward occupational mobility</w:t>
      </w:r>
      <w:r w:rsidRPr="00730AED">
        <w:rPr>
          <w:rFonts w:ascii="Times New Roman" w:eastAsia="Times New Roman" w:hAnsi="Times New Roman"/>
          <w:sz w:val="22"/>
          <w:szCs w:val="22"/>
          <w:vertAlign w:val="superscript"/>
        </w:rPr>
        <w:footnoteReference w:id="3"/>
      </w:r>
      <w:r w:rsidRPr="00730AED">
        <w:rPr>
          <w:rFonts w:ascii="Times New Roman" w:eastAsia="Times New Roman" w:hAnsi="Times New Roman"/>
          <w:sz w:val="22"/>
          <w:szCs w:val="22"/>
        </w:rPr>
        <w:t xml:space="preserve">. Tourism’s transversal nature places it as an important engine of development and a powerful tool to improve local and regional development; it can provide an improved quality of life for host communities as well as the preservation of natural and cultural capital. However, to date, conventional tourism development and management models present a major threat to Mexico’s </w:t>
      </w:r>
      <w:proofErr w:type="gramStart"/>
      <w:r w:rsidRPr="00730AED">
        <w:rPr>
          <w:rFonts w:ascii="Times New Roman" w:eastAsia="Times New Roman" w:hAnsi="Times New Roman"/>
          <w:sz w:val="22"/>
          <w:szCs w:val="22"/>
        </w:rPr>
        <w:t>globally-important</w:t>
      </w:r>
      <w:proofErr w:type="gramEnd"/>
      <w:r w:rsidRPr="00730AED">
        <w:rPr>
          <w:rFonts w:ascii="Times New Roman" w:eastAsia="Times New Roman" w:hAnsi="Times New Roman"/>
          <w:sz w:val="22"/>
          <w:szCs w:val="22"/>
        </w:rPr>
        <w:t xml:space="preserve"> biodiversity</w:t>
      </w:r>
      <w:r w:rsidR="00512711" w:rsidRPr="00730AED">
        <w:rPr>
          <w:rFonts w:ascii="Times New Roman" w:eastAsia="Times New Roman" w:hAnsi="Times New Roman"/>
          <w:sz w:val="22"/>
          <w:szCs w:val="22"/>
        </w:rPr>
        <w:t xml:space="preserve"> (BD)</w:t>
      </w:r>
      <w:r w:rsidRPr="00730AED">
        <w:rPr>
          <w:rFonts w:ascii="Times New Roman" w:eastAsia="Times New Roman" w:hAnsi="Times New Roman"/>
          <w:sz w:val="22"/>
          <w:szCs w:val="22"/>
        </w:rPr>
        <w:t>, undermining the very assets and therefore sustainability of the tourism industry.  With 44 Priority Tourism Spots identified</w:t>
      </w:r>
      <w:r w:rsidR="00512711" w:rsidRPr="00730AED">
        <w:rPr>
          <w:rFonts w:ascii="Times New Roman" w:eastAsia="Times New Roman" w:hAnsi="Times New Roman"/>
          <w:sz w:val="22"/>
          <w:szCs w:val="22"/>
        </w:rPr>
        <w:t xml:space="preserve"> in Mexico</w:t>
      </w:r>
      <w:r w:rsidRPr="00730AED">
        <w:rPr>
          <w:rFonts w:ascii="Times New Roman" w:eastAsia="Times New Roman" w:hAnsi="Times New Roman"/>
          <w:sz w:val="22"/>
          <w:szCs w:val="22"/>
        </w:rPr>
        <w:t xml:space="preserve"> and in varying degrees of development, there is an urgent need to include BD conservation </w:t>
      </w:r>
      <w:r w:rsidR="003906AE" w:rsidRPr="00730AED">
        <w:rPr>
          <w:rFonts w:ascii="Times New Roman" w:eastAsia="Times New Roman" w:hAnsi="Times New Roman"/>
          <w:sz w:val="22"/>
          <w:szCs w:val="22"/>
        </w:rPr>
        <w:t xml:space="preserve">safeguards </w:t>
      </w:r>
      <w:r w:rsidRPr="00730AED">
        <w:rPr>
          <w:rFonts w:ascii="Times New Roman" w:eastAsia="Times New Roman" w:hAnsi="Times New Roman"/>
          <w:sz w:val="22"/>
          <w:szCs w:val="22"/>
        </w:rPr>
        <w:t>in the Tourism Sector’s development model and practices.</w:t>
      </w:r>
    </w:p>
    <w:p w14:paraId="3E9C3CE5" w14:textId="16EFAF57" w:rsidR="005D2427" w:rsidRPr="00730AED" w:rsidRDefault="005D2427" w:rsidP="00764B3A">
      <w:pPr>
        <w:spacing w:after="120"/>
        <w:rPr>
          <w:rFonts w:ascii="Times New Roman" w:eastAsia="Times New Roman" w:hAnsi="Times New Roman"/>
          <w:sz w:val="22"/>
          <w:szCs w:val="22"/>
          <w:u w:val="single"/>
        </w:rPr>
      </w:pPr>
      <w:r w:rsidRPr="00730AED">
        <w:rPr>
          <w:rFonts w:ascii="Times New Roman" w:eastAsia="Times New Roman" w:hAnsi="Times New Roman"/>
          <w:sz w:val="22"/>
          <w:szCs w:val="22"/>
          <w:u w:val="single"/>
        </w:rPr>
        <w:t>Tourism related threats to biodiversity</w:t>
      </w:r>
      <w:r w:rsidR="00512711" w:rsidRPr="00730AED">
        <w:rPr>
          <w:rFonts w:ascii="Times New Roman" w:eastAsia="Times New Roman" w:hAnsi="Times New Roman"/>
          <w:sz w:val="22"/>
          <w:szCs w:val="22"/>
          <w:u w:val="single"/>
        </w:rPr>
        <w:t xml:space="preserve"> (BD)</w:t>
      </w:r>
      <w:r w:rsidRPr="00730AED">
        <w:rPr>
          <w:rFonts w:ascii="Times New Roman" w:eastAsia="Times New Roman" w:hAnsi="Times New Roman"/>
          <w:sz w:val="22"/>
          <w:szCs w:val="22"/>
          <w:u w:val="single"/>
        </w:rPr>
        <w:t xml:space="preserve"> </w:t>
      </w:r>
    </w:p>
    <w:p w14:paraId="0AD905A5" w14:textId="16AABC3B"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Degradation of coastal areas caused by tourism development has occurred in all tourism zones. Massive tourism and high concentrations of human settlements in beach and coastal environments produce significant impacts on natural and cultural </w:t>
      </w:r>
      <w:proofErr w:type="gramStart"/>
      <w:r w:rsidRPr="00730AED">
        <w:rPr>
          <w:rFonts w:ascii="Times New Roman" w:eastAsia="Times New Roman" w:hAnsi="Times New Roman"/>
          <w:sz w:val="22"/>
          <w:szCs w:val="22"/>
        </w:rPr>
        <w:t>areas, and</w:t>
      </w:r>
      <w:proofErr w:type="gramEnd"/>
      <w:r w:rsidRPr="00730AED">
        <w:rPr>
          <w:rFonts w:ascii="Times New Roman" w:eastAsia="Times New Roman" w:hAnsi="Times New Roman"/>
          <w:sz w:val="22"/>
          <w:szCs w:val="22"/>
        </w:rPr>
        <w:t xml:space="preserve"> comprise the principal threats to </w:t>
      </w:r>
      <w:r w:rsidR="00512711"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the ecosystem services they provide, including </w:t>
      </w:r>
      <w:proofErr w:type="spellStart"/>
      <w:r w:rsidRPr="00730AED">
        <w:rPr>
          <w:rFonts w:ascii="Times New Roman" w:eastAsia="Times New Roman" w:hAnsi="Times New Roman"/>
          <w:sz w:val="22"/>
          <w:szCs w:val="22"/>
        </w:rPr>
        <w:t>biosequestration</w:t>
      </w:r>
      <w:proofErr w:type="spellEnd"/>
      <w:r w:rsidRPr="00730AED">
        <w:rPr>
          <w:rFonts w:ascii="Times New Roman" w:eastAsia="Times New Roman" w:hAnsi="Times New Roman"/>
          <w:sz w:val="22"/>
          <w:szCs w:val="22"/>
        </w:rPr>
        <w:t xml:space="preserve"> by blue carbon sinks.  Specifically, tourism-related degradation has affected the functionality of coastal marine ecosystems:</w:t>
      </w:r>
      <w:r w:rsidRPr="00730AED">
        <w:rPr>
          <w:rFonts w:ascii="Times New Roman" w:eastAsia="Times New Roman" w:hAnsi="Times New Roman"/>
          <w:b/>
          <w:sz w:val="22"/>
          <w:szCs w:val="22"/>
        </w:rPr>
        <w:t xml:space="preserve"> </w:t>
      </w:r>
      <w:r w:rsidRPr="00730AED">
        <w:rPr>
          <w:rFonts w:ascii="Times New Roman" w:eastAsia="Times New Roman" w:hAnsi="Times New Roman"/>
          <w:sz w:val="22"/>
          <w:szCs w:val="22"/>
        </w:rPr>
        <w:t>dunes, mangrove forests, sea grass, wetlands and coral reefs. Tourism, both directly through infrastructure development and indirectly through expansion of urban areas and increased coastal population pressure, has caused loss of vegetative cover. This results in a loss of habitat and nesting grounds for endemic and migratory species. Furthermore, the loss of vegetative cover has contributed to soil erosion and generated heavy sediment loads, which in turn have degraded the coral reefs. The loss of mangroves</w:t>
      </w:r>
      <w:r w:rsidR="00512711" w:rsidRPr="00730AED">
        <w:rPr>
          <w:rFonts w:ascii="Times New Roman" w:eastAsia="Times New Roman" w:hAnsi="Times New Roman"/>
          <w:sz w:val="22"/>
          <w:szCs w:val="22"/>
        </w:rPr>
        <w:t xml:space="preserve"> and uncontrolled sport</w:t>
      </w:r>
      <w:r w:rsidR="00006BA2" w:rsidRPr="00730AED">
        <w:rPr>
          <w:rFonts w:ascii="Times New Roman" w:eastAsia="Times New Roman" w:hAnsi="Times New Roman"/>
          <w:sz w:val="22"/>
          <w:szCs w:val="22"/>
        </w:rPr>
        <w:t xml:space="preserve"> fishing</w:t>
      </w:r>
      <w:r w:rsidRPr="00730AED">
        <w:rPr>
          <w:rFonts w:ascii="Times New Roman" w:eastAsia="Times New Roman" w:hAnsi="Times New Roman"/>
          <w:sz w:val="22"/>
          <w:szCs w:val="22"/>
        </w:rPr>
        <w:t xml:space="preserve"> has also diminished the productivity of fish populations, affecting food security for local communities and increasing the risk of natural disasters. Wetlands have been drained and filled, </w:t>
      </w:r>
      <w:r w:rsidR="00006BA2" w:rsidRPr="00730AED">
        <w:rPr>
          <w:rFonts w:ascii="Times New Roman" w:eastAsia="Times New Roman" w:hAnsi="Times New Roman"/>
          <w:sz w:val="22"/>
          <w:szCs w:val="22"/>
        </w:rPr>
        <w:t>decreasing</w:t>
      </w:r>
      <w:r w:rsidRPr="00730AED">
        <w:rPr>
          <w:rFonts w:ascii="Times New Roman" w:eastAsia="Times New Roman" w:hAnsi="Times New Roman"/>
          <w:sz w:val="22"/>
          <w:szCs w:val="22"/>
        </w:rPr>
        <w:t xml:space="preserve"> their functionality. The loss of vegetative cover has also reduced the capacity of coastal ecosystems to retain carbon and has exposed coastlines to increased vulnerability to climate change</w:t>
      </w:r>
      <w:r w:rsidR="00006BA2"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including more damage from severe weather events.</w:t>
      </w:r>
    </w:p>
    <w:p w14:paraId="42BA465C" w14:textId="3BCF878B" w:rsidR="005D2427" w:rsidRPr="00730AED" w:rsidRDefault="005D2427" w:rsidP="00596BF8">
      <w:pPr>
        <w:numPr>
          <w:ilvl w:val="0"/>
          <w:numId w:val="9"/>
        </w:numPr>
        <w:spacing w:after="120"/>
        <w:ind w:left="0" w:firstLine="0"/>
        <w:rPr>
          <w:rFonts w:ascii="Times New Roman" w:eastAsia="Times New Roman" w:hAnsi="Times New Roman"/>
          <w:sz w:val="21"/>
          <w:szCs w:val="21"/>
        </w:rPr>
      </w:pPr>
      <w:r w:rsidRPr="00730AED">
        <w:rPr>
          <w:rFonts w:ascii="Times New Roman" w:eastAsia="Times New Roman" w:hAnsi="Times New Roman"/>
          <w:sz w:val="22"/>
          <w:szCs w:val="22"/>
        </w:rPr>
        <w:t xml:space="preserve">The following provides a description of the direct and indirect threats of the conventional tourism model and their impacts on biodiversity: </w:t>
      </w:r>
    </w:p>
    <w:p w14:paraId="238FC4BA" w14:textId="77777777" w:rsidR="00764B3A" w:rsidRPr="00730AED" w:rsidRDefault="00764B3A" w:rsidP="00764B3A">
      <w:pPr>
        <w:spacing w:after="120"/>
        <w:rPr>
          <w:rFonts w:ascii="Times New Roman" w:eastAsia="Times New Roman" w:hAnsi="Times New Roman"/>
          <w:sz w:val="21"/>
          <w:szCs w:val="21"/>
        </w:rPr>
      </w:pPr>
    </w:p>
    <w:tbl>
      <w:tblPr>
        <w:tblW w:w="11005"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7405"/>
      </w:tblGrid>
      <w:tr w:rsidR="005D2427" w:rsidRPr="00730AED" w14:paraId="785E4141" w14:textId="77777777" w:rsidTr="00641B8C">
        <w:tc>
          <w:tcPr>
            <w:tcW w:w="3600" w:type="dxa"/>
            <w:shd w:val="clear" w:color="auto" w:fill="EEECE1"/>
          </w:tcPr>
          <w:p w14:paraId="7F2A12D5" w14:textId="77777777" w:rsidR="005D2427" w:rsidRPr="00730AED" w:rsidRDefault="005D2427" w:rsidP="00006BA2">
            <w:pPr>
              <w:spacing w:after="120"/>
              <w:jc w:val="left"/>
              <w:rPr>
                <w:rFonts w:ascii="Times New Roman" w:eastAsia="Calibri" w:hAnsi="Times New Roman"/>
                <w:b/>
                <w:szCs w:val="20"/>
              </w:rPr>
            </w:pPr>
            <w:r w:rsidRPr="00730AED">
              <w:rPr>
                <w:rFonts w:ascii="Times New Roman" w:eastAsia="Times New Roman" w:hAnsi="Times New Roman"/>
                <w:b/>
                <w:szCs w:val="20"/>
              </w:rPr>
              <w:lastRenderedPageBreak/>
              <w:t>Direct Threats</w:t>
            </w:r>
          </w:p>
        </w:tc>
        <w:tc>
          <w:tcPr>
            <w:tcW w:w="7405" w:type="dxa"/>
            <w:shd w:val="clear" w:color="auto" w:fill="EEECE1"/>
          </w:tcPr>
          <w:p w14:paraId="0C21664D" w14:textId="77777777" w:rsidR="005D2427" w:rsidRPr="00730AED" w:rsidRDefault="005D2427" w:rsidP="00006BA2">
            <w:pPr>
              <w:spacing w:after="120"/>
              <w:ind w:left="360"/>
              <w:rPr>
                <w:rFonts w:ascii="Times New Roman" w:eastAsia="Calibri" w:hAnsi="Times New Roman"/>
                <w:b/>
                <w:szCs w:val="20"/>
              </w:rPr>
            </w:pPr>
            <w:r w:rsidRPr="00730AED">
              <w:rPr>
                <w:rFonts w:ascii="Times New Roman" w:eastAsia="Times New Roman" w:hAnsi="Times New Roman"/>
                <w:b/>
                <w:szCs w:val="20"/>
              </w:rPr>
              <w:t>Impacts on BD</w:t>
            </w:r>
          </w:p>
        </w:tc>
      </w:tr>
      <w:tr w:rsidR="005D2427" w:rsidRPr="00730AED" w14:paraId="27ED831D" w14:textId="77777777" w:rsidTr="00641B8C">
        <w:tc>
          <w:tcPr>
            <w:tcW w:w="3600" w:type="dxa"/>
            <w:shd w:val="clear" w:color="auto" w:fill="auto"/>
          </w:tcPr>
          <w:p w14:paraId="52FA5E09" w14:textId="77777777" w:rsidR="005D2427" w:rsidRPr="00730AED" w:rsidRDefault="005D2427" w:rsidP="00006BA2">
            <w:pPr>
              <w:spacing w:after="120"/>
              <w:jc w:val="left"/>
              <w:rPr>
                <w:rFonts w:ascii="Times New Roman" w:eastAsia="Calibri" w:hAnsi="Times New Roman"/>
                <w:szCs w:val="20"/>
              </w:rPr>
            </w:pPr>
            <w:r w:rsidRPr="00730AED">
              <w:rPr>
                <w:rFonts w:ascii="Times New Roman" w:eastAsia="Times New Roman" w:hAnsi="Times New Roman"/>
                <w:szCs w:val="20"/>
              </w:rPr>
              <w:t>Physical development in the coastal zone</w:t>
            </w:r>
            <w:r w:rsidRPr="00730AED">
              <w:rPr>
                <w:rFonts w:ascii="Times New Roman" w:eastAsia="Times New Roman" w:hAnsi="Times New Roman"/>
                <w:snapToGrid w:val="0"/>
                <w:spacing w:val="-2"/>
                <w:szCs w:val="20"/>
              </w:rPr>
              <w:t xml:space="preserve"> roads, marinas, and </w:t>
            </w:r>
            <w:proofErr w:type="gramStart"/>
            <w:r w:rsidRPr="00730AED">
              <w:rPr>
                <w:rFonts w:ascii="Times New Roman" w:eastAsia="Times New Roman" w:hAnsi="Times New Roman"/>
                <w:snapToGrid w:val="0"/>
                <w:spacing w:val="-2"/>
                <w:szCs w:val="20"/>
              </w:rPr>
              <w:t>large scale</w:t>
            </w:r>
            <w:proofErr w:type="gramEnd"/>
            <w:r w:rsidRPr="00730AED">
              <w:rPr>
                <w:rFonts w:ascii="Times New Roman" w:eastAsia="Times New Roman" w:hAnsi="Times New Roman"/>
                <w:snapToGrid w:val="0"/>
                <w:spacing w:val="-2"/>
                <w:szCs w:val="20"/>
              </w:rPr>
              <w:t xml:space="preserve"> hotels and urban and peri-urban settlements.</w:t>
            </w:r>
          </w:p>
        </w:tc>
        <w:tc>
          <w:tcPr>
            <w:tcW w:w="7405" w:type="dxa"/>
            <w:shd w:val="clear" w:color="auto" w:fill="auto"/>
          </w:tcPr>
          <w:p w14:paraId="69F6702F" w14:textId="18E2D071"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napToGrid w:val="0"/>
                <w:spacing w:val="-2"/>
                <w:szCs w:val="20"/>
              </w:rPr>
              <w:t xml:space="preserve">Mangrove and other coastal forest lands have been cleared for tourism infrastructure development. These forests play a critical role in the maintenance of ecological processes in surrounding marine, estuarine, and terrestrial ecosystems, including maintenance of reef fish populations. Clearance of mangroves has also </w:t>
            </w:r>
            <w:proofErr w:type="gramStart"/>
            <w:r w:rsidRPr="00730AED">
              <w:rPr>
                <w:rFonts w:ascii="Times New Roman" w:eastAsia="Times New Roman" w:hAnsi="Times New Roman"/>
                <w:snapToGrid w:val="0"/>
                <w:spacing w:val="-2"/>
                <w:szCs w:val="20"/>
              </w:rPr>
              <w:t>lead</w:t>
            </w:r>
            <w:proofErr w:type="gramEnd"/>
            <w:r w:rsidRPr="00730AED">
              <w:rPr>
                <w:rFonts w:ascii="Times New Roman" w:eastAsia="Times New Roman" w:hAnsi="Times New Roman"/>
                <w:snapToGrid w:val="0"/>
                <w:spacing w:val="-2"/>
                <w:szCs w:val="20"/>
              </w:rPr>
              <w:t xml:space="preserve"> to sedimentation of coral reefs, causing mortality and reef degradation.</w:t>
            </w:r>
            <w:r w:rsidRPr="00730AED">
              <w:rPr>
                <w:rFonts w:ascii="Times New Roman" w:eastAsia="Times New Roman" w:hAnsi="Times New Roman"/>
                <w:szCs w:val="20"/>
              </w:rPr>
              <w:t xml:space="preserve"> </w:t>
            </w:r>
            <w:r w:rsidR="00D56EC1" w:rsidRPr="00730AED">
              <w:rPr>
                <w:rFonts w:ascii="Times New Roman" w:eastAsia="Times New Roman" w:hAnsi="Times New Roman"/>
                <w:szCs w:val="20"/>
              </w:rPr>
              <w:t>Baja California Sur (</w:t>
            </w:r>
            <w:r w:rsidRPr="00730AED">
              <w:rPr>
                <w:rFonts w:ascii="Times New Roman" w:eastAsia="Times New Roman" w:hAnsi="Times New Roman"/>
                <w:szCs w:val="20"/>
              </w:rPr>
              <w:t>BCS</w:t>
            </w:r>
            <w:r w:rsidR="00D56EC1" w:rsidRPr="00730AED">
              <w:rPr>
                <w:rFonts w:ascii="Times New Roman" w:eastAsia="Times New Roman" w:hAnsi="Times New Roman"/>
                <w:szCs w:val="20"/>
              </w:rPr>
              <w:t>)</w:t>
            </w:r>
            <w:r w:rsidRPr="00730AED">
              <w:rPr>
                <w:rFonts w:ascii="Times New Roman" w:eastAsia="Times New Roman" w:hAnsi="Times New Roman"/>
                <w:szCs w:val="20"/>
              </w:rPr>
              <w:t xml:space="preserve">, </w:t>
            </w:r>
            <w:r w:rsidR="00D56EC1" w:rsidRPr="00730AED">
              <w:rPr>
                <w:rFonts w:ascii="Times New Roman" w:eastAsia="Times New Roman" w:hAnsi="Times New Roman"/>
                <w:szCs w:val="20"/>
              </w:rPr>
              <w:t>Oaxaca (</w:t>
            </w:r>
            <w:r w:rsidRPr="00730AED">
              <w:rPr>
                <w:rFonts w:ascii="Times New Roman" w:eastAsia="Times New Roman" w:hAnsi="Times New Roman"/>
                <w:szCs w:val="20"/>
              </w:rPr>
              <w:t>OAX</w:t>
            </w:r>
            <w:r w:rsidR="00D56EC1" w:rsidRPr="00730AED">
              <w:rPr>
                <w:rFonts w:ascii="Times New Roman" w:eastAsia="Times New Roman" w:hAnsi="Times New Roman"/>
                <w:szCs w:val="20"/>
              </w:rPr>
              <w:t>)</w:t>
            </w:r>
            <w:r w:rsidRPr="00730AED">
              <w:rPr>
                <w:rFonts w:ascii="Times New Roman" w:eastAsia="Times New Roman" w:hAnsi="Times New Roman"/>
                <w:szCs w:val="20"/>
              </w:rPr>
              <w:t xml:space="preserve"> and </w:t>
            </w:r>
            <w:r w:rsidR="00D56EC1" w:rsidRPr="00730AED">
              <w:rPr>
                <w:rFonts w:ascii="Times New Roman" w:eastAsia="Times New Roman" w:hAnsi="Times New Roman"/>
                <w:szCs w:val="20"/>
              </w:rPr>
              <w:t>Quintana Roo (</w:t>
            </w:r>
            <w:r w:rsidR="005C019B" w:rsidRPr="00730AED">
              <w:rPr>
                <w:rFonts w:ascii="Times New Roman" w:eastAsia="Times New Roman" w:hAnsi="Times New Roman"/>
                <w:szCs w:val="20"/>
              </w:rPr>
              <w:t>QROO</w:t>
            </w:r>
            <w:r w:rsidR="00D56EC1" w:rsidRPr="00730AED">
              <w:rPr>
                <w:rFonts w:ascii="Times New Roman" w:eastAsia="Times New Roman" w:hAnsi="Times New Roman"/>
                <w:szCs w:val="20"/>
              </w:rPr>
              <w:t>)</w:t>
            </w:r>
            <w:r w:rsidRPr="00730AED">
              <w:rPr>
                <w:rFonts w:ascii="Times New Roman" w:eastAsia="Times New Roman" w:hAnsi="Times New Roman"/>
                <w:szCs w:val="20"/>
              </w:rPr>
              <w:t xml:space="preserve"> represent important poles of tourism </w:t>
            </w:r>
            <w:proofErr w:type="gramStart"/>
            <w:r w:rsidRPr="00730AED">
              <w:rPr>
                <w:rFonts w:ascii="Times New Roman" w:eastAsia="Times New Roman" w:hAnsi="Times New Roman"/>
                <w:szCs w:val="20"/>
              </w:rPr>
              <w:t>attraction, and</w:t>
            </w:r>
            <w:proofErr w:type="gramEnd"/>
            <w:r w:rsidRPr="00730AED">
              <w:rPr>
                <w:rFonts w:ascii="Times New Roman" w:eastAsia="Times New Roman" w:hAnsi="Times New Roman"/>
                <w:szCs w:val="20"/>
              </w:rPr>
              <w:t xml:space="preserve"> coincide with areas where the mangrove forest cover was removed in direct proportion to the construction of hotels. For example, in </w:t>
            </w:r>
            <w:r w:rsidR="005C019B" w:rsidRPr="00730AED">
              <w:rPr>
                <w:rFonts w:ascii="Times New Roman" w:eastAsia="Times New Roman" w:hAnsi="Times New Roman"/>
                <w:szCs w:val="20"/>
              </w:rPr>
              <w:t>QROO</w:t>
            </w:r>
            <w:r w:rsidR="00D56EC1" w:rsidRPr="00730AED">
              <w:rPr>
                <w:rFonts w:ascii="Times New Roman" w:eastAsia="Times New Roman" w:hAnsi="Times New Roman"/>
                <w:szCs w:val="20"/>
              </w:rPr>
              <w:t>,</w:t>
            </w:r>
            <w:r w:rsidRPr="00730AED">
              <w:rPr>
                <w:rFonts w:ascii="Times New Roman" w:eastAsia="Times New Roman" w:hAnsi="Times New Roman"/>
                <w:szCs w:val="20"/>
              </w:rPr>
              <w:t xml:space="preserve"> tourism development is responsible for 55% of mangrove destruction</w:t>
            </w:r>
            <w:r w:rsidR="00D56EC1" w:rsidRPr="00730AED">
              <w:rPr>
                <w:rFonts w:ascii="Times New Roman" w:eastAsia="Times New Roman" w:hAnsi="Times New Roman"/>
                <w:szCs w:val="20"/>
              </w:rPr>
              <w:t xml:space="preserve"> and </w:t>
            </w:r>
            <w:r w:rsidRPr="00730AED">
              <w:rPr>
                <w:rFonts w:ascii="Times New Roman" w:eastAsia="Times New Roman" w:hAnsi="Times New Roman"/>
                <w:szCs w:val="20"/>
              </w:rPr>
              <w:t xml:space="preserve">50% of live coral cover degradation. The drastic fragmentation of the mangrove forest severely compromises the ecological integrity and functionality of the ecosystem and destroyed the hydrological system of the area. The loss of mangrove forests also increases vulnerability to climate change </w:t>
            </w:r>
            <w:r w:rsidR="00764B3A" w:rsidRPr="00730AED">
              <w:rPr>
                <w:rFonts w:ascii="Times New Roman" w:eastAsia="Times New Roman" w:hAnsi="Times New Roman"/>
                <w:szCs w:val="20"/>
              </w:rPr>
              <w:t xml:space="preserve">(CC) </w:t>
            </w:r>
            <w:r w:rsidRPr="00730AED">
              <w:rPr>
                <w:rFonts w:ascii="Times New Roman" w:eastAsia="Times New Roman" w:hAnsi="Times New Roman"/>
                <w:szCs w:val="20"/>
              </w:rPr>
              <w:t xml:space="preserve">impacts. </w:t>
            </w:r>
          </w:p>
          <w:p w14:paraId="2E3AB103" w14:textId="5FDD54C7" w:rsidR="005D2427" w:rsidRPr="00730AED" w:rsidRDefault="005D2427" w:rsidP="00006BA2">
            <w:pPr>
              <w:spacing w:after="120"/>
              <w:ind w:left="7"/>
              <w:rPr>
                <w:rFonts w:ascii="Times New Roman" w:eastAsia="Calibri" w:hAnsi="Times New Roman"/>
                <w:snapToGrid w:val="0"/>
                <w:spacing w:val="-2"/>
                <w:szCs w:val="20"/>
              </w:rPr>
            </w:pPr>
            <w:r w:rsidRPr="00730AED">
              <w:rPr>
                <w:rFonts w:ascii="Times New Roman" w:eastAsia="Times New Roman" w:hAnsi="Times New Roman"/>
                <w:snapToGrid w:val="0"/>
                <w:spacing w:val="-2"/>
                <w:szCs w:val="20"/>
              </w:rPr>
              <w:t xml:space="preserve">Reef degradation leads to erosion of beaches </w:t>
            </w:r>
            <w:r w:rsidRPr="00730AED">
              <w:rPr>
                <w:rFonts w:ascii="Times New Roman" w:eastAsia="Calibri" w:hAnsi="Times New Roman"/>
                <w:szCs w:val="20"/>
              </w:rPr>
              <w:t xml:space="preserve">and the exposure of coastlines to wave action which increases with the impacts of </w:t>
            </w:r>
            <w:r w:rsidR="00764B3A" w:rsidRPr="00730AED">
              <w:rPr>
                <w:rFonts w:ascii="Times New Roman" w:eastAsia="Calibri" w:hAnsi="Times New Roman"/>
                <w:szCs w:val="20"/>
              </w:rPr>
              <w:t>CC</w:t>
            </w:r>
            <w:r w:rsidRPr="00730AED">
              <w:rPr>
                <w:rFonts w:ascii="Times New Roman" w:eastAsia="Calibri" w:hAnsi="Times New Roman"/>
                <w:szCs w:val="20"/>
              </w:rPr>
              <w:t>.</w:t>
            </w:r>
          </w:p>
          <w:p w14:paraId="1CA5962F" w14:textId="6BBCE440" w:rsidR="005D2427" w:rsidRPr="00730AED" w:rsidRDefault="005D2427" w:rsidP="00006BA2">
            <w:pPr>
              <w:spacing w:after="120"/>
              <w:ind w:left="7"/>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Loss and fragmentation of habitat—threatening sea and shore birds including pelicans, frigate birds, herons, egrets, shellfish, crustaceans, and reef fish species.</w:t>
            </w:r>
          </w:p>
          <w:p w14:paraId="177F579A" w14:textId="77777777" w:rsidR="005D2427" w:rsidRPr="00730AED" w:rsidRDefault="005D2427" w:rsidP="00006BA2">
            <w:pPr>
              <w:spacing w:after="120"/>
              <w:ind w:left="7"/>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 xml:space="preserve">Loss of beach habitat to erosion and development impacts threaten endangered turtle species. </w:t>
            </w:r>
          </w:p>
          <w:p w14:paraId="0B507036" w14:textId="77777777" w:rsidR="005D2427" w:rsidRPr="00730AED" w:rsidRDefault="005D2427" w:rsidP="00006BA2">
            <w:pPr>
              <w:spacing w:after="120"/>
              <w:ind w:left="7"/>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 xml:space="preserve">Coastal lagoons and wetlands have been filled to make room for the expansion of urban centers and development of tourist infrastructure. </w:t>
            </w:r>
          </w:p>
        </w:tc>
      </w:tr>
      <w:tr w:rsidR="005D2427" w:rsidRPr="00730AED" w14:paraId="39F679C6" w14:textId="77777777" w:rsidTr="00641B8C">
        <w:tc>
          <w:tcPr>
            <w:tcW w:w="3600" w:type="dxa"/>
            <w:shd w:val="clear" w:color="auto" w:fill="auto"/>
          </w:tcPr>
          <w:p w14:paraId="5DCBAB8D"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Road improvements and new road construction reduce journey time and provide easier access to sensitive coastal areas for higher volumes of visitors.</w:t>
            </w:r>
          </w:p>
        </w:tc>
        <w:tc>
          <w:tcPr>
            <w:tcW w:w="7405" w:type="dxa"/>
            <w:shd w:val="clear" w:color="auto" w:fill="auto"/>
          </w:tcPr>
          <w:p w14:paraId="69812D04" w14:textId="77777777" w:rsidR="005D2427" w:rsidRPr="00730AED" w:rsidRDefault="005D2427" w:rsidP="00006BA2">
            <w:pPr>
              <w:spacing w:after="120"/>
              <w:ind w:left="7"/>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 xml:space="preserve">Trampling and clearing of beach habitats. </w:t>
            </w:r>
          </w:p>
          <w:p w14:paraId="1BA8E8C4"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napToGrid w:val="0"/>
                <w:spacing w:val="-2"/>
                <w:szCs w:val="20"/>
              </w:rPr>
              <w:t>Increased pollution from garbage left at beach areas.</w:t>
            </w:r>
          </w:p>
        </w:tc>
      </w:tr>
      <w:tr w:rsidR="005D2427" w:rsidRPr="00730AED" w14:paraId="4C6D7AE3" w14:textId="77777777" w:rsidTr="00641B8C">
        <w:tc>
          <w:tcPr>
            <w:tcW w:w="3600" w:type="dxa"/>
            <w:shd w:val="clear" w:color="auto" w:fill="auto"/>
          </w:tcPr>
          <w:p w14:paraId="3FAA8136" w14:textId="77777777" w:rsidR="005D2427" w:rsidRPr="00730AED" w:rsidRDefault="005D2427" w:rsidP="00006BA2">
            <w:pPr>
              <w:spacing w:after="120"/>
              <w:jc w:val="left"/>
              <w:rPr>
                <w:rFonts w:ascii="Times New Roman" w:eastAsia="Calibri" w:hAnsi="Times New Roman"/>
                <w:szCs w:val="20"/>
              </w:rPr>
            </w:pPr>
            <w:r w:rsidRPr="00730AED">
              <w:rPr>
                <w:rFonts w:ascii="Times New Roman" w:eastAsia="Times New Roman" w:hAnsi="Times New Roman"/>
                <w:snapToGrid w:val="0"/>
                <w:spacing w:val="-2"/>
                <w:szCs w:val="20"/>
              </w:rPr>
              <w:t>Discharge of sewage into waterways and mangroves and onto reefs.</w:t>
            </w:r>
          </w:p>
        </w:tc>
        <w:tc>
          <w:tcPr>
            <w:tcW w:w="7405" w:type="dxa"/>
            <w:shd w:val="clear" w:color="auto" w:fill="auto"/>
          </w:tcPr>
          <w:p w14:paraId="0B2BDE1F"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Eutrophication of sensitive coastal wetlands.</w:t>
            </w:r>
          </w:p>
          <w:p w14:paraId="2CF4F526" w14:textId="77777777" w:rsidR="005D2427" w:rsidRPr="00730AED" w:rsidRDefault="005D2427" w:rsidP="00006BA2">
            <w:pPr>
              <w:spacing w:after="120"/>
              <w:ind w:left="7"/>
              <w:rPr>
                <w:rFonts w:ascii="Times New Roman" w:eastAsia="Calibri" w:hAnsi="Times New Roman"/>
                <w:szCs w:val="20"/>
              </w:rPr>
            </w:pPr>
            <w:r w:rsidRPr="00730AED">
              <w:rPr>
                <w:rFonts w:ascii="Times New Roman" w:eastAsia="Times New Roman" w:hAnsi="Times New Roman"/>
                <w:szCs w:val="20"/>
              </w:rPr>
              <w:t>Critical stress on corals contributing to mortality and biodiversity loss.</w:t>
            </w:r>
          </w:p>
        </w:tc>
      </w:tr>
      <w:tr w:rsidR="005D2427" w:rsidRPr="00730AED" w14:paraId="048AA2C5" w14:textId="77777777" w:rsidTr="00641B8C">
        <w:trPr>
          <w:trHeight w:val="789"/>
        </w:trPr>
        <w:tc>
          <w:tcPr>
            <w:tcW w:w="3600" w:type="dxa"/>
            <w:shd w:val="clear" w:color="auto" w:fill="auto"/>
          </w:tcPr>
          <w:p w14:paraId="1F102644"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Over-consumption of freshwater from aquifers in tourism resort areas leading to salinization.</w:t>
            </w:r>
          </w:p>
        </w:tc>
        <w:tc>
          <w:tcPr>
            <w:tcW w:w="7405" w:type="dxa"/>
            <w:shd w:val="clear" w:color="auto" w:fill="auto"/>
          </w:tcPr>
          <w:p w14:paraId="4998C356"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Loss of habitat for coastal region species.</w:t>
            </w:r>
          </w:p>
        </w:tc>
      </w:tr>
      <w:tr w:rsidR="005D2427" w:rsidRPr="00730AED" w14:paraId="404EEFC1" w14:textId="77777777" w:rsidTr="00641B8C">
        <w:tc>
          <w:tcPr>
            <w:tcW w:w="3600" w:type="dxa"/>
            <w:shd w:val="clear" w:color="auto" w:fill="auto"/>
          </w:tcPr>
          <w:p w14:paraId="559321F4"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Motorized water transport to marine and coastal destinations.</w:t>
            </w:r>
          </w:p>
        </w:tc>
        <w:tc>
          <w:tcPr>
            <w:tcW w:w="7405" w:type="dxa"/>
            <w:shd w:val="clear" w:color="auto" w:fill="auto"/>
          </w:tcPr>
          <w:p w14:paraId="088A64F0"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Collision damage on reefs, mortality of dolphins, manatees and altered behavior of humpback whale, whale sharks.</w:t>
            </w:r>
          </w:p>
        </w:tc>
      </w:tr>
      <w:tr w:rsidR="005D2427" w:rsidRPr="00730AED" w14:paraId="1C78AC93" w14:textId="77777777" w:rsidTr="00641B8C">
        <w:tc>
          <w:tcPr>
            <w:tcW w:w="3600" w:type="dxa"/>
            <w:shd w:val="clear" w:color="auto" w:fill="auto"/>
          </w:tcPr>
          <w:p w14:paraId="2F508B2B" w14:textId="77777777" w:rsidR="005D2427" w:rsidRPr="00730AED" w:rsidRDefault="005D2427" w:rsidP="00006BA2">
            <w:pPr>
              <w:spacing w:after="120"/>
              <w:jc w:val="left"/>
              <w:rPr>
                <w:rFonts w:ascii="Times New Roman" w:eastAsia="Times New Roman" w:hAnsi="Times New Roman"/>
                <w:szCs w:val="20"/>
              </w:rPr>
            </w:pPr>
            <w:r w:rsidRPr="00730AED">
              <w:rPr>
                <w:rFonts w:ascii="Times New Roman" w:eastAsia="Times New Roman" w:hAnsi="Times New Roman"/>
                <w:snapToGrid w:val="0"/>
                <w:spacing w:val="-2"/>
                <w:szCs w:val="20"/>
              </w:rPr>
              <w:t>Discharge of solid waste into waterways, mangroves, beaches.</w:t>
            </w:r>
          </w:p>
        </w:tc>
        <w:tc>
          <w:tcPr>
            <w:tcW w:w="7405" w:type="dxa"/>
            <w:shd w:val="clear" w:color="auto" w:fill="auto"/>
          </w:tcPr>
          <w:p w14:paraId="3FF7B21C" w14:textId="77777777" w:rsidR="005D2427" w:rsidRPr="00730AED" w:rsidRDefault="005D2427" w:rsidP="00006BA2">
            <w:pPr>
              <w:spacing w:after="120"/>
              <w:ind w:left="7"/>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Solid waste (plastic) disposal into rivers, wetlands and coastal areas leads to wildlife mortality as birds, fish, turtles and other species become entangled in nylon mesh or ingest plastic bags and other plastic waste.</w:t>
            </w:r>
          </w:p>
        </w:tc>
      </w:tr>
      <w:tr w:rsidR="005D2427" w:rsidRPr="00730AED" w14:paraId="36D21BA8" w14:textId="77777777" w:rsidTr="00641B8C">
        <w:tc>
          <w:tcPr>
            <w:tcW w:w="3600" w:type="dxa"/>
            <w:shd w:val="clear" w:color="auto" w:fill="auto"/>
          </w:tcPr>
          <w:p w14:paraId="5C81330E" w14:textId="519D1830" w:rsidR="005D2427" w:rsidRPr="00730AED" w:rsidRDefault="005D2427" w:rsidP="00006BA2">
            <w:pPr>
              <w:spacing w:after="120"/>
              <w:jc w:val="left"/>
              <w:rPr>
                <w:rFonts w:ascii="Times New Roman" w:eastAsia="Calibri" w:hAnsi="Times New Roman"/>
                <w:szCs w:val="20"/>
              </w:rPr>
            </w:pPr>
            <w:r w:rsidRPr="00730AED">
              <w:rPr>
                <w:rFonts w:ascii="Times New Roman" w:eastAsia="Times New Roman" w:hAnsi="Times New Roman"/>
                <w:szCs w:val="20"/>
              </w:rPr>
              <w:t>Unsustainable fishing—to feed tourism demand</w:t>
            </w:r>
            <w:r w:rsidR="00006BA2" w:rsidRPr="00730AED">
              <w:rPr>
                <w:rFonts w:ascii="Times New Roman" w:eastAsia="Times New Roman" w:hAnsi="Times New Roman"/>
                <w:szCs w:val="20"/>
              </w:rPr>
              <w:t xml:space="preserve"> for sport and consumption</w:t>
            </w:r>
            <w:r w:rsidRPr="00730AED">
              <w:rPr>
                <w:rFonts w:ascii="Times New Roman" w:eastAsia="Times New Roman" w:hAnsi="Times New Roman"/>
                <w:szCs w:val="20"/>
              </w:rPr>
              <w:t>.</w:t>
            </w:r>
          </w:p>
        </w:tc>
        <w:tc>
          <w:tcPr>
            <w:tcW w:w="7405" w:type="dxa"/>
            <w:shd w:val="clear" w:color="auto" w:fill="auto"/>
          </w:tcPr>
          <w:p w14:paraId="63908E01"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 xml:space="preserve">Increased fishing effort including illegal fishing and use of unselective fishing gear and techniques. These include the use of undersized nets and practice of dynamite fishing—practices that have wide-ranging ecological consequences. </w:t>
            </w:r>
          </w:p>
          <w:p w14:paraId="3BA4A81C" w14:textId="12B5D710" w:rsidR="005D2427" w:rsidRPr="00730AED" w:rsidRDefault="005D2427" w:rsidP="00006BA2">
            <w:pPr>
              <w:spacing w:after="120"/>
              <w:ind w:left="7"/>
              <w:rPr>
                <w:rFonts w:ascii="Times New Roman" w:eastAsia="Calibri" w:hAnsi="Times New Roman"/>
                <w:szCs w:val="20"/>
              </w:rPr>
            </w:pPr>
            <w:r w:rsidRPr="00730AED">
              <w:rPr>
                <w:rFonts w:ascii="Times New Roman" w:eastAsia="Times New Roman" w:hAnsi="Times New Roman"/>
                <w:szCs w:val="20"/>
              </w:rPr>
              <w:t>Selective removal of species from reef communities (such as queen conch, lobster, grouper, snapper, and parrot fish) has adverse ripple effects on the reef ecosystem</w:t>
            </w:r>
            <w:r w:rsidRPr="00730AED">
              <w:rPr>
                <w:rFonts w:ascii="Times New Roman" w:eastAsia="Times New Roman" w:hAnsi="Times New Roman"/>
                <w:bCs/>
                <w:iCs/>
                <w:szCs w:val="20"/>
              </w:rPr>
              <w:t xml:space="preserve">. </w:t>
            </w:r>
          </w:p>
        </w:tc>
      </w:tr>
      <w:tr w:rsidR="005D2427" w:rsidRPr="00730AED" w14:paraId="7ACAEC56" w14:textId="77777777" w:rsidTr="00641B8C">
        <w:trPr>
          <w:trHeight w:val="887"/>
        </w:trPr>
        <w:tc>
          <w:tcPr>
            <w:tcW w:w="3600" w:type="dxa"/>
            <w:shd w:val="clear" w:color="auto" w:fill="auto"/>
          </w:tcPr>
          <w:p w14:paraId="357BBB92" w14:textId="77777777" w:rsidR="005D2427" w:rsidRPr="00730AED" w:rsidRDefault="005D2427" w:rsidP="00006BA2">
            <w:pPr>
              <w:spacing w:after="120"/>
              <w:jc w:val="left"/>
              <w:rPr>
                <w:rFonts w:ascii="Times New Roman" w:eastAsia="Calibri" w:hAnsi="Times New Roman"/>
                <w:szCs w:val="20"/>
              </w:rPr>
            </w:pPr>
            <w:r w:rsidRPr="00730AED">
              <w:rPr>
                <w:rFonts w:ascii="Times New Roman" w:eastAsia="Times New Roman" w:hAnsi="Times New Roman"/>
                <w:snapToGrid w:val="0"/>
                <w:spacing w:val="-2"/>
                <w:szCs w:val="20"/>
              </w:rPr>
              <w:t>Demand for building materials (developers often resort to sand mining and dredging to obtain the materials they need).</w:t>
            </w:r>
          </w:p>
        </w:tc>
        <w:tc>
          <w:tcPr>
            <w:tcW w:w="7405" w:type="dxa"/>
            <w:shd w:val="clear" w:color="auto" w:fill="auto"/>
          </w:tcPr>
          <w:p w14:paraId="66D7AB13" w14:textId="77777777" w:rsidR="005D2427" w:rsidRPr="00730AED" w:rsidRDefault="005D2427" w:rsidP="00006BA2">
            <w:pPr>
              <w:spacing w:after="120"/>
              <w:ind w:left="7"/>
              <w:rPr>
                <w:rFonts w:ascii="Times New Roman" w:eastAsia="Calibri" w:hAnsi="Times New Roman"/>
                <w:szCs w:val="20"/>
              </w:rPr>
            </w:pPr>
            <w:r w:rsidRPr="00730AED">
              <w:rPr>
                <w:rFonts w:ascii="Times New Roman" w:eastAsia="Calibri" w:hAnsi="Times New Roman"/>
                <w:szCs w:val="20"/>
              </w:rPr>
              <w:t>Loss of nesting habitat for endangered sea turtle species, sedimentation of coral reefs.</w:t>
            </w:r>
          </w:p>
        </w:tc>
      </w:tr>
      <w:tr w:rsidR="005D2427" w:rsidRPr="00730AED" w14:paraId="005E0EB4" w14:textId="77777777" w:rsidTr="00641B8C">
        <w:tc>
          <w:tcPr>
            <w:tcW w:w="3600" w:type="dxa"/>
            <w:shd w:val="clear" w:color="auto" w:fill="auto"/>
          </w:tcPr>
          <w:p w14:paraId="55D9A9C9"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zCs w:val="20"/>
              </w:rPr>
              <w:t xml:space="preserve">Removal of sea grasses by hotels to create “clean” bathing areas. </w:t>
            </w:r>
          </w:p>
        </w:tc>
        <w:tc>
          <w:tcPr>
            <w:tcW w:w="7405" w:type="dxa"/>
            <w:shd w:val="clear" w:color="auto" w:fill="auto"/>
          </w:tcPr>
          <w:p w14:paraId="1A535851"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 xml:space="preserve">Large quantities of sediments are freed and deposited on the coral reefs, adding considerable stress to their well-being. </w:t>
            </w:r>
          </w:p>
          <w:p w14:paraId="0A6FDC2B"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Marine species and populations of various reef fish species that depend on the sea grass link between mangroves and reefs have also been negatively impacted by this practice.</w:t>
            </w:r>
          </w:p>
        </w:tc>
      </w:tr>
      <w:tr w:rsidR="005D2427" w:rsidRPr="00730AED" w14:paraId="2F7020FD" w14:textId="77777777" w:rsidTr="00641B8C">
        <w:tc>
          <w:tcPr>
            <w:tcW w:w="3600" w:type="dxa"/>
            <w:shd w:val="clear" w:color="auto" w:fill="auto"/>
          </w:tcPr>
          <w:p w14:paraId="3366C1E5"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lastRenderedPageBreak/>
              <w:t>Removal of vegetation from dunes to increase size of beach for recreation.</w:t>
            </w:r>
          </w:p>
        </w:tc>
        <w:tc>
          <w:tcPr>
            <w:tcW w:w="7405" w:type="dxa"/>
            <w:shd w:val="clear" w:color="auto" w:fill="auto"/>
          </w:tcPr>
          <w:p w14:paraId="08293202"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Disintegration of dunes and the loss of dune habitat important for turtle nesting.</w:t>
            </w:r>
          </w:p>
        </w:tc>
      </w:tr>
      <w:tr w:rsidR="005D2427" w:rsidRPr="00730AED" w14:paraId="078825D4" w14:textId="77777777" w:rsidTr="00641B8C">
        <w:trPr>
          <w:trHeight w:val="1039"/>
        </w:trPr>
        <w:tc>
          <w:tcPr>
            <w:tcW w:w="3600" w:type="dxa"/>
            <w:shd w:val="clear" w:color="auto" w:fill="auto"/>
          </w:tcPr>
          <w:p w14:paraId="7BAE4E77" w14:textId="77777777" w:rsidR="005D2427" w:rsidRPr="00730AED" w:rsidRDefault="005D2427" w:rsidP="00006BA2">
            <w:pPr>
              <w:spacing w:after="120"/>
              <w:jc w:val="left"/>
              <w:rPr>
                <w:rFonts w:ascii="Times New Roman" w:eastAsia="Calibri" w:hAnsi="Times New Roman"/>
                <w:snapToGrid w:val="0"/>
                <w:spacing w:val="-2"/>
                <w:szCs w:val="20"/>
              </w:rPr>
            </w:pPr>
            <w:r w:rsidRPr="00730AED">
              <w:rPr>
                <w:rFonts w:ascii="Times New Roman" w:eastAsia="Times New Roman" w:hAnsi="Times New Roman"/>
                <w:snapToGrid w:val="0"/>
                <w:spacing w:val="-2"/>
                <w:szCs w:val="20"/>
              </w:rPr>
              <w:t>Increased demand for watersport activities (boat use, sport fishing, scuba diving and snorkeling</w:t>
            </w:r>
            <w:r w:rsidRPr="00730AED">
              <w:rPr>
                <w:rFonts w:ascii="Times New Roman" w:eastAsia="Times New Roman" w:hAnsi="Times New Roman"/>
                <w:szCs w:val="20"/>
              </w:rPr>
              <w:t>, from land-based and cruise ship tourism</w:t>
            </w:r>
            <w:r w:rsidRPr="00730AED">
              <w:rPr>
                <w:rFonts w:ascii="Times New Roman" w:eastAsia="Times New Roman" w:hAnsi="Times New Roman"/>
                <w:snapToGrid w:val="0"/>
                <w:spacing w:val="-2"/>
                <w:szCs w:val="20"/>
              </w:rPr>
              <w:t>).</w:t>
            </w:r>
          </w:p>
        </w:tc>
        <w:tc>
          <w:tcPr>
            <w:tcW w:w="7405" w:type="dxa"/>
            <w:shd w:val="clear" w:color="auto" w:fill="auto"/>
          </w:tcPr>
          <w:p w14:paraId="69053326" w14:textId="53CF320D"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Degradation of marine habitats from increased contact and disturbance, e.g. mooring and anchoring of dive boats, yachts, and less frequently cruise ships on or near coral reefs. Other recreational activities, such as the unregulated use of speed boats, and spear fishing are also destructive to wildlife</w:t>
            </w:r>
            <w:r w:rsidR="00764B3A" w:rsidRPr="00730AED">
              <w:rPr>
                <w:rFonts w:ascii="Times New Roman" w:eastAsia="Times New Roman" w:hAnsi="Times New Roman"/>
                <w:szCs w:val="20"/>
              </w:rPr>
              <w:t>.</w:t>
            </w:r>
          </w:p>
        </w:tc>
      </w:tr>
      <w:tr w:rsidR="005D2427" w:rsidRPr="00730AED" w14:paraId="30B5B4BB" w14:textId="77777777" w:rsidTr="00641B8C">
        <w:tc>
          <w:tcPr>
            <w:tcW w:w="3600" w:type="dxa"/>
            <w:shd w:val="clear" w:color="auto" w:fill="EEECE1"/>
          </w:tcPr>
          <w:p w14:paraId="0D1FF482" w14:textId="77777777" w:rsidR="005D2427" w:rsidRPr="00730AED" w:rsidRDefault="005D2427" w:rsidP="00006BA2">
            <w:pPr>
              <w:spacing w:after="120"/>
              <w:jc w:val="left"/>
              <w:rPr>
                <w:rFonts w:ascii="Times New Roman" w:eastAsia="Times New Roman" w:hAnsi="Times New Roman"/>
                <w:szCs w:val="20"/>
              </w:rPr>
            </w:pPr>
            <w:r w:rsidRPr="00730AED">
              <w:rPr>
                <w:rFonts w:ascii="Times New Roman" w:eastAsia="Times New Roman" w:hAnsi="Times New Roman"/>
                <w:b/>
                <w:szCs w:val="20"/>
              </w:rPr>
              <w:t>Indirect Threats</w:t>
            </w:r>
          </w:p>
        </w:tc>
        <w:tc>
          <w:tcPr>
            <w:tcW w:w="7405" w:type="dxa"/>
            <w:shd w:val="clear" w:color="auto" w:fill="EEECE1"/>
          </w:tcPr>
          <w:p w14:paraId="1DF3E570" w14:textId="77777777" w:rsidR="005D2427" w:rsidRPr="00730AED" w:rsidRDefault="005D2427" w:rsidP="00006BA2">
            <w:pPr>
              <w:spacing w:after="120"/>
              <w:ind w:left="7"/>
              <w:rPr>
                <w:rFonts w:ascii="Times New Roman" w:eastAsia="Calibri" w:hAnsi="Times New Roman"/>
                <w:b/>
                <w:szCs w:val="20"/>
              </w:rPr>
            </w:pPr>
            <w:r w:rsidRPr="00730AED">
              <w:rPr>
                <w:rFonts w:ascii="Times New Roman" w:eastAsia="Times New Roman" w:hAnsi="Times New Roman"/>
                <w:b/>
                <w:szCs w:val="20"/>
              </w:rPr>
              <w:t>Impacts on BD</w:t>
            </w:r>
          </w:p>
        </w:tc>
      </w:tr>
      <w:tr w:rsidR="005D2427" w:rsidRPr="00730AED" w14:paraId="4D9C8270" w14:textId="77777777" w:rsidTr="00641B8C">
        <w:trPr>
          <w:trHeight w:val="1511"/>
        </w:trPr>
        <w:tc>
          <w:tcPr>
            <w:tcW w:w="3600" w:type="dxa"/>
            <w:shd w:val="clear" w:color="auto" w:fill="auto"/>
          </w:tcPr>
          <w:p w14:paraId="45E348DE" w14:textId="77777777" w:rsidR="005D2427" w:rsidRPr="00730AED" w:rsidRDefault="005D2427" w:rsidP="00006BA2">
            <w:pPr>
              <w:spacing w:after="120"/>
              <w:jc w:val="left"/>
              <w:rPr>
                <w:rFonts w:ascii="Times New Roman" w:eastAsia="Calibri" w:hAnsi="Times New Roman"/>
                <w:szCs w:val="20"/>
              </w:rPr>
            </w:pPr>
            <w:r w:rsidRPr="00730AED">
              <w:rPr>
                <w:rFonts w:ascii="Times New Roman" w:eastAsia="Times New Roman" w:hAnsi="Times New Roman"/>
                <w:snapToGrid w:val="0"/>
                <w:spacing w:val="-2"/>
                <w:szCs w:val="20"/>
              </w:rPr>
              <w:t>Forest clearance for agriculture, timber extraction, fuelwood collection and charcoal production, caused by displacement of local coastal communities by tourism development and/or the arrival of new settlers</w:t>
            </w:r>
          </w:p>
        </w:tc>
        <w:tc>
          <w:tcPr>
            <w:tcW w:w="7405" w:type="dxa"/>
            <w:shd w:val="clear" w:color="auto" w:fill="auto"/>
          </w:tcPr>
          <w:p w14:paraId="3B6F4BCF"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Calibri" w:hAnsi="Times New Roman"/>
                <w:szCs w:val="20"/>
              </w:rPr>
              <w:t>Forest lost to clearance for agricultural/livestock production.</w:t>
            </w:r>
            <w:r w:rsidRPr="00730AED">
              <w:rPr>
                <w:rFonts w:ascii="Times New Roman" w:eastAsia="Times New Roman" w:hAnsi="Times New Roman"/>
                <w:szCs w:val="20"/>
              </w:rPr>
              <w:t xml:space="preserve"> </w:t>
            </w:r>
          </w:p>
          <w:p w14:paraId="37BC11E7"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 xml:space="preserve">Excessive sedimentation flowing from rivers to reefs. </w:t>
            </w:r>
          </w:p>
          <w:p w14:paraId="45078C41"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Increase in fires.</w:t>
            </w:r>
          </w:p>
        </w:tc>
      </w:tr>
      <w:tr w:rsidR="005D2427" w:rsidRPr="00730AED" w14:paraId="18B84CB0" w14:textId="77777777" w:rsidTr="00641B8C">
        <w:tc>
          <w:tcPr>
            <w:tcW w:w="3600" w:type="dxa"/>
            <w:shd w:val="clear" w:color="auto" w:fill="auto"/>
          </w:tcPr>
          <w:p w14:paraId="0844E0F3"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Urban development to satisfy immigration of tourism employees to coastal areas leads to pressure on natural resources and increased pollution.</w:t>
            </w:r>
          </w:p>
        </w:tc>
        <w:tc>
          <w:tcPr>
            <w:tcW w:w="7405" w:type="dxa"/>
            <w:shd w:val="clear" w:color="auto" w:fill="auto"/>
          </w:tcPr>
          <w:p w14:paraId="55769115" w14:textId="77777777" w:rsidR="005D2427" w:rsidRPr="00730AED" w:rsidRDefault="005D2427" w:rsidP="00006BA2">
            <w:pPr>
              <w:spacing w:after="120"/>
              <w:ind w:left="7"/>
              <w:rPr>
                <w:rFonts w:ascii="Times New Roman" w:eastAsia="Calibri" w:hAnsi="Times New Roman"/>
                <w:szCs w:val="20"/>
              </w:rPr>
            </w:pPr>
            <w:r w:rsidRPr="00730AED">
              <w:rPr>
                <w:rFonts w:ascii="Times New Roman" w:eastAsia="Calibri" w:hAnsi="Times New Roman"/>
                <w:szCs w:val="20"/>
              </w:rPr>
              <w:t xml:space="preserve">Clearance of mangrove and other coastal habitats </w:t>
            </w:r>
          </w:p>
          <w:p w14:paraId="40A8C56B" w14:textId="77777777" w:rsidR="005D2427" w:rsidRPr="00730AED" w:rsidRDefault="005D2427" w:rsidP="00006BA2">
            <w:pPr>
              <w:spacing w:after="120"/>
              <w:ind w:left="7"/>
              <w:rPr>
                <w:rFonts w:ascii="Times New Roman" w:eastAsia="Calibri" w:hAnsi="Times New Roman"/>
                <w:szCs w:val="20"/>
              </w:rPr>
            </w:pPr>
            <w:r w:rsidRPr="00730AED">
              <w:rPr>
                <w:rFonts w:ascii="Times New Roman" w:eastAsia="Calibri" w:hAnsi="Times New Roman"/>
                <w:szCs w:val="20"/>
              </w:rPr>
              <w:t xml:space="preserve">Decreased flora and fauna from overfishing, turtle egg poaching, habitat destruction. </w:t>
            </w:r>
          </w:p>
          <w:p w14:paraId="25AA7E34" w14:textId="77777777" w:rsidR="005D2427" w:rsidRPr="00730AED" w:rsidRDefault="005D2427" w:rsidP="00006BA2">
            <w:pPr>
              <w:spacing w:after="120"/>
              <w:ind w:left="7"/>
              <w:rPr>
                <w:rFonts w:ascii="Times New Roman" w:eastAsia="Calibri" w:hAnsi="Times New Roman"/>
                <w:szCs w:val="20"/>
              </w:rPr>
            </w:pPr>
            <w:r w:rsidRPr="00730AED">
              <w:rPr>
                <w:rFonts w:ascii="Times New Roman" w:eastAsia="Calibri" w:hAnsi="Times New Roman"/>
                <w:szCs w:val="20"/>
              </w:rPr>
              <w:t>Increased flow of sewage and wastewater into the sea, affecting coastal and marine ecosystems.</w:t>
            </w:r>
          </w:p>
        </w:tc>
      </w:tr>
      <w:tr w:rsidR="005D2427" w:rsidRPr="00730AED" w14:paraId="4C662A97" w14:textId="77777777" w:rsidTr="00641B8C">
        <w:trPr>
          <w:trHeight w:val="1034"/>
        </w:trPr>
        <w:tc>
          <w:tcPr>
            <w:tcW w:w="3600" w:type="dxa"/>
            <w:shd w:val="clear" w:color="auto" w:fill="auto"/>
          </w:tcPr>
          <w:p w14:paraId="7162AD76" w14:textId="77777777" w:rsidR="005D2427" w:rsidRPr="00730AED" w:rsidRDefault="005D2427" w:rsidP="00006BA2">
            <w:pPr>
              <w:spacing w:after="120"/>
              <w:jc w:val="left"/>
              <w:rPr>
                <w:rFonts w:ascii="Times New Roman" w:eastAsia="Times New Roman" w:hAnsi="Times New Roman"/>
                <w:snapToGrid w:val="0"/>
                <w:spacing w:val="-2"/>
                <w:szCs w:val="20"/>
              </w:rPr>
            </w:pPr>
            <w:r w:rsidRPr="00730AED">
              <w:rPr>
                <w:rFonts w:ascii="Times New Roman" w:eastAsia="Times New Roman" w:hAnsi="Times New Roman"/>
                <w:snapToGrid w:val="0"/>
                <w:spacing w:val="-2"/>
                <w:szCs w:val="20"/>
              </w:rPr>
              <w:t>Development of large residential housing complexes (temporary or permanent) across the coastal landscape and along sensitive watersheds</w:t>
            </w:r>
          </w:p>
        </w:tc>
        <w:tc>
          <w:tcPr>
            <w:tcW w:w="7405" w:type="dxa"/>
            <w:shd w:val="clear" w:color="auto" w:fill="auto"/>
          </w:tcPr>
          <w:p w14:paraId="71A58A8A" w14:textId="77777777" w:rsidR="005D2427" w:rsidRPr="00730AED" w:rsidRDefault="005D2427" w:rsidP="00006BA2">
            <w:pPr>
              <w:spacing w:after="120"/>
              <w:ind w:left="7"/>
              <w:rPr>
                <w:rFonts w:ascii="Times New Roman" w:eastAsia="Calibri" w:hAnsi="Times New Roman"/>
                <w:szCs w:val="20"/>
              </w:rPr>
            </w:pPr>
            <w:r w:rsidRPr="00730AED">
              <w:rPr>
                <w:rFonts w:ascii="Times New Roman" w:eastAsia="Calibri" w:hAnsi="Times New Roman"/>
                <w:szCs w:val="20"/>
              </w:rPr>
              <w:t xml:space="preserve">Loss and fragmentation of habitat in the upper watersheds as well as loss of beach habitat. </w:t>
            </w:r>
          </w:p>
          <w:p w14:paraId="76C0C7F1"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Calibri" w:hAnsi="Times New Roman"/>
                <w:szCs w:val="20"/>
              </w:rPr>
              <w:t>Increased flow of sewage into the sea affecting coastal and marine ecosystems</w:t>
            </w:r>
            <w:r w:rsidRPr="00730AED">
              <w:rPr>
                <w:rFonts w:ascii="Times New Roman" w:eastAsia="Times New Roman" w:hAnsi="Times New Roman"/>
                <w:szCs w:val="20"/>
              </w:rPr>
              <w:t xml:space="preserve"> </w:t>
            </w:r>
          </w:p>
          <w:p w14:paraId="5CC35379" w14:textId="77777777" w:rsidR="005D2427" w:rsidRPr="00730AED" w:rsidRDefault="005D2427" w:rsidP="00006BA2">
            <w:pPr>
              <w:spacing w:after="120"/>
              <w:ind w:left="7"/>
              <w:rPr>
                <w:rFonts w:ascii="Times New Roman" w:eastAsia="Times New Roman" w:hAnsi="Times New Roman"/>
                <w:szCs w:val="20"/>
              </w:rPr>
            </w:pPr>
            <w:r w:rsidRPr="00730AED">
              <w:rPr>
                <w:rFonts w:ascii="Times New Roman" w:eastAsia="Times New Roman" w:hAnsi="Times New Roman"/>
                <w:szCs w:val="20"/>
              </w:rPr>
              <w:t>Sea water intrusion leading to increased coastal salinity</w:t>
            </w:r>
          </w:p>
        </w:tc>
      </w:tr>
    </w:tbl>
    <w:p w14:paraId="067CB056" w14:textId="77777777" w:rsidR="005D2427" w:rsidRPr="00730AED" w:rsidRDefault="005D2427" w:rsidP="00B25529">
      <w:pPr>
        <w:spacing w:after="120"/>
        <w:rPr>
          <w:rFonts w:ascii="Times New Roman" w:eastAsia="Times New Roman" w:hAnsi="Times New Roman"/>
          <w:sz w:val="22"/>
          <w:szCs w:val="22"/>
        </w:rPr>
      </w:pPr>
    </w:p>
    <w:tbl>
      <w:tblPr>
        <w:tblpPr w:leftFromText="141" w:rightFromText="141" w:vertAnchor="page" w:horzAnchor="margin" w:tblpY="1481"/>
        <w:tblW w:w="10915" w:type="dxa"/>
        <w:tblCellMar>
          <w:left w:w="0" w:type="dxa"/>
          <w:right w:w="0" w:type="dxa"/>
        </w:tblCellMar>
        <w:tblLook w:val="04A0" w:firstRow="1" w:lastRow="0" w:firstColumn="1" w:lastColumn="0" w:noHBand="0" w:noVBand="1"/>
      </w:tblPr>
      <w:tblGrid>
        <w:gridCol w:w="10915"/>
      </w:tblGrid>
      <w:tr w:rsidR="005D2427" w:rsidRPr="00730AED" w14:paraId="347FDEAC" w14:textId="77777777" w:rsidTr="00C67287">
        <w:tc>
          <w:tcPr>
            <w:tcW w:w="10915" w:type="dxa"/>
            <w:tcBorders>
              <w:top w:val="nil"/>
              <w:bottom w:val="nil"/>
            </w:tcBorders>
            <w:shd w:val="clear" w:color="auto" w:fill="D9D9D9"/>
            <w:tcMar>
              <w:top w:w="0" w:type="dxa"/>
              <w:left w:w="108" w:type="dxa"/>
              <w:bottom w:w="0" w:type="dxa"/>
              <w:right w:w="108" w:type="dxa"/>
            </w:tcMar>
            <w:hideMark/>
          </w:tcPr>
          <w:p w14:paraId="78857FAC" w14:textId="77777777" w:rsidR="005D2427" w:rsidRPr="00730AED" w:rsidRDefault="005D2427" w:rsidP="00006BA2">
            <w:pPr>
              <w:spacing w:after="120"/>
              <w:ind w:left="360"/>
              <w:rPr>
                <w:rFonts w:ascii="Times New Roman" w:eastAsia="Calibri" w:hAnsi="Times New Roman"/>
                <w:b/>
                <w:sz w:val="18"/>
                <w:szCs w:val="18"/>
              </w:rPr>
            </w:pPr>
          </w:p>
        </w:tc>
      </w:tr>
    </w:tbl>
    <w:p w14:paraId="75AB2A22" w14:textId="2785FFBA"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The degradation caused by the abovementioned threats not only damages the image of the tourism destinations but also affects the competitiveness of the national tourism industry </w:t>
      </w:r>
      <w:r w:rsidR="008B490B" w:rsidRPr="00730AED">
        <w:rPr>
          <w:rFonts w:ascii="Times New Roman" w:eastAsia="Times New Roman" w:hAnsi="Times New Roman"/>
          <w:sz w:val="22"/>
          <w:szCs w:val="22"/>
        </w:rPr>
        <w:t>by putting at risk its ability to attract and satisfy</w:t>
      </w:r>
      <w:r w:rsidRPr="00730AED">
        <w:rPr>
          <w:rFonts w:ascii="Times New Roman" w:eastAsia="Times New Roman" w:hAnsi="Times New Roman"/>
          <w:sz w:val="22"/>
          <w:szCs w:val="22"/>
        </w:rPr>
        <w:t xml:space="preserve"> an increase in demand. Uncontrolled urban growth in areas of influence around tourism destinations also puts pressure on existing ecosystems, especially with regards to high rates of urban growth/migration in upper </w:t>
      </w:r>
      <w:proofErr w:type="gramStart"/>
      <w:r w:rsidRPr="00730AED">
        <w:rPr>
          <w:rFonts w:ascii="Times New Roman" w:eastAsia="Times New Roman" w:hAnsi="Times New Roman"/>
          <w:sz w:val="22"/>
          <w:szCs w:val="22"/>
        </w:rPr>
        <w:t>watersheds, and</w:t>
      </w:r>
      <w:proofErr w:type="gramEnd"/>
      <w:r w:rsidRPr="00730AED">
        <w:rPr>
          <w:rFonts w:ascii="Times New Roman" w:eastAsia="Times New Roman" w:hAnsi="Times New Roman"/>
          <w:sz w:val="22"/>
          <w:szCs w:val="22"/>
        </w:rPr>
        <w:t xml:space="preserve"> leads to a change in land use that increases degradation and vulnerability. As a result, habitat is lost, flora and fauna are threatened, and the ecosystem stability and services they provide diminish. This is ironic given the inherent dependence of the tourism industry on the presence of emblematic species of turtles, whales, fish and birds, among others, to attract tourism.  The disruptions in habitat and ecosystem flow not only result in immediate impacts on the </w:t>
      </w:r>
      <w:r w:rsidR="00764B3A"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in the tourism development area, but also surrounding areas including buffer and core zones of Protected Areas</w:t>
      </w:r>
      <w:r w:rsidR="00764B3A" w:rsidRPr="00730AED">
        <w:rPr>
          <w:rFonts w:ascii="Times New Roman" w:eastAsia="Times New Roman" w:hAnsi="Times New Roman"/>
          <w:sz w:val="22"/>
          <w:szCs w:val="22"/>
        </w:rPr>
        <w:t xml:space="preserve"> (PAs)</w:t>
      </w:r>
      <w:r w:rsidRPr="00730AED">
        <w:rPr>
          <w:rFonts w:ascii="Times New Roman" w:eastAsia="Times New Roman" w:hAnsi="Times New Roman"/>
          <w:sz w:val="22"/>
          <w:szCs w:val="22"/>
        </w:rPr>
        <w:t>. Consequently, the ecosystem services provided by these areas are compromised.  In particular, deforestation or disturbance of blue carbon sinks, such as wetland ecosystems (including mangroves, sea grass and saltmarshes), results in large emissions of CO</w:t>
      </w:r>
      <w:r w:rsidRPr="00730AED">
        <w:rPr>
          <w:rFonts w:ascii="Times New Roman" w:eastAsia="Times New Roman" w:hAnsi="Times New Roman"/>
          <w:sz w:val="22"/>
          <w:szCs w:val="22"/>
          <w:vertAlign w:val="subscript"/>
        </w:rPr>
        <w:t>2</w:t>
      </w:r>
      <w:r w:rsidRPr="00730AED">
        <w:rPr>
          <w:rFonts w:ascii="Times New Roman" w:eastAsia="Times New Roman" w:hAnsi="Times New Roman"/>
          <w:sz w:val="22"/>
          <w:szCs w:val="22"/>
        </w:rPr>
        <w:t xml:space="preserve"> to the atmosphere</w:t>
      </w:r>
      <w:r w:rsidRPr="00730AED">
        <w:rPr>
          <w:rFonts w:ascii="Times New Roman" w:eastAsia="Times New Roman" w:hAnsi="Times New Roman"/>
          <w:sz w:val="22"/>
          <w:szCs w:val="22"/>
          <w:vertAlign w:val="superscript"/>
        </w:rPr>
        <w:footnoteReference w:id="4"/>
      </w:r>
      <w:r w:rsidRPr="00730AED">
        <w:rPr>
          <w:rFonts w:ascii="Times New Roman" w:eastAsia="Times New Roman" w:hAnsi="Times New Roman"/>
          <w:sz w:val="22"/>
          <w:szCs w:val="22"/>
        </w:rPr>
        <w:t>:</w:t>
      </w:r>
      <w:r w:rsidR="00764B3A"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deforestation and ecosystem degradation is the second largest cause of carbon dioxide (CO</w:t>
      </w:r>
      <w:r w:rsidRPr="00730AED">
        <w:rPr>
          <w:rFonts w:ascii="Times New Roman" w:eastAsia="Times New Roman" w:hAnsi="Times New Roman"/>
          <w:sz w:val="22"/>
          <w:szCs w:val="22"/>
          <w:vertAlign w:val="subscript"/>
        </w:rPr>
        <w:t>2</w:t>
      </w:r>
      <w:r w:rsidRPr="00730AED">
        <w:rPr>
          <w:rFonts w:ascii="Times New Roman" w:eastAsia="Times New Roman" w:hAnsi="Times New Roman"/>
          <w:sz w:val="22"/>
          <w:szCs w:val="22"/>
        </w:rPr>
        <w:t>) emissions to the atmosphere after fossil fuel combustion</w:t>
      </w:r>
      <w:r w:rsidRPr="00730AED">
        <w:rPr>
          <w:rFonts w:ascii="Times New Roman" w:eastAsia="Times New Roman" w:hAnsi="Times New Roman"/>
          <w:sz w:val="22"/>
          <w:szCs w:val="22"/>
          <w:vertAlign w:val="superscript"/>
        </w:rPr>
        <w:footnoteReference w:id="5"/>
      </w:r>
      <w:r w:rsidRPr="00730AED">
        <w:rPr>
          <w:rFonts w:ascii="Times New Roman" w:eastAsia="Times New Roman" w:hAnsi="Times New Roman"/>
          <w:sz w:val="22"/>
          <w:szCs w:val="22"/>
        </w:rPr>
        <w:t xml:space="preserve">.  As such, there is a need to rethink intervention schemes for sustainable tourism and work toward mainstreaming sector-level conservation actions. To prevent the loss of </w:t>
      </w:r>
      <w:proofErr w:type="gramStart"/>
      <w:r w:rsidRPr="00730AED">
        <w:rPr>
          <w:rFonts w:ascii="Times New Roman" w:eastAsia="Times New Roman" w:hAnsi="Times New Roman"/>
          <w:sz w:val="22"/>
          <w:szCs w:val="22"/>
        </w:rPr>
        <w:t>globally-important</w:t>
      </w:r>
      <w:proofErr w:type="gramEnd"/>
      <w:r w:rsidRPr="00730AED">
        <w:rPr>
          <w:rFonts w:ascii="Times New Roman" w:eastAsia="Times New Roman" w:hAnsi="Times New Roman"/>
          <w:sz w:val="22"/>
          <w:szCs w:val="22"/>
        </w:rPr>
        <w:t xml:space="preserve"> </w:t>
      </w:r>
      <w:r w:rsidR="00764B3A"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associated ecosystem services, tourism development and operations </w:t>
      </w:r>
      <w:r w:rsidR="00641B8C" w:rsidRPr="00730AED">
        <w:rPr>
          <w:rFonts w:ascii="Times New Roman" w:eastAsia="Times New Roman" w:hAnsi="Times New Roman"/>
          <w:sz w:val="22"/>
          <w:szCs w:val="22"/>
        </w:rPr>
        <w:t xml:space="preserve">must </w:t>
      </w:r>
      <w:r w:rsidRPr="00730AED">
        <w:rPr>
          <w:rFonts w:ascii="Times New Roman" w:eastAsia="Times New Roman" w:hAnsi="Times New Roman"/>
          <w:sz w:val="22"/>
          <w:szCs w:val="22"/>
        </w:rPr>
        <w:t xml:space="preserve">mainstream specific </w:t>
      </w:r>
      <w:r w:rsidR="00764B3A"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criteria in their land-use plans/tools and services, particularly along BD-rich coastal areas. </w:t>
      </w:r>
    </w:p>
    <w:p w14:paraId="427C3E3B" w14:textId="77777777" w:rsidR="005D2427" w:rsidRPr="00730AED" w:rsidRDefault="005D2427" w:rsidP="00764B3A">
      <w:pPr>
        <w:spacing w:after="120"/>
        <w:rPr>
          <w:rFonts w:ascii="Times New Roman" w:eastAsia="Calibri" w:hAnsi="Times New Roman"/>
          <w:sz w:val="22"/>
          <w:szCs w:val="22"/>
          <w:u w:val="single"/>
        </w:rPr>
      </w:pPr>
      <w:r w:rsidRPr="00730AED">
        <w:rPr>
          <w:rFonts w:ascii="Times New Roman" w:eastAsia="Calibri" w:hAnsi="Times New Roman"/>
          <w:sz w:val="22"/>
          <w:szCs w:val="22"/>
          <w:u w:val="single"/>
        </w:rPr>
        <w:lastRenderedPageBreak/>
        <w:t>Root Causes and Barriers:</w:t>
      </w:r>
    </w:p>
    <w:p w14:paraId="336C3C38" w14:textId="210F0BD5" w:rsidR="005D2427" w:rsidRPr="00730AED" w:rsidRDefault="00641B8C"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The threats described above </w:t>
      </w:r>
      <w:r w:rsidR="005D2427" w:rsidRPr="00730AED">
        <w:rPr>
          <w:rFonts w:ascii="Times New Roman" w:eastAsia="Times New Roman" w:hAnsi="Times New Roman"/>
          <w:sz w:val="22"/>
          <w:szCs w:val="22"/>
        </w:rPr>
        <w:t xml:space="preserve">are </w:t>
      </w:r>
      <w:r w:rsidRPr="00730AED">
        <w:rPr>
          <w:rFonts w:ascii="Times New Roman" w:eastAsia="Times New Roman" w:hAnsi="Times New Roman"/>
          <w:sz w:val="22"/>
          <w:szCs w:val="22"/>
        </w:rPr>
        <w:t>rooted in</w:t>
      </w:r>
      <w:r w:rsidR="005D2427" w:rsidRPr="00730AED">
        <w:rPr>
          <w:rFonts w:ascii="Times New Roman" w:eastAsia="Times New Roman" w:hAnsi="Times New Roman"/>
          <w:sz w:val="22"/>
          <w:szCs w:val="22"/>
        </w:rPr>
        <w:t xml:space="preserve"> demographic growth, changes in patterns and levels of consumption, and changes in technologies applied in natural resource management. Current tourism models embody all of these, due to their focus on developing attractive touristic sites/activities with little or no consideration for the environmental consequences.  SECTUR recognizes that the continuous promotion of the current model is detrimental to its own survival, given the dependence of these developments on the very ecosystem services they unwittingly destroy. As such, the </w:t>
      </w:r>
      <w:r w:rsidR="005D2427" w:rsidRPr="00730AED">
        <w:rPr>
          <w:rFonts w:ascii="Times New Roman" w:eastAsia="Times New Roman" w:hAnsi="Times New Roman"/>
          <w:b/>
          <w:sz w:val="22"/>
          <w:szCs w:val="22"/>
        </w:rPr>
        <w:t xml:space="preserve">long-term solution </w:t>
      </w:r>
      <w:r w:rsidR="005D2427" w:rsidRPr="00730AED">
        <w:rPr>
          <w:rFonts w:ascii="Times New Roman" w:eastAsia="Times New Roman" w:hAnsi="Times New Roman"/>
          <w:sz w:val="22"/>
          <w:szCs w:val="22"/>
        </w:rPr>
        <w:t xml:space="preserve">is to mainstream </w:t>
      </w:r>
      <w:r w:rsidR="00764B3A" w:rsidRPr="00730AED">
        <w:rPr>
          <w:rFonts w:ascii="Times New Roman" w:eastAsia="Times New Roman" w:hAnsi="Times New Roman"/>
          <w:sz w:val="22"/>
          <w:szCs w:val="22"/>
        </w:rPr>
        <w:t>BD</w:t>
      </w:r>
      <w:r w:rsidR="005D2427" w:rsidRPr="00730AED">
        <w:rPr>
          <w:rFonts w:ascii="Times New Roman" w:eastAsia="Times New Roman" w:hAnsi="Times New Roman"/>
          <w:sz w:val="22"/>
          <w:szCs w:val="22"/>
        </w:rPr>
        <w:t xml:space="preserve"> conservation </w:t>
      </w:r>
      <w:r w:rsidR="009A4153" w:rsidRPr="00730AED">
        <w:rPr>
          <w:rFonts w:ascii="Times New Roman" w:eastAsia="Times New Roman" w:hAnsi="Times New Roman"/>
          <w:sz w:val="22"/>
          <w:szCs w:val="22"/>
        </w:rPr>
        <w:t xml:space="preserve">safeguards </w:t>
      </w:r>
      <w:r w:rsidR="005D2427" w:rsidRPr="00730AED">
        <w:rPr>
          <w:rFonts w:ascii="Times New Roman" w:eastAsia="Times New Roman" w:hAnsi="Times New Roman"/>
          <w:sz w:val="22"/>
          <w:szCs w:val="22"/>
        </w:rPr>
        <w:t>in tourism sector development and operation</w:t>
      </w:r>
      <w:r w:rsidR="009A4153" w:rsidRPr="00730AED">
        <w:rPr>
          <w:rFonts w:ascii="Times New Roman" w:eastAsia="Times New Roman" w:hAnsi="Times New Roman"/>
          <w:sz w:val="22"/>
          <w:szCs w:val="22"/>
        </w:rPr>
        <w:t>s</w:t>
      </w:r>
      <w:r w:rsidR="005D2427" w:rsidRPr="00730AED">
        <w:rPr>
          <w:rFonts w:ascii="Times New Roman" w:eastAsia="Times New Roman" w:hAnsi="Times New Roman"/>
          <w:sz w:val="22"/>
          <w:szCs w:val="22"/>
        </w:rPr>
        <w:t xml:space="preserve"> to ensure sustainable tourism along coastal areas.</w:t>
      </w:r>
      <w:r w:rsidR="00764B3A" w:rsidRPr="00730AED">
        <w:rPr>
          <w:rFonts w:ascii="Times New Roman" w:eastAsia="Times New Roman" w:hAnsi="Times New Roman"/>
          <w:sz w:val="22"/>
          <w:szCs w:val="22"/>
        </w:rPr>
        <w:t xml:space="preserve"> However, the following </w:t>
      </w:r>
      <w:r w:rsidR="00764B3A" w:rsidRPr="00730AED">
        <w:rPr>
          <w:rFonts w:ascii="Times New Roman" w:eastAsia="Times New Roman" w:hAnsi="Times New Roman"/>
          <w:b/>
          <w:sz w:val="22"/>
          <w:szCs w:val="22"/>
        </w:rPr>
        <w:t>barriers</w:t>
      </w:r>
      <w:r w:rsidR="00764B3A" w:rsidRPr="00730AED">
        <w:rPr>
          <w:rFonts w:ascii="Times New Roman" w:eastAsia="Times New Roman" w:hAnsi="Times New Roman"/>
          <w:sz w:val="22"/>
          <w:szCs w:val="22"/>
        </w:rPr>
        <w:t xml:space="preserve"> prevent achieving this long-term solution:</w:t>
      </w:r>
    </w:p>
    <w:p w14:paraId="018399B8" w14:textId="6225AD35" w:rsidR="00C819AB"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u w:val="single"/>
        </w:rPr>
        <w:t xml:space="preserve">Lack of BD Conservation </w:t>
      </w:r>
      <w:r w:rsidR="001C6787" w:rsidRPr="00730AED">
        <w:rPr>
          <w:rFonts w:ascii="Times New Roman" w:eastAsia="Times New Roman" w:hAnsi="Times New Roman"/>
          <w:sz w:val="22"/>
          <w:szCs w:val="22"/>
          <w:u w:val="single"/>
        </w:rPr>
        <w:t>safeguards</w:t>
      </w:r>
      <w:r w:rsidRPr="00730AED">
        <w:rPr>
          <w:rFonts w:ascii="Times New Roman" w:eastAsia="Times New Roman" w:hAnsi="Times New Roman"/>
          <w:sz w:val="22"/>
          <w:szCs w:val="22"/>
          <w:u w:val="single"/>
        </w:rPr>
        <w:t xml:space="preserve"> in the Tourism Sector’s political and institutional framework</w:t>
      </w:r>
      <w:r w:rsidRPr="00730AED">
        <w:rPr>
          <w:rFonts w:ascii="Times New Roman" w:eastAsia="Times New Roman" w:hAnsi="Times New Roman"/>
          <w:sz w:val="22"/>
          <w:szCs w:val="22"/>
        </w:rPr>
        <w:t xml:space="preserve">: </w:t>
      </w:r>
      <w:r w:rsidR="00764B3A" w:rsidRPr="00730AED">
        <w:rPr>
          <w:rFonts w:ascii="Times New Roman" w:eastAsia="Times New Roman" w:hAnsi="Times New Roman"/>
          <w:sz w:val="22"/>
          <w:szCs w:val="22"/>
        </w:rPr>
        <w:t>SECTUR</w:t>
      </w:r>
      <w:r w:rsidRPr="00730AED">
        <w:rPr>
          <w:rFonts w:ascii="Times New Roman" w:eastAsia="Times New Roman" w:hAnsi="Times New Roman"/>
          <w:sz w:val="22"/>
          <w:szCs w:val="22"/>
        </w:rPr>
        <w:t xml:space="preserve"> is responsible for executing public policy o</w:t>
      </w:r>
      <w:r w:rsidR="00A3293B" w:rsidRPr="00730AED">
        <w:rPr>
          <w:rFonts w:ascii="Times New Roman" w:eastAsia="Times New Roman" w:hAnsi="Times New Roman"/>
          <w:sz w:val="22"/>
          <w:szCs w:val="22"/>
        </w:rPr>
        <w:t>n tourism at the national level</w:t>
      </w:r>
      <w:r w:rsidRPr="00730AED">
        <w:rPr>
          <w:rFonts w:ascii="Times New Roman" w:eastAsia="Times New Roman" w:hAnsi="Times New Roman"/>
          <w:sz w:val="22"/>
          <w:szCs w:val="22"/>
        </w:rPr>
        <w:t xml:space="preserve"> in accordance with Article 26 of the Constitution, Section A</w:t>
      </w:r>
      <w:r w:rsidR="00641B8C" w:rsidRPr="00730AED">
        <w:rPr>
          <w:rFonts w:ascii="Times New Roman" w:eastAsia="Times New Roman" w:hAnsi="Times New Roman"/>
          <w:sz w:val="22"/>
          <w:szCs w:val="22"/>
        </w:rPr>
        <w:t>,</w:t>
      </w:r>
      <w:r w:rsidRPr="00730AED">
        <w:rPr>
          <w:rFonts w:ascii="Times New Roman" w:eastAsia="Times New Roman" w:hAnsi="Times New Roman"/>
          <w:sz w:val="22"/>
          <w:szCs w:val="22"/>
        </w:rPr>
        <w:t xml:space="preserve"> which </w:t>
      </w:r>
      <w:r w:rsidR="008E36C4" w:rsidRPr="00730AED">
        <w:rPr>
          <w:rFonts w:ascii="Times New Roman" w:eastAsia="Times New Roman" w:hAnsi="Times New Roman"/>
          <w:sz w:val="22"/>
          <w:szCs w:val="22"/>
        </w:rPr>
        <w:t>promotes</w:t>
      </w:r>
      <w:r w:rsidRPr="00730AED">
        <w:rPr>
          <w:rFonts w:ascii="Times New Roman" w:eastAsia="Times New Roman" w:hAnsi="Times New Roman"/>
          <w:sz w:val="22"/>
          <w:szCs w:val="22"/>
        </w:rPr>
        <w:t xml:space="preserve"> a national planning system to be aligned with and adhered to by all federal public administration</w:t>
      </w:r>
      <w:r w:rsidR="00764B3A" w:rsidRPr="00730AED">
        <w:rPr>
          <w:rFonts w:ascii="Times New Roman" w:eastAsia="Times New Roman" w:hAnsi="Times New Roman"/>
          <w:sz w:val="22"/>
          <w:szCs w:val="22"/>
        </w:rPr>
        <w:t xml:space="preserve"> plans</w:t>
      </w:r>
      <w:r w:rsidRPr="00730AED">
        <w:rPr>
          <w:rFonts w:ascii="Times New Roman" w:eastAsia="Times New Roman" w:hAnsi="Times New Roman"/>
          <w:sz w:val="22"/>
          <w:szCs w:val="22"/>
        </w:rPr>
        <w:t>. This plan</w:t>
      </w:r>
      <w:r w:rsidR="004C4CA9" w:rsidRPr="00730AED">
        <w:rPr>
          <w:rFonts w:ascii="Times New Roman" w:eastAsia="Times New Roman" w:hAnsi="Times New Roman"/>
          <w:sz w:val="22"/>
          <w:szCs w:val="22"/>
        </w:rPr>
        <w:t>ning system</w:t>
      </w:r>
      <w:r w:rsidRPr="00730AED">
        <w:rPr>
          <w:rFonts w:ascii="Times New Roman" w:eastAsia="Times New Roman" w:hAnsi="Times New Roman"/>
          <w:sz w:val="22"/>
          <w:szCs w:val="22"/>
        </w:rPr>
        <w:t xml:space="preserve"> </w:t>
      </w:r>
      <w:r w:rsidR="00450102" w:rsidRPr="00730AED">
        <w:rPr>
          <w:rFonts w:ascii="Times New Roman" w:eastAsia="Times New Roman" w:hAnsi="Times New Roman"/>
          <w:sz w:val="22"/>
          <w:szCs w:val="22"/>
        </w:rPr>
        <w:t>should</w:t>
      </w:r>
      <w:r w:rsidRPr="00730AED">
        <w:rPr>
          <w:rFonts w:ascii="Times New Roman" w:eastAsia="Times New Roman" w:hAnsi="Times New Roman"/>
          <w:sz w:val="22"/>
          <w:szCs w:val="22"/>
        </w:rPr>
        <w:t xml:space="preserve"> respond to the reality and demands of the country </w:t>
      </w:r>
      <w:r w:rsidR="00450102" w:rsidRPr="00730AED">
        <w:rPr>
          <w:rFonts w:ascii="Times New Roman" w:eastAsia="Times New Roman" w:hAnsi="Times New Roman"/>
          <w:sz w:val="22"/>
          <w:szCs w:val="22"/>
        </w:rPr>
        <w:t>per</w:t>
      </w:r>
      <w:r w:rsidRPr="00730AED">
        <w:rPr>
          <w:rFonts w:ascii="Times New Roman" w:eastAsia="Times New Roman" w:hAnsi="Times New Roman"/>
          <w:sz w:val="22"/>
          <w:szCs w:val="22"/>
        </w:rPr>
        <w:t xml:space="preserve"> the Organic Law of the Federal Public Administration. However, there is a lack of coordinated action by </w:t>
      </w:r>
      <w:r w:rsidR="004C4CA9" w:rsidRPr="00730AED">
        <w:rPr>
          <w:rFonts w:ascii="Times New Roman" w:eastAsia="Times New Roman" w:hAnsi="Times New Roman"/>
          <w:sz w:val="22"/>
          <w:szCs w:val="22"/>
        </w:rPr>
        <w:t>g</w:t>
      </w:r>
      <w:r w:rsidRPr="00730AED">
        <w:rPr>
          <w:rFonts w:ascii="Times New Roman" w:eastAsia="Times New Roman" w:hAnsi="Times New Roman"/>
          <w:sz w:val="22"/>
          <w:szCs w:val="22"/>
        </w:rPr>
        <w:t xml:space="preserve">overnment institutions </w:t>
      </w:r>
      <w:r w:rsidR="009A4153" w:rsidRPr="00730AED">
        <w:rPr>
          <w:rFonts w:ascii="Times New Roman" w:eastAsia="Times New Roman" w:hAnsi="Times New Roman"/>
          <w:sz w:val="22"/>
          <w:szCs w:val="22"/>
        </w:rPr>
        <w:t xml:space="preserve">responsible for </w:t>
      </w:r>
      <w:r w:rsidRPr="00730AED">
        <w:rPr>
          <w:rFonts w:ascii="Times New Roman" w:eastAsia="Times New Roman" w:hAnsi="Times New Roman"/>
          <w:sz w:val="22"/>
          <w:szCs w:val="22"/>
        </w:rPr>
        <w:t xml:space="preserve">Environment, Tourism, and Economy regarding the management and use of BD in tourist areas. </w:t>
      </w:r>
      <w:r w:rsidR="004C4CA9" w:rsidRPr="00730AED">
        <w:rPr>
          <w:rFonts w:ascii="Times New Roman" w:eastAsia="Times New Roman" w:hAnsi="Times New Roman"/>
          <w:sz w:val="22"/>
          <w:szCs w:val="22"/>
        </w:rPr>
        <w:t>Consequently,</w:t>
      </w:r>
      <w:r w:rsidRPr="00730AED">
        <w:rPr>
          <w:rFonts w:ascii="Times New Roman" w:eastAsia="Times New Roman" w:hAnsi="Times New Roman"/>
          <w:sz w:val="22"/>
          <w:szCs w:val="22"/>
        </w:rPr>
        <w:t xml:space="preserve"> fragile coastal and marine ecosystems </w:t>
      </w:r>
      <w:r w:rsidR="004C4CA9" w:rsidRPr="00730AED">
        <w:rPr>
          <w:rFonts w:ascii="Times New Roman" w:eastAsia="Times New Roman" w:hAnsi="Times New Roman"/>
          <w:sz w:val="22"/>
          <w:szCs w:val="22"/>
        </w:rPr>
        <w:t>are</w:t>
      </w:r>
      <w:r w:rsidRPr="00730AED">
        <w:rPr>
          <w:rFonts w:ascii="Times New Roman" w:eastAsia="Times New Roman" w:hAnsi="Times New Roman"/>
          <w:sz w:val="22"/>
          <w:szCs w:val="22"/>
        </w:rPr>
        <w:t xml:space="preserve"> severely impacted by resort and hotel development, resulting in loss of mangrove forest and destruction of sea grass and coral reef ecosystems. This is compounded by clashes in authority and duplicity of functions at the local level between Federal, State and Municipal authorities, </w:t>
      </w:r>
      <w:r w:rsidR="00B12817" w:rsidRPr="00730AED">
        <w:rPr>
          <w:rFonts w:ascii="Times New Roman" w:eastAsia="Times New Roman" w:hAnsi="Times New Roman"/>
          <w:sz w:val="22"/>
          <w:szCs w:val="22"/>
        </w:rPr>
        <w:t>resulting</w:t>
      </w:r>
      <w:r w:rsidRPr="00730AED">
        <w:rPr>
          <w:rFonts w:ascii="Times New Roman" w:eastAsia="Times New Roman" w:hAnsi="Times New Roman"/>
          <w:sz w:val="22"/>
          <w:szCs w:val="22"/>
        </w:rPr>
        <w:t xml:space="preserve"> in legal instruments not being applied or without specific sanctions and penalties </w:t>
      </w:r>
      <w:r w:rsidR="009A4153" w:rsidRPr="00730AED">
        <w:rPr>
          <w:rFonts w:ascii="Times New Roman" w:eastAsia="Times New Roman" w:hAnsi="Times New Roman"/>
          <w:sz w:val="22"/>
          <w:szCs w:val="22"/>
        </w:rPr>
        <w:t>being</w:t>
      </w:r>
      <w:r w:rsidRPr="00730AED">
        <w:rPr>
          <w:rFonts w:ascii="Times New Roman" w:eastAsia="Times New Roman" w:hAnsi="Times New Roman"/>
          <w:sz w:val="22"/>
          <w:szCs w:val="22"/>
        </w:rPr>
        <w:t xml:space="preserve"> imposed in the case of environmental infractions affecting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Additionally, the institutional framework does not promote or facilitate the engagement of tourism’s private sector with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objectives. </w:t>
      </w:r>
      <w:r w:rsidR="00925F44" w:rsidRPr="00730AED">
        <w:rPr>
          <w:rFonts w:ascii="Times New Roman" w:eastAsia="Times New Roman" w:hAnsi="Times New Roman"/>
          <w:sz w:val="22"/>
          <w:szCs w:val="22"/>
        </w:rPr>
        <w:t>P</w:t>
      </w:r>
      <w:r w:rsidRPr="00730AED">
        <w:rPr>
          <w:rFonts w:ascii="Times New Roman" w:eastAsia="Times New Roman" w:hAnsi="Times New Roman"/>
          <w:sz w:val="22"/>
          <w:szCs w:val="22"/>
        </w:rPr>
        <w:t xml:space="preserve">olicies that prioritize increasing international tourist arrivals do not incorporate guidelines and regulations to ensure </w:t>
      </w:r>
      <w:r w:rsidR="008E36C4" w:rsidRPr="00730AED">
        <w:rPr>
          <w:rFonts w:ascii="Times New Roman" w:eastAsia="Times New Roman" w:hAnsi="Times New Roman"/>
          <w:sz w:val="22"/>
          <w:szCs w:val="22"/>
        </w:rPr>
        <w:t>the</w:t>
      </w:r>
      <w:r w:rsidRPr="00730AED">
        <w:rPr>
          <w:rFonts w:ascii="Times New Roman" w:eastAsia="Times New Roman" w:hAnsi="Times New Roman"/>
          <w:sz w:val="22"/>
          <w:szCs w:val="22"/>
        </w:rPr>
        <w:t xml:space="preserve"> increased demand does not result in continuing erosion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w:t>
      </w:r>
      <w:r w:rsidR="00925F44" w:rsidRPr="00730AED">
        <w:rPr>
          <w:rFonts w:ascii="Times New Roman" w:eastAsia="Times New Roman" w:hAnsi="Times New Roman"/>
          <w:sz w:val="22"/>
          <w:szCs w:val="22"/>
        </w:rPr>
        <w:t>and</w:t>
      </w:r>
      <w:r w:rsidRPr="00730AED">
        <w:rPr>
          <w:rFonts w:ascii="Times New Roman" w:eastAsia="Times New Roman" w:hAnsi="Times New Roman"/>
          <w:sz w:val="22"/>
          <w:szCs w:val="22"/>
        </w:rPr>
        <w:t xml:space="preserve"> coastal marine ecosystems.</w:t>
      </w:r>
      <w:r w:rsidR="00C819AB"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Specifically, the General Law of Tourism</w:t>
      </w:r>
      <w:r w:rsidR="00925F44" w:rsidRPr="00730AED">
        <w:rPr>
          <w:rFonts w:ascii="Times New Roman" w:eastAsia="Times New Roman" w:hAnsi="Times New Roman"/>
          <w:sz w:val="22"/>
          <w:szCs w:val="22"/>
        </w:rPr>
        <w:t xml:space="preserve"> (GLT)</w:t>
      </w:r>
      <w:r w:rsidRPr="00730AED">
        <w:rPr>
          <w:rFonts w:ascii="Times New Roman" w:eastAsia="Times New Roman" w:hAnsi="Times New Roman"/>
          <w:sz w:val="22"/>
          <w:szCs w:val="22"/>
        </w:rPr>
        <w:t xml:space="preserve"> and its Statutes contain various contradictory articles and intentions</w:t>
      </w:r>
      <w:r w:rsidR="00C819AB" w:rsidRPr="00730AED">
        <w:rPr>
          <w:rFonts w:ascii="Times New Roman" w:eastAsia="Times New Roman" w:hAnsi="Times New Roman"/>
          <w:sz w:val="22"/>
          <w:szCs w:val="22"/>
        </w:rPr>
        <w:t>:</w:t>
      </w:r>
    </w:p>
    <w:p w14:paraId="3F1F4113" w14:textId="792EEB07" w:rsidR="00643F29" w:rsidRPr="00730AED" w:rsidRDefault="00C819AB" w:rsidP="00596BF8">
      <w:pPr>
        <w:numPr>
          <w:ilvl w:val="1"/>
          <w:numId w:val="9"/>
        </w:numPr>
        <w:spacing w:after="120"/>
        <w:ind w:left="720" w:hanging="180"/>
        <w:rPr>
          <w:rFonts w:ascii="Times New Roman" w:eastAsia="Times New Roman" w:hAnsi="Times New Roman"/>
          <w:sz w:val="22"/>
          <w:szCs w:val="22"/>
        </w:rPr>
      </w:pPr>
      <w:r w:rsidRPr="00730AED">
        <w:rPr>
          <w:rFonts w:ascii="Times New Roman" w:eastAsia="Times New Roman" w:hAnsi="Times New Roman"/>
          <w:sz w:val="22"/>
          <w:szCs w:val="22"/>
        </w:rPr>
        <w:t xml:space="preserve"> </w:t>
      </w:r>
      <w:r w:rsidR="005D2427" w:rsidRPr="00730AED">
        <w:rPr>
          <w:rFonts w:ascii="Times New Roman" w:eastAsia="Times New Roman" w:hAnsi="Times New Roman"/>
          <w:sz w:val="22"/>
          <w:szCs w:val="22"/>
        </w:rPr>
        <w:t xml:space="preserve">Article 32 of the </w:t>
      </w:r>
      <w:r w:rsidR="00925F44" w:rsidRPr="00730AED">
        <w:rPr>
          <w:rFonts w:ascii="Times New Roman" w:eastAsia="Times New Roman" w:hAnsi="Times New Roman"/>
          <w:sz w:val="22"/>
          <w:szCs w:val="22"/>
        </w:rPr>
        <w:t>GLT</w:t>
      </w:r>
      <w:r w:rsidR="005D2427" w:rsidRPr="00730AED">
        <w:rPr>
          <w:rFonts w:ascii="Times New Roman" w:eastAsia="Times New Roman" w:hAnsi="Times New Roman"/>
          <w:sz w:val="22"/>
          <w:szCs w:val="22"/>
        </w:rPr>
        <w:t xml:space="preserve"> states that Protected Areas shall not form part of the Sustainable Tourism Development Zones (ZDTS), while Article 54 of the Statutes indicate</w:t>
      </w:r>
      <w:r w:rsidR="00E35AF5" w:rsidRPr="00730AED">
        <w:rPr>
          <w:rFonts w:ascii="Times New Roman" w:eastAsia="Times New Roman" w:hAnsi="Times New Roman"/>
          <w:sz w:val="22"/>
          <w:szCs w:val="22"/>
        </w:rPr>
        <w:t>s</w:t>
      </w:r>
      <w:r w:rsidR="005D2427" w:rsidRPr="00730AED">
        <w:rPr>
          <w:rFonts w:ascii="Times New Roman" w:eastAsia="Times New Roman" w:hAnsi="Times New Roman"/>
          <w:sz w:val="22"/>
          <w:szCs w:val="22"/>
        </w:rPr>
        <w:t xml:space="preserve"> that when a ZDTS is established in the influence zone of a </w:t>
      </w:r>
      <w:r w:rsidR="00925F44" w:rsidRPr="00730AED">
        <w:rPr>
          <w:rFonts w:ascii="Times New Roman" w:eastAsia="Times New Roman" w:hAnsi="Times New Roman"/>
          <w:sz w:val="22"/>
          <w:szCs w:val="22"/>
        </w:rPr>
        <w:t>PA</w:t>
      </w:r>
      <w:r w:rsidR="005D2427" w:rsidRPr="00730AED">
        <w:rPr>
          <w:rFonts w:ascii="Times New Roman" w:eastAsia="Times New Roman" w:hAnsi="Times New Roman"/>
          <w:sz w:val="22"/>
          <w:szCs w:val="22"/>
        </w:rPr>
        <w:t xml:space="preserve">, </w:t>
      </w:r>
      <w:r w:rsidR="00C075F2" w:rsidRPr="00730AED">
        <w:rPr>
          <w:rFonts w:ascii="Times New Roman" w:eastAsia="Times New Roman" w:hAnsi="Times New Roman"/>
          <w:sz w:val="22"/>
          <w:szCs w:val="22"/>
        </w:rPr>
        <w:t xml:space="preserve">CONANP </w:t>
      </w:r>
      <w:r w:rsidR="005D2427" w:rsidRPr="00730AED">
        <w:rPr>
          <w:rFonts w:ascii="Times New Roman" w:eastAsia="Times New Roman" w:hAnsi="Times New Roman"/>
          <w:sz w:val="22"/>
          <w:szCs w:val="22"/>
        </w:rPr>
        <w:t xml:space="preserve">should be consulted. </w:t>
      </w:r>
      <w:r w:rsidR="00E35AF5" w:rsidRPr="00730AED">
        <w:rPr>
          <w:rFonts w:ascii="Times New Roman" w:eastAsia="Times New Roman" w:hAnsi="Times New Roman"/>
          <w:sz w:val="22"/>
          <w:szCs w:val="22"/>
        </w:rPr>
        <w:t xml:space="preserve"> </w:t>
      </w:r>
    </w:p>
    <w:p w14:paraId="4FD0F9C9" w14:textId="0E048864" w:rsidR="00643F29" w:rsidRPr="00730AED" w:rsidRDefault="005D2427" w:rsidP="00596BF8">
      <w:pPr>
        <w:numPr>
          <w:ilvl w:val="1"/>
          <w:numId w:val="9"/>
        </w:numPr>
        <w:spacing w:after="120"/>
        <w:ind w:left="720" w:hanging="180"/>
        <w:rPr>
          <w:rFonts w:ascii="Times New Roman" w:eastAsia="Times New Roman" w:hAnsi="Times New Roman"/>
          <w:sz w:val="22"/>
          <w:szCs w:val="22"/>
        </w:rPr>
      </w:pPr>
      <w:r w:rsidRPr="00730AED">
        <w:rPr>
          <w:rFonts w:ascii="Times New Roman" w:eastAsia="Times New Roman" w:hAnsi="Times New Roman"/>
          <w:sz w:val="22"/>
          <w:szCs w:val="22"/>
        </w:rPr>
        <w:t>Article 54 covers a variety of different elements, providing vague recommendations on potentially high-impact activities (</w:t>
      </w:r>
      <w:r w:rsidR="00E35AF5" w:rsidRPr="00730AED">
        <w:rPr>
          <w:rFonts w:ascii="Times New Roman" w:eastAsia="Times New Roman" w:hAnsi="Times New Roman"/>
          <w:sz w:val="22"/>
          <w:szCs w:val="22"/>
        </w:rPr>
        <w:t xml:space="preserve">e.g. </w:t>
      </w:r>
      <w:r w:rsidR="00925F44" w:rsidRPr="00730AED">
        <w:rPr>
          <w:rFonts w:ascii="Times New Roman" w:eastAsia="Times New Roman" w:hAnsi="Times New Roman"/>
          <w:sz w:val="22"/>
          <w:szCs w:val="22"/>
        </w:rPr>
        <w:t xml:space="preserve">the need for </w:t>
      </w:r>
      <w:r w:rsidRPr="00730AED">
        <w:rPr>
          <w:rFonts w:ascii="Times New Roman" w:eastAsia="Times New Roman" w:hAnsi="Times New Roman"/>
          <w:sz w:val="22"/>
          <w:szCs w:val="22"/>
        </w:rPr>
        <w:t>Environmental Impact Assessments), and specific orientation for issues with a degree of uncertainty (e.g. current and future climate scenarios).</w:t>
      </w:r>
    </w:p>
    <w:p w14:paraId="5C04A699" w14:textId="19B7C318" w:rsidR="00643F29" w:rsidRPr="00730AED" w:rsidRDefault="005D2427" w:rsidP="00596BF8">
      <w:pPr>
        <w:numPr>
          <w:ilvl w:val="1"/>
          <w:numId w:val="9"/>
        </w:numPr>
        <w:spacing w:after="120"/>
        <w:ind w:left="720" w:hanging="180"/>
        <w:rPr>
          <w:rFonts w:ascii="Times New Roman" w:eastAsia="Times New Roman" w:hAnsi="Times New Roman"/>
          <w:sz w:val="22"/>
          <w:szCs w:val="22"/>
        </w:rPr>
      </w:pPr>
      <w:r w:rsidRPr="00730AED">
        <w:rPr>
          <w:rFonts w:ascii="Times New Roman" w:eastAsia="Times New Roman" w:hAnsi="Times New Roman"/>
          <w:sz w:val="22"/>
          <w:szCs w:val="22"/>
        </w:rPr>
        <w:t xml:space="preserve">Article 3 is vague on the extent of protection of natural resources necessary for tourism development, stating that Sustainable Tourism should comply with “an optimal use of natural resources apt for tourism, helping in their conservation in compliance with the respective laws.” </w:t>
      </w:r>
    </w:p>
    <w:p w14:paraId="0CBECA08" w14:textId="5EF11F72" w:rsidR="00643F29" w:rsidRPr="00730AED" w:rsidRDefault="005D2427" w:rsidP="00596BF8">
      <w:pPr>
        <w:numPr>
          <w:ilvl w:val="1"/>
          <w:numId w:val="9"/>
        </w:numPr>
        <w:spacing w:after="120"/>
        <w:ind w:left="720" w:hanging="180"/>
        <w:rPr>
          <w:rFonts w:ascii="Times New Roman" w:eastAsia="Times New Roman" w:hAnsi="Times New Roman"/>
          <w:sz w:val="22"/>
          <w:szCs w:val="22"/>
        </w:rPr>
      </w:pPr>
      <w:r w:rsidRPr="00730AED">
        <w:rPr>
          <w:rFonts w:ascii="Times New Roman" w:eastAsia="Times New Roman" w:hAnsi="Times New Roman"/>
          <w:sz w:val="22"/>
          <w:szCs w:val="22"/>
        </w:rPr>
        <w:t xml:space="preserve">Article 25 is the only place where the </w:t>
      </w:r>
      <w:r w:rsidR="00AE0D87" w:rsidRPr="00730AED">
        <w:rPr>
          <w:rFonts w:ascii="Times New Roman" w:eastAsia="Times New Roman" w:hAnsi="Times New Roman"/>
          <w:sz w:val="22"/>
          <w:szCs w:val="22"/>
        </w:rPr>
        <w:t>General Law of Ecological Balance and Environmental Protection</w:t>
      </w:r>
      <w:r w:rsidRPr="00730AED">
        <w:rPr>
          <w:rFonts w:ascii="Times New Roman" w:eastAsia="Times New Roman" w:hAnsi="Times New Roman"/>
          <w:sz w:val="22"/>
          <w:szCs w:val="22"/>
        </w:rPr>
        <w:t xml:space="preserve"> is cited; </w:t>
      </w:r>
      <w:proofErr w:type="gramStart"/>
      <w:r w:rsidRPr="00730AED">
        <w:rPr>
          <w:rFonts w:ascii="Times New Roman" w:eastAsia="Times New Roman" w:hAnsi="Times New Roman"/>
          <w:sz w:val="22"/>
          <w:szCs w:val="22"/>
        </w:rPr>
        <w:t>however</w:t>
      </w:r>
      <w:proofErr w:type="gramEnd"/>
      <w:r w:rsidRPr="00730AED">
        <w:rPr>
          <w:rFonts w:ascii="Times New Roman" w:eastAsia="Times New Roman" w:hAnsi="Times New Roman"/>
          <w:sz w:val="22"/>
          <w:szCs w:val="22"/>
        </w:rPr>
        <w:t xml:space="preserve"> its mandate with respect to tourism is reduced to the issuance of land-use management programs for tourism. </w:t>
      </w:r>
    </w:p>
    <w:p w14:paraId="0598EEFF" w14:textId="78926F83" w:rsidR="008F6128" w:rsidRPr="00730AED" w:rsidRDefault="005D2427" w:rsidP="00596BF8">
      <w:pPr>
        <w:numPr>
          <w:ilvl w:val="1"/>
          <w:numId w:val="9"/>
        </w:numPr>
        <w:spacing w:after="120"/>
        <w:ind w:left="720" w:hanging="180"/>
        <w:rPr>
          <w:rFonts w:ascii="Times New Roman" w:eastAsia="Times New Roman" w:hAnsi="Times New Roman"/>
          <w:sz w:val="22"/>
          <w:szCs w:val="22"/>
        </w:rPr>
      </w:pPr>
      <w:r w:rsidRPr="00730AED">
        <w:rPr>
          <w:rFonts w:ascii="Times New Roman" w:eastAsia="Times New Roman" w:hAnsi="Times New Roman"/>
          <w:sz w:val="22"/>
          <w:szCs w:val="22"/>
        </w:rPr>
        <w:t xml:space="preserve">There is no specific mention of instruments such as the Protected Area Management Plans or Public Use Programs that establish carrying capacity for tourism activities within </w:t>
      </w:r>
      <w:r w:rsidR="00925F44" w:rsidRPr="00730AED">
        <w:rPr>
          <w:rFonts w:ascii="Times New Roman" w:eastAsia="Times New Roman" w:hAnsi="Times New Roman"/>
          <w:sz w:val="22"/>
          <w:szCs w:val="22"/>
        </w:rPr>
        <w:t>PAs</w:t>
      </w:r>
      <w:r w:rsidRPr="00730AED">
        <w:rPr>
          <w:rFonts w:ascii="Times New Roman" w:eastAsia="Times New Roman" w:hAnsi="Times New Roman"/>
          <w:sz w:val="22"/>
          <w:szCs w:val="22"/>
        </w:rPr>
        <w:t xml:space="preserve">. </w:t>
      </w:r>
    </w:p>
    <w:p w14:paraId="7313C8A2" w14:textId="3881290F" w:rsidR="00F90E24" w:rsidRPr="00730AED" w:rsidRDefault="008F6128" w:rsidP="00596BF8">
      <w:pPr>
        <w:numPr>
          <w:ilvl w:val="1"/>
          <w:numId w:val="9"/>
        </w:numPr>
        <w:spacing w:after="120"/>
        <w:ind w:left="720" w:hanging="180"/>
        <w:rPr>
          <w:rFonts w:ascii="Times New Roman" w:eastAsia="Times New Roman" w:hAnsi="Times New Roman"/>
          <w:sz w:val="22"/>
          <w:szCs w:val="22"/>
        </w:rPr>
      </w:pPr>
      <w:r w:rsidRPr="00730AED">
        <w:rPr>
          <w:rFonts w:ascii="Times New Roman" w:eastAsia="Calibri" w:hAnsi="Times New Roman"/>
          <w:sz w:val="22"/>
          <w:szCs w:val="22"/>
        </w:rPr>
        <w:t>NOM 09 SECTUR 2002 has not been updated since 2003.</w:t>
      </w:r>
      <w:r w:rsidR="00F90E24"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This norm</w:t>
      </w:r>
      <w:r w:rsidRPr="00730AED">
        <w:rPr>
          <w:rFonts w:ascii="Times New Roman" w:eastAsia="Calibri" w:hAnsi="Times New Roman"/>
          <w:sz w:val="22"/>
          <w:szCs w:val="22"/>
        </w:rPr>
        <w:t xml:space="preserve"> establishes the elements to which specialized, nature-based guides must adhere in specific activities. Currently, </w:t>
      </w:r>
      <w:r w:rsidR="00643F29" w:rsidRPr="00730AED">
        <w:rPr>
          <w:rFonts w:ascii="Times New Roman" w:eastAsia="Times New Roman" w:hAnsi="Times New Roman"/>
          <w:sz w:val="22"/>
          <w:szCs w:val="22"/>
        </w:rPr>
        <w:t xml:space="preserve">nature-based guides lack </w:t>
      </w:r>
      <w:r w:rsidR="004262A8" w:rsidRPr="00730AED">
        <w:rPr>
          <w:rFonts w:ascii="Times New Roman" w:eastAsia="Times New Roman" w:hAnsi="Times New Roman"/>
          <w:sz w:val="22"/>
          <w:szCs w:val="22"/>
        </w:rPr>
        <w:t xml:space="preserve">the </w:t>
      </w:r>
      <w:r w:rsidR="00643F29" w:rsidRPr="00730AED">
        <w:rPr>
          <w:rFonts w:ascii="Times New Roman" w:eastAsia="Times New Roman" w:hAnsi="Times New Roman"/>
          <w:sz w:val="22"/>
          <w:szCs w:val="22"/>
        </w:rPr>
        <w:t xml:space="preserve">mandate and </w:t>
      </w:r>
      <w:r w:rsidR="004262A8" w:rsidRPr="00730AED">
        <w:rPr>
          <w:rFonts w:ascii="Times New Roman" w:eastAsia="Times New Roman" w:hAnsi="Times New Roman"/>
          <w:sz w:val="22"/>
          <w:szCs w:val="22"/>
        </w:rPr>
        <w:t xml:space="preserve">skills to incorporate sustainability in their activities and operations. </w:t>
      </w:r>
      <w:r w:rsidR="00925F44" w:rsidRPr="00730AED">
        <w:rPr>
          <w:rFonts w:ascii="Times New Roman" w:eastAsia="Calibri" w:hAnsi="Times New Roman"/>
          <w:sz w:val="22"/>
          <w:szCs w:val="22"/>
        </w:rPr>
        <w:t>Mexico’s</w:t>
      </w:r>
      <w:r w:rsidR="007E2308" w:rsidRPr="00730AED">
        <w:rPr>
          <w:rFonts w:ascii="Times New Roman" w:eastAsia="Calibri" w:hAnsi="Times New Roman"/>
          <w:sz w:val="22"/>
          <w:szCs w:val="22"/>
        </w:rPr>
        <w:t xml:space="preserve"> Congress </w:t>
      </w:r>
      <w:r w:rsidR="004262A8" w:rsidRPr="00730AED">
        <w:rPr>
          <w:rFonts w:ascii="Times New Roman" w:eastAsia="Calibri" w:hAnsi="Times New Roman"/>
          <w:sz w:val="22"/>
          <w:szCs w:val="22"/>
        </w:rPr>
        <w:t>has been considering modifying</w:t>
      </w:r>
      <w:r w:rsidR="007E2308" w:rsidRPr="00730AED">
        <w:rPr>
          <w:rFonts w:ascii="Times New Roman" w:eastAsia="Calibri" w:hAnsi="Times New Roman"/>
          <w:sz w:val="22"/>
          <w:szCs w:val="22"/>
        </w:rPr>
        <w:t xml:space="preserve"> the norm to include specific criteria to ensure sustainability and better reg</w:t>
      </w:r>
      <w:r w:rsidR="004262A8" w:rsidRPr="00730AED">
        <w:rPr>
          <w:rFonts w:ascii="Times New Roman" w:eastAsia="Calibri" w:hAnsi="Times New Roman"/>
          <w:sz w:val="22"/>
          <w:szCs w:val="22"/>
        </w:rPr>
        <w:t>ulation for nature-based guides. These modifications would</w:t>
      </w:r>
      <w:r w:rsidR="007E2308" w:rsidRPr="00730AED">
        <w:rPr>
          <w:rFonts w:ascii="Times New Roman" w:eastAsia="Calibri" w:hAnsi="Times New Roman"/>
          <w:sz w:val="22"/>
          <w:szCs w:val="22"/>
        </w:rPr>
        <w:t xml:space="preserve"> strengthen the </w:t>
      </w:r>
      <w:r w:rsidR="00643F29" w:rsidRPr="00730AED">
        <w:rPr>
          <w:rFonts w:ascii="Times New Roman" w:eastAsia="Calibri" w:hAnsi="Times New Roman"/>
          <w:sz w:val="22"/>
          <w:szCs w:val="22"/>
        </w:rPr>
        <w:t xml:space="preserve">guides’ </w:t>
      </w:r>
      <w:r w:rsidR="007E2308" w:rsidRPr="00730AED">
        <w:rPr>
          <w:rFonts w:ascii="Times New Roman" w:eastAsia="Calibri" w:hAnsi="Times New Roman"/>
          <w:sz w:val="22"/>
          <w:szCs w:val="22"/>
        </w:rPr>
        <w:t xml:space="preserve">capacity to provide quality service with sustainability </w:t>
      </w:r>
      <w:proofErr w:type="gramStart"/>
      <w:r w:rsidR="007E2308" w:rsidRPr="00730AED">
        <w:rPr>
          <w:rFonts w:ascii="Times New Roman" w:eastAsia="Calibri" w:hAnsi="Times New Roman"/>
          <w:sz w:val="22"/>
          <w:szCs w:val="22"/>
        </w:rPr>
        <w:t>criteria, and</w:t>
      </w:r>
      <w:proofErr w:type="gramEnd"/>
      <w:r w:rsidR="007E2308" w:rsidRPr="00730AED">
        <w:rPr>
          <w:rFonts w:ascii="Times New Roman" w:eastAsia="Calibri" w:hAnsi="Times New Roman"/>
          <w:sz w:val="22"/>
          <w:szCs w:val="22"/>
        </w:rPr>
        <w:t xml:space="preserve"> reduce the impacts </w:t>
      </w:r>
      <w:r w:rsidR="007E2308" w:rsidRPr="00730AED">
        <w:rPr>
          <w:rFonts w:ascii="Times New Roman" w:eastAsia="Calibri" w:hAnsi="Times New Roman"/>
          <w:sz w:val="22"/>
          <w:szCs w:val="22"/>
        </w:rPr>
        <w:lastRenderedPageBreak/>
        <w:t>of the</w:t>
      </w:r>
      <w:r w:rsidRPr="00730AED">
        <w:rPr>
          <w:rFonts w:ascii="Times New Roman" w:eastAsia="Calibri" w:hAnsi="Times New Roman"/>
          <w:sz w:val="22"/>
          <w:szCs w:val="22"/>
        </w:rPr>
        <w:t>ir</w:t>
      </w:r>
      <w:r w:rsidR="007E2308" w:rsidRPr="00730AED">
        <w:rPr>
          <w:rFonts w:ascii="Times New Roman" w:eastAsia="Calibri" w:hAnsi="Times New Roman"/>
          <w:sz w:val="22"/>
          <w:szCs w:val="22"/>
        </w:rPr>
        <w:t xml:space="preserve"> activities under </w:t>
      </w:r>
      <w:r w:rsidR="004262A8" w:rsidRPr="00730AED">
        <w:rPr>
          <w:rFonts w:ascii="Times New Roman" w:eastAsia="Calibri" w:hAnsi="Times New Roman"/>
          <w:sz w:val="22"/>
          <w:szCs w:val="22"/>
        </w:rPr>
        <w:t xml:space="preserve">the new </w:t>
      </w:r>
      <w:r w:rsidR="00643F29" w:rsidRPr="00730AED">
        <w:rPr>
          <w:rFonts w:ascii="Times New Roman" w:eastAsia="Calibri" w:hAnsi="Times New Roman"/>
          <w:sz w:val="22"/>
          <w:szCs w:val="22"/>
        </w:rPr>
        <w:t>DTS</w:t>
      </w:r>
      <w:r w:rsidR="007E2308" w:rsidRPr="00730AED">
        <w:rPr>
          <w:rFonts w:ascii="Times New Roman" w:eastAsia="Calibri" w:hAnsi="Times New Roman"/>
          <w:sz w:val="22"/>
          <w:szCs w:val="22"/>
        </w:rPr>
        <w:t xml:space="preserve"> model.</w:t>
      </w:r>
      <w:r w:rsidR="004262A8" w:rsidRPr="00730AED">
        <w:rPr>
          <w:rFonts w:ascii="Times New Roman" w:eastAsia="Calibri" w:hAnsi="Times New Roman"/>
          <w:sz w:val="22"/>
          <w:szCs w:val="22"/>
        </w:rPr>
        <w:t xml:space="preserve"> </w:t>
      </w:r>
      <w:r w:rsidR="00955E4D" w:rsidRPr="00730AED">
        <w:rPr>
          <w:rFonts w:ascii="Times New Roman" w:eastAsia="Calibri" w:hAnsi="Times New Roman"/>
          <w:sz w:val="22"/>
          <w:szCs w:val="22"/>
        </w:rPr>
        <w:t>However, they</w:t>
      </w:r>
      <w:r w:rsidR="004262A8" w:rsidRPr="00730AED">
        <w:rPr>
          <w:rFonts w:ascii="Times New Roman" w:eastAsia="Calibri" w:hAnsi="Times New Roman"/>
          <w:sz w:val="22"/>
          <w:szCs w:val="22"/>
        </w:rPr>
        <w:t xml:space="preserve"> have </w:t>
      </w:r>
      <w:r w:rsidR="00955E4D" w:rsidRPr="00730AED">
        <w:rPr>
          <w:rFonts w:ascii="Times New Roman" w:eastAsia="Calibri" w:hAnsi="Times New Roman"/>
          <w:sz w:val="22"/>
          <w:szCs w:val="22"/>
        </w:rPr>
        <w:t>yet to be</w:t>
      </w:r>
      <w:r w:rsidR="004262A8" w:rsidRPr="00730AED">
        <w:rPr>
          <w:rFonts w:ascii="Times New Roman" w:eastAsia="Calibri" w:hAnsi="Times New Roman"/>
          <w:sz w:val="22"/>
          <w:szCs w:val="22"/>
        </w:rPr>
        <w:t xml:space="preserve"> formalized and thus the guides are not required to change their </w:t>
      </w:r>
      <w:r w:rsidR="004262A8" w:rsidRPr="00730AED">
        <w:rPr>
          <w:rFonts w:ascii="Times New Roman" w:eastAsia="Calibri" w:hAnsi="Times New Roman"/>
          <w:i/>
          <w:sz w:val="22"/>
          <w:szCs w:val="22"/>
        </w:rPr>
        <w:t>modus operandi</w:t>
      </w:r>
      <w:r w:rsidR="004262A8" w:rsidRPr="00730AED">
        <w:rPr>
          <w:rFonts w:ascii="Times New Roman" w:eastAsia="Calibri" w:hAnsi="Times New Roman"/>
          <w:sz w:val="22"/>
          <w:szCs w:val="22"/>
        </w:rPr>
        <w:t xml:space="preserve"> to consider sustainability.</w:t>
      </w:r>
    </w:p>
    <w:p w14:paraId="29E9E526" w14:textId="494928D4"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u w:val="single"/>
        </w:rPr>
        <w:t>Inadequate or non-existent financing and compensation mechanisms</w:t>
      </w:r>
      <w:r w:rsidRPr="00730AED">
        <w:rPr>
          <w:rFonts w:ascii="Times New Roman" w:eastAsia="Times New Roman" w:hAnsi="Times New Roman"/>
          <w:sz w:val="22"/>
          <w:szCs w:val="22"/>
        </w:rPr>
        <w:t xml:space="preserve">:  Currently, few </w:t>
      </w:r>
      <w:proofErr w:type="gramStart"/>
      <w:r w:rsidRPr="00730AED">
        <w:rPr>
          <w:rFonts w:ascii="Times New Roman" w:eastAsia="Times New Roman" w:hAnsi="Times New Roman"/>
          <w:sz w:val="22"/>
          <w:szCs w:val="22"/>
        </w:rPr>
        <w:t>financing</w:t>
      </w:r>
      <w:proofErr w:type="gramEnd"/>
      <w:r w:rsidRPr="00730AED">
        <w:rPr>
          <w:rFonts w:ascii="Times New Roman" w:eastAsia="Times New Roman" w:hAnsi="Times New Roman"/>
          <w:sz w:val="22"/>
          <w:szCs w:val="22"/>
        </w:rPr>
        <w:t xml:space="preserve"> and/or compensation mechanisms provide effective incentives for BD conservation within the tourism sector. While CONAFOR has implemented Payment for Environmental Services</w:t>
      </w:r>
      <w:r w:rsidR="00955E4D" w:rsidRPr="00730AED">
        <w:rPr>
          <w:rFonts w:ascii="Times New Roman" w:eastAsia="Times New Roman" w:hAnsi="Times New Roman"/>
          <w:sz w:val="22"/>
          <w:szCs w:val="22"/>
        </w:rPr>
        <w:t xml:space="preserve"> (PES)</w:t>
      </w:r>
      <w:r w:rsidRPr="00730AED">
        <w:rPr>
          <w:rFonts w:ascii="Times New Roman" w:eastAsia="Times New Roman" w:hAnsi="Times New Roman"/>
          <w:sz w:val="22"/>
          <w:szCs w:val="22"/>
        </w:rPr>
        <w:t xml:space="preserve"> programmes related to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hydrological services in various parts of the country, there is no specific tourism-oriented BD conservation incentive mechanism.  This highlights a clear failure in current tourism markets and policies to recognize and place value on the contributions of BD and the ecosystem services they provide, especially the provision of key natural attractions for tourism and </w:t>
      </w:r>
      <w:proofErr w:type="spellStart"/>
      <w:r w:rsidRPr="00730AED">
        <w:rPr>
          <w:rFonts w:ascii="Times New Roman" w:eastAsia="Times New Roman" w:hAnsi="Times New Roman"/>
          <w:sz w:val="22"/>
          <w:szCs w:val="22"/>
        </w:rPr>
        <w:t>biosequestration</w:t>
      </w:r>
      <w:proofErr w:type="spellEnd"/>
      <w:r w:rsidRPr="00730AED">
        <w:rPr>
          <w:rFonts w:ascii="Times New Roman" w:eastAsia="Times New Roman" w:hAnsi="Times New Roman"/>
          <w:sz w:val="22"/>
          <w:szCs w:val="22"/>
        </w:rPr>
        <w:t xml:space="preserve"> of greenhouse gas emissions through blue carbon sinks. There is a need for incentives to drive the transition of the tourism sector to a sustainable model and promote diversification, e.g. ecotourism development (economic, financial, grants, etc.). Furthermore, there are no industry-led measures to promote and support conservation in the tourism sector and voluntary mechanisms to cultivate good corporate environmental stewardship on the part of tourism businesses. A recognized national tourism certification system would provide for this</w:t>
      </w:r>
      <w:r w:rsidR="00955E4D"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distinguishing the performance of companies with a solid record of stewardship.</w:t>
      </w:r>
    </w:p>
    <w:p w14:paraId="5991D490" w14:textId="06093DD4" w:rsidR="005D2427" w:rsidRPr="00730AED" w:rsidRDefault="005D2427" w:rsidP="00596BF8">
      <w:pPr>
        <w:numPr>
          <w:ilvl w:val="0"/>
          <w:numId w:val="9"/>
        </w:numPr>
        <w:spacing w:after="120"/>
        <w:ind w:left="0" w:firstLine="0"/>
        <w:rPr>
          <w:rFonts w:ascii="Times New Roman" w:eastAsia="Calibri" w:hAnsi="Times New Roman"/>
          <w:sz w:val="22"/>
          <w:szCs w:val="22"/>
        </w:rPr>
      </w:pPr>
      <w:r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u w:val="single"/>
        </w:rPr>
        <w:t>Lack of proven, viable BD-friendly Sustainable Tourism Development (DTS) and Management models:</w:t>
      </w:r>
      <w:r w:rsidRPr="00730AED">
        <w:rPr>
          <w:rFonts w:ascii="Times New Roman" w:eastAsia="Times New Roman" w:hAnsi="Times New Roman"/>
          <w:sz w:val="22"/>
          <w:szCs w:val="22"/>
        </w:rPr>
        <w:t xml:space="preserve"> While there are a handful of independent, small-scale ecotourism ventures around the country, without specific BD </w:t>
      </w:r>
      <w:r w:rsidR="008F6128" w:rsidRPr="00730AED">
        <w:rPr>
          <w:rFonts w:ascii="Times New Roman" w:eastAsia="Times New Roman" w:hAnsi="Times New Roman"/>
          <w:sz w:val="22"/>
          <w:szCs w:val="22"/>
        </w:rPr>
        <w:t xml:space="preserve">conservation safeguards </w:t>
      </w:r>
      <w:r w:rsidRPr="00730AED">
        <w:rPr>
          <w:rFonts w:ascii="Times New Roman" w:eastAsia="Times New Roman" w:hAnsi="Times New Roman"/>
          <w:sz w:val="22"/>
          <w:szCs w:val="22"/>
        </w:rPr>
        <w:t xml:space="preserve">and planning tools, few tourism plans/developments incorporate BD voluntarily. This is due, in part, from weak capacity to develop and execute DTS plans and operations at the local level where cooperation between the State and communities </w:t>
      </w:r>
      <w:r w:rsidR="00450102" w:rsidRPr="00730AED">
        <w:rPr>
          <w:rFonts w:ascii="Times New Roman" w:eastAsia="Times New Roman" w:hAnsi="Times New Roman"/>
          <w:sz w:val="22"/>
          <w:szCs w:val="22"/>
        </w:rPr>
        <w:t>is</w:t>
      </w:r>
      <w:r w:rsidRPr="00730AED">
        <w:rPr>
          <w:rFonts w:ascii="Times New Roman" w:eastAsia="Times New Roman" w:hAnsi="Times New Roman"/>
          <w:sz w:val="22"/>
          <w:szCs w:val="22"/>
        </w:rPr>
        <w:t xml:space="preserve"> critical to address threats from unsustainable utilization of </w:t>
      </w:r>
      <w:r w:rsidR="00450102" w:rsidRPr="00730AED">
        <w:rPr>
          <w:rFonts w:ascii="Times New Roman" w:eastAsia="Times New Roman" w:hAnsi="Times New Roman"/>
          <w:sz w:val="22"/>
          <w:szCs w:val="22"/>
        </w:rPr>
        <w:t>natural</w:t>
      </w:r>
      <w:r w:rsidRPr="00730AED">
        <w:rPr>
          <w:rFonts w:ascii="Times New Roman" w:eastAsia="Times New Roman" w:hAnsi="Times New Roman"/>
          <w:sz w:val="22"/>
          <w:szCs w:val="22"/>
        </w:rPr>
        <w:t xml:space="preserve"> resources; and a limited capacity to field-test and mainstream BD conservation strategies. An independent impact audit done on SECTUR by </w:t>
      </w:r>
      <w:r w:rsidR="00450102" w:rsidRPr="00730AED">
        <w:rPr>
          <w:rFonts w:ascii="Times New Roman" w:eastAsia="Times New Roman" w:hAnsi="Times New Roman"/>
          <w:sz w:val="22"/>
          <w:szCs w:val="22"/>
        </w:rPr>
        <w:t>Mexico’s</w:t>
      </w:r>
      <w:r w:rsidRPr="00730AED">
        <w:rPr>
          <w:rFonts w:ascii="Times New Roman" w:eastAsia="Times New Roman" w:hAnsi="Times New Roman"/>
          <w:sz w:val="22"/>
          <w:szCs w:val="22"/>
        </w:rPr>
        <w:t xml:space="preserve"> Congress</w:t>
      </w:r>
      <w:r w:rsidRPr="00730AED">
        <w:rPr>
          <w:rFonts w:ascii="Times New Roman" w:eastAsia="Times New Roman" w:hAnsi="Times New Roman"/>
          <w:sz w:val="22"/>
          <w:szCs w:val="22"/>
          <w:vertAlign w:val="superscript"/>
        </w:rPr>
        <w:footnoteReference w:id="6"/>
      </w:r>
      <w:r w:rsidRPr="00730AED">
        <w:rPr>
          <w:rFonts w:ascii="Times New Roman" w:eastAsia="Times New Roman" w:hAnsi="Times New Roman"/>
          <w:sz w:val="22"/>
          <w:szCs w:val="22"/>
        </w:rPr>
        <w:t xml:space="preserve"> states the following lessons learned and barriers for existing initiatives:</w:t>
      </w:r>
      <w:r w:rsidR="00450102" w:rsidRPr="00730AED">
        <w:rPr>
          <w:rFonts w:ascii="Times New Roman" w:eastAsia="Times New Roman" w:hAnsi="Times New Roman"/>
          <w:sz w:val="22"/>
          <w:szCs w:val="22"/>
        </w:rPr>
        <w:t xml:space="preserve"> (</w:t>
      </w:r>
      <w:proofErr w:type="spellStart"/>
      <w:r w:rsidR="00450102" w:rsidRPr="00730AED">
        <w:rPr>
          <w:rFonts w:ascii="Times New Roman" w:eastAsia="Times New Roman" w:hAnsi="Times New Roman"/>
          <w:sz w:val="22"/>
          <w:szCs w:val="22"/>
        </w:rPr>
        <w:t>i</w:t>
      </w:r>
      <w:proofErr w:type="spellEnd"/>
      <w:r w:rsidR="00450102" w:rsidRPr="00730AED">
        <w:rPr>
          <w:rFonts w:ascii="Times New Roman" w:eastAsia="Times New Roman" w:hAnsi="Times New Roman"/>
          <w:sz w:val="22"/>
          <w:szCs w:val="22"/>
        </w:rPr>
        <w:t xml:space="preserve">) </w:t>
      </w:r>
      <w:r w:rsidRPr="00730AED">
        <w:rPr>
          <w:rFonts w:ascii="Times New Roman" w:eastAsia="Calibri" w:hAnsi="Times New Roman"/>
          <w:sz w:val="22"/>
          <w:szCs w:val="22"/>
        </w:rPr>
        <w:t xml:space="preserve">lack of identification of strategies to develop, innovate and consolidate Sustainable Tourism Products; </w:t>
      </w:r>
      <w:r w:rsidR="00450102" w:rsidRPr="00730AED">
        <w:rPr>
          <w:rFonts w:ascii="Times New Roman" w:eastAsia="Calibri" w:hAnsi="Times New Roman"/>
          <w:sz w:val="22"/>
          <w:szCs w:val="22"/>
        </w:rPr>
        <w:t xml:space="preserve">(ii) </w:t>
      </w:r>
      <w:r w:rsidRPr="00730AED">
        <w:rPr>
          <w:rFonts w:ascii="Times New Roman" w:eastAsia="Calibri" w:hAnsi="Times New Roman"/>
          <w:sz w:val="22"/>
          <w:szCs w:val="22"/>
        </w:rPr>
        <w:t xml:space="preserve">lack of identification of destinations; </w:t>
      </w:r>
      <w:r w:rsidR="00450102" w:rsidRPr="00730AED">
        <w:rPr>
          <w:rFonts w:ascii="Times New Roman" w:eastAsia="Calibri" w:hAnsi="Times New Roman"/>
          <w:sz w:val="22"/>
          <w:szCs w:val="22"/>
        </w:rPr>
        <w:t xml:space="preserve">and (iii) </w:t>
      </w:r>
      <w:r w:rsidRPr="00730AED">
        <w:rPr>
          <w:rFonts w:ascii="Times New Roman" w:eastAsia="Calibri" w:hAnsi="Times New Roman"/>
          <w:sz w:val="22"/>
          <w:szCs w:val="22"/>
        </w:rPr>
        <w:t>lack of coordination mechanisms and low budget availability</w:t>
      </w:r>
      <w:r w:rsidR="00450102" w:rsidRPr="00730AED">
        <w:rPr>
          <w:rFonts w:ascii="Times New Roman" w:eastAsia="Calibri" w:hAnsi="Times New Roman"/>
          <w:sz w:val="22"/>
          <w:szCs w:val="22"/>
        </w:rPr>
        <w:t>.</w:t>
      </w:r>
      <w:r w:rsidR="008E36C4" w:rsidRPr="00730AED">
        <w:rPr>
          <w:rFonts w:ascii="Times New Roman" w:eastAsia="Calibri" w:hAnsi="Times New Roman"/>
          <w:sz w:val="22"/>
          <w:szCs w:val="22"/>
        </w:rPr>
        <w:t xml:space="preserve"> </w:t>
      </w:r>
      <w:r w:rsidRPr="00730AED">
        <w:rPr>
          <w:rFonts w:ascii="Times New Roman" w:eastAsia="Times New Roman" w:hAnsi="Times New Roman"/>
          <w:sz w:val="22"/>
          <w:szCs w:val="22"/>
        </w:rPr>
        <w:t xml:space="preserve">These could all negatively </w:t>
      </w:r>
      <w:r w:rsidR="008E36C4" w:rsidRPr="00730AED">
        <w:rPr>
          <w:rFonts w:ascii="Times New Roman" w:eastAsia="Times New Roman" w:hAnsi="Times New Roman"/>
          <w:sz w:val="22"/>
          <w:szCs w:val="22"/>
        </w:rPr>
        <w:t>impede</w:t>
      </w:r>
      <w:r w:rsidRPr="00730AED">
        <w:rPr>
          <w:rFonts w:ascii="Times New Roman" w:eastAsia="Times New Roman" w:hAnsi="Times New Roman"/>
          <w:sz w:val="22"/>
          <w:szCs w:val="22"/>
        </w:rPr>
        <w:t xml:space="preserve"> meeting the objectives of </w:t>
      </w:r>
      <w:r w:rsidR="002B6B56" w:rsidRPr="00730AED">
        <w:rPr>
          <w:rFonts w:ascii="Times New Roman" w:eastAsia="Times New Roman" w:hAnsi="Times New Roman"/>
          <w:sz w:val="22"/>
          <w:szCs w:val="22"/>
        </w:rPr>
        <w:t xml:space="preserve">SECTUR’s </w:t>
      </w:r>
      <w:r w:rsidRPr="00730AED">
        <w:rPr>
          <w:rFonts w:ascii="Times New Roman" w:eastAsia="Times New Roman" w:hAnsi="Times New Roman"/>
          <w:sz w:val="22"/>
          <w:szCs w:val="22"/>
        </w:rPr>
        <w:t xml:space="preserve">Sustainable Development </w:t>
      </w:r>
      <w:r w:rsidR="008E36C4" w:rsidRPr="00730AED">
        <w:rPr>
          <w:rFonts w:ascii="Times New Roman" w:eastAsia="Times New Roman" w:hAnsi="Times New Roman"/>
          <w:sz w:val="22"/>
          <w:szCs w:val="22"/>
        </w:rPr>
        <w:t>P</w:t>
      </w:r>
      <w:r w:rsidRPr="00730AED">
        <w:rPr>
          <w:rFonts w:ascii="Times New Roman" w:eastAsia="Times New Roman" w:hAnsi="Times New Roman"/>
          <w:sz w:val="22"/>
          <w:szCs w:val="22"/>
        </w:rPr>
        <w:t>rogram (</w:t>
      </w:r>
      <w:r w:rsidR="00D51E52" w:rsidRPr="00730AED">
        <w:rPr>
          <w:rFonts w:ascii="Times New Roman" w:eastAsia="Times New Roman" w:hAnsi="Times New Roman"/>
          <w:i/>
          <w:sz w:val="22"/>
          <w:szCs w:val="22"/>
        </w:rPr>
        <w:t xml:space="preserve">2019 PP F005 </w:t>
      </w:r>
      <w:r w:rsidRPr="00730AED">
        <w:rPr>
          <w:rFonts w:ascii="Times New Roman" w:eastAsia="Times New Roman" w:hAnsi="Times New Roman"/>
          <w:i/>
          <w:sz w:val="22"/>
          <w:szCs w:val="22"/>
        </w:rPr>
        <w:t>“</w:t>
      </w:r>
      <w:r w:rsidR="002B6B56" w:rsidRPr="00730AED">
        <w:rPr>
          <w:rFonts w:ascii="Times New Roman" w:eastAsia="Times New Roman" w:hAnsi="Times New Roman"/>
          <w:i/>
          <w:sz w:val="22"/>
          <w:szCs w:val="22"/>
        </w:rPr>
        <w:t xml:space="preserve">Development and </w:t>
      </w:r>
      <w:r w:rsidR="00D51E52" w:rsidRPr="00730AED">
        <w:rPr>
          <w:rFonts w:ascii="Times New Roman" w:eastAsia="Times New Roman" w:hAnsi="Times New Roman"/>
          <w:i/>
          <w:sz w:val="22"/>
          <w:szCs w:val="22"/>
        </w:rPr>
        <w:t>Promotion</w:t>
      </w:r>
      <w:r w:rsidR="002B6B56" w:rsidRPr="00730AED">
        <w:rPr>
          <w:rFonts w:ascii="Times New Roman" w:eastAsia="Times New Roman" w:hAnsi="Times New Roman"/>
          <w:i/>
          <w:sz w:val="22"/>
          <w:szCs w:val="22"/>
        </w:rPr>
        <w:t xml:space="preserve"> of Sustainable Tourism Pro</w:t>
      </w:r>
      <w:r w:rsidR="00D51E52" w:rsidRPr="00730AED">
        <w:rPr>
          <w:rFonts w:ascii="Times New Roman" w:eastAsia="Times New Roman" w:hAnsi="Times New Roman"/>
          <w:i/>
          <w:sz w:val="22"/>
          <w:szCs w:val="22"/>
        </w:rPr>
        <w:t>je</w:t>
      </w:r>
      <w:r w:rsidR="002B6B56" w:rsidRPr="00730AED">
        <w:rPr>
          <w:rFonts w:ascii="Times New Roman" w:eastAsia="Times New Roman" w:hAnsi="Times New Roman"/>
          <w:i/>
          <w:sz w:val="22"/>
          <w:szCs w:val="22"/>
        </w:rPr>
        <w:t>cts</w:t>
      </w:r>
      <w:r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and thus potentially intensify the risk of not increasing competitiveness of Mexican tourism destinations, impact tourist affluence and hamper tourism service providers and communities living close to tourism destinations. </w:t>
      </w:r>
    </w:p>
    <w:p w14:paraId="4A94833C" w14:textId="2F60C49F"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u w:val="single"/>
        </w:rPr>
        <w:t>Absence of a specific knowledge management and exchange mechanism for lessons learned:</w:t>
      </w:r>
      <w:r w:rsidRPr="00730AED">
        <w:rPr>
          <w:rFonts w:ascii="Times New Roman" w:eastAsia="Times New Roman" w:hAnsi="Times New Roman"/>
          <w:sz w:val="22"/>
          <w:szCs w:val="22"/>
        </w:rPr>
        <w:t xml:space="preserve"> There are insufficient knowledge management and dissemination mechanisms regarding viable options for sustainable </w:t>
      </w:r>
      <w:r w:rsidR="008E36C4" w:rsidRPr="00730AED">
        <w:rPr>
          <w:rFonts w:ascii="Times New Roman" w:eastAsia="Times New Roman" w:hAnsi="Times New Roman"/>
          <w:sz w:val="22"/>
          <w:szCs w:val="22"/>
        </w:rPr>
        <w:t xml:space="preserve">BD-friendly </w:t>
      </w:r>
      <w:r w:rsidRPr="00730AED">
        <w:rPr>
          <w:rFonts w:ascii="Times New Roman" w:eastAsia="Times New Roman" w:hAnsi="Times New Roman"/>
          <w:sz w:val="22"/>
          <w:szCs w:val="22"/>
        </w:rPr>
        <w:t xml:space="preserve">tourism. The tourism sector, the private sector and local communities lack the know-how to promote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-friendly tourism development strategies as well as the application of legal tools and incentives to adopt sustainable sector practices while maintaining or increasing </w:t>
      </w:r>
      <w:r w:rsidR="002B6B56" w:rsidRPr="00730AED">
        <w:rPr>
          <w:rFonts w:ascii="Times New Roman" w:eastAsia="Times New Roman" w:hAnsi="Times New Roman"/>
          <w:sz w:val="22"/>
          <w:szCs w:val="22"/>
        </w:rPr>
        <w:t>revenues</w:t>
      </w:r>
      <w:r w:rsidRPr="00730AED">
        <w:rPr>
          <w:rFonts w:ascii="Times New Roman" w:eastAsia="Times New Roman" w:hAnsi="Times New Roman"/>
          <w:sz w:val="22"/>
          <w:szCs w:val="22"/>
        </w:rPr>
        <w:t xml:space="preserve">.  Also, the staff of regional and local organizations in charge of guiding, developing and implementing territorial management plans have not yet appropriately addressed strategies that take advantage of the potential provided by environmentally-friendly conservation schemes that are needed to maintain connectivity across the landscape and allow for the continued movement of wildlife between major habitat blocks. Without a systematized effort to inform and educate local communities and government officials, few of the project’s interventions will function properly and in a sustainable fashion. </w:t>
      </w:r>
    </w:p>
    <w:p w14:paraId="3E7B765B" w14:textId="00D4BB17" w:rsidR="005D2427" w:rsidRPr="00730AED" w:rsidRDefault="00C67287" w:rsidP="00B25529">
      <w:pPr>
        <w:spacing w:after="120"/>
        <w:rPr>
          <w:rFonts w:ascii="Times New Roman" w:eastAsia="Times New Roman" w:hAnsi="Times New Roman"/>
          <w:b/>
          <w:sz w:val="22"/>
          <w:szCs w:val="22"/>
          <w:u w:val="single"/>
        </w:rPr>
      </w:pPr>
      <w:r w:rsidRPr="00730AED">
        <w:rPr>
          <w:rFonts w:ascii="Times New Roman" w:eastAsia="Times New Roman" w:hAnsi="Times New Roman"/>
          <w:b/>
          <w:sz w:val="22"/>
          <w:szCs w:val="22"/>
          <w:u w:val="single"/>
        </w:rPr>
        <w:t>B</w:t>
      </w:r>
      <w:r w:rsidR="005D2427" w:rsidRPr="00730AED">
        <w:rPr>
          <w:rFonts w:ascii="Times New Roman" w:eastAsia="Times New Roman" w:hAnsi="Times New Roman"/>
          <w:b/>
          <w:sz w:val="22"/>
          <w:szCs w:val="22"/>
          <w:u w:val="single"/>
        </w:rPr>
        <w:t>aseline scenario:</w:t>
      </w:r>
    </w:p>
    <w:p w14:paraId="21784791" w14:textId="379601BF"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In recognition of the above, the Government of Mexico has supported the development of several institutional programs which comprise the baseline of this project, with an estimated value of USD$ 20 million considering the BD monitoring system, the </w:t>
      </w:r>
      <w:r w:rsidR="00B91A6B" w:rsidRPr="00730AED">
        <w:rPr>
          <w:rFonts w:ascii="Times New Roman" w:eastAsia="Times New Roman" w:hAnsi="Times New Roman"/>
          <w:sz w:val="22"/>
          <w:szCs w:val="22"/>
        </w:rPr>
        <w:t>N</w:t>
      </w:r>
      <w:r w:rsidRPr="00730AED">
        <w:rPr>
          <w:rFonts w:ascii="Times New Roman" w:eastAsia="Times New Roman" w:hAnsi="Times New Roman"/>
          <w:sz w:val="22"/>
          <w:szCs w:val="22"/>
        </w:rPr>
        <w:t xml:space="preserve">ational Forest Inventory, Policies and programmes for land </w:t>
      </w:r>
      <w:r w:rsidR="00842BF9" w:rsidRPr="00730AED">
        <w:rPr>
          <w:rFonts w:ascii="Times New Roman" w:eastAsia="Times New Roman" w:hAnsi="Times New Roman"/>
          <w:sz w:val="22"/>
          <w:szCs w:val="22"/>
        </w:rPr>
        <w:t xml:space="preserve">use </w:t>
      </w:r>
      <w:r w:rsidRPr="00730AED">
        <w:rPr>
          <w:rFonts w:ascii="Times New Roman" w:eastAsia="Times New Roman" w:hAnsi="Times New Roman"/>
          <w:sz w:val="22"/>
          <w:szCs w:val="22"/>
        </w:rPr>
        <w:t>planning,</w:t>
      </w:r>
      <w:r w:rsidR="00842BF9" w:rsidRPr="00730AED">
        <w:rPr>
          <w:rFonts w:ascii="Times New Roman" w:eastAsia="Times New Roman" w:hAnsi="Times New Roman"/>
          <w:sz w:val="22"/>
          <w:szCs w:val="22"/>
        </w:rPr>
        <w:t xml:space="preserve"> </w:t>
      </w:r>
      <w:r w:rsidR="00F503D2" w:rsidRPr="00730AED">
        <w:rPr>
          <w:rFonts w:ascii="Times New Roman" w:eastAsia="Times New Roman" w:hAnsi="Times New Roman"/>
          <w:sz w:val="22"/>
          <w:szCs w:val="22"/>
        </w:rPr>
        <w:t>tourism development,</w:t>
      </w:r>
      <w:r w:rsidRPr="00730AED">
        <w:rPr>
          <w:rFonts w:ascii="Times New Roman" w:eastAsia="Times New Roman" w:hAnsi="Times New Roman"/>
          <w:sz w:val="22"/>
          <w:szCs w:val="22"/>
        </w:rPr>
        <w:t xml:space="preserve"> etc.</w:t>
      </w:r>
      <w:r w:rsidR="00B91A6B" w:rsidRPr="00730AED">
        <w:t xml:space="preserve"> </w:t>
      </w:r>
    </w:p>
    <w:p w14:paraId="251301AC" w14:textId="7AFB7758"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lastRenderedPageBreak/>
        <w:t>SECTUR</w:t>
      </w:r>
      <w:r w:rsidR="00B07952" w:rsidRPr="00730AED">
        <w:rPr>
          <w:rFonts w:ascii="Times New Roman" w:eastAsia="Times New Roman" w:hAnsi="Times New Roman"/>
          <w:sz w:val="22"/>
          <w:szCs w:val="22"/>
        </w:rPr>
        <w:t>’s</w:t>
      </w:r>
      <w:r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u w:val="single"/>
        </w:rPr>
        <w:t>Program for Sustainable Tourism in Mexico</w:t>
      </w:r>
      <w:r w:rsidRPr="00730AED">
        <w:rPr>
          <w:rFonts w:ascii="Times New Roman" w:eastAsia="Times New Roman" w:hAnsi="Times New Roman"/>
          <w:sz w:val="22"/>
          <w:szCs w:val="22"/>
        </w:rPr>
        <w:t xml:space="preserve"> (</w:t>
      </w:r>
      <w:r w:rsidR="00B07952" w:rsidRPr="00730AED">
        <w:rPr>
          <w:rFonts w:ascii="Times New Roman" w:eastAsia="Times New Roman" w:hAnsi="Times New Roman"/>
          <w:sz w:val="22"/>
          <w:szCs w:val="22"/>
        </w:rPr>
        <w:t>2002-</w:t>
      </w:r>
      <w:r w:rsidRPr="00730AED">
        <w:rPr>
          <w:rFonts w:ascii="Times New Roman" w:eastAsia="Times New Roman" w:hAnsi="Times New Roman"/>
          <w:sz w:val="22"/>
          <w:szCs w:val="22"/>
        </w:rPr>
        <w:t xml:space="preserve">2012) </w:t>
      </w:r>
      <w:r w:rsidR="00B07952" w:rsidRPr="00730AED">
        <w:rPr>
          <w:rFonts w:ascii="Times New Roman" w:eastAsia="Times New Roman" w:hAnsi="Times New Roman"/>
          <w:sz w:val="22"/>
          <w:szCs w:val="22"/>
        </w:rPr>
        <w:t>regulated</w:t>
      </w:r>
      <w:r w:rsidRPr="00730AED">
        <w:rPr>
          <w:rFonts w:ascii="Times New Roman" w:eastAsia="Times New Roman" w:hAnsi="Times New Roman"/>
          <w:sz w:val="22"/>
          <w:szCs w:val="22"/>
        </w:rPr>
        <w:t xml:space="preserve"> environmental, socioeconomic, urban development, and tourism issues </w:t>
      </w:r>
      <w:r w:rsidR="00B07952" w:rsidRPr="00730AED">
        <w:rPr>
          <w:rFonts w:ascii="Times New Roman" w:eastAsia="Times New Roman" w:hAnsi="Times New Roman"/>
          <w:sz w:val="22"/>
          <w:szCs w:val="22"/>
        </w:rPr>
        <w:t>and performed</w:t>
      </w:r>
      <w:r w:rsidRPr="00730AED">
        <w:rPr>
          <w:rFonts w:ascii="Times New Roman" w:eastAsia="Times New Roman" w:hAnsi="Times New Roman"/>
          <w:sz w:val="22"/>
          <w:szCs w:val="22"/>
        </w:rPr>
        <w:t xml:space="preserve"> 127 diagnoses on sustainability in places where the potential for tourism development </w:t>
      </w:r>
      <w:r w:rsidR="00B07952" w:rsidRPr="00730AED">
        <w:rPr>
          <w:rFonts w:ascii="Times New Roman" w:eastAsia="Times New Roman" w:hAnsi="Times New Roman"/>
          <w:sz w:val="22"/>
          <w:szCs w:val="22"/>
        </w:rPr>
        <w:t xml:space="preserve">had </w:t>
      </w:r>
      <w:r w:rsidRPr="00730AED">
        <w:rPr>
          <w:rFonts w:ascii="Times New Roman" w:eastAsia="Times New Roman" w:hAnsi="Times New Roman"/>
          <w:sz w:val="22"/>
          <w:szCs w:val="22"/>
        </w:rPr>
        <w:t xml:space="preserve">been identified and where an increase in tourism is contemplated in the short and medium term. </w:t>
      </w:r>
      <w:r w:rsidR="00D947BC" w:rsidRPr="00730AED">
        <w:rPr>
          <w:rFonts w:ascii="Times New Roman" w:eastAsia="Times New Roman" w:hAnsi="Times New Roman"/>
          <w:sz w:val="22"/>
          <w:szCs w:val="22"/>
        </w:rPr>
        <w:t xml:space="preserve">This was followed by the </w:t>
      </w:r>
      <w:r w:rsidR="00D947BC" w:rsidRPr="00730AED">
        <w:rPr>
          <w:rFonts w:ascii="Times New Roman" w:eastAsia="Times New Roman" w:hAnsi="Times New Roman"/>
          <w:sz w:val="22"/>
          <w:szCs w:val="22"/>
          <w:u w:val="single"/>
        </w:rPr>
        <w:t xml:space="preserve">Program for Regional Sustainable Tourism and “Pueblos </w:t>
      </w:r>
      <w:proofErr w:type="spellStart"/>
      <w:r w:rsidR="00D947BC" w:rsidRPr="00730AED">
        <w:rPr>
          <w:rFonts w:ascii="Times New Roman" w:eastAsia="Times New Roman" w:hAnsi="Times New Roman"/>
          <w:sz w:val="22"/>
          <w:szCs w:val="22"/>
          <w:u w:val="single"/>
        </w:rPr>
        <w:t>Mágicos</w:t>
      </w:r>
      <w:proofErr w:type="spellEnd"/>
      <w:r w:rsidR="00D947BC" w:rsidRPr="00730AED">
        <w:rPr>
          <w:rFonts w:ascii="Times New Roman" w:eastAsia="Times New Roman" w:hAnsi="Times New Roman"/>
          <w:sz w:val="22"/>
          <w:szCs w:val="22"/>
        </w:rPr>
        <w:t>” (</w:t>
      </w:r>
      <w:r w:rsidR="007C457F" w:rsidRPr="00730AED">
        <w:rPr>
          <w:rFonts w:ascii="Times New Roman" w:eastAsia="Times New Roman" w:hAnsi="Times New Roman"/>
          <w:sz w:val="22"/>
          <w:szCs w:val="22"/>
        </w:rPr>
        <w:t>2001-2018</w:t>
      </w:r>
      <w:r w:rsidR="00D947BC" w:rsidRPr="00730AED">
        <w:rPr>
          <w:rFonts w:ascii="Times New Roman" w:eastAsia="Times New Roman" w:hAnsi="Times New Roman"/>
          <w:sz w:val="22"/>
          <w:szCs w:val="22"/>
        </w:rPr>
        <w:t>), with a value of approximately USD$ 30 million in 2018 ($589 Million pesos in 2018, and a total $3,226 Million pesos from 2001-2018), which contributed</w:t>
      </w:r>
      <w:r w:rsidRPr="00730AED">
        <w:rPr>
          <w:rFonts w:ascii="Times New Roman" w:eastAsia="Times New Roman" w:hAnsi="Times New Roman"/>
          <w:sz w:val="22"/>
          <w:szCs w:val="22"/>
        </w:rPr>
        <w:t xml:space="preserve"> to the strengthening of the competitive advantages of domestic tourism through the development of infrastructure and equipment for sustainable tourism development</w:t>
      </w:r>
      <w:r w:rsidR="007E2308" w:rsidRPr="00730AED">
        <w:rPr>
          <w:rFonts w:ascii="Times New Roman" w:eastAsia="Times New Roman" w:hAnsi="Times New Roman"/>
          <w:sz w:val="22"/>
          <w:szCs w:val="22"/>
        </w:rPr>
        <w:t>.</w:t>
      </w:r>
    </w:p>
    <w:p w14:paraId="6533DDC7" w14:textId="564730C3"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The “Strategy for Biodiversity Mainstreaming in the Tourism Sector” (2016-2022) aims to consolidate SECTUR’s position as an effective coordination instrument, limited to national tourism public policies, in order to take advantage of windows of opportunity that boost inter-sectoral work and contribute to Mexico’s biological mega-diversity, becoming a key element that contributes to the economic and social development of the country.</w:t>
      </w:r>
      <w:r w:rsidRPr="00730AED">
        <w:rPr>
          <w:rFonts w:ascii="Gotham-Book" w:eastAsia="Times New Roman" w:hAnsi="Gotham-Book" w:cs="Gotham-Book"/>
          <w:sz w:val="18"/>
          <w:szCs w:val="18"/>
        </w:rPr>
        <w:t xml:space="preserve"> </w:t>
      </w:r>
      <w:r w:rsidRPr="00730AED">
        <w:rPr>
          <w:rFonts w:ascii="Times New Roman" w:eastAsia="Times New Roman" w:hAnsi="Times New Roman"/>
          <w:sz w:val="22"/>
          <w:szCs w:val="22"/>
        </w:rPr>
        <w:t xml:space="preserve">An important aspect is the link of sectoral integration of </w:t>
      </w:r>
      <w:r w:rsidR="008D52A3" w:rsidRPr="00730AED">
        <w:rPr>
          <w:rFonts w:ascii="Times New Roman" w:eastAsia="Times New Roman" w:hAnsi="Times New Roman"/>
          <w:sz w:val="22"/>
          <w:szCs w:val="22"/>
        </w:rPr>
        <w:t xml:space="preserve">BD </w:t>
      </w:r>
      <w:r w:rsidRPr="00730AED">
        <w:rPr>
          <w:rFonts w:ascii="Times New Roman" w:eastAsia="Times New Roman" w:hAnsi="Times New Roman"/>
          <w:sz w:val="22"/>
          <w:szCs w:val="22"/>
        </w:rPr>
        <w:t>conservation and sustainable use with the latest Mexican National Biodiversity Strategy (</w:t>
      </w:r>
      <w:proofErr w:type="spellStart"/>
      <w:r w:rsidRPr="00730AED">
        <w:rPr>
          <w:rFonts w:ascii="Times New Roman" w:eastAsia="Times New Roman" w:hAnsi="Times New Roman"/>
          <w:sz w:val="22"/>
          <w:szCs w:val="22"/>
        </w:rPr>
        <w:t>ENBioMEx</w:t>
      </w:r>
      <w:proofErr w:type="spellEnd"/>
      <w:r w:rsidRPr="00730AED">
        <w:rPr>
          <w:rFonts w:ascii="Times New Roman" w:eastAsia="Times New Roman" w:hAnsi="Times New Roman"/>
          <w:sz w:val="22"/>
          <w:szCs w:val="22"/>
        </w:rPr>
        <w:t xml:space="preserve">), </w:t>
      </w:r>
      <w:r w:rsidR="00CD20DE" w:rsidRPr="00730AED">
        <w:rPr>
          <w:rFonts w:ascii="Times New Roman" w:eastAsia="Times New Roman" w:hAnsi="Times New Roman"/>
          <w:sz w:val="22"/>
          <w:szCs w:val="22"/>
        </w:rPr>
        <w:t>which identifies</w:t>
      </w:r>
      <w:r w:rsidRPr="00730AED">
        <w:rPr>
          <w:rFonts w:ascii="Times New Roman" w:eastAsia="Times New Roman" w:hAnsi="Times New Roman"/>
          <w:sz w:val="22"/>
          <w:szCs w:val="22"/>
        </w:rPr>
        <w:t xml:space="preserve"> important issues such as </w:t>
      </w:r>
      <w:r w:rsidR="00CD20DE" w:rsidRPr="00730AED">
        <w:rPr>
          <w:rFonts w:ascii="Times New Roman" w:eastAsia="Times New Roman" w:hAnsi="Times New Roman"/>
          <w:sz w:val="22"/>
          <w:szCs w:val="22"/>
        </w:rPr>
        <w:t>having</w:t>
      </w:r>
      <w:r w:rsidRPr="00730AED">
        <w:rPr>
          <w:rFonts w:ascii="Times New Roman" w:eastAsia="Times New Roman" w:hAnsi="Times New Roman"/>
          <w:sz w:val="22"/>
          <w:szCs w:val="22"/>
        </w:rPr>
        <w:t xml:space="preserve"> a coordinating authority that strengthens the implementation of these actions by taking into account collaboration between sectors as a key element to </w:t>
      </w:r>
      <w:r w:rsidR="00CD20DE" w:rsidRPr="00730AED">
        <w:rPr>
          <w:rFonts w:ascii="Times New Roman" w:eastAsia="Times New Roman" w:hAnsi="Times New Roman"/>
          <w:sz w:val="22"/>
          <w:szCs w:val="22"/>
        </w:rPr>
        <w:t xml:space="preserve">achieving BD </w:t>
      </w:r>
      <w:r w:rsidRPr="00730AED">
        <w:rPr>
          <w:rFonts w:ascii="Times New Roman" w:eastAsia="Times New Roman" w:hAnsi="Times New Roman"/>
          <w:sz w:val="22"/>
          <w:szCs w:val="22"/>
        </w:rPr>
        <w:t xml:space="preserve">conservation and productive sustainability. An essential part of this implementation is the formalization of the operation of strategies in sectoral programs </w:t>
      </w:r>
      <w:r w:rsidR="008D52A3" w:rsidRPr="00730AED">
        <w:rPr>
          <w:rFonts w:ascii="Times New Roman" w:eastAsia="Times New Roman" w:hAnsi="Times New Roman"/>
          <w:sz w:val="22"/>
          <w:szCs w:val="22"/>
        </w:rPr>
        <w:t xml:space="preserve">that </w:t>
      </w:r>
      <w:r w:rsidRPr="00730AED">
        <w:rPr>
          <w:rFonts w:ascii="Times New Roman" w:eastAsia="Times New Roman" w:hAnsi="Times New Roman"/>
          <w:sz w:val="22"/>
          <w:szCs w:val="22"/>
        </w:rPr>
        <w:t xml:space="preserve">internalize the integration of </w:t>
      </w:r>
      <w:r w:rsidR="008D52A3" w:rsidRPr="00730AED">
        <w:rPr>
          <w:rFonts w:ascii="Times New Roman" w:eastAsia="Times New Roman" w:hAnsi="Times New Roman"/>
          <w:sz w:val="22"/>
          <w:szCs w:val="22"/>
        </w:rPr>
        <w:t xml:space="preserve">BD </w:t>
      </w:r>
      <w:r w:rsidRPr="00730AED">
        <w:rPr>
          <w:rFonts w:ascii="Times New Roman" w:eastAsia="Times New Roman" w:hAnsi="Times New Roman"/>
          <w:sz w:val="22"/>
          <w:szCs w:val="22"/>
        </w:rPr>
        <w:t xml:space="preserve">conservation and sustainable use </w:t>
      </w:r>
      <w:r w:rsidR="009847CD" w:rsidRPr="00730AED">
        <w:rPr>
          <w:rFonts w:ascii="Times New Roman" w:eastAsia="Times New Roman" w:hAnsi="Times New Roman"/>
          <w:sz w:val="22"/>
          <w:szCs w:val="22"/>
        </w:rPr>
        <w:t xml:space="preserve">within </w:t>
      </w:r>
      <w:r w:rsidR="008D52A3" w:rsidRPr="00730AED">
        <w:rPr>
          <w:rFonts w:ascii="Times New Roman" w:eastAsia="Times New Roman" w:hAnsi="Times New Roman"/>
          <w:sz w:val="22"/>
          <w:szCs w:val="22"/>
        </w:rPr>
        <w:t>their</w:t>
      </w:r>
      <w:r w:rsidR="009847CD" w:rsidRPr="00730AED">
        <w:rPr>
          <w:rFonts w:ascii="Times New Roman" w:eastAsia="Times New Roman" w:hAnsi="Times New Roman"/>
          <w:sz w:val="22"/>
          <w:szCs w:val="22"/>
        </w:rPr>
        <w:t xml:space="preserve"> goals and actions</w:t>
      </w:r>
      <w:r w:rsidRPr="00730AED">
        <w:rPr>
          <w:rFonts w:ascii="Times New Roman" w:eastAsia="Times New Roman" w:hAnsi="Times New Roman"/>
          <w:sz w:val="22"/>
          <w:szCs w:val="22"/>
        </w:rPr>
        <w:t xml:space="preserve">, providing the </w:t>
      </w:r>
      <w:proofErr w:type="spellStart"/>
      <w:r w:rsidRPr="00730AED">
        <w:rPr>
          <w:rFonts w:ascii="Times New Roman" w:eastAsia="Times New Roman" w:hAnsi="Times New Roman"/>
          <w:sz w:val="22"/>
          <w:szCs w:val="22"/>
        </w:rPr>
        <w:t>transversality</w:t>
      </w:r>
      <w:proofErr w:type="spellEnd"/>
      <w:r w:rsidRPr="00730AED">
        <w:rPr>
          <w:rFonts w:ascii="Times New Roman" w:eastAsia="Times New Roman" w:hAnsi="Times New Roman"/>
          <w:sz w:val="22"/>
          <w:szCs w:val="22"/>
        </w:rPr>
        <w:t>, solidity and long-term approach that is required in its effective execution.</w:t>
      </w:r>
    </w:p>
    <w:p w14:paraId="11D00146" w14:textId="77777777"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SECTUR and </w:t>
      </w:r>
      <w:proofErr w:type="spellStart"/>
      <w:r w:rsidRPr="00730AED">
        <w:rPr>
          <w:rFonts w:ascii="Times New Roman" w:eastAsia="Times New Roman" w:hAnsi="Times New Roman"/>
          <w:sz w:val="22"/>
          <w:szCs w:val="22"/>
        </w:rPr>
        <w:t>CONACyT</w:t>
      </w:r>
      <w:proofErr w:type="spellEnd"/>
      <w:r w:rsidRPr="00730AED">
        <w:rPr>
          <w:rFonts w:ascii="Times New Roman" w:eastAsia="Times New Roman" w:hAnsi="Times New Roman"/>
          <w:sz w:val="22"/>
          <w:szCs w:val="22"/>
        </w:rPr>
        <w:t xml:space="preserve"> have co-sponsored a number of projects under the Sector Fund for Research, Development and Technological Innovation in Tourism, e.g. vulnerability assessments, adaptation programs and early warning systems for ten strategic tourist destinations, as described below:</w:t>
      </w:r>
    </w:p>
    <w:p w14:paraId="73CD9612" w14:textId="77777777" w:rsidR="00BD0B57" w:rsidRPr="00730AED" w:rsidRDefault="005D2427" w:rsidP="00596BF8">
      <w:pPr>
        <w:numPr>
          <w:ilvl w:val="0"/>
          <w:numId w:val="15"/>
        </w:numPr>
        <w:spacing w:after="120"/>
        <w:rPr>
          <w:rFonts w:ascii="Times New Roman" w:eastAsia="Times New Roman" w:hAnsi="Times New Roman"/>
          <w:sz w:val="22"/>
          <w:szCs w:val="22"/>
          <w:lang w:val="es-MX"/>
        </w:rPr>
      </w:pPr>
      <w:r w:rsidRPr="00730AED">
        <w:rPr>
          <w:rFonts w:ascii="Times New Roman" w:eastAsia="Times New Roman" w:hAnsi="Times New Roman"/>
          <w:sz w:val="22"/>
          <w:szCs w:val="22"/>
        </w:rPr>
        <w:t xml:space="preserve">SECTUR elaborated the “Study of Vulnerability and Adaptation Programs for Climate Variability and Climate Change in 10 Strategic Touristic Destinations, as well as a Proposal for an Early Alert System for Extreme Hydrometeorological Events”. </w:t>
      </w:r>
      <w:r w:rsidRPr="00730AED">
        <w:rPr>
          <w:rFonts w:ascii="Times New Roman" w:eastAsia="Times New Roman" w:hAnsi="Times New Roman"/>
          <w:sz w:val="22"/>
          <w:szCs w:val="22"/>
          <w:lang w:val="es-MX"/>
        </w:rPr>
        <w:t xml:space="preserve">The initial study phase finished in 2014 for Acapulco, Guerrero; Boca del Río y Veracruz, Veracruz; Cancún, Quintana Roo; Huatulco, Oaxaca; Ixtapa Zihuatanejo, Guerrero; Los Cabos, Baja California Sur; Mazatlán, Sinaloa; Nuevo Vallarta, Nayarit; Puerto Vallarta, Jalisco; Riviera Maya: Solidaridad y Tulum, Quintana Roo. </w:t>
      </w:r>
    </w:p>
    <w:p w14:paraId="310320DC" w14:textId="49FFF3EE" w:rsidR="005D2427" w:rsidRPr="00730AED" w:rsidRDefault="005D2427" w:rsidP="00596BF8">
      <w:pPr>
        <w:numPr>
          <w:ilvl w:val="0"/>
          <w:numId w:val="15"/>
        </w:numPr>
        <w:spacing w:after="120"/>
        <w:rPr>
          <w:rFonts w:ascii="Times New Roman" w:eastAsia="Times New Roman" w:hAnsi="Times New Roman"/>
          <w:sz w:val="22"/>
          <w:szCs w:val="22"/>
          <w:lang w:val="es-MX"/>
        </w:rPr>
      </w:pPr>
      <w:r w:rsidRPr="00730AED">
        <w:rPr>
          <w:rFonts w:ascii="Times New Roman" w:eastAsia="Times New Roman" w:hAnsi="Times New Roman"/>
          <w:sz w:val="22"/>
          <w:szCs w:val="22"/>
          <w:lang w:val="es-MX"/>
        </w:rPr>
        <w:t xml:space="preserve">The second phase of this study </w:t>
      </w:r>
      <w:r w:rsidR="00D947BC" w:rsidRPr="00730AED">
        <w:rPr>
          <w:rFonts w:ascii="Times New Roman" w:eastAsia="Times New Roman" w:hAnsi="Times New Roman"/>
          <w:sz w:val="22"/>
          <w:szCs w:val="22"/>
          <w:lang w:val="es-MX"/>
        </w:rPr>
        <w:t xml:space="preserve">concluded in December 2018 </w:t>
      </w:r>
      <w:r w:rsidRPr="00730AED">
        <w:rPr>
          <w:rFonts w:ascii="Times New Roman" w:eastAsia="Times New Roman" w:hAnsi="Times New Roman"/>
          <w:sz w:val="22"/>
          <w:szCs w:val="22"/>
          <w:lang w:val="es-MX"/>
        </w:rPr>
        <w:t xml:space="preserve">with an </w:t>
      </w:r>
      <w:r w:rsidR="00BD0B57" w:rsidRPr="00730AED">
        <w:rPr>
          <w:rFonts w:ascii="Times New Roman" w:eastAsia="Times New Roman" w:hAnsi="Times New Roman"/>
          <w:sz w:val="22"/>
          <w:szCs w:val="22"/>
          <w:lang w:val="es-MX"/>
        </w:rPr>
        <w:t>a</w:t>
      </w:r>
      <w:r w:rsidRPr="00730AED">
        <w:rPr>
          <w:rFonts w:ascii="Times New Roman" w:eastAsia="Times New Roman" w:hAnsi="Times New Roman"/>
          <w:sz w:val="22"/>
          <w:szCs w:val="22"/>
          <w:lang w:val="es-MX"/>
        </w:rPr>
        <w:t>pproximate cost of USD$ 262,444 ($4,724,000 pesos) in Campeche, Camp.; Coatzacoalcos, Ver.; Costa Esmeralda, Nautla, Tecolutla, San Rafael y Vega de Alatorre, Ver.; Guanajuato, Gto; Manzanillo, Col.; Monterrey, NL; Morelia, Mich.; Puebla, Pue.; San Miguel de Allende, Gto. y Tlacotalpan, Ver.</w:t>
      </w:r>
    </w:p>
    <w:p w14:paraId="60105630" w14:textId="77777777"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SEMARNAT is currently supporting the development of Local Ecological Land-use Management Programs (</w:t>
      </w:r>
      <w:proofErr w:type="spellStart"/>
      <w:r w:rsidRPr="00730AED">
        <w:rPr>
          <w:rFonts w:ascii="Times New Roman" w:eastAsia="Times New Roman" w:hAnsi="Times New Roman"/>
          <w:i/>
          <w:iCs/>
          <w:sz w:val="22"/>
          <w:szCs w:val="22"/>
        </w:rPr>
        <w:t>Programas</w:t>
      </w:r>
      <w:proofErr w:type="spellEnd"/>
      <w:r w:rsidRPr="00730AED">
        <w:rPr>
          <w:rFonts w:ascii="Times New Roman" w:eastAsia="Times New Roman" w:hAnsi="Times New Roman"/>
          <w:i/>
          <w:iCs/>
          <w:sz w:val="22"/>
          <w:szCs w:val="22"/>
        </w:rPr>
        <w:t xml:space="preserve"> de </w:t>
      </w:r>
      <w:proofErr w:type="spellStart"/>
      <w:r w:rsidRPr="00730AED">
        <w:rPr>
          <w:rFonts w:ascii="Times New Roman" w:eastAsia="Times New Roman" w:hAnsi="Times New Roman"/>
          <w:i/>
          <w:iCs/>
          <w:sz w:val="22"/>
          <w:szCs w:val="22"/>
        </w:rPr>
        <w:t>Ordenamiento</w:t>
      </w:r>
      <w:proofErr w:type="spellEnd"/>
      <w:r w:rsidRPr="00730AED">
        <w:rPr>
          <w:rFonts w:ascii="Times New Roman" w:eastAsia="Times New Roman" w:hAnsi="Times New Roman"/>
          <w:i/>
          <w:iCs/>
          <w:sz w:val="22"/>
          <w:szCs w:val="22"/>
        </w:rPr>
        <w:t xml:space="preserve"> </w:t>
      </w:r>
      <w:proofErr w:type="spellStart"/>
      <w:r w:rsidRPr="00730AED">
        <w:rPr>
          <w:rFonts w:ascii="Times New Roman" w:eastAsia="Times New Roman" w:hAnsi="Times New Roman"/>
          <w:i/>
          <w:iCs/>
          <w:sz w:val="22"/>
          <w:szCs w:val="22"/>
        </w:rPr>
        <w:t>Ecológico</w:t>
      </w:r>
      <w:proofErr w:type="spellEnd"/>
      <w:r w:rsidRPr="00730AED">
        <w:rPr>
          <w:rFonts w:ascii="Times New Roman" w:eastAsia="Times New Roman" w:hAnsi="Times New Roman"/>
          <w:i/>
          <w:iCs/>
          <w:sz w:val="22"/>
          <w:szCs w:val="22"/>
        </w:rPr>
        <w:t xml:space="preserve"> Local</w:t>
      </w:r>
      <w:r w:rsidRPr="00730AED">
        <w:rPr>
          <w:rFonts w:ascii="Times New Roman" w:eastAsia="Times New Roman" w:hAnsi="Times New Roman"/>
          <w:sz w:val="22"/>
          <w:szCs w:val="22"/>
        </w:rPr>
        <w:t xml:space="preserve">, POEL for its Spanish acronym) in the municipalities of La Paz, Baja California Sur (BCS) and Tulum, Quintana Roo, as well as the updating of the POEL in Los Cabos, BCS. Additionally, a POEL for the municipality of Santa María </w:t>
      </w:r>
      <w:proofErr w:type="spellStart"/>
      <w:r w:rsidRPr="00730AED">
        <w:rPr>
          <w:rFonts w:ascii="Times New Roman" w:eastAsia="Times New Roman" w:hAnsi="Times New Roman"/>
          <w:sz w:val="22"/>
          <w:szCs w:val="22"/>
        </w:rPr>
        <w:t>Tonameca</w:t>
      </w:r>
      <w:proofErr w:type="spellEnd"/>
      <w:r w:rsidRPr="00730AED">
        <w:rPr>
          <w:rFonts w:ascii="Times New Roman" w:eastAsia="Times New Roman" w:hAnsi="Times New Roman"/>
          <w:sz w:val="22"/>
          <w:szCs w:val="22"/>
        </w:rPr>
        <w:t xml:space="preserve"> (in the buffer zone of the Huatulco Bays National Park) was developed and published in the Official Gazette of Oaxaca in </w:t>
      </w:r>
      <w:proofErr w:type="gramStart"/>
      <w:r w:rsidRPr="00730AED">
        <w:rPr>
          <w:rFonts w:ascii="Times New Roman" w:eastAsia="Times New Roman" w:hAnsi="Times New Roman"/>
          <w:sz w:val="22"/>
          <w:szCs w:val="22"/>
        </w:rPr>
        <w:t>May,</w:t>
      </w:r>
      <w:proofErr w:type="gramEnd"/>
      <w:r w:rsidRPr="00730AED">
        <w:rPr>
          <w:rFonts w:ascii="Times New Roman" w:eastAsia="Times New Roman" w:hAnsi="Times New Roman"/>
          <w:sz w:val="22"/>
          <w:szCs w:val="22"/>
        </w:rPr>
        <w:t xml:space="preserve"> 2015. An area of opportunity for the project exists for the development of POELs in the municipalities of Santa María Huatulco, Oaxaca, José María Morelos and Felipe Carrillo Puerto, Quintana Roo as part of the activities in the pilot sites. Marine Ecological Management Programs are also under development for the North and Central Pacific Regions which coincide with the pilot sites in BCS and Oaxaca, respectively. Baseline USD$ 100k (total in this program).</w:t>
      </w:r>
      <w:r w:rsidRPr="00730AED">
        <w:rPr>
          <w:rFonts w:ascii="Times New Roman" w:eastAsia="Times New Roman" w:hAnsi="Times New Roman"/>
          <w:color w:val="7030A0"/>
          <w:sz w:val="22"/>
          <w:szCs w:val="22"/>
        </w:rPr>
        <w:t xml:space="preserve">  </w:t>
      </w:r>
      <w:r w:rsidRPr="00730AED">
        <w:rPr>
          <w:rFonts w:ascii="Times New Roman" w:eastAsia="Times New Roman" w:hAnsi="Times New Roman"/>
          <w:sz w:val="22"/>
          <w:szCs w:val="22"/>
        </w:rPr>
        <w:t>During the lifetime of the project new Local Ecological Land-use Management Programs w</w:t>
      </w:r>
      <w:r w:rsidR="00145460" w:rsidRPr="00730AED">
        <w:rPr>
          <w:rFonts w:ascii="Times New Roman" w:eastAsia="Times New Roman" w:hAnsi="Times New Roman"/>
          <w:sz w:val="22"/>
          <w:szCs w:val="22"/>
        </w:rPr>
        <w:t>ill be launched</w:t>
      </w:r>
      <w:r w:rsidR="00914D2A" w:rsidRPr="00730AED">
        <w:rPr>
          <w:rFonts w:ascii="Times New Roman" w:eastAsia="Times New Roman" w:hAnsi="Times New Roman"/>
          <w:sz w:val="22"/>
          <w:szCs w:val="22"/>
        </w:rPr>
        <w:t>. B</w:t>
      </w:r>
      <w:r w:rsidR="00145460" w:rsidRPr="00730AED">
        <w:rPr>
          <w:rFonts w:ascii="Times New Roman" w:eastAsia="Times New Roman" w:hAnsi="Times New Roman"/>
          <w:sz w:val="22"/>
          <w:szCs w:val="22"/>
        </w:rPr>
        <w:t>aseline</w:t>
      </w:r>
      <w:r w:rsidR="00914D2A" w:rsidRPr="00730AED">
        <w:rPr>
          <w:rFonts w:ascii="Times New Roman" w:eastAsia="Times New Roman" w:hAnsi="Times New Roman"/>
          <w:sz w:val="22"/>
          <w:szCs w:val="22"/>
        </w:rPr>
        <w:t>:</w:t>
      </w:r>
      <w:r w:rsidR="00145460" w:rsidRPr="00730AED">
        <w:rPr>
          <w:rFonts w:ascii="Times New Roman" w:eastAsia="Times New Roman" w:hAnsi="Times New Roman"/>
          <w:sz w:val="22"/>
          <w:szCs w:val="22"/>
        </w:rPr>
        <w:t xml:space="preserve"> USD$</w:t>
      </w:r>
      <w:r w:rsidRPr="00730AED">
        <w:rPr>
          <w:rFonts w:ascii="Times New Roman" w:eastAsia="Times New Roman" w:hAnsi="Times New Roman"/>
          <w:sz w:val="22"/>
          <w:szCs w:val="22"/>
        </w:rPr>
        <w:t>300</w:t>
      </w:r>
      <w:r w:rsidR="00145460" w:rsidRPr="00730AED">
        <w:rPr>
          <w:rFonts w:ascii="Times New Roman" w:eastAsia="Times New Roman" w:hAnsi="Times New Roman"/>
          <w:sz w:val="22"/>
          <w:szCs w:val="22"/>
        </w:rPr>
        <w:t>,000</w:t>
      </w:r>
      <w:r w:rsidRPr="00730AED">
        <w:rPr>
          <w:rFonts w:ascii="Times New Roman" w:eastAsia="Times New Roman" w:hAnsi="Times New Roman"/>
          <w:sz w:val="22"/>
          <w:szCs w:val="22"/>
        </w:rPr>
        <w:t>.</w:t>
      </w:r>
    </w:p>
    <w:p w14:paraId="6D96D55F" w14:textId="62029FF1" w:rsidR="00966009" w:rsidRPr="00730AED" w:rsidRDefault="005D2427" w:rsidP="00B77299">
      <w:pPr>
        <w:numPr>
          <w:ilvl w:val="0"/>
          <w:numId w:val="9"/>
        </w:numPr>
        <w:spacing w:after="120"/>
        <w:ind w:left="0" w:firstLine="0"/>
        <w:rPr>
          <w:rFonts w:ascii="Times New Roman" w:hAnsi="Times New Roman"/>
          <w:sz w:val="22"/>
          <w:szCs w:val="22"/>
        </w:rPr>
      </w:pPr>
      <w:r w:rsidRPr="00730AED">
        <w:rPr>
          <w:rFonts w:ascii="Times New Roman" w:eastAsia="Times New Roman" w:hAnsi="Times New Roman"/>
          <w:sz w:val="22"/>
          <w:szCs w:val="22"/>
        </w:rPr>
        <w:t xml:space="preserve">The General Directorate of Environmental, Urban and Tourism Development of SEMARNAT is charged with the promotion of instruments and environmental regulations to protect natural resources and ecosystems, as well as the quality of the environment, the prevention and mitigation of the effects of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caused by greenhouse gas emissions with respect to air, water and soil pollution, as well as solid waste </w:t>
      </w:r>
      <w:r w:rsidRPr="00730AED">
        <w:rPr>
          <w:rFonts w:ascii="Times New Roman" w:eastAsia="Times New Roman" w:hAnsi="Times New Roman"/>
          <w:sz w:val="22"/>
          <w:szCs w:val="22"/>
        </w:rPr>
        <w:lastRenderedPageBreak/>
        <w:t xml:space="preserve">management in the sectors of urban development, transportation, and tourism. </w:t>
      </w:r>
      <w:r w:rsidR="008D52A3" w:rsidRPr="00730AED">
        <w:rPr>
          <w:rFonts w:ascii="Times New Roman" w:hAnsi="Times New Roman"/>
          <w:sz w:val="22"/>
          <w:szCs w:val="22"/>
        </w:rPr>
        <w:t>SEMARNAT and PROFEPA have promoted tourism quality certificates; among them Certified Ecotourism</w:t>
      </w:r>
      <w:r w:rsidR="00966009" w:rsidRPr="00730AED">
        <w:rPr>
          <w:rStyle w:val="afa"/>
          <w:szCs w:val="22"/>
        </w:rPr>
        <w:footnoteReference w:id="7"/>
      </w:r>
      <w:r w:rsidR="00966009" w:rsidRPr="00730AED">
        <w:rPr>
          <w:rFonts w:ascii="Times New Roman" w:hAnsi="Times New Roman"/>
          <w:sz w:val="22"/>
          <w:szCs w:val="22"/>
        </w:rPr>
        <w:t xml:space="preserve"> and </w:t>
      </w:r>
      <w:r w:rsidR="008D52A3" w:rsidRPr="00730AED">
        <w:rPr>
          <w:rFonts w:ascii="Times New Roman" w:hAnsi="Times New Roman"/>
          <w:sz w:val="22"/>
          <w:szCs w:val="22"/>
        </w:rPr>
        <w:t>Certified Beaches "Blue Flag"</w:t>
      </w:r>
      <w:r w:rsidR="008D52A3" w:rsidRPr="00730AED">
        <w:rPr>
          <w:rFonts w:ascii="Times New Roman" w:hAnsi="Times New Roman"/>
          <w:sz w:val="22"/>
          <w:szCs w:val="22"/>
          <w:vertAlign w:val="superscript"/>
          <w:lang w:val="es-MX"/>
        </w:rPr>
        <w:footnoteReference w:id="8"/>
      </w:r>
      <w:r w:rsidR="008D52A3" w:rsidRPr="00730AED">
        <w:rPr>
          <w:rFonts w:ascii="Times New Roman" w:hAnsi="Times New Roman"/>
          <w:sz w:val="22"/>
          <w:szCs w:val="22"/>
        </w:rPr>
        <w:t>. In 201</w:t>
      </w:r>
      <w:r w:rsidR="00966009" w:rsidRPr="00730AED">
        <w:rPr>
          <w:rFonts w:ascii="Times New Roman" w:hAnsi="Times New Roman"/>
          <w:sz w:val="22"/>
          <w:szCs w:val="22"/>
        </w:rPr>
        <w:t>8</w:t>
      </w:r>
      <w:r w:rsidR="008D52A3" w:rsidRPr="00730AED">
        <w:rPr>
          <w:rFonts w:ascii="Times New Roman" w:hAnsi="Times New Roman"/>
          <w:sz w:val="22"/>
          <w:szCs w:val="22"/>
        </w:rPr>
        <w:t xml:space="preserve">, there were more than two thousand companies with certificates, </w:t>
      </w:r>
      <w:r w:rsidR="009821D6" w:rsidRPr="00730AED">
        <w:rPr>
          <w:rFonts w:ascii="Times New Roman" w:hAnsi="Times New Roman"/>
          <w:sz w:val="22"/>
          <w:szCs w:val="22"/>
        </w:rPr>
        <w:t>for</w:t>
      </w:r>
      <w:r w:rsidR="008D52A3" w:rsidRPr="00730AED">
        <w:rPr>
          <w:rFonts w:ascii="Times New Roman" w:hAnsi="Times New Roman"/>
          <w:sz w:val="22"/>
          <w:szCs w:val="22"/>
        </w:rPr>
        <w:t xml:space="preserve"> which</w:t>
      </w:r>
      <w:r w:rsidR="00966009" w:rsidRPr="00730AED">
        <w:rPr>
          <w:rFonts w:ascii="Times New Roman" w:hAnsi="Times New Roman"/>
          <w:sz w:val="22"/>
          <w:szCs w:val="22"/>
        </w:rPr>
        <w:t xml:space="preserve"> 146 </w:t>
      </w:r>
      <w:r w:rsidR="009821D6" w:rsidRPr="00730AED">
        <w:rPr>
          <w:rFonts w:ascii="Times New Roman" w:hAnsi="Times New Roman"/>
          <w:sz w:val="22"/>
          <w:szCs w:val="22"/>
        </w:rPr>
        <w:t xml:space="preserve">ecotourism </w:t>
      </w:r>
      <w:r w:rsidR="00966009" w:rsidRPr="00730AED">
        <w:rPr>
          <w:rFonts w:ascii="Times New Roman" w:hAnsi="Times New Roman"/>
          <w:sz w:val="22"/>
          <w:szCs w:val="22"/>
        </w:rPr>
        <w:t xml:space="preserve">certificates have been issued and 53 beaches </w:t>
      </w:r>
      <w:r w:rsidR="009821D6" w:rsidRPr="00730AED">
        <w:rPr>
          <w:rFonts w:ascii="Times New Roman" w:hAnsi="Times New Roman"/>
          <w:sz w:val="22"/>
          <w:szCs w:val="22"/>
        </w:rPr>
        <w:t>plus</w:t>
      </w:r>
      <w:r w:rsidR="00966009" w:rsidRPr="00730AED">
        <w:rPr>
          <w:rFonts w:ascii="Times New Roman" w:hAnsi="Times New Roman"/>
          <w:sz w:val="22"/>
          <w:szCs w:val="22"/>
        </w:rPr>
        <w:t xml:space="preserve"> 2 marinas are</w:t>
      </w:r>
      <w:r w:rsidR="008D52A3" w:rsidRPr="00730AED">
        <w:rPr>
          <w:rFonts w:ascii="Times New Roman" w:hAnsi="Times New Roman"/>
          <w:sz w:val="22"/>
          <w:szCs w:val="22"/>
        </w:rPr>
        <w:t xml:space="preserve"> </w:t>
      </w:r>
      <w:r w:rsidR="00966009" w:rsidRPr="00730AED">
        <w:rPr>
          <w:rFonts w:ascii="Times New Roman" w:hAnsi="Times New Roman"/>
          <w:sz w:val="22"/>
          <w:szCs w:val="22"/>
        </w:rPr>
        <w:t>Blue Flag</w:t>
      </w:r>
      <w:r w:rsidR="00966009" w:rsidRPr="00730AED">
        <w:rPr>
          <w:rStyle w:val="afa"/>
          <w:szCs w:val="22"/>
        </w:rPr>
        <w:footnoteReference w:id="9"/>
      </w:r>
      <w:r w:rsidR="00966009" w:rsidRPr="00730AED">
        <w:rPr>
          <w:rFonts w:ascii="Times New Roman" w:hAnsi="Times New Roman"/>
          <w:sz w:val="22"/>
          <w:szCs w:val="22"/>
        </w:rPr>
        <w:t xml:space="preserve"> certified</w:t>
      </w:r>
      <w:r w:rsidR="00A13094" w:rsidRPr="00730AED">
        <w:rPr>
          <w:rFonts w:ascii="Times New Roman" w:hAnsi="Times New Roman"/>
          <w:sz w:val="22"/>
          <w:szCs w:val="22"/>
        </w:rPr>
        <w:t>.</w:t>
      </w:r>
      <w:r w:rsidR="00966009" w:rsidRPr="00730AED">
        <w:t xml:space="preserve"> </w:t>
      </w:r>
      <w:r w:rsidR="00966009" w:rsidRPr="00730AED">
        <w:rPr>
          <w:rFonts w:ascii="Times New Roman" w:hAnsi="Times New Roman"/>
          <w:sz w:val="22"/>
          <w:szCs w:val="22"/>
        </w:rPr>
        <w:t>In 2018, SECTUR created the National Tourist Certification System “</w:t>
      </w:r>
      <w:proofErr w:type="spellStart"/>
      <w:r w:rsidR="00966009" w:rsidRPr="00730AED">
        <w:rPr>
          <w:rFonts w:ascii="Times New Roman" w:hAnsi="Times New Roman"/>
          <w:sz w:val="22"/>
          <w:szCs w:val="22"/>
        </w:rPr>
        <w:t>Distintivo</w:t>
      </w:r>
      <w:proofErr w:type="spellEnd"/>
      <w:r w:rsidR="00966009" w:rsidRPr="00730AED">
        <w:rPr>
          <w:rFonts w:ascii="Times New Roman" w:hAnsi="Times New Roman"/>
          <w:sz w:val="22"/>
          <w:szCs w:val="22"/>
        </w:rPr>
        <w:t xml:space="preserve"> S”, which includes the theme of Sustainability: </w:t>
      </w:r>
      <w:r w:rsidR="009821D6" w:rsidRPr="00730AED">
        <w:rPr>
          <w:rFonts w:ascii="Times New Roman" w:hAnsi="Times New Roman"/>
          <w:sz w:val="22"/>
          <w:szCs w:val="22"/>
        </w:rPr>
        <w:t xml:space="preserve">to-date </w:t>
      </w:r>
      <w:r w:rsidR="00966009" w:rsidRPr="00730AED">
        <w:rPr>
          <w:rFonts w:ascii="Times New Roman" w:hAnsi="Times New Roman"/>
          <w:sz w:val="22"/>
          <w:szCs w:val="22"/>
        </w:rPr>
        <w:t xml:space="preserve">361 national tourism quality badges </w:t>
      </w:r>
      <w:r w:rsidR="009821D6" w:rsidRPr="00730AED">
        <w:rPr>
          <w:rFonts w:ascii="Times New Roman" w:hAnsi="Times New Roman"/>
          <w:sz w:val="22"/>
          <w:szCs w:val="22"/>
        </w:rPr>
        <w:t>have been</w:t>
      </w:r>
      <w:r w:rsidR="00966009" w:rsidRPr="00730AED">
        <w:rPr>
          <w:rFonts w:ascii="Times New Roman" w:hAnsi="Times New Roman"/>
          <w:sz w:val="22"/>
          <w:szCs w:val="22"/>
        </w:rPr>
        <w:t xml:space="preserve"> awarded (Diamond 100, Platinum 62, Gold 77, Silver 53, Bronze 69)</w:t>
      </w:r>
      <w:r w:rsidR="00966009" w:rsidRPr="00730AED">
        <w:rPr>
          <w:rStyle w:val="afa"/>
          <w:szCs w:val="22"/>
        </w:rPr>
        <w:footnoteReference w:id="10"/>
      </w:r>
      <w:r w:rsidR="00966009" w:rsidRPr="00730AED">
        <w:rPr>
          <w:rFonts w:ascii="Times New Roman" w:hAnsi="Times New Roman"/>
          <w:sz w:val="22"/>
          <w:szCs w:val="22"/>
        </w:rPr>
        <w:t>.</w:t>
      </w:r>
    </w:p>
    <w:p w14:paraId="6B41DE84" w14:textId="00427430" w:rsidR="007625D2"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 SEMARNAT and CONANP are currently implementing a project in the Federal Protected Areas of La </w:t>
      </w:r>
      <w:proofErr w:type="spellStart"/>
      <w:r w:rsidRPr="00730AED">
        <w:rPr>
          <w:rFonts w:ascii="Times New Roman" w:eastAsia="Times New Roman" w:hAnsi="Times New Roman"/>
          <w:sz w:val="22"/>
          <w:szCs w:val="22"/>
        </w:rPr>
        <w:t>Encrucijada</w:t>
      </w:r>
      <w:proofErr w:type="spellEnd"/>
      <w:r w:rsidRPr="00730AED">
        <w:rPr>
          <w:rFonts w:ascii="Times New Roman" w:eastAsia="Times New Roman" w:hAnsi="Times New Roman"/>
          <w:sz w:val="22"/>
          <w:szCs w:val="22"/>
        </w:rPr>
        <w:t xml:space="preserve">, Chiapas; </w:t>
      </w:r>
      <w:proofErr w:type="spellStart"/>
      <w:r w:rsidRPr="00730AED">
        <w:rPr>
          <w:rFonts w:ascii="Times New Roman" w:eastAsia="Times New Roman" w:hAnsi="Times New Roman"/>
          <w:sz w:val="22"/>
          <w:szCs w:val="22"/>
        </w:rPr>
        <w:t>Marismas</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Nacionales</w:t>
      </w:r>
      <w:proofErr w:type="spellEnd"/>
      <w:r w:rsidRPr="00730AED">
        <w:rPr>
          <w:rFonts w:ascii="Times New Roman" w:eastAsia="Times New Roman" w:hAnsi="Times New Roman"/>
          <w:sz w:val="22"/>
          <w:szCs w:val="22"/>
        </w:rPr>
        <w:t>, Nayarit, and Sian Ka’an, Quintana Roo, that is supported by the Mexican Climate Change Fund. The project “Adaptation of coastal ecosystems to Climate Change in Protected Areas in Mexico” is under execution and conclude</w:t>
      </w:r>
      <w:r w:rsidR="00181D78" w:rsidRPr="00730AED">
        <w:rPr>
          <w:rFonts w:ascii="Times New Roman" w:eastAsia="Times New Roman" w:hAnsi="Times New Roman"/>
          <w:sz w:val="22"/>
          <w:szCs w:val="22"/>
        </w:rPr>
        <w:t>d</w:t>
      </w:r>
      <w:r w:rsidRPr="00730AED">
        <w:rPr>
          <w:rFonts w:ascii="Times New Roman" w:eastAsia="Times New Roman" w:hAnsi="Times New Roman"/>
          <w:sz w:val="22"/>
          <w:szCs w:val="22"/>
        </w:rPr>
        <w:t xml:space="preserve"> in 2018. Activities in Sian Ka’an include restoration of mangrove forests in the </w:t>
      </w:r>
      <w:proofErr w:type="spellStart"/>
      <w:r w:rsidRPr="00730AED">
        <w:rPr>
          <w:rFonts w:ascii="Times New Roman" w:eastAsia="Times New Roman" w:hAnsi="Times New Roman"/>
          <w:sz w:val="22"/>
          <w:szCs w:val="22"/>
        </w:rPr>
        <w:t>Playón</w:t>
      </w:r>
      <w:proofErr w:type="spellEnd"/>
      <w:r w:rsidRPr="00730AED">
        <w:rPr>
          <w:rFonts w:ascii="Times New Roman" w:eastAsia="Times New Roman" w:hAnsi="Times New Roman"/>
          <w:sz w:val="22"/>
          <w:szCs w:val="22"/>
        </w:rPr>
        <w:t xml:space="preserve"> region in the northern part of the protected area, and the elaboration of a strategy for restoration of coastal dunes, including a diagnostic evaluation and the elaboration of a manual of best practices. </w:t>
      </w:r>
      <w:r w:rsidR="007625D2" w:rsidRPr="00730AED">
        <w:rPr>
          <w:rFonts w:ascii="Times New Roman" w:eastAsia="Times New Roman" w:hAnsi="Times New Roman"/>
          <w:sz w:val="22"/>
          <w:szCs w:val="22"/>
        </w:rPr>
        <w:t xml:space="preserve">The methodology for carbon sequestration </w:t>
      </w:r>
      <w:r w:rsidR="00181D78" w:rsidRPr="00730AED">
        <w:rPr>
          <w:rFonts w:ascii="Times New Roman" w:eastAsia="Times New Roman" w:hAnsi="Times New Roman"/>
          <w:sz w:val="22"/>
          <w:szCs w:val="22"/>
        </w:rPr>
        <w:t>is considered for</w:t>
      </w:r>
      <w:r w:rsidR="007625D2" w:rsidRPr="00730AED">
        <w:rPr>
          <w:rFonts w:ascii="Times New Roman" w:eastAsia="Times New Roman" w:hAnsi="Times New Roman"/>
          <w:sz w:val="22"/>
          <w:szCs w:val="22"/>
        </w:rPr>
        <w:t xml:space="preserve"> the </w:t>
      </w:r>
      <w:r w:rsidR="00181D78" w:rsidRPr="00730AED">
        <w:rPr>
          <w:rFonts w:ascii="Times New Roman" w:eastAsia="Times New Roman" w:hAnsi="Times New Roman"/>
          <w:sz w:val="22"/>
          <w:szCs w:val="22"/>
        </w:rPr>
        <w:t>demonstration sites</w:t>
      </w:r>
      <w:r w:rsidR="007625D2" w:rsidRPr="00730AED">
        <w:rPr>
          <w:rFonts w:ascii="Times New Roman" w:eastAsia="Times New Roman" w:hAnsi="Times New Roman"/>
          <w:sz w:val="22"/>
          <w:szCs w:val="22"/>
        </w:rPr>
        <w:t xml:space="preserve"> of the GEF project.</w:t>
      </w:r>
    </w:p>
    <w:p w14:paraId="396581DE" w14:textId="5746EF50"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CONANP updat</w:t>
      </w:r>
      <w:r w:rsidR="009821D6" w:rsidRPr="00730AED">
        <w:rPr>
          <w:rFonts w:ascii="Times New Roman" w:eastAsia="Times New Roman" w:hAnsi="Times New Roman"/>
          <w:sz w:val="22"/>
          <w:szCs w:val="22"/>
        </w:rPr>
        <w:t>ed</w:t>
      </w:r>
      <w:r w:rsidRPr="00730AED">
        <w:rPr>
          <w:rFonts w:ascii="Times New Roman" w:eastAsia="Times New Roman" w:hAnsi="Times New Roman"/>
          <w:sz w:val="22"/>
          <w:szCs w:val="22"/>
        </w:rPr>
        <w:t xml:space="preserve"> </w:t>
      </w:r>
      <w:r w:rsidR="009821D6" w:rsidRPr="00730AED">
        <w:rPr>
          <w:rFonts w:ascii="Times New Roman" w:eastAsia="Times New Roman" w:hAnsi="Times New Roman"/>
          <w:sz w:val="22"/>
          <w:szCs w:val="22"/>
        </w:rPr>
        <w:t xml:space="preserve">its </w:t>
      </w:r>
      <w:r w:rsidRPr="00730AED">
        <w:rPr>
          <w:rFonts w:ascii="Times New Roman" w:eastAsia="Times New Roman" w:hAnsi="Times New Roman"/>
          <w:sz w:val="22"/>
          <w:szCs w:val="22"/>
        </w:rPr>
        <w:t>National Tourism Strategy</w:t>
      </w:r>
      <w:r w:rsidR="009821D6" w:rsidRPr="00730AED">
        <w:rPr>
          <w:rFonts w:ascii="Times New Roman" w:eastAsia="Times New Roman" w:hAnsi="Times New Roman"/>
          <w:sz w:val="22"/>
          <w:szCs w:val="22"/>
        </w:rPr>
        <w:t xml:space="preserve"> in May 2018</w:t>
      </w:r>
      <w:r w:rsidRPr="00730AED">
        <w:rPr>
          <w:rFonts w:ascii="Times New Roman" w:eastAsia="Times New Roman" w:hAnsi="Times New Roman"/>
          <w:sz w:val="22"/>
          <w:szCs w:val="22"/>
        </w:rPr>
        <w:t xml:space="preserve">, which aims to strengthen the sustainable development of communities living within protected areas through economic activities such as tourism. The strategy will be accompanied by a specific agreement between SECTUR and CONANP that will promote low impact activities,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and sustainable use, ecosystem restoration, among others, within protected areas and their buffer zones. Additionally, the strategy builds upon a regulatory framework comprised by normative regulations which limit land use change, visitor carrying capacity and sustainable tourism practices. Nonetheless, these efforts are still incipient and national capabilities are yet to be developed in order to fully integrate tourism as an alternative economic activity in protected areas. This project poses a unique opportunity to link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and sustainable use within and between protected areas with SECTUR’s investments and endeavors. Baseline: USD$ 50,000 </w:t>
      </w:r>
      <w:proofErr w:type="gramStart"/>
      <w:r w:rsidRPr="00730AED">
        <w:rPr>
          <w:rFonts w:ascii="Times New Roman" w:eastAsia="Times New Roman" w:hAnsi="Times New Roman"/>
          <w:sz w:val="22"/>
          <w:szCs w:val="22"/>
        </w:rPr>
        <w:t>total</w:t>
      </w:r>
      <w:proofErr w:type="gramEnd"/>
      <w:r w:rsidRPr="00730AED">
        <w:rPr>
          <w:rFonts w:ascii="Times New Roman" w:eastAsia="Times New Roman" w:hAnsi="Times New Roman"/>
          <w:sz w:val="22"/>
          <w:szCs w:val="22"/>
        </w:rPr>
        <w:t>.</w:t>
      </w:r>
    </w:p>
    <w:p w14:paraId="0633EBFB" w14:textId="475838AB"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CONANP has also been steadily increasing its efforts and resources towards developing relevant projects to increase the ecosystem’s capacity to face the effects of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and become more resilient. The main objective of these efforts is to maintain the integrity of ecological processes, ecosystem services and connectivity between protected areas, joining efforts with different sectors of society. This has been reflected in projects ranging from diverse themes, among others: institutional capacity building, monitoring, </w:t>
      </w:r>
      <w:r w:rsidR="007625D2" w:rsidRPr="00730AED">
        <w:rPr>
          <w:rFonts w:ascii="Times New Roman" w:eastAsia="Times New Roman" w:hAnsi="Times New Roman"/>
          <w:sz w:val="22"/>
          <w:szCs w:val="22"/>
        </w:rPr>
        <w:t>carbon stock analysis,</w:t>
      </w:r>
      <w:r w:rsidRPr="00730AED">
        <w:rPr>
          <w:rFonts w:ascii="Times New Roman" w:eastAsia="Times New Roman" w:hAnsi="Times New Roman"/>
          <w:sz w:val="22"/>
          <w:szCs w:val="22"/>
        </w:rPr>
        <w:t xml:space="preserve"> and the initial development of financial mechanisms to offset GHG emissions. It is now necessary to further use the information about the role of protected areas in terms of risk reduction,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mitigation and green infrastructure to face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w:t>
      </w:r>
      <w:r w:rsidR="007625D2" w:rsidRPr="00730AED">
        <w:rPr>
          <w:rFonts w:ascii="Times New Roman" w:eastAsia="Times New Roman" w:hAnsi="Times New Roman"/>
          <w:sz w:val="22"/>
          <w:szCs w:val="22"/>
        </w:rPr>
        <w:t>disasters</w:t>
      </w:r>
      <w:r w:rsidRPr="00730AED">
        <w:rPr>
          <w:rFonts w:ascii="Times New Roman" w:eastAsia="Times New Roman" w:hAnsi="Times New Roman"/>
          <w:sz w:val="22"/>
          <w:szCs w:val="22"/>
        </w:rPr>
        <w:t xml:space="preserve">. Major gaps have been encountered related to the development of financial mechanisms to offset GHG emissions in protected areas; the financial incentive mechanisms proposed in this project would benefit from CONANP’s experience to date and help CONANP to improve its actions in this regard. Baseline: USD$ 130,000 </w:t>
      </w:r>
      <w:proofErr w:type="gramStart"/>
      <w:r w:rsidRPr="00730AED">
        <w:rPr>
          <w:rFonts w:ascii="Times New Roman" w:eastAsia="Times New Roman" w:hAnsi="Times New Roman"/>
          <w:sz w:val="22"/>
          <w:szCs w:val="22"/>
        </w:rPr>
        <w:t>total</w:t>
      </w:r>
      <w:proofErr w:type="gramEnd"/>
      <w:r w:rsidR="00914D2A" w:rsidRPr="00730AED">
        <w:rPr>
          <w:rFonts w:ascii="Times New Roman" w:eastAsia="Times New Roman" w:hAnsi="Times New Roman"/>
          <w:sz w:val="22"/>
          <w:szCs w:val="22"/>
        </w:rPr>
        <w:t>,</w:t>
      </w:r>
      <w:r w:rsidRPr="00730AED">
        <w:rPr>
          <w:rFonts w:ascii="Times New Roman" w:eastAsia="Times New Roman" w:hAnsi="Times New Roman"/>
          <w:sz w:val="22"/>
          <w:szCs w:val="22"/>
        </w:rPr>
        <w:t xml:space="preserve"> including </w:t>
      </w:r>
      <w:proofErr w:type="spellStart"/>
      <w:r w:rsidRPr="00730AED">
        <w:rPr>
          <w:rFonts w:ascii="Times New Roman" w:eastAsia="Times New Roman" w:hAnsi="Times New Roman"/>
          <w:sz w:val="22"/>
          <w:szCs w:val="22"/>
        </w:rPr>
        <w:t>cofinancing</w:t>
      </w:r>
      <w:proofErr w:type="spellEnd"/>
      <w:r w:rsidRPr="00730AED">
        <w:rPr>
          <w:rFonts w:ascii="Times New Roman" w:eastAsia="Times New Roman" w:hAnsi="Times New Roman"/>
          <w:sz w:val="22"/>
          <w:szCs w:val="22"/>
        </w:rPr>
        <w:t xml:space="preserve"> of other international initiatives.</w:t>
      </w:r>
    </w:p>
    <w:p w14:paraId="10F0B6DB" w14:textId="21A8CC65" w:rsidR="005D2427" w:rsidRPr="00730AED" w:rsidRDefault="00951A11"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CONABIO is leading t</w:t>
      </w:r>
      <w:r w:rsidR="005D2427" w:rsidRPr="00730AED">
        <w:rPr>
          <w:rFonts w:ascii="Times New Roman" w:eastAsia="Times New Roman" w:hAnsi="Times New Roman"/>
          <w:sz w:val="22"/>
          <w:szCs w:val="22"/>
        </w:rPr>
        <w:t>he design of information systems that feed platforms and existing software models with stakeholder-tailored needs and special consideration of a great number of decision makers</w:t>
      </w:r>
      <w:r w:rsidRPr="00730AED">
        <w:rPr>
          <w:rFonts w:ascii="Times New Roman" w:eastAsia="Times New Roman" w:hAnsi="Times New Roman"/>
          <w:sz w:val="22"/>
          <w:szCs w:val="22"/>
        </w:rPr>
        <w:t>. This</w:t>
      </w:r>
      <w:r w:rsidR="005D2427" w:rsidRPr="00730AED">
        <w:rPr>
          <w:rFonts w:ascii="Times New Roman" w:eastAsia="Times New Roman" w:hAnsi="Times New Roman"/>
          <w:sz w:val="22"/>
          <w:szCs w:val="22"/>
        </w:rPr>
        <w:t xml:space="preserve"> is a </w:t>
      </w:r>
      <w:proofErr w:type="gramStart"/>
      <w:r w:rsidR="005D2427" w:rsidRPr="00730AED">
        <w:rPr>
          <w:rFonts w:ascii="Times New Roman" w:eastAsia="Times New Roman" w:hAnsi="Times New Roman"/>
          <w:sz w:val="22"/>
          <w:szCs w:val="22"/>
        </w:rPr>
        <w:t>much needed</w:t>
      </w:r>
      <w:proofErr w:type="gramEnd"/>
      <w:r w:rsidR="005D2427" w:rsidRPr="00730AED">
        <w:rPr>
          <w:rFonts w:ascii="Times New Roman" w:eastAsia="Times New Roman" w:hAnsi="Times New Roman"/>
          <w:sz w:val="22"/>
          <w:szCs w:val="22"/>
        </w:rPr>
        <w:t xml:space="preserve"> innovation in the project region, including the Marine Monitoring System. The </w:t>
      </w:r>
      <w:r w:rsidR="004C4CA9" w:rsidRPr="00730AED">
        <w:rPr>
          <w:rFonts w:ascii="Times New Roman" w:eastAsia="Times New Roman" w:hAnsi="Times New Roman"/>
          <w:sz w:val="22"/>
          <w:szCs w:val="22"/>
        </w:rPr>
        <w:t>BD</w:t>
      </w:r>
      <w:r w:rsidR="005D2427" w:rsidRPr="00730AED">
        <w:rPr>
          <w:rFonts w:ascii="Times New Roman" w:eastAsia="Times New Roman" w:hAnsi="Times New Roman"/>
          <w:sz w:val="22"/>
          <w:szCs w:val="22"/>
        </w:rPr>
        <w:t xml:space="preserve"> information systems will bridge the gap between knowledge-policy, which will be strengthened in this case </w:t>
      </w:r>
      <w:r w:rsidR="005D2427" w:rsidRPr="00730AED">
        <w:rPr>
          <w:rFonts w:ascii="Times New Roman" w:eastAsia="Times New Roman" w:hAnsi="Times New Roman"/>
          <w:sz w:val="22"/>
          <w:szCs w:val="22"/>
        </w:rPr>
        <w:lastRenderedPageBreak/>
        <w:t xml:space="preserve">by the close collaboration with SECTUR, State Governments, academic institutions and other stakeholders. The results will also produce several innovative communication products and tools, which will be linked to the information and decision support systems and will include 2D, 3D and 4D </w:t>
      </w:r>
      <w:proofErr w:type="spellStart"/>
      <w:r w:rsidR="005D2427" w:rsidRPr="00730AED">
        <w:rPr>
          <w:rFonts w:ascii="Times New Roman" w:eastAsia="Times New Roman" w:hAnsi="Times New Roman"/>
          <w:sz w:val="22"/>
          <w:szCs w:val="22"/>
        </w:rPr>
        <w:t>geovisualization</w:t>
      </w:r>
      <w:proofErr w:type="spellEnd"/>
      <w:r w:rsidR="005D2427" w:rsidRPr="00730AED">
        <w:rPr>
          <w:rFonts w:ascii="Times New Roman" w:eastAsia="Times New Roman" w:hAnsi="Times New Roman"/>
          <w:sz w:val="22"/>
          <w:szCs w:val="22"/>
        </w:rPr>
        <w:t xml:space="preserve">. Baseline: USD$ 130,000 per year </w:t>
      </w:r>
      <w:r w:rsidR="00914D2A" w:rsidRPr="00730AED">
        <w:rPr>
          <w:rFonts w:ascii="Times New Roman" w:eastAsia="Times New Roman" w:hAnsi="Times New Roman"/>
          <w:sz w:val="22"/>
          <w:szCs w:val="22"/>
        </w:rPr>
        <w:t>over</w:t>
      </w:r>
      <w:r w:rsidR="005D2427" w:rsidRPr="00730AED">
        <w:rPr>
          <w:rFonts w:ascii="Times New Roman" w:eastAsia="Times New Roman" w:hAnsi="Times New Roman"/>
          <w:sz w:val="22"/>
          <w:szCs w:val="22"/>
        </w:rPr>
        <w:t xml:space="preserve"> the next 5 years to improve the systems.</w:t>
      </w:r>
      <w:r w:rsidRPr="00730AED">
        <w:rPr>
          <w:rFonts w:ascii="Times New Roman" w:eastAsia="Times New Roman" w:hAnsi="Times New Roman"/>
          <w:sz w:val="22"/>
          <w:szCs w:val="22"/>
        </w:rPr>
        <w:t xml:space="preserve"> This project will develop capacities among SECTUR, CONANP, CONABIO and other relevant partners to use such tools and adapt them to the local context.</w:t>
      </w:r>
    </w:p>
    <w:p w14:paraId="0AFCF313" w14:textId="59580CE8"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Mexico’s federal payments for hydrological services program (PSAH) began in 2003 and pays landowners to maintain forest cover under five-year contracts. CONAFOR allocated approximately USD$ 450 million </w:t>
      </w:r>
      <w:r w:rsidR="00181D78" w:rsidRPr="00730AED">
        <w:rPr>
          <w:rFonts w:ascii="Times New Roman" w:eastAsia="Times New Roman" w:hAnsi="Times New Roman"/>
          <w:sz w:val="22"/>
          <w:szCs w:val="22"/>
        </w:rPr>
        <w:t xml:space="preserve">during 2003-2011 </w:t>
      </w:r>
      <w:r w:rsidRPr="00730AED">
        <w:rPr>
          <w:rFonts w:ascii="Times New Roman" w:eastAsia="Times New Roman" w:hAnsi="Times New Roman"/>
          <w:sz w:val="22"/>
          <w:szCs w:val="22"/>
        </w:rPr>
        <w:t xml:space="preserve">to enroll more than 2.6 million hectares of land in the program. The goals of the PSAH program include “compensating </w:t>
      </w:r>
      <w:proofErr w:type="gramStart"/>
      <w:r w:rsidRPr="00730AED">
        <w:rPr>
          <w:rFonts w:ascii="Times New Roman" w:eastAsia="Times New Roman" w:hAnsi="Times New Roman"/>
          <w:sz w:val="22"/>
          <w:szCs w:val="22"/>
        </w:rPr>
        <w:t>land owners</w:t>
      </w:r>
      <w:proofErr w:type="gramEnd"/>
      <w:r w:rsidRPr="00730AED">
        <w:rPr>
          <w:rFonts w:ascii="Times New Roman" w:eastAsia="Times New Roman" w:hAnsi="Times New Roman"/>
          <w:sz w:val="22"/>
          <w:szCs w:val="22"/>
        </w:rPr>
        <w:t xml:space="preserve"> for the environmental services provided by their forest lands” and poverty alleviation. PSAH-type and other similar mechanism could be specifically applied to prioritize mangrove plots within areas of intervention</w:t>
      </w:r>
      <w:r w:rsidR="00181D78" w:rsidRPr="00730AED">
        <w:rPr>
          <w:rFonts w:ascii="Times New Roman" w:eastAsia="Times New Roman" w:hAnsi="Times New Roman"/>
          <w:sz w:val="22"/>
          <w:szCs w:val="22"/>
        </w:rPr>
        <w:t xml:space="preserve"> of the GEF project</w:t>
      </w:r>
      <w:r w:rsidRPr="00730AED">
        <w:rPr>
          <w:rFonts w:ascii="Times New Roman" w:eastAsia="Times New Roman" w:hAnsi="Times New Roman"/>
          <w:sz w:val="22"/>
          <w:szCs w:val="22"/>
        </w:rPr>
        <w:t xml:space="preserve">. Although financial allocation has yet to be determined by CONAFOR for continuing the PSAH scheme during the project’s life, the baseline scenario for a continued support of PSAH-type mechanism in the three states is deemed quite likely and initially estimated </w:t>
      </w:r>
      <w:r w:rsidR="00914D2A" w:rsidRPr="00730AED">
        <w:rPr>
          <w:rFonts w:ascii="Times New Roman" w:eastAsia="Times New Roman" w:hAnsi="Times New Roman"/>
          <w:sz w:val="22"/>
          <w:szCs w:val="22"/>
        </w:rPr>
        <w:t>at</w:t>
      </w:r>
      <w:r w:rsidRPr="00730AED">
        <w:rPr>
          <w:rFonts w:ascii="Times New Roman" w:eastAsia="Times New Roman" w:hAnsi="Times New Roman"/>
          <w:sz w:val="22"/>
          <w:szCs w:val="22"/>
        </w:rPr>
        <w:t xml:space="preserve"> USD$ </w:t>
      </w:r>
      <w:r w:rsidR="000C378D" w:rsidRPr="00730AED">
        <w:rPr>
          <w:rFonts w:ascii="Times New Roman" w:eastAsia="Times New Roman" w:hAnsi="Times New Roman"/>
          <w:sz w:val="22"/>
          <w:szCs w:val="22"/>
        </w:rPr>
        <w:t>2.5</w:t>
      </w:r>
      <w:r w:rsidRPr="00730AED">
        <w:rPr>
          <w:rFonts w:ascii="Times New Roman" w:eastAsia="Times New Roman" w:hAnsi="Times New Roman"/>
          <w:sz w:val="22"/>
          <w:szCs w:val="22"/>
        </w:rPr>
        <w:t xml:space="preserve"> million (as reflected in the co-financing</w:t>
      </w:r>
      <w:r w:rsidR="00181D78" w:rsidRPr="00730AED">
        <w:rPr>
          <w:rFonts w:ascii="Times New Roman" w:eastAsia="Times New Roman" w:hAnsi="Times New Roman"/>
          <w:sz w:val="22"/>
          <w:szCs w:val="22"/>
        </w:rPr>
        <w:t xml:space="preserve"> sources</w:t>
      </w:r>
      <w:r w:rsidRPr="00730AED">
        <w:rPr>
          <w:rFonts w:ascii="Times New Roman" w:eastAsia="Times New Roman" w:hAnsi="Times New Roman"/>
          <w:sz w:val="22"/>
          <w:szCs w:val="22"/>
        </w:rPr>
        <w:t xml:space="preserve">). </w:t>
      </w:r>
    </w:p>
    <w:p w14:paraId="2505C572" w14:textId="756A70A3"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ISLA is involved in a number of local and regional initiatives that comprise its baseline.  Current baseline programs focus on analyses of tourism-related development and practices in Baja California Sur, including the identification and compilation of good practices for ecotourism, sport fishing, whale watching, as well as training and technical assistance for effective adoption of these practices.  ISLA is also supporting the elaboration of 3 Internal Regulations for the </w:t>
      </w:r>
      <w:r w:rsidRPr="00730AED">
        <w:rPr>
          <w:rFonts w:ascii="Times New Roman" w:eastAsia="Times New Roman" w:hAnsi="Times New Roman"/>
          <w:i/>
          <w:sz w:val="22"/>
          <w:szCs w:val="22"/>
        </w:rPr>
        <w:t>ejidos</w:t>
      </w:r>
      <w:r w:rsidRPr="00730AED">
        <w:rPr>
          <w:rFonts w:ascii="Times New Roman" w:eastAsia="Times New Roman" w:hAnsi="Times New Roman"/>
          <w:sz w:val="22"/>
          <w:szCs w:val="22"/>
        </w:rPr>
        <w:t xml:space="preserve"> of Caduaño, Santiago and San Antonio, as well as negotiation &amp; conflict-resolution tools related to conservation and natural resources management, among others.  These baseline programmes have a value of approximately USD$ 356,667 ($ 6,420,000 pesos) </w:t>
      </w:r>
      <w:r w:rsidR="00914D2A" w:rsidRPr="00730AED">
        <w:rPr>
          <w:rFonts w:ascii="Times New Roman" w:eastAsia="Times New Roman" w:hAnsi="Times New Roman"/>
          <w:sz w:val="22"/>
          <w:szCs w:val="22"/>
        </w:rPr>
        <w:t>over</w:t>
      </w:r>
      <w:r w:rsidRPr="00730AED">
        <w:rPr>
          <w:rFonts w:ascii="Times New Roman" w:eastAsia="Times New Roman" w:hAnsi="Times New Roman"/>
          <w:sz w:val="22"/>
          <w:szCs w:val="22"/>
        </w:rPr>
        <w:t xml:space="preserve"> the following 2 years.</w:t>
      </w:r>
    </w:p>
    <w:p w14:paraId="697459F6" w14:textId="4DDEF8AA"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ASK has invested approximately USD$ 1,500,000 since 2010 to develop the Maya Ka’an destination.  This has included feasibility studies, sustainability criteria, design, best practices manuals, brand design, training of ecotourism cooperatives, social media design and implementation, destination promotion, and others. This amount is expected to continue during the project’s implementation (USD$ 1.8M total).</w:t>
      </w:r>
    </w:p>
    <w:p w14:paraId="3A63947F" w14:textId="5E075907" w:rsidR="007C457F" w:rsidRPr="00730AED" w:rsidRDefault="007C457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Since 2014, WWF has mobilized US$1,043,500 in Huatulco and its </w:t>
      </w:r>
      <w:proofErr w:type="spellStart"/>
      <w:r w:rsidRPr="00730AED">
        <w:rPr>
          <w:rFonts w:ascii="Times New Roman" w:eastAsia="Times New Roman" w:hAnsi="Times New Roman"/>
          <w:sz w:val="22"/>
          <w:szCs w:val="22"/>
        </w:rPr>
        <w:t>Copalita</w:t>
      </w:r>
      <w:proofErr w:type="spellEnd"/>
      <w:r w:rsidRPr="00730AED">
        <w:rPr>
          <w:rFonts w:ascii="Times New Roman" w:eastAsia="Times New Roman" w:hAnsi="Times New Roman"/>
          <w:sz w:val="22"/>
          <w:szCs w:val="22"/>
        </w:rPr>
        <w:t xml:space="preserve"> watershed regarding sustainability criteria for the tourism sector, training for local CSOs and grassroots organizations, identification of alternative tourism routes as well as the development of an alliance for the integrated watershed planning approach for the </w:t>
      </w:r>
      <w:proofErr w:type="spellStart"/>
      <w:r w:rsidRPr="00730AED">
        <w:rPr>
          <w:rFonts w:ascii="Times New Roman" w:eastAsia="Times New Roman" w:hAnsi="Times New Roman"/>
          <w:sz w:val="22"/>
          <w:szCs w:val="22"/>
        </w:rPr>
        <w:t>Copalita</w:t>
      </w:r>
      <w:proofErr w:type="spellEnd"/>
      <w:r w:rsidRPr="00730AED">
        <w:rPr>
          <w:rFonts w:ascii="Times New Roman" w:eastAsia="Times New Roman" w:hAnsi="Times New Roman"/>
          <w:sz w:val="22"/>
          <w:szCs w:val="22"/>
        </w:rPr>
        <w:t>-</w:t>
      </w:r>
      <w:proofErr w:type="spellStart"/>
      <w:r w:rsidRPr="00730AED">
        <w:rPr>
          <w:rFonts w:ascii="Times New Roman" w:eastAsia="Times New Roman" w:hAnsi="Times New Roman"/>
          <w:sz w:val="22"/>
          <w:szCs w:val="22"/>
        </w:rPr>
        <w:t>Zimatan</w:t>
      </w:r>
      <w:proofErr w:type="spellEnd"/>
      <w:r w:rsidRPr="00730AED">
        <w:rPr>
          <w:rFonts w:ascii="Times New Roman" w:eastAsia="Times New Roman" w:hAnsi="Times New Roman"/>
          <w:sz w:val="22"/>
          <w:szCs w:val="22"/>
        </w:rPr>
        <w:t>-Huatulco basin. The alliance established six strategic areas: sustainable hydrological balance; water governance; water for rural communities; ecosystem services valuation; outreach; and public policy.</w:t>
      </w:r>
    </w:p>
    <w:p w14:paraId="2FAC315F" w14:textId="266455B8" w:rsidR="005D2427" w:rsidRPr="00730AED" w:rsidRDefault="005D24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Despite these various efforts, the scarcity of resources, lack of coordination of concurrent policies and lack of a long-term </w:t>
      </w:r>
      <w:r w:rsidR="005D2450" w:rsidRPr="00730AED">
        <w:rPr>
          <w:rFonts w:ascii="Times New Roman" w:eastAsia="Times New Roman" w:hAnsi="Times New Roman"/>
          <w:sz w:val="22"/>
          <w:szCs w:val="22"/>
        </w:rPr>
        <w:t>plan to implement SECTUR’s Strategy for Biodiversity Mainstreaming</w:t>
      </w:r>
      <w:r w:rsidRPr="00730AED">
        <w:rPr>
          <w:rFonts w:ascii="Times New Roman" w:eastAsia="Times New Roman" w:hAnsi="Times New Roman"/>
          <w:sz w:val="22"/>
          <w:szCs w:val="22"/>
        </w:rPr>
        <w:t xml:space="preserve"> raise the sectoral challenge of designing a new model of tourism development under a systemic approach that harmonizes development</w:t>
      </w:r>
      <w:r w:rsidR="008E36C4" w:rsidRPr="00730AED">
        <w:rPr>
          <w:rFonts w:ascii="Times New Roman" w:eastAsia="Times New Roman" w:hAnsi="Times New Roman"/>
          <w:sz w:val="22"/>
          <w:szCs w:val="22"/>
        </w:rPr>
        <w:t xml:space="preserve"> with</w:t>
      </w:r>
      <w:r w:rsidRPr="00730AED">
        <w:rPr>
          <w:rFonts w:ascii="Times New Roman" w:eastAsia="Times New Roman" w:hAnsi="Times New Roman"/>
          <w:sz w:val="22"/>
          <w:szCs w:val="22"/>
        </w:rPr>
        <w:t xml:space="preserve"> BD conservation </w:t>
      </w:r>
      <w:r w:rsidR="007625D2" w:rsidRPr="00730AED">
        <w:rPr>
          <w:rFonts w:ascii="Times New Roman" w:eastAsia="Times New Roman" w:hAnsi="Times New Roman"/>
          <w:sz w:val="22"/>
          <w:szCs w:val="22"/>
        </w:rPr>
        <w:t>safeguards</w:t>
      </w:r>
      <w:r w:rsidRPr="00730AED">
        <w:rPr>
          <w:rFonts w:ascii="Times New Roman" w:eastAsia="Times New Roman" w:hAnsi="Times New Roman"/>
          <w:sz w:val="22"/>
          <w:szCs w:val="22"/>
        </w:rPr>
        <w:t xml:space="preserve">, and effectively extends benefits to the communities that depend on it. Specifically, the mainstreaming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in the tourism sector faces major challenges within the legal framework and public policies that regulate it.  However, it presents important areas of opportunity for development and wellbeing, promoting options for alternative livelihoods in rural communities while internalizing the costs of conserving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thereby achieving reinvestment of the income generated by the tourism sector, as well as buffering negative environmental externalities.</w:t>
      </w:r>
    </w:p>
    <w:p w14:paraId="7BEEDEC7" w14:textId="77777777" w:rsidR="00393350" w:rsidRPr="00730AED" w:rsidRDefault="00393350" w:rsidP="00006BA2">
      <w:pPr>
        <w:spacing w:after="120"/>
        <w:jc w:val="left"/>
        <w:rPr>
          <w:b/>
          <w:i/>
          <w:szCs w:val="20"/>
        </w:rPr>
      </w:pPr>
    </w:p>
    <w:p w14:paraId="3577BFDC" w14:textId="77777777" w:rsidR="00D218B7" w:rsidRPr="00730AED" w:rsidRDefault="004C3717" w:rsidP="00006BA2">
      <w:pPr>
        <w:pStyle w:val="1"/>
        <w:spacing w:before="0" w:after="120"/>
        <w:jc w:val="left"/>
        <w:rPr>
          <w:rFonts w:ascii="Calibri" w:hAnsi="Calibri"/>
          <w:szCs w:val="28"/>
        </w:rPr>
      </w:pPr>
      <w:bookmarkStart w:id="9" w:name="_Toc2771188"/>
      <w:bookmarkStart w:id="10" w:name="_Toc207800911"/>
      <w:bookmarkStart w:id="11" w:name="_Hlk534706090"/>
      <w:r w:rsidRPr="00730AED">
        <w:rPr>
          <w:rFonts w:ascii="Calibri" w:hAnsi="Calibri"/>
          <w:szCs w:val="28"/>
        </w:rPr>
        <w:lastRenderedPageBreak/>
        <w:t>Strategy</w:t>
      </w:r>
      <w:bookmarkEnd w:id="9"/>
      <w:r w:rsidR="00A25CCB" w:rsidRPr="00730AED">
        <w:rPr>
          <w:rFonts w:ascii="Calibri" w:hAnsi="Calibri"/>
          <w:szCs w:val="28"/>
        </w:rPr>
        <w:t xml:space="preserve"> </w:t>
      </w:r>
      <w:bookmarkEnd w:id="10"/>
    </w:p>
    <w:p w14:paraId="4E08398E" w14:textId="3580FF95" w:rsidR="00C67287" w:rsidRPr="00730AED" w:rsidRDefault="00C67287" w:rsidP="00596BF8">
      <w:pPr>
        <w:numPr>
          <w:ilvl w:val="0"/>
          <w:numId w:val="9"/>
        </w:numPr>
        <w:spacing w:after="120"/>
        <w:ind w:left="0" w:firstLine="0"/>
        <w:rPr>
          <w:rFonts w:ascii="Times New Roman" w:hAnsi="Times New Roman"/>
          <w:sz w:val="22"/>
          <w:szCs w:val="22"/>
        </w:rPr>
      </w:pPr>
      <w:r w:rsidRPr="00730AED">
        <w:rPr>
          <w:rFonts w:ascii="Times New Roman" w:eastAsia="Times New Roman" w:hAnsi="Times New Roman"/>
          <w:bCs/>
          <w:iCs/>
          <w:sz w:val="22"/>
          <w:szCs w:val="22"/>
        </w:rPr>
        <w:t xml:space="preserve">To address the gaps in the baseline scenario, the project proposes an alternative scenario based on the mainstreaming of </w:t>
      </w:r>
      <w:r w:rsidR="00B25529" w:rsidRPr="00730AED">
        <w:rPr>
          <w:rFonts w:ascii="Times New Roman" w:eastAsia="Times New Roman" w:hAnsi="Times New Roman"/>
          <w:bCs/>
          <w:iCs/>
          <w:sz w:val="22"/>
          <w:szCs w:val="22"/>
        </w:rPr>
        <w:t>BD</w:t>
      </w:r>
      <w:r w:rsidRPr="00730AED">
        <w:rPr>
          <w:rFonts w:ascii="Times New Roman" w:eastAsia="Times New Roman" w:hAnsi="Times New Roman"/>
          <w:bCs/>
          <w:iCs/>
          <w:sz w:val="22"/>
          <w:szCs w:val="22"/>
        </w:rPr>
        <w:t xml:space="preserve"> conservation </w:t>
      </w:r>
      <w:r w:rsidR="007625D2" w:rsidRPr="00730AED">
        <w:rPr>
          <w:rFonts w:ascii="Times New Roman" w:eastAsia="Times New Roman" w:hAnsi="Times New Roman"/>
          <w:bCs/>
          <w:iCs/>
          <w:sz w:val="22"/>
          <w:szCs w:val="22"/>
        </w:rPr>
        <w:t>safeguards</w:t>
      </w:r>
      <w:r w:rsidRPr="00730AED">
        <w:rPr>
          <w:rFonts w:ascii="Times New Roman" w:eastAsia="Times New Roman" w:hAnsi="Times New Roman"/>
          <w:bCs/>
          <w:iCs/>
          <w:sz w:val="22"/>
          <w:szCs w:val="22"/>
        </w:rPr>
        <w:t xml:space="preserve"> within the Tourism sector through a new Sustainable Tourism Development model.  </w:t>
      </w:r>
      <w:r w:rsidRPr="00730AED">
        <w:rPr>
          <w:rFonts w:ascii="Times New Roman" w:hAnsi="Times New Roman"/>
          <w:sz w:val="22"/>
          <w:szCs w:val="22"/>
        </w:rPr>
        <w:t xml:space="preserve">Considering the context presented above, the Project defines a </w:t>
      </w:r>
      <w:r w:rsidRPr="00730AED">
        <w:rPr>
          <w:rFonts w:ascii="Times New Roman" w:hAnsi="Times New Roman"/>
          <w:b/>
          <w:i/>
          <w:sz w:val="22"/>
          <w:szCs w:val="22"/>
        </w:rPr>
        <w:t>Theory of Change (TC)</w:t>
      </w:r>
      <w:r w:rsidRPr="00730AED">
        <w:rPr>
          <w:rFonts w:ascii="Times New Roman" w:hAnsi="Times New Roman"/>
          <w:sz w:val="22"/>
          <w:szCs w:val="22"/>
        </w:rPr>
        <w:t xml:space="preserve"> as follows. First, it acknowledges the direct causes of </w:t>
      </w:r>
      <w:r w:rsidRPr="00730AED">
        <w:rPr>
          <w:rFonts w:ascii="Times New Roman" w:hAnsi="Times New Roman"/>
          <w:i/>
          <w:sz w:val="22"/>
          <w:szCs w:val="22"/>
        </w:rPr>
        <w:t>ecosystem degradation and loss of biodiversity and ecosystem services in tourism development areas</w:t>
      </w:r>
      <w:r w:rsidRPr="00730AED">
        <w:rPr>
          <w:rFonts w:ascii="Times New Roman" w:hAnsi="Times New Roman"/>
          <w:sz w:val="22"/>
          <w:szCs w:val="22"/>
        </w:rPr>
        <w:t xml:space="preserve">. As presented earlier, there are three types of direct causes that promote </w:t>
      </w:r>
      <w:r w:rsidRPr="00730AED">
        <w:rPr>
          <w:rFonts w:ascii="Times New Roman" w:hAnsi="Times New Roman"/>
          <w:i/>
          <w:sz w:val="22"/>
          <w:szCs w:val="22"/>
        </w:rPr>
        <w:t>BD loss and degradation</w:t>
      </w:r>
      <w:r w:rsidRPr="00730AED">
        <w:rPr>
          <w:rFonts w:ascii="Times New Roman" w:hAnsi="Times New Roman"/>
          <w:sz w:val="22"/>
          <w:szCs w:val="22"/>
        </w:rPr>
        <w:t>: (</w:t>
      </w:r>
      <w:proofErr w:type="spellStart"/>
      <w:r w:rsidRPr="00730AED">
        <w:rPr>
          <w:rFonts w:ascii="Times New Roman" w:hAnsi="Times New Roman"/>
          <w:sz w:val="22"/>
          <w:szCs w:val="22"/>
        </w:rPr>
        <w:t>i</w:t>
      </w:r>
      <w:proofErr w:type="spellEnd"/>
      <w:r w:rsidRPr="00730AED">
        <w:rPr>
          <w:rFonts w:ascii="Times New Roman" w:hAnsi="Times New Roman"/>
          <w:sz w:val="22"/>
          <w:szCs w:val="22"/>
        </w:rPr>
        <w:t xml:space="preserve">) lack of </w:t>
      </w:r>
      <w:r w:rsidRPr="00730AED">
        <w:rPr>
          <w:rFonts w:ascii="Times New Roman" w:hAnsi="Times New Roman"/>
          <w:sz w:val="22"/>
          <w:szCs w:val="22"/>
          <w:u w:val="single"/>
        </w:rPr>
        <w:t xml:space="preserve">BD-conservation </w:t>
      </w:r>
      <w:r w:rsidR="001C6787" w:rsidRPr="00730AED">
        <w:rPr>
          <w:rFonts w:ascii="Times New Roman" w:hAnsi="Times New Roman"/>
          <w:sz w:val="22"/>
          <w:szCs w:val="22"/>
          <w:u w:val="single"/>
        </w:rPr>
        <w:t>safeguards</w:t>
      </w:r>
      <w:r w:rsidRPr="00730AED">
        <w:rPr>
          <w:rFonts w:ascii="Times New Roman" w:hAnsi="Times New Roman"/>
          <w:sz w:val="22"/>
          <w:szCs w:val="22"/>
          <w:u w:val="single"/>
        </w:rPr>
        <w:t xml:space="preserve"> for tourism development</w:t>
      </w:r>
      <w:r w:rsidRPr="00730AED">
        <w:rPr>
          <w:rFonts w:ascii="Times New Roman" w:hAnsi="Times New Roman"/>
          <w:sz w:val="22"/>
          <w:szCs w:val="22"/>
        </w:rPr>
        <w:t xml:space="preserve">, which has progressively encroached on fragile ecosystems, including BD-rich coastal areas, (ii) inadequate </w:t>
      </w:r>
      <w:r w:rsidRPr="00730AED">
        <w:rPr>
          <w:rFonts w:ascii="Times New Roman" w:hAnsi="Times New Roman"/>
          <w:sz w:val="22"/>
          <w:szCs w:val="22"/>
          <w:u w:val="single"/>
        </w:rPr>
        <w:t>financial and compensatory mechanisms/incentives</w:t>
      </w:r>
      <w:r w:rsidRPr="00730AED">
        <w:rPr>
          <w:rFonts w:ascii="Times New Roman" w:hAnsi="Times New Roman"/>
          <w:sz w:val="22"/>
          <w:szCs w:val="22"/>
        </w:rPr>
        <w:t xml:space="preserve"> to promote sustainable tourism development, resulting in unabated BD-intensive tourism activity, mainly related to boating, fishing, diving, among others, and (iii) absence of </w:t>
      </w:r>
      <w:r w:rsidRPr="00730AED">
        <w:rPr>
          <w:rFonts w:ascii="Times New Roman" w:hAnsi="Times New Roman"/>
          <w:sz w:val="22"/>
          <w:szCs w:val="22"/>
          <w:u w:val="single"/>
        </w:rPr>
        <w:t>demonstrative models of sustainable tourism development</w:t>
      </w:r>
      <w:r w:rsidRPr="00730AED">
        <w:rPr>
          <w:rFonts w:ascii="Times New Roman" w:hAnsi="Times New Roman"/>
          <w:sz w:val="22"/>
          <w:szCs w:val="22"/>
        </w:rPr>
        <w:t xml:space="preserve"> to provide viable, replicable best practices for other tourism development initiatives in the rest of the country as well as feedback to improve the DTS model. The underlying causes of degradation </w:t>
      </w:r>
      <w:proofErr w:type="gramStart"/>
      <w:r w:rsidRPr="00730AED">
        <w:rPr>
          <w:rFonts w:ascii="Times New Roman" w:hAnsi="Times New Roman"/>
          <w:sz w:val="22"/>
          <w:szCs w:val="22"/>
        </w:rPr>
        <w:t>include:</w:t>
      </w:r>
      <w:proofErr w:type="gramEnd"/>
      <w:r w:rsidRPr="00730AED">
        <w:rPr>
          <w:rFonts w:ascii="Times New Roman" w:hAnsi="Times New Roman"/>
          <w:sz w:val="22"/>
          <w:szCs w:val="22"/>
        </w:rPr>
        <w:t xml:space="preserve"> demographic factors; economic factors; and poli</w:t>
      </w:r>
      <w:r w:rsidR="00B25529" w:rsidRPr="00730AED">
        <w:rPr>
          <w:rFonts w:ascii="Times New Roman" w:hAnsi="Times New Roman"/>
          <w:sz w:val="22"/>
          <w:szCs w:val="22"/>
        </w:rPr>
        <w:t>cy/</w:t>
      </w:r>
      <w:r w:rsidRPr="00730AED">
        <w:rPr>
          <w:rFonts w:ascii="Times New Roman" w:hAnsi="Times New Roman"/>
          <w:sz w:val="22"/>
          <w:szCs w:val="22"/>
        </w:rPr>
        <w:t>institutional factors.</w:t>
      </w:r>
    </w:p>
    <w:p w14:paraId="2C94E63D" w14:textId="77777777" w:rsidR="00C67287" w:rsidRPr="00730AED" w:rsidRDefault="00C67287" w:rsidP="00B25529">
      <w:pPr>
        <w:spacing w:after="120"/>
        <w:rPr>
          <w:rFonts w:ascii="Times New Roman" w:eastAsia="Times New Roman" w:hAnsi="Times New Roman"/>
          <w:sz w:val="22"/>
          <w:szCs w:val="22"/>
        </w:rPr>
      </w:pPr>
      <w:r w:rsidRPr="00730AED">
        <w:rPr>
          <w:rFonts w:ascii="Times New Roman" w:hAnsi="Times New Roman"/>
          <w:b/>
          <w:sz w:val="22"/>
          <w:szCs w:val="22"/>
        </w:rPr>
        <w:t>Expected change</w:t>
      </w:r>
      <w:r w:rsidRPr="00730AED">
        <w:rPr>
          <w:rFonts w:ascii="Times New Roman" w:eastAsia="Times New Roman" w:hAnsi="Times New Roman"/>
          <w:sz w:val="22"/>
          <w:szCs w:val="22"/>
        </w:rPr>
        <w:t xml:space="preserve"> </w:t>
      </w:r>
    </w:p>
    <w:p w14:paraId="395BA863" w14:textId="305D7E51" w:rsidR="00321027" w:rsidRPr="00730AED" w:rsidRDefault="007C5A6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 has been developed with the input and lessons learned of various past and ongoing initiatives:</w:t>
      </w:r>
    </w:p>
    <w:p w14:paraId="231649C5" w14:textId="56DB2FB1" w:rsidR="00CA2635" w:rsidRPr="00730AED" w:rsidRDefault="004A05B4" w:rsidP="00F570DC">
      <w:pPr>
        <w:numPr>
          <w:ilvl w:val="2"/>
          <w:numId w:val="32"/>
        </w:numPr>
        <w:spacing w:after="120"/>
        <w:rPr>
          <w:rFonts w:ascii="Times New Roman" w:eastAsia="Times New Roman" w:hAnsi="Times New Roman"/>
          <w:sz w:val="22"/>
          <w:szCs w:val="22"/>
        </w:rPr>
      </w:pPr>
      <w:r w:rsidRPr="00730AED">
        <w:rPr>
          <w:rFonts w:ascii="Times New Roman" w:eastAsia="Times New Roman" w:hAnsi="Times New Roman"/>
          <w:sz w:val="22"/>
          <w:szCs w:val="22"/>
        </w:rPr>
        <w:t>UNDP/GEF/CONANP: “</w:t>
      </w:r>
      <w:r w:rsidRPr="00730AED">
        <w:rPr>
          <w:rFonts w:ascii="Times New Roman" w:eastAsia="Times New Roman" w:hAnsi="Times New Roman"/>
          <w:i/>
          <w:sz w:val="22"/>
          <w:szCs w:val="22"/>
        </w:rPr>
        <w:t>Strengthening Management Effectiveness and Resilience of Protected Areas to Safeguard Biodiversity Threatened by Climate Change”</w:t>
      </w:r>
      <w:r w:rsidR="00B25529"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The project’s objective is the Mexican Protected Area system is spatially configured and managed to increase resilience to the adverse impacts of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on </w:t>
      </w:r>
      <w:r w:rsidR="00B25529" w:rsidRPr="00730AED">
        <w:rPr>
          <w:rFonts w:ascii="Times New Roman" w:eastAsia="Times New Roman" w:hAnsi="Times New Roman"/>
          <w:sz w:val="22"/>
          <w:szCs w:val="22"/>
        </w:rPr>
        <w:t>BD</w:t>
      </w:r>
      <w:r w:rsidRPr="00730AED">
        <w:rPr>
          <w:rFonts w:ascii="Times New Roman" w:eastAsia="Times New Roman" w:hAnsi="Times New Roman"/>
          <w:sz w:val="22"/>
          <w:szCs w:val="22"/>
        </w:rPr>
        <w:t>. The current project incorporates lessons learned from the Resilience project’s experience</w:t>
      </w:r>
      <w:r w:rsidR="00F645C4" w:rsidRPr="00730AED">
        <w:rPr>
          <w:rFonts w:ascii="Times New Roman" w:eastAsia="Times New Roman" w:hAnsi="Times New Roman"/>
          <w:sz w:val="22"/>
          <w:szCs w:val="22"/>
        </w:rPr>
        <w:t xml:space="preserve"> in PAs along the Yucatan Peninsula, including </w:t>
      </w:r>
      <w:proofErr w:type="spellStart"/>
      <w:r w:rsidR="00F645C4" w:rsidRPr="00730AED">
        <w:rPr>
          <w:rFonts w:ascii="Times New Roman" w:eastAsia="Times New Roman" w:hAnsi="Times New Roman"/>
          <w:sz w:val="22"/>
          <w:szCs w:val="22"/>
        </w:rPr>
        <w:t>Arrecife</w:t>
      </w:r>
      <w:proofErr w:type="spellEnd"/>
      <w:r w:rsidR="00F645C4" w:rsidRPr="00730AED">
        <w:rPr>
          <w:rFonts w:ascii="Times New Roman" w:eastAsia="Times New Roman" w:hAnsi="Times New Roman"/>
          <w:sz w:val="22"/>
          <w:szCs w:val="22"/>
        </w:rPr>
        <w:t xml:space="preserve"> de Puerto Morelos, Costa Occidental de Isla </w:t>
      </w:r>
      <w:proofErr w:type="spellStart"/>
      <w:r w:rsidR="00F645C4" w:rsidRPr="00730AED">
        <w:rPr>
          <w:rFonts w:ascii="Times New Roman" w:eastAsia="Times New Roman" w:hAnsi="Times New Roman"/>
          <w:sz w:val="22"/>
          <w:szCs w:val="22"/>
        </w:rPr>
        <w:t>Mujeres</w:t>
      </w:r>
      <w:proofErr w:type="spellEnd"/>
      <w:r w:rsidR="00F645C4" w:rsidRPr="00730AED">
        <w:rPr>
          <w:rFonts w:ascii="Times New Roman" w:eastAsia="Times New Roman" w:hAnsi="Times New Roman"/>
          <w:sz w:val="22"/>
          <w:szCs w:val="22"/>
        </w:rPr>
        <w:t xml:space="preserve">, Punta Cancun y Punta </w:t>
      </w:r>
      <w:proofErr w:type="spellStart"/>
      <w:r w:rsidR="00F645C4" w:rsidRPr="00730AED">
        <w:rPr>
          <w:rFonts w:ascii="Times New Roman" w:eastAsia="Times New Roman" w:hAnsi="Times New Roman"/>
          <w:sz w:val="22"/>
          <w:szCs w:val="22"/>
        </w:rPr>
        <w:t>Nizuc</w:t>
      </w:r>
      <w:proofErr w:type="spellEnd"/>
      <w:r w:rsidR="00F645C4" w:rsidRPr="00730AED">
        <w:rPr>
          <w:rFonts w:ascii="Times New Roman" w:eastAsia="Times New Roman" w:hAnsi="Times New Roman"/>
          <w:sz w:val="22"/>
          <w:szCs w:val="22"/>
        </w:rPr>
        <w:t xml:space="preserve">, and </w:t>
      </w:r>
      <w:proofErr w:type="spellStart"/>
      <w:r w:rsidR="00F645C4" w:rsidRPr="00730AED">
        <w:rPr>
          <w:rFonts w:ascii="Times New Roman" w:eastAsia="Times New Roman" w:hAnsi="Times New Roman"/>
          <w:sz w:val="22"/>
          <w:szCs w:val="22"/>
        </w:rPr>
        <w:t>Manglares</w:t>
      </w:r>
      <w:proofErr w:type="spellEnd"/>
      <w:r w:rsidR="00F645C4" w:rsidRPr="00730AED">
        <w:rPr>
          <w:rFonts w:ascii="Times New Roman" w:eastAsia="Times New Roman" w:hAnsi="Times New Roman"/>
          <w:sz w:val="22"/>
          <w:szCs w:val="22"/>
        </w:rPr>
        <w:t xml:space="preserve"> de </w:t>
      </w:r>
      <w:proofErr w:type="spellStart"/>
      <w:r w:rsidR="00F645C4" w:rsidRPr="00730AED">
        <w:rPr>
          <w:rFonts w:ascii="Times New Roman" w:eastAsia="Times New Roman" w:hAnsi="Times New Roman"/>
          <w:sz w:val="22"/>
          <w:szCs w:val="22"/>
        </w:rPr>
        <w:t>Nichupte</w:t>
      </w:r>
      <w:proofErr w:type="spellEnd"/>
      <w:r w:rsidR="00F645C4" w:rsidRPr="00730AED">
        <w:rPr>
          <w:rFonts w:ascii="Times New Roman" w:eastAsia="Times New Roman" w:hAnsi="Times New Roman"/>
          <w:sz w:val="22"/>
          <w:szCs w:val="22"/>
        </w:rPr>
        <w:t>.</w:t>
      </w:r>
      <w:r w:rsidR="00CA2635" w:rsidRPr="00730AED">
        <w:rPr>
          <w:rFonts w:ascii="Times New Roman" w:eastAsia="Times New Roman" w:hAnsi="Times New Roman"/>
          <w:sz w:val="22"/>
          <w:szCs w:val="22"/>
        </w:rPr>
        <w:t xml:space="preserve"> The project has developed community monitoring protocols that can be easily replicated in other areas including biological corridors and different categories of PAs, reserves and land-use management instruments. The resilience project has also developed rapid assessment methodologies for different productive activities including community-based tourism that could be useful to the GEF </w:t>
      </w:r>
      <w:r w:rsidR="00B25529" w:rsidRPr="00730AED">
        <w:rPr>
          <w:rFonts w:ascii="Times New Roman" w:eastAsia="Times New Roman" w:hAnsi="Times New Roman"/>
          <w:sz w:val="22"/>
          <w:szCs w:val="22"/>
        </w:rPr>
        <w:t>T</w:t>
      </w:r>
      <w:r w:rsidR="00CA2635" w:rsidRPr="00730AED">
        <w:rPr>
          <w:rFonts w:ascii="Times New Roman" w:eastAsia="Times New Roman" w:hAnsi="Times New Roman"/>
          <w:sz w:val="22"/>
          <w:szCs w:val="22"/>
        </w:rPr>
        <w:t xml:space="preserve">ourism project. </w:t>
      </w:r>
    </w:p>
    <w:p w14:paraId="2918DA38" w14:textId="6435FB9D" w:rsidR="00CA2635" w:rsidRPr="00730AED" w:rsidRDefault="00CA2635" w:rsidP="00F570DC">
      <w:pPr>
        <w:numPr>
          <w:ilvl w:val="2"/>
          <w:numId w:val="32"/>
        </w:numPr>
        <w:spacing w:after="120"/>
        <w:rPr>
          <w:rFonts w:ascii="Times New Roman" w:eastAsia="Times New Roman" w:hAnsi="Times New Roman"/>
          <w:sz w:val="22"/>
          <w:szCs w:val="22"/>
        </w:rPr>
      </w:pPr>
      <w:r w:rsidRPr="00730AED">
        <w:rPr>
          <w:rFonts w:ascii="Times New Roman" w:eastAsia="Times New Roman" w:hAnsi="Times New Roman"/>
          <w:sz w:val="22"/>
          <w:szCs w:val="22"/>
        </w:rPr>
        <w:t xml:space="preserve">CONANP: </w:t>
      </w:r>
      <w:r w:rsidRPr="00730AED">
        <w:rPr>
          <w:rFonts w:ascii="Times New Roman" w:eastAsia="Times New Roman" w:hAnsi="Times New Roman"/>
          <w:i/>
          <w:sz w:val="22"/>
          <w:szCs w:val="22"/>
        </w:rPr>
        <w:t>“Strategic Framework for Sustainable Tourism in Protected Areas in Mexico”</w:t>
      </w:r>
      <w:r w:rsidR="00B25529"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This was published in 2018 as part of the strategic lines of action identified in the 2030 Vision document. The framework has 4 areas of contribution to the 2030 Vision: 1. Integration and systematization of information of each PA regarding its potential for tourism and the feasibility of tourism activities; 2. A qualitative analysis of the destination potential in terms of area and natural resources; 3. Prioritization of the destination potential of each PA; and 4. Optimize decision-making process on visitor management in PAs. The gaps analysis carried out on current voluntary and obligatory norms and standards has guided the strategy identified for components 1 and 2 of this GEF Tourism project.</w:t>
      </w:r>
    </w:p>
    <w:p w14:paraId="39784D0B" w14:textId="2B16BA2D" w:rsidR="00CA2635" w:rsidRPr="00730AED" w:rsidRDefault="00CA2635" w:rsidP="00F570DC">
      <w:pPr>
        <w:numPr>
          <w:ilvl w:val="2"/>
          <w:numId w:val="32"/>
        </w:numPr>
        <w:spacing w:after="120"/>
        <w:rPr>
          <w:rFonts w:ascii="Times New Roman" w:eastAsia="Times New Roman" w:hAnsi="Times New Roman"/>
          <w:sz w:val="22"/>
          <w:szCs w:val="22"/>
        </w:rPr>
      </w:pPr>
      <w:bookmarkStart w:id="12" w:name="_Hlk6417840"/>
      <w:r w:rsidRPr="00730AED">
        <w:rPr>
          <w:rFonts w:ascii="Times New Roman" w:eastAsia="Times New Roman" w:hAnsi="Times New Roman"/>
          <w:sz w:val="22"/>
          <w:szCs w:val="22"/>
        </w:rPr>
        <w:t xml:space="preserve">WB/GEF/INECC/CONANP/CONAFOR/FMCN: </w:t>
      </w:r>
      <w:r w:rsidRPr="00730AED">
        <w:rPr>
          <w:rFonts w:ascii="Times New Roman" w:eastAsia="Times New Roman" w:hAnsi="Times New Roman"/>
          <w:i/>
          <w:sz w:val="22"/>
          <w:szCs w:val="22"/>
        </w:rPr>
        <w:t>“Coastal Watersheds Conservation in Changing Environments Project” (C6).</w:t>
      </w:r>
      <w:r w:rsidRPr="00730AED">
        <w:rPr>
          <w:rFonts w:ascii="Times New Roman" w:eastAsia="Times New Roman" w:hAnsi="Times New Roman"/>
          <w:sz w:val="22"/>
          <w:szCs w:val="22"/>
        </w:rPr>
        <w:t xml:space="preserve"> The C6 project has identified a number of innovative public-private partnerships for watershed management between state and federal government agencies and hotel associations as well as individual properties. These include payment for environmental services regimes and tax incentives for international travelers to finance conservation activities relevant to </w:t>
      </w:r>
      <w:r w:rsidR="000C378D" w:rsidRPr="00730AED">
        <w:rPr>
          <w:rFonts w:ascii="Times New Roman" w:eastAsia="Times New Roman" w:hAnsi="Times New Roman"/>
          <w:sz w:val="22"/>
          <w:szCs w:val="22"/>
        </w:rPr>
        <w:t>C</w:t>
      </w:r>
      <w:r w:rsidRPr="00730AED">
        <w:rPr>
          <w:rFonts w:ascii="Times New Roman" w:eastAsia="Times New Roman" w:hAnsi="Times New Roman"/>
          <w:sz w:val="22"/>
          <w:szCs w:val="22"/>
        </w:rPr>
        <w:t>omponent 2 of the GEF Tourism project.</w:t>
      </w:r>
    </w:p>
    <w:bookmarkEnd w:id="12"/>
    <w:p w14:paraId="57306966" w14:textId="670CF3DC" w:rsidR="00CA2635" w:rsidRPr="00730AED" w:rsidRDefault="00CA2635" w:rsidP="00F570DC">
      <w:pPr>
        <w:numPr>
          <w:ilvl w:val="2"/>
          <w:numId w:val="32"/>
        </w:numPr>
        <w:spacing w:after="120"/>
        <w:rPr>
          <w:rFonts w:ascii="Times New Roman" w:eastAsia="Times New Roman" w:hAnsi="Times New Roman"/>
          <w:sz w:val="22"/>
          <w:szCs w:val="22"/>
        </w:rPr>
      </w:pPr>
      <w:r w:rsidRPr="00730AED">
        <w:rPr>
          <w:rFonts w:ascii="Times New Roman" w:eastAsia="Times New Roman" w:hAnsi="Times New Roman"/>
          <w:sz w:val="22"/>
          <w:szCs w:val="22"/>
        </w:rPr>
        <w:t xml:space="preserve">SECTUR: </w:t>
      </w:r>
      <w:r w:rsidRPr="00730AED">
        <w:rPr>
          <w:rFonts w:ascii="Times New Roman" w:eastAsia="Times New Roman" w:hAnsi="Times New Roman"/>
          <w:i/>
          <w:sz w:val="22"/>
          <w:szCs w:val="22"/>
        </w:rPr>
        <w:t>“Vulnerability study and adaptation program to climate variability and climate change in 10 strategic tourism destinations, as well as a proposal for an early warning system for extreme hydrometeorological events”</w:t>
      </w:r>
      <w:r w:rsidR="00B25529"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This study was carried out by SECTUR with support from the National Council on Science and Technology. One of the original </w:t>
      </w:r>
      <w:r w:rsidR="00B25529" w:rsidRPr="00730AED">
        <w:rPr>
          <w:rFonts w:ascii="Times New Roman" w:eastAsia="Times New Roman" w:hAnsi="Times New Roman"/>
          <w:sz w:val="22"/>
          <w:szCs w:val="22"/>
        </w:rPr>
        <w:t xml:space="preserve">10 </w:t>
      </w:r>
      <w:r w:rsidRPr="00730AED">
        <w:rPr>
          <w:rFonts w:ascii="Times New Roman" w:eastAsia="Times New Roman" w:hAnsi="Times New Roman"/>
          <w:sz w:val="22"/>
          <w:szCs w:val="22"/>
        </w:rPr>
        <w:t xml:space="preserve">sites for the </w:t>
      </w:r>
      <w:r w:rsidRPr="00730AED">
        <w:rPr>
          <w:rFonts w:ascii="Times New Roman" w:eastAsia="Times New Roman" w:hAnsi="Times New Roman"/>
          <w:sz w:val="22"/>
          <w:szCs w:val="22"/>
        </w:rPr>
        <w:lastRenderedPageBreak/>
        <w:t xml:space="preserve">study was Huatulco. While the study concentrates on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issues, there is relevant information on processes of coastal sedimentation and erosion that might contribute to the valuation of coastal environmental goods and services. The process also raised awareness on the issue of global environmental threats and challenges with the community and hospitality sector. </w:t>
      </w:r>
    </w:p>
    <w:p w14:paraId="1ACEBB8C" w14:textId="76F43DC6" w:rsidR="00086EDB" w:rsidRPr="00730AED" w:rsidRDefault="00CA2635" w:rsidP="00F570DC">
      <w:pPr>
        <w:numPr>
          <w:ilvl w:val="2"/>
          <w:numId w:val="32"/>
        </w:numPr>
        <w:spacing w:after="120"/>
        <w:rPr>
          <w:rFonts w:ascii="Times New Roman" w:eastAsiaTheme="minorHAnsi" w:hAnsi="Times New Roman"/>
          <w:sz w:val="22"/>
          <w:szCs w:val="22"/>
        </w:rPr>
      </w:pPr>
      <w:bookmarkStart w:id="13" w:name="_Hlk3459001"/>
      <w:r w:rsidRPr="00730AED">
        <w:rPr>
          <w:rFonts w:ascii="Times New Roman" w:eastAsia="Times New Roman" w:hAnsi="Times New Roman"/>
          <w:sz w:val="22"/>
          <w:szCs w:val="22"/>
        </w:rPr>
        <w:t xml:space="preserve">SECTUR/GIZ: </w:t>
      </w:r>
      <w:r w:rsidRPr="00730AED">
        <w:rPr>
          <w:rFonts w:ascii="Times New Roman" w:eastAsia="Times New Roman" w:hAnsi="Times New Roman"/>
          <w:i/>
          <w:sz w:val="22"/>
          <w:szCs w:val="22"/>
        </w:rPr>
        <w:t>“Ecosystem-based climate change adaptation in the tourism sector (ADAPTUR)”</w:t>
      </w:r>
      <w:r w:rsidR="00B25529"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ADAPTUR is a technical cooperation program between SECTUR and the German Cooperation Agency (GIZ) that works in three tourist destinations: San Miguel de Allende, Riviera Nayarit-Jalisco and Riviera Maya. </w:t>
      </w:r>
      <w:bookmarkEnd w:id="13"/>
      <w:r w:rsidRPr="00730AED">
        <w:rPr>
          <w:rFonts w:ascii="Times New Roman" w:eastAsia="Times New Roman" w:hAnsi="Times New Roman"/>
          <w:sz w:val="22"/>
          <w:szCs w:val="22"/>
        </w:rPr>
        <w:t xml:space="preserve">ADAPTUR works through the establishment of public-private partnerships on </w:t>
      </w:r>
      <w:r w:rsidR="00764B3A" w:rsidRPr="00730AED">
        <w:rPr>
          <w:rFonts w:ascii="Times New Roman" w:eastAsia="Times New Roman" w:hAnsi="Times New Roman"/>
          <w:sz w:val="22"/>
          <w:szCs w:val="22"/>
        </w:rPr>
        <w:t>CC</w:t>
      </w:r>
      <w:r w:rsidRPr="00730AED">
        <w:rPr>
          <w:rFonts w:ascii="Times New Roman" w:eastAsia="Times New Roman" w:hAnsi="Times New Roman"/>
          <w:sz w:val="22"/>
          <w:szCs w:val="22"/>
        </w:rPr>
        <w:t xml:space="preserve"> issues. It has a similar approach to this project in that it proposes to include climate criteria in sectoral plans and actions. The strategies that have been developed for inter-agency and public-private dialogue have been reviewed during the preparation phase of the GEF project. It is likely that complementary activities be carried out in the Caribbean region between the project and this GEF project.</w:t>
      </w:r>
      <w:r w:rsidRPr="00730AED">
        <w:rPr>
          <w:rFonts w:ascii="Times New Roman" w:hAnsi="Times New Roman"/>
          <w:sz w:val="22"/>
          <w:szCs w:val="22"/>
        </w:rPr>
        <w:t xml:space="preserve"> </w:t>
      </w:r>
    </w:p>
    <w:p w14:paraId="07FDA92D" w14:textId="77777777" w:rsidR="004A05B4" w:rsidRPr="00730AED" w:rsidRDefault="004A05B4"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The current project will build upon relevant results from the abovementioned projects, incorporating</w:t>
      </w:r>
      <w:r w:rsidRPr="00730AED">
        <w:rPr>
          <w:rFonts w:ascii="Times New Roman" w:eastAsia="Times New Roman" w:hAnsi="Times New Roman"/>
          <w:iCs/>
          <w:sz w:val="22"/>
          <w:szCs w:val="22"/>
        </w:rPr>
        <w:t xml:space="preserve"> experiences learnt and scale up relevant </w:t>
      </w:r>
      <w:proofErr w:type="gramStart"/>
      <w:r w:rsidRPr="00730AED">
        <w:rPr>
          <w:rFonts w:ascii="Times New Roman" w:eastAsia="Times New Roman" w:hAnsi="Times New Roman"/>
          <w:iCs/>
          <w:sz w:val="22"/>
          <w:szCs w:val="22"/>
        </w:rPr>
        <w:t>site specific</w:t>
      </w:r>
      <w:proofErr w:type="gramEnd"/>
      <w:r w:rsidRPr="00730AED">
        <w:rPr>
          <w:rFonts w:ascii="Times New Roman" w:eastAsia="Times New Roman" w:hAnsi="Times New Roman"/>
          <w:iCs/>
          <w:sz w:val="22"/>
          <w:szCs w:val="22"/>
        </w:rPr>
        <w:t xml:space="preserve"> management and planning tools developed by project partners. </w:t>
      </w:r>
      <w:r w:rsidRPr="00730AED">
        <w:rPr>
          <w:rFonts w:ascii="Times New Roman" w:eastAsia="Times New Roman" w:hAnsi="Times New Roman"/>
          <w:sz w:val="22"/>
          <w:szCs w:val="22"/>
        </w:rPr>
        <w:t>Ultimately, this project will support the consolidation of models produced by these other projects, especially those related to territorial governa</w:t>
      </w:r>
      <w:r w:rsidR="00F645C4" w:rsidRPr="00730AED">
        <w:rPr>
          <w:rFonts w:ascii="Times New Roman" w:eastAsia="Times New Roman" w:hAnsi="Times New Roman"/>
          <w:sz w:val="22"/>
          <w:szCs w:val="22"/>
        </w:rPr>
        <w:t>nce for sustainable development</w:t>
      </w:r>
      <w:r w:rsidRPr="00730AED">
        <w:rPr>
          <w:rFonts w:ascii="Times New Roman" w:eastAsia="Times New Roman" w:hAnsi="Times New Roman"/>
          <w:sz w:val="22"/>
          <w:szCs w:val="22"/>
        </w:rPr>
        <w:t xml:space="preserve">.  </w:t>
      </w:r>
    </w:p>
    <w:p w14:paraId="294FE97B" w14:textId="77777777" w:rsidR="007C5A6E" w:rsidRPr="00730AED" w:rsidRDefault="007C5A6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 has also taken into account important local experiences, including:</w:t>
      </w:r>
    </w:p>
    <w:p w14:paraId="6007FE51" w14:textId="2AA6449C" w:rsidR="0004606C" w:rsidRPr="00730AED" w:rsidRDefault="005C019B" w:rsidP="00596BF8">
      <w:pPr>
        <w:numPr>
          <w:ilvl w:val="2"/>
          <w:numId w:val="9"/>
        </w:numPr>
        <w:spacing w:after="120"/>
        <w:rPr>
          <w:rFonts w:ascii="Times New Roman" w:hAnsi="Times New Roman"/>
          <w:sz w:val="22"/>
          <w:szCs w:val="22"/>
        </w:rPr>
      </w:pPr>
      <w:proofErr w:type="spellStart"/>
      <w:r w:rsidRPr="00730AED">
        <w:rPr>
          <w:rFonts w:ascii="Times New Roman" w:hAnsi="Times New Roman"/>
          <w:sz w:val="22"/>
          <w:szCs w:val="22"/>
        </w:rPr>
        <w:t>QRoo</w:t>
      </w:r>
      <w:proofErr w:type="spellEnd"/>
      <w:r w:rsidR="00DC3DAD" w:rsidRPr="00730AED">
        <w:rPr>
          <w:rFonts w:ascii="Times New Roman" w:hAnsi="Times New Roman"/>
          <w:sz w:val="22"/>
          <w:szCs w:val="22"/>
        </w:rPr>
        <w:t xml:space="preserve"> </w:t>
      </w:r>
      <w:r w:rsidR="00746B69" w:rsidRPr="00730AED">
        <w:rPr>
          <w:rFonts w:ascii="Times New Roman" w:hAnsi="Times New Roman"/>
          <w:sz w:val="22"/>
          <w:szCs w:val="22"/>
        </w:rPr>
        <w:t xml:space="preserve">- </w:t>
      </w:r>
      <w:r w:rsidR="00C82B43" w:rsidRPr="00730AED">
        <w:rPr>
          <w:rFonts w:ascii="Times New Roman" w:hAnsi="Times New Roman"/>
          <w:sz w:val="22"/>
          <w:szCs w:val="22"/>
        </w:rPr>
        <w:t>Amigos de Sian Ka'an</w:t>
      </w:r>
      <w:r w:rsidRPr="00730AED">
        <w:rPr>
          <w:rFonts w:ascii="Times New Roman" w:hAnsi="Times New Roman"/>
          <w:sz w:val="22"/>
          <w:szCs w:val="22"/>
        </w:rPr>
        <w:t xml:space="preserve"> (ASK) is </w:t>
      </w:r>
      <w:r w:rsidR="00C82B43" w:rsidRPr="00730AED">
        <w:rPr>
          <w:rFonts w:ascii="Times New Roman" w:hAnsi="Times New Roman"/>
          <w:sz w:val="22"/>
          <w:szCs w:val="22"/>
        </w:rPr>
        <w:t>a local NGO</w:t>
      </w:r>
      <w:r w:rsidRPr="00730AED">
        <w:rPr>
          <w:rFonts w:ascii="Times New Roman" w:hAnsi="Times New Roman"/>
          <w:sz w:val="22"/>
          <w:szCs w:val="22"/>
        </w:rPr>
        <w:t xml:space="preserve"> with more than 30 years</w:t>
      </w:r>
      <w:r w:rsidR="004D658D" w:rsidRPr="00730AED">
        <w:rPr>
          <w:rFonts w:ascii="Times New Roman" w:hAnsi="Times New Roman"/>
          <w:sz w:val="22"/>
          <w:szCs w:val="22"/>
        </w:rPr>
        <w:t>’</w:t>
      </w:r>
      <w:r w:rsidRPr="00730AED">
        <w:rPr>
          <w:rFonts w:ascii="Times New Roman" w:hAnsi="Times New Roman"/>
          <w:sz w:val="22"/>
          <w:szCs w:val="22"/>
        </w:rPr>
        <w:t xml:space="preserve"> experience working on tourism-related issues in Quintana Roo (</w:t>
      </w:r>
      <w:proofErr w:type="spellStart"/>
      <w:r w:rsidRPr="00730AED">
        <w:rPr>
          <w:rFonts w:ascii="Times New Roman" w:hAnsi="Times New Roman"/>
          <w:sz w:val="22"/>
          <w:szCs w:val="22"/>
        </w:rPr>
        <w:t>QRoo</w:t>
      </w:r>
      <w:proofErr w:type="spellEnd"/>
      <w:r w:rsidRPr="00730AED">
        <w:rPr>
          <w:rFonts w:ascii="Times New Roman" w:hAnsi="Times New Roman"/>
          <w:sz w:val="22"/>
          <w:szCs w:val="22"/>
        </w:rPr>
        <w:t>), beginning with</w:t>
      </w:r>
      <w:r w:rsidR="00C82B43" w:rsidRPr="00730AED">
        <w:rPr>
          <w:rFonts w:ascii="Times New Roman" w:hAnsi="Times New Roman"/>
          <w:sz w:val="22"/>
          <w:szCs w:val="22"/>
        </w:rPr>
        <w:t xml:space="preserve"> tours to the Sian Ka'an biosphere reserve. </w:t>
      </w:r>
      <w:r w:rsidR="0004606C" w:rsidRPr="00730AED">
        <w:rPr>
          <w:rFonts w:ascii="Times New Roman" w:hAnsi="Times New Roman"/>
          <w:sz w:val="22"/>
          <w:szCs w:val="22"/>
        </w:rPr>
        <w:t xml:space="preserve">ASK and its partners have been working on the development of Maya Ka’an </w:t>
      </w:r>
      <w:r w:rsidR="004D658D" w:rsidRPr="00730AED">
        <w:rPr>
          <w:rFonts w:ascii="Times New Roman" w:hAnsi="Times New Roman"/>
          <w:sz w:val="22"/>
          <w:szCs w:val="22"/>
        </w:rPr>
        <w:t xml:space="preserve">as an ecotourism destination </w:t>
      </w:r>
      <w:r w:rsidR="0004606C" w:rsidRPr="00730AED">
        <w:rPr>
          <w:rFonts w:ascii="Times New Roman" w:hAnsi="Times New Roman"/>
          <w:sz w:val="22"/>
          <w:szCs w:val="22"/>
        </w:rPr>
        <w:t>for over 6 years, including establishing a brand, sustainability criteria and manuals for their achievements (</w:t>
      </w:r>
      <w:hyperlink r:id="rId16" w:history="1">
        <w:r w:rsidR="0004606C" w:rsidRPr="00730AED">
          <w:rPr>
            <w:rStyle w:val="ae"/>
            <w:rFonts w:ascii="Times New Roman" w:hAnsi="Times New Roman"/>
            <w:color w:val="auto"/>
            <w:sz w:val="22"/>
            <w:szCs w:val="22"/>
          </w:rPr>
          <w:t>http://mayakaan.travel/Guias/</w:t>
        </w:r>
      </w:hyperlink>
      <w:r w:rsidR="0004606C" w:rsidRPr="00730AED">
        <w:rPr>
          <w:rFonts w:ascii="Times New Roman" w:hAnsi="Times New Roman"/>
          <w:sz w:val="22"/>
          <w:szCs w:val="22"/>
        </w:rPr>
        <w:t xml:space="preserve">). There are over 17 local businesses already operating in the area, some of them certified by the Mexican government and organized under a network of community tourism cooperatives. Maya </w:t>
      </w:r>
      <w:proofErr w:type="spellStart"/>
      <w:r w:rsidR="0004606C" w:rsidRPr="00730AED">
        <w:rPr>
          <w:rFonts w:ascii="Times New Roman" w:hAnsi="Times New Roman"/>
          <w:sz w:val="22"/>
          <w:szCs w:val="22"/>
        </w:rPr>
        <w:t>Ka’an</w:t>
      </w:r>
      <w:proofErr w:type="spellEnd"/>
      <w:r w:rsidR="0004606C" w:rsidRPr="00730AED">
        <w:rPr>
          <w:rFonts w:ascii="Times New Roman" w:hAnsi="Times New Roman"/>
          <w:sz w:val="22"/>
          <w:szCs w:val="22"/>
        </w:rPr>
        <w:t xml:space="preserve"> has market studies, and several surveys and manuals about financing opportunities, training needs, etc. The process to design and </w:t>
      </w:r>
      <w:proofErr w:type="gramStart"/>
      <w:r w:rsidR="0004606C" w:rsidRPr="00730AED">
        <w:rPr>
          <w:rFonts w:ascii="Times New Roman" w:hAnsi="Times New Roman"/>
          <w:sz w:val="22"/>
          <w:szCs w:val="22"/>
        </w:rPr>
        <w:t>create</w:t>
      </w:r>
      <w:proofErr w:type="gramEnd"/>
      <w:r w:rsidR="0004606C" w:rsidRPr="00730AED">
        <w:rPr>
          <w:rFonts w:ascii="Times New Roman" w:hAnsi="Times New Roman"/>
          <w:sz w:val="22"/>
          <w:szCs w:val="22"/>
        </w:rPr>
        <w:t xml:space="preserve"> Maya Ka’an as a destination (funded by the IDB, Fundación Carlos Slim, and others) generated a Social Return on Investment of US$500,000. As such, the site has a solid foundation to expand the concept to other regions in Mexico. Although the concept of the Maya Ka’an destination is still “under construction” it already serves as an innovative and successful process to create new models to diversify Mexico’s tourism </w:t>
      </w:r>
      <w:proofErr w:type="gramStart"/>
      <w:r w:rsidR="0004606C" w:rsidRPr="00730AED">
        <w:rPr>
          <w:rFonts w:ascii="Times New Roman" w:hAnsi="Times New Roman"/>
          <w:sz w:val="22"/>
          <w:szCs w:val="22"/>
        </w:rPr>
        <w:t>offer, and</w:t>
      </w:r>
      <w:proofErr w:type="gramEnd"/>
      <w:r w:rsidR="0004606C" w:rsidRPr="00730AED">
        <w:rPr>
          <w:rFonts w:ascii="Times New Roman" w:hAnsi="Times New Roman"/>
          <w:sz w:val="22"/>
          <w:szCs w:val="22"/>
        </w:rPr>
        <w:t xml:space="preserve"> reduce pressure on protected areas while generating sustainable development opportunities for local communities.</w:t>
      </w:r>
      <w:r w:rsidR="00914D2A" w:rsidRPr="00730AED">
        <w:rPr>
          <w:rFonts w:ascii="Times New Roman" w:hAnsi="Times New Roman"/>
          <w:sz w:val="22"/>
          <w:szCs w:val="22"/>
        </w:rPr>
        <w:t xml:space="preserve"> In particular, the experiences learned in Maya Ka’an contribute to the design in activities for B</w:t>
      </w:r>
      <w:r w:rsidR="00F902A6" w:rsidRPr="00730AED">
        <w:rPr>
          <w:rFonts w:ascii="Times New Roman" w:hAnsi="Times New Roman"/>
          <w:sz w:val="22"/>
          <w:szCs w:val="22"/>
        </w:rPr>
        <w:t>CS</w:t>
      </w:r>
      <w:r w:rsidR="00914D2A" w:rsidRPr="00730AED">
        <w:rPr>
          <w:rFonts w:ascii="Times New Roman" w:hAnsi="Times New Roman"/>
          <w:sz w:val="22"/>
          <w:szCs w:val="22"/>
        </w:rPr>
        <w:t xml:space="preserve"> in Component 3.</w:t>
      </w:r>
    </w:p>
    <w:p w14:paraId="7848D094" w14:textId="36F660EB" w:rsidR="007C5A6E" w:rsidRPr="00730AED" w:rsidRDefault="00746B69" w:rsidP="00596BF8">
      <w:pPr>
        <w:numPr>
          <w:ilvl w:val="2"/>
          <w:numId w:val="9"/>
        </w:numPr>
        <w:spacing w:after="120"/>
        <w:rPr>
          <w:rFonts w:ascii="Times New Roman" w:hAnsi="Times New Roman"/>
          <w:sz w:val="22"/>
          <w:szCs w:val="22"/>
        </w:rPr>
      </w:pPr>
      <w:r w:rsidRPr="00730AED">
        <w:rPr>
          <w:rFonts w:ascii="Times New Roman" w:hAnsi="Times New Roman"/>
          <w:sz w:val="22"/>
          <w:szCs w:val="22"/>
        </w:rPr>
        <w:t>OAX –</w:t>
      </w:r>
      <w:r w:rsidR="00C82B43" w:rsidRPr="00730AED">
        <w:rPr>
          <w:rFonts w:ascii="Times New Roman" w:hAnsi="Times New Roman"/>
          <w:sz w:val="22"/>
          <w:szCs w:val="22"/>
        </w:rPr>
        <w:t xml:space="preserve"> </w:t>
      </w:r>
      <w:r w:rsidR="00F902A6" w:rsidRPr="00730AED">
        <w:rPr>
          <w:rFonts w:ascii="Times New Roman" w:hAnsi="Times New Roman"/>
          <w:sz w:val="22"/>
          <w:szCs w:val="22"/>
        </w:rPr>
        <w:t>E</w:t>
      </w:r>
      <w:r w:rsidR="00C82B43" w:rsidRPr="00730AED">
        <w:rPr>
          <w:rFonts w:ascii="Times New Roman" w:hAnsi="Times New Roman"/>
          <w:sz w:val="22"/>
          <w:szCs w:val="22"/>
        </w:rPr>
        <w:t>fforts to promote ecotourism</w:t>
      </w:r>
      <w:r w:rsidR="00F902A6" w:rsidRPr="00730AED">
        <w:rPr>
          <w:rFonts w:ascii="Times New Roman" w:hAnsi="Times New Roman"/>
          <w:sz w:val="22"/>
          <w:szCs w:val="22"/>
        </w:rPr>
        <w:t xml:space="preserve"> along the coast of Oaxaca </w:t>
      </w:r>
      <w:r w:rsidR="001B1804" w:rsidRPr="00730AED">
        <w:rPr>
          <w:rFonts w:ascii="Times New Roman" w:hAnsi="Times New Roman"/>
          <w:sz w:val="22"/>
          <w:szCs w:val="22"/>
        </w:rPr>
        <w:t xml:space="preserve">(OAX) </w:t>
      </w:r>
      <w:r w:rsidR="00C82B43" w:rsidRPr="00730AED">
        <w:rPr>
          <w:rFonts w:ascii="Times New Roman" w:hAnsi="Times New Roman"/>
          <w:sz w:val="22"/>
          <w:szCs w:val="22"/>
        </w:rPr>
        <w:t xml:space="preserve">are not new; the declaration of Huatulco as an Integrally Planned Center in the </w:t>
      </w:r>
      <w:r w:rsidR="00F902A6" w:rsidRPr="00730AED">
        <w:rPr>
          <w:rFonts w:ascii="Times New Roman" w:hAnsi="Times New Roman"/>
          <w:sz w:val="22"/>
          <w:szCs w:val="22"/>
        </w:rPr>
        <w:t>19</w:t>
      </w:r>
      <w:r w:rsidR="00C82B43" w:rsidRPr="00730AED">
        <w:rPr>
          <w:rFonts w:ascii="Times New Roman" w:hAnsi="Times New Roman"/>
          <w:sz w:val="22"/>
          <w:szCs w:val="22"/>
        </w:rPr>
        <w:t>70's began to generate a flow of tourism to the area</w:t>
      </w:r>
      <w:r w:rsidR="00F902A6" w:rsidRPr="00730AED">
        <w:rPr>
          <w:rFonts w:ascii="Times New Roman" w:hAnsi="Times New Roman"/>
          <w:sz w:val="22"/>
          <w:szCs w:val="22"/>
        </w:rPr>
        <w:t>, as well as</w:t>
      </w:r>
      <w:r w:rsidR="00C82B43" w:rsidRPr="00730AED">
        <w:rPr>
          <w:rFonts w:ascii="Times New Roman" w:hAnsi="Times New Roman"/>
          <w:sz w:val="22"/>
          <w:szCs w:val="22"/>
        </w:rPr>
        <w:t xml:space="preserve"> other sun and beach sites, </w:t>
      </w:r>
      <w:r w:rsidR="00F902A6" w:rsidRPr="00730AED">
        <w:rPr>
          <w:rFonts w:ascii="Times New Roman" w:hAnsi="Times New Roman"/>
          <w:sz w:val="22"/>
          <w:szCs w:val="22"/>
        </w:rPr>
        <w:t>while</w:t>
      </w:r>
      <w:r w:rsidR="00C82B43" w:rsidRPr="00730AED">
        <w:rPr>
          <w:rFonts w:ascii="Times New Roman" w:hAnsi="Times New Roman"/>
          <w:sz w:val="22"/>
          <w:szCs w:val="22"/>
        </w:rPr>
        <w:t xml:space="preserve"> conservation efforts in the area</w:t>
      </w:r>
      <w:r w:rsidR="00F902A6" w:rsidRPr="00730AED">
        <w:rPr>
          <w:rFonts w:ascii="Times New Roman" w:hAnsi="Times New Roman"/>
          <w:sz w:val="22"/>
          <w:szCs w:val="22"/>
        </w:rPr>
        <w:t xml:space="preserve"> (i.e.</w:t>
      </w:r>
      <w:r w:rsidR="00C82B43" w:rsidRPr="00730AED">
        <w:rPr>
          <w:rFonts w:ascii="Times New Roman" w:hAnsi="Times New Roman"/>
          <w:sz w:val="22"/>
          <w:szCs w:val="22"/>
        </w:rPr>
        <w:t xml:space="preserve"> turtles</w:t>
      </w:r>
      <w:r w:rsidR="00F902A6" w:rsidRPr="00730AED">
        <w:rPr>
          <w:rFonts w:ascii="Times New Roman" w:hAnsi="Times New Roman"/>
          <w:sz w:val="22"/>
          <w:szCs w:val="22"/>
        </w:rPr>
        <w:t>)</w:t>
      </w:r>
      <w:r w:rsidR="00C82B43" w:rsidRPr="00730AED">
        <w:rPr>
          <w:rFonts w:ascii="Times New Roman" w:hAnsi="Times New Roman"/>
          <w:sz w:val="22"/>
          <w:szCs w:val="22"/>
        </w:rPr>
        <w:t xml:space="preserve"> are more than 20 years old. Various organizations have worked in the region since the 1990s, consolidating community-based production and ecotourism projects</w:t>
      </w:r>
      <w:r w:rsidR="00F902A6" w:rsidRPr="00730AED">
        <w:rPr>
          <w:rFonts w:ascii="Times New Roman" w:hAnsi="Times New Roman"/>
          <w:sz w:val="22"/>
          <w:szCs w:val="22"/>
        </w:rPr>
        <w:t>.</w:t>
      </w:r>
      <w:r w:rsidR="00C82B43" w:rsidRPr="00730AED">
        <w:rPr>
          <w:rFonts w:ascii="Times New Roman" w:hAnsi="Times New Roman"/>
          <w:sz w:val="22"/>
          <w:szCs w:val="22"/>
        </w:rPr>
        <w:t xml:space="preserve"> </w:t>
      </w:r>
      <w:r w:rsidR="00F902A6" w:rsidRPr="00730AED">
        <w:rPr>
          <w:rFonts w:ascii="Times New Roman" w:hAnsi="Times New Roman"/>
          <w:sz w:val="22"/>
          <w:szCs w:val="22"/>
        </w:rPr>
        <w:t>In</w:t>
      </w:r>
      <w:r w:rsidR="00C82B43" w:rsidRPr="00730AED">
        <w:rPr>
          <w:rFonts w:ascii="Times New Roman" w:hAnsi="Times New Roman"/>
          <w:sz w:val="22"/>
          <w:szCs w:val="22"/>
        </w:rPr>
        <w:t xml:space="preserve"> 2016, the </w:t>
      </w:r>
      <w:proofErr w:type="spellStart"/>
      <w:r w:rsidR="00C82B43" w:rsidRPr="00730AED">
        <w:rPr>
          <w:rFonts w:ascii="Times New Roman" w:hAnsi="Times New Roman"/>
          <w:sz w:val="22"/>
          <w:szCs w:val="22"/>
        </w:rPr>
        <w:t>Fondo</w:t>
      </w:r>
      <w:proofErr w:type="spellEnd"/>
      <w:r w:rsidR="00C82B43" w:rsidRPr="00730AED">
        <w:rPr>
          <w:rFonts w:ascii="Times New Roman" w:hAnsi="Times New Roman"/>
          <w:sz w:val="22"/>
          <w:szCs w:val="22"/>
        </w:rPr>
        <w:t xml:space="preserve"> </w:t>
      </w:r>
      <w:proofErr w:type="spellStart"/>
      <w:r w:rsidR="00C82B43" w:rsidRPr="00730AED">
        <w:rPr>
          <w:rFonts w:ascii="Times New Roman" w:hAnsi="Times New Roman"/>
          <w:sz w:val="22"/>
          <w:szCs w:val="22"/>
        </w:rPr>
        <w:t>Oaxaqueño</w:t>
      </w:r>
      <w:proofErr w:type="spellEnd"/>
      <w:r w:rsidR="00C82B43" w:rsidRPr="00730AED">
        <w:rPr>
          <w:rFonts w:ascii="Times New Roman" w:hAnsi="Times New Roman"/>
          <w:sz w:val="22"/>
          <w:szCs w:val="22"/>
        </w:rPr>
        <w:t xml:space="preserve"> for the Conservation of Nature, Fundación ADO and </w:t>
      </w:r>
      <w:proofErr w:type="spellStart"/>
      <w:r w:rsidR="00C82B43" w:rsidRPr="00730AED">
        <w:rPr>
          <w:rFonts w:ascii="Times New Roman" w:hAnsi="Times New Roman"/>
          <w:sz w:val="22"/>
          <w:szCs w:val="22"/>
        </w:rPr>
        <w:t>Ayuda</w:t>
      </w:r>
      <w:proofErr w:type="spellEnd"/>
      <w:r w:rsidR="00C82B43" w:rsidRPr="00730AED">
        <w:rPr>
          <w:rFonts w:ascii="Times New Roman" w:hAnsi="Times New Roman"/>
          <w:sz w:val="22"/>
          <w:szCs w:val="22"/>
        </w:rPr>
        <w:t xml:space="preserve"> </w:t>
      </w:r>
      <w:proofErr w:type="spellStart"/>
      <w:r w:rsidR="00C82B43" w:rsidRPr="00730AED">
        <w:rPr>
          <w:rFonts w:ascii="Times New Roman" w:hAnsi="Times New Roman"/>
          <w:sz w:val="22"/>
          <w:szCs w:val="22"/>
        </w:rPr>
        <w:t>en</w:t>
      </w:r>
      <w:proofErr w:type="spellEnd"/>
      <w:r w:rsidR="00C82B43" w:rsidRPr="00730AED">
        <w:rPr>
          <w:rFonts w:ascii="Times New Roman" w:hAnsi="Times New Roman"/>
          <w:sz w:val="22"/>
          <w:szCs w:val="22"/>
        </w:rPr>
        <w:t xml:space="preserve"> </w:t>
      </w:r>
      <w:proofErr w:type="spellStart"/>
      <w:r w:rsidR="00C82B43" w:rsidRPr="00730AED">
        <w:rPr>
          <w:rFonts w:ascii="Times New Roman" w:hAnsi="Times New Roman"/>
          <w:sz w:val="22"/>
          <w:szCs w:val="22"/>
        </w:rPr>
        <w:t>Acción</w:t>
      </w:r>
      <w:proofErr w:type="spellEnd"/>
      <w:r w:rsidR="00F902A6" w:rsidRPr="00730AED">
        <w:rPr>
          <w:rFonts w:ascii="Times New Roman" w:hAnsi="Times New Roman"/>
          <w:sz w:val="22"/>
          <w:szCs w:val="22"/>
        </w:rPr>
        <w:t xml:space="preserve"> joined forces to define a vision of influencing the area for the next 10 years with regards to promoting ecotourism and generated</w:t>
      </w:r>
      <w:r w:rsidR="00C82B43" w:rsidRPr="00730AED">
        <w:rPr>
          <w:rFonts w:ascii="Times New Roman" w:hAnsi="Times New Roman"/>
          <w:sz w:val="22"/>
          <w:szCs w:val="22"/>
        </w:rPr>
        <w:t xml:space="preserve"> a diagnosis of needs and an Action Plan</w:t>
      </w:r>
      <w:r w:rsidR="00F902A6" w:rsidRPr="00730AED">
        <w:rPr>
          <w:rFonts w:ascii="Times New Roman" w:hAnsi="Times New Roman"/>
          <w:sz w:val="22"/>
          <w:szCs w:val="22"/>
        </w:rPr>
        <w:t xml:space="preserve"> to achieve it.</w:t>
      </w:r>
      <w:r w:rsidR="001B1804" w:rsidRPr="00730AED">
        <w:rPr>
          <w:rFonts w:ascii="Times New Roman" w:hAnsi="Times New Roman"/>
          <w:sz w:val="22"/>
          <w:szCs w:val="22"/>
        </w:rPr>
        <w:t xml:space="preserve"> This is complemented by the experiences of </w:t>
      </w:r>
      <w:r w:rsidRPr="00730AED">
        <w:rPr>
          <w:rFonts w:ascii="Times New Roman" w:hAnsi="Times New Roman"/>
          <w:sz w:val="22"/>
          <w:szCs w:val="22"/>
        </w:rPr>
        <w:t xml:space="preserve">WWF, CONANP and other institutions working with local communities to engage them in conservation efforts and resolve conflicts </w:t>
      </w:r>
      <w:r w:rsidR="00143FAC" w:rsidRPr="00730AED">
        <w:rPr>
          <w:rFonts w:ascii="Times New Roman" w:hAnsi="Times New Roman"/>
          <w:sz w:val="22"/>
          <w:szCs w:val="22"/>
        </w:rPr>
        <w:t>relate</w:t>
      </w:r>
      <w:r w:rsidR="0041017E" w:rsidRPr="00730AED">
        <w:rPr>
          <w:rFonts w:ascii="Times New Roman" w:hAnsi="Times New Roman"/>
          <w:sz w:val="22"/>
          <w:szCs w:val="22"/>
        </w:rPr>
        <w:t>d with migration, direct damage</w:t>
      </w:r>
      <w:r w:rsidR="00143FAC" w:rsidRPr="00730AED">
        <w:rPr>
          <w:rFonts w:ascii="Times New Roman" w:hAnsi="Times New Roman"/>
          <w:sz w:val="22"/>
          <w:szCs w:val="22"/>
        </w:rPr>
        <w:t xml:space="preserve"> to </w:t>
      </w:r>
      <w:r w:rsidR="001B1804" w:rsidRPr="00730AED">
        <w:rPr>
          <w:rFonts w:ascii="Times New Roman" w:hAnsi="Times New Roman"/>
          <w:sz w:val="22"/>
          <w:szCs w:val="22"/>
        </w:rPr>
        <w:t>BD</w:t>
      </w:r>
      <w:r w:rsidR="00143FAC" w:rsidRPr="00730AED">
        <w:rPr>
          <w:rFonts w:ascii="Times New Roman" w:hAnsi="Times New Roman"/>
          <w:sz w:val="22"/>
          <w:szCs w:val="22"/>
        </w:rPr>
        <w:t xml:space="preserve"> (poaching) </w:t>
      </w:r>
      <w:r w:rsidR="0041017E" w:rsidRPr="00730AED">
        <w:rPr>
          <w:rFonts w:ascii="Times New Roman" w:hAnsi="Times New Roman"/>
          <w:sz w:val="22"/>
          <w:szCs w:val="22"/>
        </w:rPr>
        <w:t>and land use.</w:t>
      </w:r>
      <w:r w:rsidR="001B1804" w:rsidRPr="00730AED">
        <w:rPr>
          <w:rFonts w:ascii="Times New Roman" w:hAnsi="Times New Roman"/>
          <w:sz w:val="22"/>
          <w:szCs w:val="22"/>
        </w:rPr>
        <w:t xml:space="preserve"> A</w:t>
      </w:r>
      <w:r w:rsidR="00143FAC" w:rsidRPr="00730AED">
        <w:rPr>
          <w:rFonts w:ascii="Times New Roman" w:hAnsi="Times New Roman"/>
          <w:sz w:val="22"/>
          <w:szCs w:val="22"/>
        </w:rPr>
        <w:t xml:space="preserve"> new vision for tourism </w:t>
      </w:r>
      <w:r w:rsidR="0041017E" w:rsidRPr="00730AED">
        <w:rPr>
          <w:rFonts w:ascii="Times New Roman" w:hAnsi="Times New Roman"/>
          <w:sz w:val="22"/>
          <w:szCs w:val="22"/>
        </w:rPr>
        <w:t>along</w:t>
      </w:r>
      <w:r w:rsidR="00143FAC" w:rsidRPr="00730AED">
        <w:rPr>
          <w:rFonts w:ascii="Times New Roman" w:hAnsi="Times New Roman"/>
          <w:sz w:val="22"/>
          <w:szCs w:val="22"/>
        </w:rPr>
        <w:t xml:space="preserve"> the </w:t>
      </w:r>
      <w:r w:rsidR="0041017E" w:rsidRPr="00730AED">
        <w:rPr>
          <w:rFonts w:ascii="Times New Roman" w:hAnsi="Times New Roman"/>
          <w:sz w:val="22"/>
          <w:szCs w:val="22"/>
        </w:rPr>
        <w:t>c</w:t>
      </w:r>
      <w:r w:rsidR="00143FAC" w:rsidRPr="00730AED">
        <w:rPr>
          <w:rFonts w:ascii="Times New Roman" w:hAnsi="Times New Roman"/>
          <w:sz w:val="22"/>
          <w:szCs w:val="22"/>
        </w:rPr>
        <w:t xml:space="preserve">oast of Oaxaca, including the area between two National Parks (Huatulco and </w:t>
      </w:r>
      <w:proofErr w:type="spellStart"/>
      <w:r w:rsidR="00143FAC" w:rsidRPr="00730AED">
        <w:rPr>
          <w:rFonts w:ascii="Times New Roman" w:hAnsi="Times New Roman"/>
          <w:sz w:val="22"/>
          <w:szCs w:val="22"/>
        </w:rPr>
        <w:t>Chacahua</w:t>
      </w:r>
      <w:proofErr w:type="spellEnd"/>
      <w:r w:rsidR="00143FAC" w:rsidRPr="00730AED">
        <w:rPr>
          <w:rFonts w:ascii="Times New Roman" w:hAnsi="Times New Roman"/>
          <w:sz w:val="22"/>
          <w:szCs w:val="22"/>
        </w:rPr>
        <w:t>)</w:t>
      </w:r>
      <w:r w:rsidR="001B1804" w:rsidRPr="00730AED">
        <w:rPr>
          <w:rFonts w:ascii="Times New Roman" w:hAnsi="Times New Roman"/>
          <w:sz w:val="22"/>
          <w:szCs w:val="22"/>
        </w:rPr>
        <w:t>,</w:t>
      </w:r>
      <w:r w:rsidR="00143FAC" w:rsidRPr="00730AED">
        <w:rPr>
          <w:rFonts w:ascii="Times New Roman" w:hAnsi="Times New Roman"/>
          <w:sz w:val="22"/>
          <w:szCs w:val="22"/>
        </w:rPr>
        <w:t xml:space="preserve"> has boost</w:t>
      </w:r>
      <w:r w:rsidR="0041017E" w:rsidRPr="00730AED">
        <w:rPr>
          <w:rFonts w:ascii="Times New Roman" w:hAnsi="Times New Roman"/>
          <w:sz w:val="22"/>
          <w:szCs w:val="22"/>
        </w:rPr>
        <w:t>ed</w:t>
      </w:r>
      <w:r w:rsidR="00143FAC" w:rsidRPr="00730AED">
        <w:rPr>
          <w:rFonts w:ascii="Times New Roman" w:hAnsi="Times New Roman"/>
          <w:sz w:val="22"/>
          <w:szCs w:val="22"/>
        </w:rPr>
        <w:t xml:space="preserve"> initiatives related </w:t>
      </w:r>
      <w:r w:rsidR="0041017E" w:rsidRPr="00730AED">
        <w:rPr>
          <w:rFonts w:ascii="Times New Roman" w:hAnsi="Times New Roman"/>
          <w:sz w:val="22"/>
          <w:szCs w:val="22"/>
        </w:rPr>
        <w:t>to</w:t>
      </w:r>
      <w:r w:rsidR="00143FAC" w:rsidRPr="00730AED">
        <w:rPr>
          <w:rFonts w:ascii="Times New Roman" w:hAnsi="Times New Roman"/>
          <w:sz w:val="22"/>
          <w:szCs w:val="22"/>
        </w:rPr>
        <w:t xml:space="preserve"> natured-based tourism, managed by local communities in </w:t>
      </w:r>
      <w:r w:rsidR="004C4CA9" w:rsidRPr="00730AED">
        <w:rPr>
          <w:rFonts w:ascii="Times New Roman" w:hAnsi="Times New Roman"/>
          <w:sz w:val="22"/>
          <w:szCs w:val="22"/>
        </w:rPr>
        <w:t>BD-</w:t>
      </w:r>
      <w:r w:rsidR="00143FAC" w:rsidRPr="00730AED">
        <w:rPr>
          <w:rFonts w:ascii="Times New Roman" w:hAnsi="Times New Roman"/>
          <w:sz w:val="22"/>
          <w:szCs w:val="22"/>
        </w:rPr>
        <w:t xml:space="preserve">rich </w:t>
      </w:r>
      <w:r w:rsidR="004C4CA9" w:rsidRPr="00730AED">
        <w:rPr>
          <w:rFonts w:ascii="Times New Roman" w:hAnsi="Times New Roman"/>
          <w:sz w:val="22"/>
          <w:szCs w:val="22"/>
        </w:rPr>
        <w:t xml:space="preserve"> </w:t>
      </w:r>
      <w:r w:rsidR="00143FAC" w:rsidRPr="00730AED">
        <w:rPr>
          <w:rFonts w:ascii="Times New Roman" w:hAnsi="Times New Roman"/>
          <w:sz w:val="22"/>
          <w:szCs w:val="22"/>
        </w:rPr>
        <w:t xml:space="preserve"> </w:t>
      </w:r>
      <w:r w:rsidR="00D24F6E" w:rsidRPr="00730AED">
        <w:rPr>
          <w:rFonts w:ascii="Times New Roman" w:hAnsi="Times New Roman"/>
          <w:sz w:val="22"/>
          <w:szCs w:val="22"/>
        </w:rPr>
        <w:lastRenderedPageBreak/>
        <w:t>ecosystems</w:t>
      </w:r>
      <w:r w:rsidR="00143FAC" w:rsidRPr="00730AED">
        <w:rPr>
          <w:rFonts w:ascii="Times New Roman" w:hAnsi="Times New Roman"/>
          <w:sz w:val="22"/>
          <w:szCs w:val="22"/>
        </w:rPr>
        <w:t xml:space="preserve"> </w:t>
      </w:r>
      <w:r w:rsidR="0041017E" w:rsidRPr="00730AED">
        <w:rPr>
          <w:rFonts w:ascii="Times New Roman" w:hAnsi="Times New Roman"/>
          <w:sz w:val="22"/>
          <w:szCs w:val="22"/>
        </w:rPr>
        <w:t xml:space="preserve">such </w:t>
      </w:r>
      <w:r w:rsidR="00143FAC" w:rsidRPr="00730AED">
        <w:rPr>
          <w:rFonts w:ascii="Times New Roman" w:hAnsi="Times New Roman"/>
          <w:sz w:val="22"/>
          <w:szCs w:val="22"/>
        </w:rPr>
        <w:t>as reefs, beaches, jungle</w:t>
      </w:r>
      <w:r w:rsidR="00D24F6E" w:rsidRPr="00730AED">
        <w:rPr>
          <w:rFonts w:ascii="Times New Roman" w:hAnsi="Times New Roman"/>
          <w:sz w:val="22"/>
          <w:szCs w:val="22"/>
        </w:rPr>
        <w:t xml:space="preserve"> and including diversification in tourism practices</w:t>
      </w:r>
      <w:r w:rsidR="001B1804" w:rsidRPr="00730AED">
        <w:rPr>
          <w:rFonts w:ascii="Times New Roman" w:hAnsi="Times New Roman"/>
          <w:sz w:val="22"/>
          <w:szCs w:val="22"/>
        </w:rPr>
        <w:t xml:space="preserve"> (i.e. </w:t>
      </w:r>
      <w:r w:rsidR="0041017E" w:rsidRPr="00730AED">
        <w:rPr>
          <w:rFonts w:ascii="Times New Roman" w:hAnsi="Times New Roman"/>
          <w:sz w:val="22"/>
          <w:szCs w:val="22"/>
        </w:rPr>
        <w:t xml:space="preserve">consolidating bird-watching </w:t>
      </w:r>
      <w:r w:rsidR="00D24F6E" w:rsidRPr="00730AED">
        <w:rPr>
          <w:rFonts w:ascii="Times New Roman" w:hAnsi="Times New Roman"/>
          <w:sz w:val="22"/>
          <w:szCs w:val="22"/>
        </w:rPr>
        <w:t>tourism in the region</w:t>
      </w:r>
      <w:r w:rsidR="001B1804" w:rsidRPr="00730AED">
        <w:rPr>
          <w:rFonts w:ascii="Times New Roman" w:hAnsi="Times New Roman"/>
          <w:sz w:val="22"/>
          <w:szCs w:val="22"/>
        </w:rPr>
        <w:t>)</w:t>
      </w:r>
      <w:r w:rsidR="00D24F6E" w:rsidRPr="00730AED">
        <w:rPr>
          <w:rFonts w:ascii="Times New Roman" w:hAnsi="Times New Roman"/>
          <w:sz w:val="22"/>
          <w:szCs w:val="22"/>
        </w:rPr>
        <w:t>.</w:t>
      </w:r>
    </w:p>
    <w:p w14:paraId="1090F9CB" w14:textId="24F0F5C8" w:rsidR="007C5A6E" w:rsidRPr="00730AED" w:rsidRDefault="00746B69" w:rsidP="00596BF8">
      <w:pPr>
        <w:numPr>
          <w:ilvl w:val="2"/>
          <w:numId w:val="9"/>
        </w:numPr>
        <w:spacing w:after="120"/>
        <w:rPr>
          <w:rFonts w:ascii="Times New Roman" w:hAnsi="Times New Roman"/>
          <w:sz w:val="22"/>
          <w:szCs w:val="22"/>
        </w:rPr>
      </w:pPr>
      <w:r w:rsidRPr="00730AED">
        <w:rPr>
          <w:rFonts w:ascii="Times New Roman" w:hAnsi="Times New Roman"/>
          <w:sz w:val="22"/>
          <w:szCs w:val="22"/>
        </w:rPr>
        <w:t xml:space="preserve">BCS – </w:t>
      </w:r>
      <w:r w:rsidR="00C82B43" w:rsidRPr="00730AED">
        <w:rPr>
          <w:rFonts w:ascii="Times New Roman" w:hAnsi="Times New Roman"/>
          <w:sz w:val="22"/>
          <w:szCs w:val="22"/>
        </w:rPr>
        <w:t>The most important ecotourism initiative in Baja California Sur</w:t>
      </w:r>
      <w:r w:rsidR="001B1804" w:rsidRPr="00730AED">
        <w:rPr>
          <w:rFonts w:ascii="Times New Roman" w:hAnsi="Times New Roman"/>
          <w:sz w:val="22"/>
          <w:szCs w:val="22"/>
        </w:rPr>
        <w:t xml:space="preserve"> (BCS)</w:t>
      </w:r>
      <w:r w:rsidR="00C82B43" w:rsidRPr="00730AED">
        <w:rPr>
          <w:rFonts w:ascii="Times New Roman" w:hAnsi="Times New Roman"/>
          <w:sz w:val="22"/>
          <w:szCs w:val="22"/>
        </w:rPr>
        <w:t xml:space="preserve"> is Cabo </w:t>
      </w:r>
      <w:proofErr w:type="spellStart"/>
      <w:r w:rsidR="00C82B43" w:rsidRPr="00730AED">
        <w:rPr>
          <w:rFonts w:ascii="Times New Roman" w:hAnsi="Times New Roman"/>
          <w:sz w:val="22"/>
          <w:szCs w:val="22"/>
        </w:rPr>
        <w:t>Pulmo</w:t>
      </w:r>
      <w:proofErr w:type="spellEnd"/>
      <w:r w:rsidR="00C82B43" w:rsidRPr="00730AED">
        <w:rPr>
          <w:rFonts w:ascii="Times New Roman" w:hAnsi="Times New Roman"/>
          <w:sz w:val="22"/>
          <w:szCs w:val="22"/>
        </w:rPr>
        <w:t xml:space="preserve">; local awareness of the importance of the natural resources of the area began to develop in the 1980s, and in 1995, </w:t>
      </w:r>
      <w:r w:rsidR="001B1804" w:rsidRPr="00730AED">
        <w:rPr>
          <w:rFonts w:ascii="Times New Roman" w:hAnsi="Times New Roman"/>
          <w:sz w:val="22"/>
          <w:szCs w:val="22"/>
        </w:rPr>
        <w:t>with the decree of a</w:t>
      </w:r>
      <w:r w:rsidR="00C82B43" w:rsidRPr="00730AED">
        <w:rPr>
          <w:rFonts w:ascii="Times New Roman" w:hAnsi="Times New Roman"/>
          <w:sz w:val="22"/>
          <w:szCs w:val="22"/>
        </w:rPr>
        <w:t xml:space="preserve"> Natural Protected Area, it was necessary to resort to alternative activities, </w:t>
      </w:r>
      <w:r w:rsidR="001B1804" w:rsidRPr="00730AED">
        <w:rPr>
          <w:rFonts w:ascii="Times New Roman" w:hAnsi="Times New Roman"/>
          <w:sz w:val="22"/>
          <w:szCs w:val="22"/>
        </w:rPr>
        <w:t>such as</w:t>
      </w:r>
      <w:r w:rsidR="00C82B43" w:rsidRPr="00730AED">
        <w:rPr>
          <w:rFonts w:ascii="Times New Roman" w:hAnsi="Times New Roman"/>
          <w:sz w:val="22"/>
          <w:szCs w:val="22"/>
        </w:rPr>
        <w:t xml:space="preserve"> ecotourism. The positioning of Cabo </w:t>
      </w:r>
      <w:proofErr w:type="spellStart"/>
      <w:r w:rsidR="00C82B43" w:rsidRPr="00730AED">
        <w:rPr>
          <w:rFonts w:ascii="Times New Roman" w:hAnsi="Times New Roman"/>
          <w:sz w:val="22"/>
          <w:szCs w:val="22"/>
        </w:rPr>
        <w:t>Pulmo</w:t>
      </w:r>
      <w:proofErr w:type="spellEnd"/>
      <w:r w:rsidR="00C82B43" w:rsidRPr="00730AED">
        <w:rPr>
          <w:rFonts w:ascii="Times New Roman" w:hAnsi="Times New Roman"/>
          <w:sz w:val="22"/>
          <w:szCs w:val="22"/>
        </w:rPr>
        <w:t xml:space="preserve"> as a model, however, has not permeated in the same way in other communities, where the development of ecotourism has not been as successful.  The project considers the shortcoming</w:t>
      </w:r>
      <w:r w:rsidR="001B1804" w:rsidRPr="00730AED">
        <w:rPr>
          <w:rFonts w:ascii="Times New Roman" w:hAnsi="Times New Roman"/>
          <w:sz w:val="22"/>
          <w:szCs w:val="22"/>
        </w:rPr>
        <w:t>s</w:t>
      </w:r>
      <w:r w:rsidR="00C82B43" w:rsidRPr="00730AED">
        <w:rPr>
          <w:rFonts w:ascii="Times New Roman" w:hAnsi="Times New Roman"/>
          <w:sz w:val="22"/>
          <w:szCs w:val="22"/>
        </w:rPr>
        <w:t xml:space="preserve"> of these efforts in the design of the current interventions. </w:t>
      </w:r>
      <w:r w:rsidR="001B1804" w:rsidRPr="00730AED">
        <w:rPr>
          <w:rFonts w:ascii="Times New Roman" w:hAnsi="Times New Roman"/>
          <w:sz w:val="22"/>
          <w:szCs w:val="22"/>
        </w:rPr>
        <w:t>The project further benefits from</w:t>
      </w:r>
      <w:r w:rsidRPr="00730AED">
        <w:rPr>
          <w:rFonts w:ascii="Times New Roman" w:hAnsi="Times New Roman"/>
          <w:sz w:val="22"/>
          <w:szCs w:val="22"/>
        </w:rPr>
        <w:t xml:space="preserve"> ISLA</w:t>
      </w:r>
      <w:r w:rsidRPr="00730AED">
        <w:rPr>
          <w:rFonts w:ascii="Times New Roman" w:eastAsia="Times New Roman" w:hAnsi="Times New Roman"/>
          <w:sz w:val="22"/>
          <w:szCs w:val="22"/>
        </w:rPr>
        <w:t xml:space="preserve">’s </w:t>
      </w:r>
      <w:r w:rsidRPr="00730AED">
        <w:rPr>
          <w:rFonts w:ascii="Times New Roman" w:hAnsi="Times New Roman"/>
          <w:sz w:val="22"/>
          <w:szCs w:val="22"/>
        </w:rPr>
        <w:t>programs</w:t>
      </w:r>
      <w:r w:rsidR="001B1804" w:rsidRPr="00730AED">
        <w:rPr>
          <w:rFonts w:ascii="Times New Roman" w:hAnsi="Times New Roman"/>
          <w:sz w:val="22"/>
          <w:szCs w:val="22"/>
        </w:rPr>
        <w:t xml:space="preserve"> that</w:t>
      </w:r>
      <w:r w:rsidRPr="00730AED">
        <w:rPr>
          <w:rFonts w:ascii="Times New Roman" w:hAnsi="Times New Roman"/>
          <w:sz w:val="22"/>
          <w:szCs w:val="22"/>
        </w:rPr>
        <w:t xml:space="preserve"> focus on analyses of current tourism-related development and practices in </w:t>
      </w:r>
      <w:r w:rsidR="001B1804" w:rsidRPr="00730AED">
        <w:rPr>
          <w:rFonts w:ascii="Times New Roman" w:hAnsi="Times New Roman"/>
          <w:sz w:val="22"/>
          <w:szCs w:val="22"/>
        </w:rPr>
        <w:t>BCS</w:t>
      </w:r>
      <w:r w:rsidRPr="00730AED">
        <w:rPr>
          <w:rFonts w:ascii="Times New Roman" w:hAnsi="Times New Roman"/>
          <w:sz w:val="22"/>
          <w:szCs w:val="22"/>
        </w:rPr>
        <w:t>, including the identification and compilation of good practices for ecotourism, sport fishing, whale watching, as well as training and technical assistance for effective adoption of these practice</w:t>
      </w:r>
      <w:r w:rsidR="00D074E6" w:rsidRPr="00730AED">
        <w:rPr>
          <w:rFonts w:ascii="Times New Roman" w:hAnsi="Times New Roman"/>
          <w:sz w:val="22"/>
          <w:szCs w:val="22"/>
        </w:rPr>
        <w:t>s.</w:t>
      </w:r>
      <w:r w:rsidRPr="00730AED">
        <w:rPr>
          <w:rFonts w:ascii="Times New Roman" w:hAnsi="Times New Roman"/>
          <w:sz w:val="22"/>
          <w:szCs w:val="22"/>
        </w:rPr>
        <w:t xml:space="preserve"> </w:t>
      </w:r>
    </w:p>
    <w:p w14:paraId="24CBAA2E" w14:textId="77777777" w:rsidR="007C5A6E" w:rsidRPr="00730AED" w:rsidRDefault="007C5A6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Based on the above experiences, the project’s strategy was selected as presented below.</w:t>
      </w:r>
    </w:p>
    <w:p w14:paraId="344C5A7D" w14:textId="0A24B3D8" w:rsidR="00321027" w:rsidRPr="00730AED" w:rsidRDefault="00C8186C"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w:t>
      </w:r>
      <w:r w:rsidR="00321027" w:rsidRPr="00730AED">
        <w:rPr>
          <w:rFonts w:ascii="Times New Roman" w:hAnsi="Times New Roman"/>
          <w:sz w:val="22"/>
          <w:szCs w:val="22"/>
        </w:rPr>
        <w:t xml:space="preserve"> will contribute to the </w:t>
      </w:r>
      <w:r w:rsidR="00F606A2" w:rsidRPr="00730AED">
        <w:rPr>
          <w:rFonts w:ascii="Times New Roman" w:hAnsi="Times New Roman"/>
          <w:sz w:val="22"/>
          <w:szCs w:val="22"/>
        </w:rPr>
        <w:t xml:space="preserve">following </w:t>
      </w:r>
      <w:r w:rsidR="00321027" w:rsidRPr="00730AED">
        <w:rPr>
          <w:rFonts w:ascii="Times New Roman" w:hAnsi="Times New Roman"/>
          <w:sz w:val="22"/>
          <w:szCs w:val="22"/>
        </w:rPr>
        <w:t>UNDAF outcome</w:t>
      </w:r>
      <w:r w:rsidR="00F606A2" w:rsidRPr="00730AED">
        <w:rPr>
          <w:rFonts w:ascii="Times New Roman" w:hAnsi="Times New Roman"/>
          <w:sz w:val="22"/>
          <w:szCs w:val="22"/>
        </w:rPr>
        <w:t>:</w:t>
      </w:r>
      <w:r w:rsidR="007C5A6E" w:rsidRPr="00730AED">
        <w:rPr>
          <w:rFonts w:ascii="Times New Roman" w:hAnsi="Times New Roman"/>
          <w:sz w:val="22"/>
          <w:szCs w:val="22"/>
        </w:rPr>
        <w:t xml:space="preserve"> </w:t>
      </w:r>
      <w:r w:rsidR="00F606A2" w:rsidRPr="00730AED">
        <w:rPr>
          <w:rFonts w:ascii="Times New Roman" w:hAnsi="Times New Roman"/>
          <w:sz w:val="22"/>
          <w:szCs w:val="22"/>
        </w:rPr>
        <w:t>The three levels of government, the private sector, academia and civil society will have strengthened their capacities to reverse environmental degradation and take advantage of natural resources in a sustainable and equitable manner through the mainstreaming of environmental sustainability, low emission development and the green economy in the processes of legislation, programming and decision making.  It will also contribute to the following CPD outcome: Promoting development strategies that are low in emissions and disaster risks, resilient and environmentally sustainable, with a gender and multicultural approach to poverty reduction.</w:t>
      </w:r>
      <w:r w:rsidR="00321027" w:rsidRPr="00730AED">
        <w:rPr>
          <w:rFonts w:ascii="Times New Roman" w:hAnsi="Times New Roman"/>
          <w:sz w:val="22"/>
          <w:szCs w:val="22"/>
        </w:rPr>
        <w:t xml:space="preserve"> </w:t>
      </w:r>
    </w:p>
    <w:p w14:paraId="03797D3C" w14:textId="77777777" w:rsidR="00C67287" w:rsidRPr="00730AED" w:rsidRDefault="00C67287"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expected changes (or impacts) are the following: </w:t>
      </w:r>
    </w:p>
    <w:p w14:paraId="66C628F5" w14:textId="7D99C53B" w:rsidR="00C67287" w:rsidRPr="00730AED" w:rsidRDefault="00C67287" w:rsidP="00596BF8">
      <w:pPr>
        <w:numPr>
          <w:ilvl w:val="0"/>
          <w:numId w:val="11"/>
        </w:numPr>
        <w:spacing w:after="120"/>
        <w:ind w:left="810" w:firstLine="0"/>
        <w:rPr>
          <w:rFonts w:ascii="Times New Roman" w:hAnsi="Times New Roman"/>
          <w:sz w:val="22"/>
          <w:szCs w:val="22"/>
          <w:shd w:val="clear" w:color="auto" w:fill="FFFFFF"/>
        </w:rPr>
      </w:pPr>
      <w:r w:rsidRPr="00730AED">
        <w:rPr>
          <w:rFonts w:ascii="Times New Roman" w:hAnsi="Times New Roman"/>
          <w:sz w:val="22"/>
          <w:szCs w:val="22"/>
          <w:shd w:val="clear" w:color="auto" w:fill="FFFFFF"/>
        </w:rPr>
        <w:t xml:space="preserve">to contribute to the establishment and compliance of a legal, regulatory and policy framework that provides the bases for an integral Sustainable Tourism Development model that includes BD conservation criteria to safeguard </w:t>
      </w:r>
      <w:proofErr w:type="gramStart"/>
      <w:r w:rsidRPr="00730AED">
        <w:rPr>
          <w:rFonts w:ascii="Times New Roman" w:hAnsi="Times New Roman"/>
          <w:sz w:val="22"/>
          <w:szCs w:val="22"/>
          <w:shd w:val="clear" w:color="auto" w:fill="FFFFFF"/>
        </w:rPr>
        <w:t>globally-important</w:t>
      </w:r>
      <w:proofErr w:type="gramEnd"/>
      <w:r w:rsidRPr="00730AED">
        <w:rPr>
          <w:rFonts w:ascii="Times New Roman" w:hAnsi="Times New Roman"/>
          <w:sz w:val="22"/>
          <w:szCs w:val="22"/>
          <w:shd w:val="clear" w:color="auto" w:fill="FFFFFF"/>
        </w:rPr>
        <w:t xml:space="preserve"> </w:t>
      </w:r>
      <w:r w:rsidR="004C4CA9" w:rsidRPr="00730AED">
        <w:rPr>
          <w:rFonts w:ascii="Times New Roman" w:hAnsi="Times New Roman"/>
          <w:sz w:val="22"/>
          <w:szCs w:val="22"/>
          <w:shd w:val="clear" w:color="auto" w:fill="FFFFFF"/>
        </w:rPr>
        <w:t>BD</w:t>
      </w:r>
      <w:r w:rsidRPr="00730AED">
        <w:rPr>
          <w:rFonts w:ascii="Times New Roman" w:hAnsi="Times New Roman"/>
          <w:sz w:val="22"/>
          <w:szCs w:val="22"/>
          <w:shd w:val="clear" w:color="auto" w:fill="FFFFFF"/>
        </w:rPr>
        <w:t xml:space="preserve"> and ecosystem services in tourism areas; </w:t>
      </w:r>
    </w:p>
    <w:p w14:paraId="5B1E27C1" w14:textId="77777777" w:rsidR="00C67287" w:rsidRPr="00730AED" w:rsidRDefault="00C67287" w:rsidP="00596BF8">
      <w:pPr>
        <w:numPr>
          <w:ilvl w:val="0"/>
          <w:numId w:val="11"/>
        </w:numPr>
        <w:spacing w:after="120"/>
        <w:ind w:left="810" w:firstLine="0"/>
        <w:rPr>
          <w:rFonts w:ascii="Times New Roman" w:hAnsi="Times New Roman"/>
          <w:sz w:val="22"/>
          <w:szCs w:val="22"/>
          <w:shd w:val="clear" w:color="auto" w:fill="FFFFFF"/>
        </w:rPr>
      </w:pPr>
      <w:r w:rsidRPr="00730AED">
        <w:rPr>
          <w:rFonts w:ascii="Times New Roman" w:hAnsi="Times New Roman"/>
          <w:sz w:val="22"/>
          <w:szCs w:val="22"/>
          <w:shd w:val="clear" w:color="auto" w:fill="FFFFFF"/>
        </w:rPr>
        <w:t xml:space="preserve">to contribute to the establishment of incentive/ compensation mechanisms for tourism development impacts so as to stimulate and support the promotion, adoption and implementation of the abovementioned Sustainable Tourism Development models; and </w:t>
      </w:r>
    </w:p>
    <w:p w14:paraId="2EE7EE68" w14:textId="4D6A9B23" w:rsidR="00C67287" w:rsidRPr="00730AED" w:rsidRDefault="00C67287" w:rsidP="00596BF8">
      <w:pPr>
        <w:numPr>
          <w:ilvl w:val="0"/>
          <w:numId w:val="11"/>
        </w:numPr>
        <w:spacing w:after="120"/>
        <w:ind w:left="810" w:firstLine="0"/>
        <w:rPr>
          <w:rFonts w:ascii="Times New Roman" w:hAnsi="Times New Roman"/>
          <w:sz w:val="22"/>
          <w:szCs w:val="22"/>
          <w:shd w:val="clear" w:color="auto" w:fill="FFFFFF"/>
        </w:rPr>
      </w:pPr>
      <w:r w:rsidRPr="00730AED">
        <w:rPr>
          <w:rFonts w:ascii="Times New Roman" w:hAnsi="Times New Roman"/>
          <w:sz w:val="22"/>
          <w:szCs w:val="22"/>
          <w:shd w:val="clear" w:color="auto" w:fill="FFFFFF"/>
        </w:rPr>
        <w:t xml:space="preserve">in the context of a) and b) to contribute to the capacity of local governments, private sector and SECTUR to plan, implement and manage in a participatory manner the conservation and sustainable use of </w:t>
      </w:r>
      <w:r w:rsidR="004C4CA9" w:rsidRPr="00730AED">
        <w:rPr>
          <w:rFonts w:ascii="Times New Roman" w:hAnsi="Times New Roman"/>
          <w:sz w:val="22"/>
          <w:szCs w:val="22"/>
          <w:shd w:val="clear" w:color="auto" w:fill="FFFFFF"/>
        </w:rPr>
        <w:t>BD</w:t>
      </w:r>
      <w:r w:rsidRPr="00730AED">
        <w:rPr>
          <w:rFonts w:ascii="Times New Roman" w:hAnsi="Times New Roman"/>
          <w:sz w:val="22"/>
          <w:szCs w:val="22"/>
          <w:shd w:val="clear" w:color="auto" w:fill="FFFFFF"/>
        </w:rPr>
        <w:t xml:space="preserve"> and ecosystems targeted by the tourism sector, especially in terms of the capacity of local users to adopt sustainable economic practices in ecotourism sectors and regional development.</w:t>
      </w:r>
    </w:p>
    <w:p w14:paraId="12B1D6B6" w14:textId="41FD290B" w:rsidR="00C67287" w:rsidRPr="00730AED" w:rsidRDefault="00C67287"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w:t>
      </w:r>
      <w:r w:rsidRPr="00730AED">
        <w:rPr>
          <w:rFonts w:ascii="Times New Roman" w:hAnsi="Times New Roman"/>
          <w:b/>
          <w:i/>
          <w:sz w:val="22"/>
          <w:szCs w:val="22"/>
        </w:rPr>
        <w:t>Theory of Change</w:t>
      </w:r>
      <w:r w:rsidRPr="00730AED">
        <w:rPr>
          <w:rFonts w:ascii="Times New Roman" w:hAnsi="Times New Roman"/>
          <w:sz w:val="22"/>
          <w:szCs w:val="22"/>
        </w:rPr>
        <w:t xml:space="preserve"> revolves around the expectation that by laying down the foundations of the long-term public policy regarding BD-friendly tourism, and encouraging specific activities that demonstrate the viability of Sustainable Tourism Development models that integrate BD conservation </w:t>
      </w:r>
      <w:r w:rsidR="001C6787" w:rsidRPr="00730AED">
        <w:rPr>
          <w:rFonts w:ascii="Times New Roman" w:hAnsi="Times New Roman"/>
          <w:sz w:val="22"/>
          <w:szCs w:val="22"/>
        </w:rPr>
        <w:t>safeguards</w:t>
      </w:r>
      <w:r w:rsidRPr="00730AED">
        <w:rPr>
          <w:rFonts w:ascii="Times New Roman" w:hAnsi="Times New Roman"/>
          <w:sz w:val="22"/>
          <w:szCs w:val="22"/>
        </w:rPr>
        <w:t xml:space="preserve">, the project will ensure long-term survival of the </w:t>
      </w:r>
      <w:r w:rsidR="004C4CA9" w:rsidRPr="00730AED">
        <w:rPr>
          <w:rFonts w:ascii="Times New Roman" w:hAnsi="Times New Roman"/>
          <w:sz w:val="22"/>
          <w:szCs w:val="22"/>
        </w:rPr>
        <w:t>BD</w:t>
      </w:r>
      <w:r w:rsidRPr="00730AED">
        <w:rPr>
          <w:rFonts w:ascii="Times New Roman" w:hAnsi="Times New Roman"/>
          <w:sz w:val="22"/>
          <w:szCs w:val="22"/>
        </w:rPr>
        <w:t xml:space="preserve"> and ecosystem services they provide, while contributing to the maintenance of important blue carbon sinks (wetlands, saltmarshes, mangroves, seagrasses, among others). The project would provide a cohesive legal and institutional foundation with an emphasis on active participation of the local communities and developers to generate an enduring change in the planning and management of tourism development in coastal areas and throughout Mexico.</w:t>
      </w:r>
    </w:p>
    <w:p w14:paraId="4B86D02B" w14:textId="77777777" w:rsidR="002772CF" w:rsidRPr="00730AED" w:rsidRDefault="002772CF" w:rsidP="002772CF">
      <w:pPr>
        <w:spacing w:after="240"/>
        <w:ind w:left="-990"/>
        <w:rPr>
          <w:rFonts w:ascii="Times New Roman" w:hAnsi="Times New Roman"/>
          <w:sz w:val="22"/>
          <w:szCs w:val="22"/>
        </w:rPr>
      </w:pPr>
      <w:r w:rsidRPr="00730AED">
        <w:rPr>
          <w:rFonts w:ascii="Times New Roman" w:hAnsi="Times New Roman"/>
          <w:noProof/>
          <w:sz w:val="22"/>
          <w:szCs w:val="22"/>
          <w:lang w:val="en-GB" w:eastAsia="en-GB"/>
        </w:rPr>
        <w:lastRenderedPageBreak/>
        <w:drawing>
          <wp:inline distT="0" distB="0" distL="0" distR="0" wp14:anchorId="2930B401" wp14:editId="4C7651B2">
            <wp:extent cx="7268925" cy="5080223"/>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2953" cy="5083038"/>
                    </a:xfrm>
                    <a:prstGeom prst="rect">
                      <a:avLst/>
                    </a:prstGeom>
                    <a:noFill/>
                  </pic:spPr>
                </pic:pic>
              </a:graphicData>
            </a:graphic>
          </wp:inline>
        </w:drawing>
      </w:r>
    </w:p>
    <w:p w14:paraId="0DECE97A" w14:textId="4277F9C3" w:rsidR="00C67287" w:rsidRPr="00730AED" w:rsidRDefault="00C67287" w:rsidP="00596BF8">
      <w:pPr>
        <w:numPr>
          <w:ilvl w:val="0"/>
          <w:numId w:val="9"/>
        </w:numPr>
        <w:spacing w:after="120"/>
        <w:ind w:left="0" w:firstLine="0"/>
        <w:rPr>
          <w:rFonts w:ascii="Times New Roman" w:hAnsi="Times New Roman"/>
          <w:sz w:val="22"/>
          <w:szCs w:val="22"/>
        </w:rPr>
      </w:pPr>
      <w:r w:rsidRPr="00730AED">
        <w:rPr>
          <w:rFonts w:ascii="Times New Roman" w:eastAsia="Times New Roman" w:hAnsi="Times New Roman"/>
          <w:bCs/>
          <w:iCs/>
          <w:sz w:val="22"/>
          <w:szCs w:val="22"/>
        </w:rPr>
        <w:t xml:space="preserve">To </w:t>
      </w:r>
      <w:r w:rsidRPr="00730AED">
        <w:rPr>
          <w:rFonts w:ascii="Times New Roman" w:hAnsi="Times New Roman"/>
          <w:sz w:val="22"/>
          <w:szCs w:val="22"/>
        </w:rPr>
        <w:t>achieve</w:t>
      </w:r>
      <w:r w:rsidRPr="00730AED">
        <w:rPr>
          <w:rFonts w:ascii="Times New Roman" w:eastAsia="Times New Roman" w:hAnsi="Times New Roman"/>
          <w:bCs/>
          <w:iCs/>
          <w:sz w:val="22"/>
          <w:szCs w:val="22"/>
        </w:rPr>
        <w:t xml:space="preserve"> this, the </w:t>
      </w:r>
      <w:r w:rsidR="00CF580E" w:rsidRPr="00730AED">
        <w:rPr>
          <w:rFonts w:ascii="Times New Roman" w:eastAsia="Times New Roman" w:hAnsi="Times New Roman"/>
          <w:bCs/>
          <w:iCs/>
          <w:sz w:val="22"/>
          <w:szCs w:val="22"/>
        </w:rPr>
        <w:t xml:space="preserve">project will pursue the </w:t>
      </w:r>
      <w:r w:rsidRPr="00730AED">
        <w:rPr>
          <w:rFonts w:ascii="Times New Roman" w:eastAsia="Times New Roman" w:hAnsi="Times New Roman"/>
          <w:bCs/>
          <w:iCs/>
          <w:sz w:val="22"/>
          <w:szCs w:val="22"/>
        </w:rPr>
        <w:t xml:space="preserve">following </w:t>
      </w:r>
      <w:r w:rsidR="002772CF" w:rsidRPr="00730AED">
        <w:rPr>
          <w:rFonts w:ascii="Times New Roman" w:eastAsia="Times New Roman" w:hAnsi="Times New Roman"/>
          <w:bCs/>
          <w:iCs/>
          <w:sz w:val="22"/>
          <w:szCs w:val="22"/>
        </w:rPr>
        <w:t>4</w:t>
      </w:r>
      <w:r w:rsidRPr="00730AED">
        <w:rPr>
          <w:rFonts w:ascii="Times New Roman" w:eastAsia="Times New Roman" w:hAnsi="Times New Roman"/>
          <w:bCs/>
          <w:iCs/>
          <w:sz w:val="22"/>
          <w:szCs w:val="22"/>
        </w:rPr>
        <w:t xml:space="preserve"> components:</w:t>
      </w:r>
    </w:p>
    <w:p w14:paraId="54C5975B" w14:textId="77777777" w:rsidR="00C67287" w:rsidRPr="00730AED" w:rsidRDefault="00C67287" w:rsidP="000A4928">
      <w:pPr>
        <w:spacing w:after="120"/>
        <w:rPr>
          <w:rFonts w:ascii="Times New Roman" w:eastAsia="Times New Roman" w:hAnsi="Times New Roman"/>
          <w:bCs/>
          <w:iCs/>
          <w:sz w:val="22"/>
          <w:szCs w:val="22"/>
        </w:rPr>
      </w:pPr>
      <w:r w:rsidRPr="00730AED">
        <w:rPr>
          <w:rFonts w:ascii="Times New Roman" w:eastAsia="Calibri" w:hAnsi="Times New Roman"/>
          <w:b/>
          <w:sz w:val="22"/>
          <w:szCs w:val="22"/>
        </w:rPr>
        <w:t xml:space="preserve">Component 1. Strengthened institutional, regulatory and policy framework promotes Sustainable Tourism Development (DTS) and management </w:t>
      </w:r>
    </w:p>
    <w:p w14:paraId="63BD0ADD" w14:textId="641E99DF"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envisions sectoral policies and legal frameworks that recognize and value the importance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and ecosystem services, and ensure its long-term conservation, promoting sustainable tourism planning, development and operation. As mentioned in the Barriers section, the General Law of Tourism and associated regulations fail to ensure the following: </w:t>
      </w:r>
    </w:p>
    <w:p w14:paraId="6656995F" w14:textId="77777777" w:rsidR="00CF580E" w:rsidRPr="00730AED" w:rsidRDefault="00CF580E" w:rsidP="00006BA2">
      <w:pPr>
        <w:spacing w:after="120"/>
        <w:ind w:left="720"/>
        <w:rPr>
          <w:rFonts w:ascii="Times New Roman" w:eastAsia="Calibri" w:hAnsi="Times New Roman"/>
          <w:sz w:val="22"/>
          <w:szCs w:val="22"/>
        </w:rPr>
      </w:pPr>
      <w:r w:rsidRPr="00730AED">
        <w:rPr>
          <w:rFonts w:ascii="Times New Roman" w:eastAsia="Calibri" w:hAnsi="Times New Roman"/>
          <w:sz w:val="22"/>
          <w:szCs w:val="22"/>
        </w:rPr>
        <w:t xml:space="preserve">a) Tourism planning incorporates a results-based management (RBM); </w:t>
      </w:r>
    </w:p>
    <w:p w14:paraId="2346D098" w14:textId="77777777" w:rsidR="00CF580E" w:rsidRPr="00730AED" w:rsidRDefault="00CF580E" w:rsidP="00006BA2">
      <w:pPr>
        <w:spacing w:after="120"/>
        <w:ind w:left="720"/>
        <w:rPr>
          <w:rFonts w:ascii="Times New Roman" w:eastAsia="Calibri" w:hAnsi="Times New Roman"/>
          <w:sz w:val="22"/>
          <w:szCs w:val="22"/>
        </w:rPr>
      </w:pPr>
      <w:r w:rsidRPr="00730AED">
        <w:rPr>
          <w:rFonts w:ascii="Times New Roman" w:eastAsia="Calibri" w:hAnsi="Times New Roman"/>
          <w:sz w:val="22"/>
          <w:szCs w:val="22"/>
        </w:rPr>
        <w:t xml:space="preserve">b) BD conservation safeguards as mandatory policy instruments; </w:t>
      </w:r>
    </w:p>
    <w:p w14:paraId="6EBD0D17" w14:textId="77777777" w:rsidR="00CF580E" w:rsidRPr="00730AED" w:rsidRDefault="00CF580E" w:rsidP="00006BA2">
      <w:pPr>
        <w:spacing w:after="120"/>
        <w:ind w:left="720"/>
        <w:rPr>
          <w:rFonts w:ascii="Times New Roman" w:eastAsia="Calibri" w:hAnsi="Times New Roman"/>
          <w:sz w:val="22"/>
          <w:szCs w:val="22"/>
        </w:rPr>
      </w:pPr>
      <w:r w:rsidRPr="00730AED">
        <w:rPr>
          <w:rFonts w:ascii="Times New Roman" w:eastAsia="Calibri" w:hAnsi="Times New Roman"/>
          <w:sz w:val="22"/>
          <w:szCs w:val="22"/>
        </w:rPr>
        <w:t xml:space="preserve">c) planning and financial instruments are aligned to land use planning (ZDTS); </w:t>
      </w:r>
    </w:p>
    <w:p w14:paraId="65AC1C32" w14:textId="77777777" w:rsidR="00CF580E" w:rsidRPr="00730AED" w:rsidRDefault="00CF580E" w:rsidP="00006BA2">
      <w:pPr>
        <w:spacing w:after="120"/>
        <w:ind w:left="720"/>
        <w:rPr>
          <w:rFonts w:ascii="Times New Roman" w:eastAsia="Calibri" w:hAnsi="Times New Roman"/>
          <w:sz w:val="22"/>
          <w:szCs w:val="22"/>
        </w:rPr>
      </w:pPr>
      <w:r w:rsidRPr="00730AED">
        <w:rPr>
          <w:rFonts w:ascii="Times New Roman" w:eastAsia="Calibri" w:hAnsi="Times New Roman"/>
          <w:sz w:val="22"/>
          <w:szCs w:val="22"/>
        </w:rPr>
        <w:t xml:space="preserve">d) Sustainable Tourism System considers an </w:t>
      </w:r>
      <w:proofErr w:type="spellStart"/>
      <w:r w:rsidRPr="00730AED">
        <w:rPr>
          <w:rFonts w:ascii="Times New Roman" w:eastAsia="Calibri" w:hAnsi="Times New Roman"/>
          <w:sz w:val="22"/>
          <w:szCs w:val="22"/>
        </w:rPr>
        <w:t>intersecretarial</w:t>
      </w:r>
      <w:proofErr w:type="spellEnd"/>
      <w:r w:rsidRPr="00730AED">
        <w:rPr>
          <w:rFonts w:ascii="Times New Roman" w:eastAsia="Calibri" w:hAnsi="Times New Roman"/>
          <w:sz w:val="22"/>
          <w:szCs w:val="22"/>
        </w:rPr>
        <w:t xml:space="preserve"> committee responsible for </w:t>
      </w:r>
      <w:proofErr w:type="spellStart"/>
      <w:r w:rsidRPr="00730AED">
        <w:rPr>
          <w:rFonts w:ascii="Times New Roman" w:eastAsia="Calibri" w:hAnsi="Times New Roman"/>
          <w:sz w:val="22"/>
          <w:szCs w:val="22"/>
        </w:rPr>
        <w:t>i</w:t>
      </w:r>
      <w:proofErr w:type="spellEnd"/>
      <w:r w:rsidRPr="00730AED">
        <w:rPr>
          <w:rFonts w:ascii="Times New Roman" w:eastAsia="Calibri" w:hAnsi="Times New Roman"/>
          <w:sz w:val="22"/>
          <w:szCs w:val="22"/>
        </w:rPr>
        <w:t xml:space="preserve">) developing RBM tourism planning in accordance with environmental policy instruments; ii) capacity building; and iii) allocating enough resources for its implementation; </w:t>
      </w:r>
    </w:p>
    <w:p w14:paraId="16C29949" w14:textId="77777777" w:rsidR="00CF580E" w:rsidRPr="00730AED" w:rsidRDefault="00CF580E" w:rsidP="00006BA2">
      <w:pPr>
        <w:spacing w:after="120"/>
        <w:ind w:left="720"/>
        <w:rPr>
          <w:rFonts w:ascii="Times New Roman" w:eastAsia="Calibri" w:hAnsi="Times New Roman"/>
          <w:sz w:val="22"/>
          <w:szCs w:val="22"/>
        </w:rPr>
      </w:pPr>
      <w:r w:rsidRPr="00730AED">
        <w:rPr>
          <w:rFonts w:ascii="Times New Roman" w:eastAsia="Calibri" w:hAnsi="Times New Roman"/>
          <w:sz w:val="22"/>
          <w:szCs w:val="22"/>
        </w:rPr>
        <w:t>e) monitoring and assessment system should be implemented by an independent body.</w:t>
      </w:r>
    </w:p>
    <w:p w14:paraId="427F474F" w14:textId="77777777" w:rsidR="00CF580E" w:rsidRPr="00730AED" w:rsidRDefault="00CF580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lastRenderedPageBreak/>
        <w:t xml:space="preserve">To address </w:t>
      </w:r>
      <w:r w:rsidRPr="00730AED">
        <w:rPr>
          <w:rFonts w:ascii="Times New Roman" w:eastAsia="Calibri" w:hAnsi="Times New Roman"/>
          <w:sz w:val="22"/>
          <w:szCs w:val="22"/>
        </w:rPr>
        <w:t>these</w:t>
      </w:r>
      <w:r w:rsidRPr="00730AED">
        <w:rPr>
          <w:rFonts w:ascii="Times New Roman" w:hAnsi="Times New Roman"/>
          <w:sz w:val="22"/>
          <w:szCs w:val="22"/>
        </w:rPr>
        <w:t xml:space="preserve"> shortcomings, the project will pursue the following strategy:</w:t>
      </w:r>
    </w:p>
    <w:p w14:paraId="27DF679C"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b/>
          <w:sz w:val="22"/>
          <w:szCs w:val="22"/>
        </w:rPr>
        <w:t>Outcome 1.1 Conservation objectives of key Biodiversity integrated</w:t>
      </w:r>
      <w:r w:rsidRPr="00730AED">
        <w:rPr>
          <w:rFonts w:ascii="Times New Roman" w:hAnsi="Times New Roman"/>
          <w:sz w:val="22"/>
          <w:szCs w:val="22"/>
        </w:rPr>
        <w:t xml:space="preserve"> into the General Law of Tourism and other sectorial development instruments, including a subset of key norms and technical regulations for the tourism sector. </w:t>
      </w:r>
    </w:p>
    <w:p w14:paraId="40969135"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sz w:val="22"/>
          <w:szCs w:val="22"/>
          <w:u w:val="single"/>
        </w:rPr>
        <w:t xml:space="preserve">Output 1.1.1 </w:t>
      </w:r>
      <w:r w:rsidRPr="00730AED">
        <w:rPr>
          <w:rFonts w:ascii="Times New Roman" w:hAnsi="Times New Roman"/>
          <w:b/>
          <w:sz w:val="22"/>
          <w:szCs w:val="22"/>
        </w:rPr>
        <w:t xml:space="preserve">General Law of Tourism and other relevant sectoral policy instruments strengthened </w:t>
      </w:r>
      <w:r w:rsidRPr="00730AED">
        <w:rPr>
          <w:rFonts w:ascii="Times New Roman" w:hAnsi="Times New Roman"/>
          <w:sz w:val="22"/>
          <w:szCs w:val="22"/>
        </w:rPr>
        <w:t>to</w:t>
      </w:r>
      <w:r w:rsidRPr="00730AED">
        <w:rPr>
          <w:rFonts w:ascii="Times New Roman" w:hAnsi="Times New Roman"/>
          <w:b/>
          <w:sz w:val="22"/>
          <w:szCs w:val="22"/>
        </w:rPr>
        <w:t xml:space="preserve"> </w:t>
      </w:r>
      <w:r w:rsidRPr="00730AED">
        <w:rPr>
          <w:rFonts w:ascii="Times New Roman" w:hAnsi="Times New Roman"/>
          <w:sz w:val="22"/>
          <w:szCs w:val="22"/>
        </w:rPr>
        <w:t>include mandatory BD conservation safeguards in tourism development and operations in coastal areas</w:t>
      </w:r>
      <w:r w:rsidRPr="00730AED">
        <w:rPr>
          <w:rFonts w:ascii="Times New Roman" w:hAnsi="Times New Roman"/>
          <w:strike/>
          <w:sz w:val="22"/>
          <w:szCs w:val="22"/>
        </w:rPr>
        <w:t xml:space="preserve"> </w:t>
      </w:r>
    </w:p>
    <w:p w14:paraId="6B4D674F" w14:textId="598F7FE6"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will contribute to the analysis of shortcomings in the institutional and policy framework and tourism promotion policies at different levels (federal, state and municipal) and will propose modifications to enable the conditions necessary to mainstream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conservation safeguards within the tourism sector.  In particular, the project will analyze the opportunities to integrate conservation and sustainable use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in the General Law of Tourism and other relevant sectoral policy instruments, as well as the relevant rules and instruments such as environmental impact statements, technical norms (NOM </w:t>
      </w:r>
      <w:r w:rsidRPr="00730AED">
        <w:rPr>
          <w:rFonts w:ascii="Times New Roman" w:eastAsia="Times New Roman" w:hAnsi="Times New Roman"/>
          <w:sz w:val="22"/>
          <w:szCs w:val="22"/>
        </w:rPr>
        <w:t>09</w:t>
      </w:r>
      <w:r w:rsidRPr="00730AED">
        <w:rPr>
          <w:rFonts w:ascii="Times New Roman" w:eastAsia="Calibri" w:hAnsi="Times New Roman"/>
          <w:sz w:val="22"/>
          <w:szCs w:val="22"/>
        </w:rPr>
        <w:t xml:space="preserve">) and land use planning/zoning (derived from the </w:t>
      </w:r>
      <w:bookmarkStart w:id="14" w:name="_Hlk533085663"/>
      <w:r w:rsidRPr="00730AED">
        <w:rPr>
          <w:rFonts w:ascii="Times New Roman" w:eastAsia="Calibri" w:hAnsi="Times New Roman"/>
          <w:sz w:val="22"/>
          <w:szCs w:val="22"/>
        </w:rPr>
        <w:t xml:space="preserve">General Law of Ecological Balance and Environmental Protection </w:t>
      </w:r>
      <w:bookmarkEnd w:id="14"/>
      <w:r w:rsidRPr="00730AED">
        <w:rPr>
          <w:rFonts w:ascii="Times New Roman" w:eastAsia="Calibri" w:hAnsi="Times New Roman"/>
          <w:sz w:val="22"/>
          <w:szCs w:val="22"/>
        </w:rPr>
        <w:t xml:space="preserve">and state laws) among others. </w:t>
      </w:r>
      <w:r w:rsidRPr="00730AED">
        <w:rPr>
          <w:rFonts w:ascii="Times New Roman" w:eastAsia="Times New Roman" w:hAnsi="Times New Roman"/>
          <w:sz w:val="22"/>
          <w:szCs w:val="22"/>
        </w:rPr>
        <w:t xml:space="preserve">Based on the recommendations of the analysis, the project will then support lobbying efforts to ensure its full adoption within the General Law of Tourism and subsequent publication in the Official Gazette. </w:t>
      </w:r>
    </w:p>
    <w:p w14:paraId="13811F5D" w14:textId="7777777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Furthermore, the project will facilitate the review and publication of the National Strategy for Nature-based Tourism in Mexico. Developed in 2017, the Strategy needs to be </w:t>
      </w:r>
      <w:proofErr w:type="gramStart"/>
      <w:r w:rsidRPr="00730AED">
        <w:rPr>
          <w:rFonts w:ascii="Times New Roman" w:eastAsia="Calibri" w:hAnsi="Times New Roman"/>
          <w:sz w:val="22"/>
          <w:szCs w:val="22"/>
        </w:rPr>
        <w:t>aligned  with</w:t>
      </w:r>
      <w:proofErr w:type="gramEnd"/>
      <w:r w:rsidRPr="00730AED">
        <w:rPr>
          <w:rFonts w:ascii="Times New Roman" w:eastAsia="Calibri" w:hAnsi="Times New Roman"/>
          <w:sz w:val="22"/>
          <w:szCs w:val="22"/>
        </w:rPr>
        <w:t xml:space="preserve"> the new National Develop Plan and Sector Plans. By supporting this alignment, the project will ensure the Strategy’s objective of articulating all the resources, initiatives and actions currently undertaken by the various stakeholders involved in the development of Nature Tourism and strategically directing them to position Mexico as a competitive and globally recognized destination in Nature Tourism and an example of sustainable development.</w:t>
      </w:r>
    </w:p>
    <w:p w14:paraId="5B9CE85C" w14:textId="54479119"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The project will promote the updating of NOM 09 SECTUR 2002 for nature-based guides, which</w:t>
      </w:r>
      <w:r w:rsidRPr="00730AED">
        <w:rPr>
          <w:rFonts w:ascii="Times New Roman" w:hAnsi="Times New Roman"/>
          <w:sz w:val="22"/>
          <w:szCs w:val="22"/>
        </w:rPr>
        <w:t xml:space="preserve"> </w:t>
      </w:r>
      <w:r w:rsidRPr="00730AED">
        <w:rPr>
          <w:rFonts w:ascii="Times New Roman" w:eastAsia="Calibri" w:hAnsi="Times New Roman"/>
          <w:sz w:val="22"/>
          <w:szCs w:val="22"/>
        </w:rPr>
        <w:t xml:space="preserve">establishes the elements to which the specialized guides in specific activities must adhere and has not been updated since 2003. The project will build upon efforts made in the Mexican Congress regarding the modification of the norm to include more specific criteria to ensure sustainability and better regulation for nature-based guides. </w:t>
      </w:r>
      <w:r w:rsidR="00273D77" w:rsidRPr="00730AED">
        <w:rPr>
          <w:rFonts w:ascii="Times New Roman" w:eastAsia="Calibri" w:hAnsi="Times New Roman"/>
          <w:sz w:val="22"/>
          <w:szCs w:val="22"/>
        </w:rPr>
        <w:t>In particular, the project will update the Mexican standard and carry out the implementation strategy of NMX-AA-178-SCFI-2016</w:t>
      </w:r>
      <w:r w:rsidR="00273D77" w:rsidRPr="00730AED">
        <w:t xml:space="preserve"> </w:t>
      </w:r>
      <w:r w:rsidR="00273D77" w:rsidRPr="00730AED">
        <w:rPr>
          <w:rFonts w:ascii="Times New Roman" w:eastAsia="Calibri" w:hAnsi="Times New Roman"/>
          <w:sz w:val="22"/>
          <w:szCs w:val="22"/>
        </w:rPr>
        <w:t xml:space="preserve">for sustainable tourism in the Gulf of California. </w:t>
      </w:r>
      <w:r w:rsidRPr="00730AED">
        <w:rPr>
          <w:rFonts w:ascii="Times New Roman" w:eastAsia="Calibri" w:hAnsi="Times New Roman"/>
          <w:sz w:val="22"/>
          <w:szCs w:val="22"/>
        </w:rPr>
        <w:t xml:space="preserve">These modifications would strengthen the capacity of the guides to provide a quality service with sustainability </w:t>
      </w:r>
      <w:proofErr w:type="gramStart"/>
      <w:r w:rsidRPr="00730AED">
        <w:rPr>
          <w:rFonts w:ascii="Times New Roman" w:eastAsia="Calibri" w:hAnsi="Times New Roman"/>
          <w:sz w:val="22"/>
          <w:szCs w:val="22"/>
        </w:rPr>
        <w:t>criteria, and</w:t>
      </w:r>
      <w:proofErr w:type="gramEnd"/>
      <w:r w:rsidRPr="00730AED">
        <w:rPr>
          <w:rFonts w:ascii="Times New Roman" w:eastAsia="Calibri" w:hAnsi="Times New Roman"/>
          <w:sz w:val="22"/>
          <w:szCs w:val="22"/>
        </w:rPr>
        <w:t xml:space="preserve"> reduce the impacts of the activities under the new sustainable tourism model. The project would support the finalization, formalization and publication of these modifications and support its implementation through guides engaged in the pilot sites of Component </w:t>
      </w:r>
      <w:proofErr w:type="gramStart"/>
      <w:r w:rsidRPr="00730AED">
        <w:rPr>
          <w:rFonts w:ascii="Times New Roman" w:eastAsia="Calibri" w:hAnsi="Times New Roman"/>
          <w:sz w:val="22"/>
          <w:szCs w:val="22"/>
        </w:rPr>
        <w:t>3, and</w:t>
      </w:r>
      <w:proofErr w:type="gramEnd"/>
      <w:r w:rsidRPr="00730AED">
        <w:rPr>
          <w:rFonts w:ascii="Times New Roman" w:eastAsia="Calibri" w:hAnsi="Times New Roman"/>
          <w:sz w:val="22"/>
          <w:szCs w:val="22"/>
        </w:rPr>
        <w:t xml:space="preserve"> accompanying compliance framework in Output 1.1.3. </w:t>
      </w:r>
    </w:p>
    <w:p w14:paraId="2D8AE664" w14:textId="7777777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By</w:t>
      </w:r>
      <w:r w:rsidRPr="00730AED">
        <w:rPr>
          <w:rFonts w:ascii="Times New Roman" w:eastAsia="Times New Roman" w:hAnsi="Times New Roman"/>
          <w:sz w:val="22"/>
          <w:szCs w:val="22"/>
        </w:rPr>
        <w:t xml:space="preserve"> strengthening these federal </w:t>
      </w:r>
      <w:proofErr w:type="gramStart"/>
      <w:r w:rsidRPr="00730AED">
        <w:rPr>
          <w:rFonts w:ascii="Times New Roman" w:eastAsia="Times New Roman" w:hAnsi="Times New Roman"/>
          <w:sz w:val="22"/>
          <w:szCs w:val="22"/>
        </w:rPr>
        <w:t xml:space="preserve">mechanisms,  </w:t>
      </w:r>
      <w:r w:rsidRPr="00730AED">
        <w:rPr>
          <w:rFonts w:ascii="Times New Roman" w:eastAsia="Calibri" w:hAnsi="Times New Roman"/>
          <w:sz w:val="22"/>
          <w:szCs w:val="22"/>
        </w:rPr>
        <w:t>BD</w:t>
      </w:r>
      <w:proofErr w:type="gramEnd"/>
      <w:r w:rsidRPr="00730AED">
        <w:rPr>
          <w:rFonts w:ascii="Times New Roman" w:eastAsia="Calibri" w:hAnsi="Times New Roman"/>
          <w:sz w:val="22"/>
          <w:szCs w:val="22"/>
        </w:rPr>
        <w:t xml:space="preserve"> conservation safeguards would be mandatory in tourism development projects, programs, plans and operations in coastal areas, including proscription of land uses defined in sensitive areas. </w:t>
      </w:r>
      <w:bookmarkStart w:id="15" w:name="_Hlk533191776"/>
    </w:p>
    <w:bookmarkEnd w:id="15"/>
    <w:p w14:paraId="44B5636B" w14:textId="77777777" w:rsidR="00CF580E" w:rsidRPr="00730AED" w:rsidRDefault="00CF580E" w:rsidP="00006BA2">
      <w:pPr>
        <w:spacing w:after="120"/>
        <w:rPr>
          <w:rFonts w:ascii="Times New Roman" w:hAnsi="Times New Roman"/>
          <w:b/>
          <w:strike/>
          <w:sz w:val="22"/>
          <w:szCs w:val="22"/>
        </w:rPr>
      </w:pPr>
      <w:r w:rsidRPr="00730AED">
        <w:rPr>
          <w:rFonts w:ascii="Times New Roman" w:hAnsi="Times New Roman"/>
          <w:sz w:val="22"/>
          <w:szCs w:val="22"/>
          <w:u w:val="single"/>
        </w:rPr>
        <w:t>Output 1.1.2</w:t>
      </w:r>
      <w:r w:rsidRPr="00730AED">
        <w:rPr>
          <w:rFonts w:ascii="Times New Roman" w:hAnsi="Times New Roman"/>
          <w:sz w:val="22"/>
          <w:szCs w:val="22"/>
        </w:rPr>
        <w:t xml:space="preserve"> </w:t>
      </w:r>
      <w:r w:rsidRPr="00730AED">
        <w:rPr>
          <w:rFonts w:ascii="Times New Roman" w:hAnsi="Times New Roman"/>
          <w:b/>
          <w:sz w:val="22"/>
          <w:szCs w:val="22"/>
        </w:rPr>
        <w:t>Biodiversity conservation mainstreamed into tourism planning and regulations,</w:t>
      </w:r>
      <w:r w:rsidRPr="00730AED">
        <w:rPr>
          <w:rFonts w:ascii="Times New Roman" w:hAnsi="Times New Roman"/>
          <w:sz w:val="22"/>
          <w:szCs w:val="22"/>
        </w:rPr>
        <w:t xml:space="preserve"> resulting in coherence between land use policies/regulations and the General Law of Tourism and associated regulations/ policy instruments </w:t>
      </w:r>
    </w:p>
    <w:p w14:paraId="7DB3D895" w14:textId="6B14D4D3"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will work with the Department of Sustainable Tourism Planning within SECTUR’s </w:t>
      </w:r>
      <w:proofErr w:type="spellStart"/>
      <w:r w:rsidRPr="00730AED">
        <w:rPr>
          <w:rFonts w:ascii="Times New Roman" w:eastAsia="Calibri" w:hAnsi="Times New Roman"/>
          <w:sz w:val="22"/>
          <w:szCs w:val="22"/>
        </w:rPr>
        <w:t>Undersecretariat</w:t>
      </w:r>
      <w:proofErr w:type="spellEnd"/>
      <w:r w:rsidRPr="00730AED">
        <w:rPr>
          <w:rFonts w:ascii="Times New Roman" w:eastAsia="Calibri" w:hAnsi="Times New Roman"/>
          <w:sz w:val="22"/>
          <w:szCs w:val="22"/>
        </w:rPr>
        <w:t xml:space="preserve"> of </w:t>
      </w:r>
      <w:r w:rsidR="00FD1E07" w:rsidRPr="00730AED">
        <w:rPr>
          <w:rFonts w:ascii="Times New Roman" w:eastAsia="Calibri" w:hAnsi="Times New Roman"/>
          <w:sz w:val="22"/>
          <w:szCs w:val="22"/>
        </w:rPr>
        <w:t xml:space="preserve">Tourism </w:t>
      </w:r>
      <w:r w:rsidRPr="00730AED">
        <w:rPr>
          <w:rFonts w:ascii="Times New Roman" w:eastAsia="Calibri" w:hAnsi="Times New Roman"/>
          <w:sz w:val="22"/>
          <w:szCs w:val="22"/>
        </w:rPr>
        <w:t>Planning</w:t>
      </w:r>
      <w:r w:rsidR="00FD1E07" w:rsidRPr="00730AED">
        <w:rPr>
          <w:rFonts w:ascii="Times New Roman" w:eastAsia="Calibri" w:hAnsi="Times New Roman"/>
          <w:sz w:val="22"/>
          <w:szCs w:val="22"/>
        </w:rPr>
        <w:t xml:space="preserve"> and Policy</w:t>
      </w:r>
      <w:r w:rsidRPr="00730AED">
        <w:rPr>
          <w:rFonts w:ascii="Times New Roman" w:eastAsia="Calibri" w:hAnsi="Times New Roman"/>
          <w:sz w:val="22"/>
          <w:szCs w:val="22"/>
        </w:rPr>
        <w:t xml:space="preserve">, responsible for the sector’s planning and operations instruments, to ensure BD conservation safeguards are mainstreamed into land use planning regulations and instruments resulting in coherence between land use policies/regulations and the above General Law of Tourism and associated regulations/policy instruments. </w:t>
      </w:r>
      <w:r w:rsidR="002A1F4B" w:rsidRPr="002A1F4B">
        <w:rPr>
          <w:rFonts w:ascii="Times New Roman" w:eastAsia="Calibri" w:hAnsi="Times New Roman"/>
          <w:sz w:val="22"/>
          <w:szCs w:val="22"/>
          <w:highlight w:val="magenta"/>
        </w:rPr>
        <w:t xml:space="preserve">Annex N provides a list of safeguards/strategies for mainstreaming biodiversity conservation into land use planning regulations and instruments. The annex details how SECTUR and the project partners (ASK, WWF, ISLA) will implement these safeguards at the </w:t>
      </w:r>
      <w:r w:rsidR="002A1F4B" w:rsidRPr="002A1F4B">
        <w:rPr>
          <w:rFonts w:ascii="Times New Roman" w:eastAsia="Calibri" w:hAnsi="Times New Roman"/>
          <w:sz w:val="22"/>
          <w:szCs w:val="22"/>
          <w:highlight w:val="magenta"/>
        </w:rPr>
        <w:lastRenderedPageBreak/>
        <w:t>federal and local level in the 3 target sites.</w:t>
      </w:r>
      <w:r w:rsidR="002A1F4B">
        <w:rPr>
          <w:rFonts w:ascii="Times New Roman" w:eastAsia="Calibri" w:hAnsi="Times New Roman"/>
          <w:sz w:val="22"/>
          <w:szCs w:val="22"/>
        </w:rPr>
        <w:t xml:space="preserve"> </w:t>
      </w:r>
      <w:r w:rsidRPr="00730AED">
        <w:rPr>
          <w:rFonts w:ascii="Times New Roman" w:eastAsia="Calibri" w:hAnsi="Times New Roman"/>
          <w:sz w:val="22"/>
          <w:szCs w:val="22"/>
        </w:rPr>
        <w:t xml:space="preserve">To support this, the project will publish a document with information and activities related to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and tourism conducted by SECTUR to-date and identify opportunities for intervention. It will then ensure that the information and activities proposed in the previous document are included in the new National Development Plan 201</w:t>
      </w:r>
      <w:r w:rsidR="00FD1E07" w:rsidRPr="00730AED">
        <w:rPr>
          <w:rFonts w:ascii="Times New Roman" w:eastAsia="Calibri" w:hAnsi="Times New Roman"/>
          <w:sz w:val="22"/>
          <w:szCs w:val="22"/>
        </w:rPr>
        <w:t>9</w:t>
      </w:r>
      <w:r w:rsidRPr="00730AED">
        <w:rPr>
          <w:rFonts w:ascii="Times New Roman" w:eastAsia="Calibri" w:hAnsi="Times New Roman"/>
          <w:sz w:val="22"/>
          <w:szCs w:val="22"/>
        </w:rPr>
        <w:t xml:space="preserve">-24 and corresponding Sectoral Plans for Tourism, Environment and Rural Development. The </w:t>
      </w:r>
      <w:proofErr w:type="spellStart"/>
      <w:r w:rsidRPr="00730AED">
        <w:rPr>
          <w:rFonts w:ascii="Times New Roman" w:eastAsia="Calibri" w:hAnsi="Times New Roman"/>
          <w:sz w:val="22"/>
          <w:szCs w:val="22"/>
        </w:rPr>
        <w:t>Undersecretariat</w:t>
      </w:r>
      <w:proofErr w:type="spellEnd"/>
      <w:r w:rsidRPr="00730AED">
        <w:rPr>
          <w:rFonts w:ascii="Times New Roman" w:eastAsia="Calibri" w:hAnsi="Times New Roman"/>
          <w:sz w:val="22"/>
          <w:szCs w:val="22"/>
        </w:rPr>
        <w:t xml:space="preserve"> of </w:t>
      </w:r>
      <w:r w:rsidR="00FD1E07" w:rsidRPr="00730AED">
        <w:rPr>
          <w:rFonts w:ascii="Times New Roman" w:eastAsia="Calibri" w:hAnsi="Times New Roman"/>
          <w:sz w:val="22"/>
          <w:szCs w:val="22"/>
        </w:rPr>
        <w:t xml:space="preserve">Tourism Planning and Policy </w:t>
      </w:r>
      <w:r w:rsidRPr="00730AED">
        <w:rPr>
          <w:rFonts w:ascii="Times New Roman" w:eastAsia="Calibri" w:hAnsi="Times New Roman"/>
          <w:sz w:val="22"/>
          <w:szCs w:val="22"/>
        </w:rPr>
        <w:t xml:space="preserve">will be responsible for conducting a public consultation to gather the topics of interest at a national </w:t>
      </w:r>
      <w:proofErr w:type="gramStart"/>
      <w:r w:rsidRPr="00730AED">
        <w:rPr>
          <w:rFonts w:ascii="Times New Roman" w:eastAsia="Calibri" w:hAnsi="Times New Roman"/>
          <w:sz w:val="22"/>
          <w:szCs w:val="22"/>
        </w:rPr>
        <w:t>level, and</w:t>
      </w:r>
      <w:proofErr w:type="gramEnd"/>
      <w:r w:rsidRPr="00730AED">
        <w:rPr>
          <w:rFonts w:ascii="Times New Roman" w:eastAsia="Calibri" w:hAnsi="Times New Roman"/>
          <w:sz w:val="22"/>
          <w:szCs w:val="22"/>
        </w:rPr>
        <w:t xml:space="preserve"> integrate them into the Sector Plan. The project would work with the </w:t>
      </w:r>
      <w:proofErr w:type="spellStart"/>
      <w:r w:rsidRPr="00730AED">
        <w:rPr>
          <w:rFonts w:ascii="Times New Roman" w:eastAsia="Calibri" w:hAnsi="Times New Roman"/>
          <w:sz w:val="22"/>
          <w:szCs w:val="22"/>
        </w:rPr>
        <w:t>Undersecretariat</w:t>
      </w:r>
      <w:proofErr w:type="spellEnd"/>
      <w:r w:rsidRPr="00730AED">
        <w:rPr>
          <w:rFonts w:ascii="Times New Roman" w:eastAsia="Calibri" w:hAnsi="Times New Roman"/>
          <w:sz w:val="22"/>
          <w:szCs w:val="22"/>
        </w:rPr>
        <w:t xml:space="preserve"> to ensure that BD conservation and sustainability safeguards are discussed and integrated into future policies.</w:t>
      </w:r>
    </w:p>
    <w:p w14:paraId="7788CEBA" w14:textId="1B635D54"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Furthermore, the project will conduct an analysis of the regulatory framework that defines carrying capacities and limits of acceptable change in tourist corridors. This will include a review of territorial planning, environmental impact statements (including consideration of loading devices), regional impacts, waste management, water, infrastructure development, and connectivity (passengers, goods and services). The project would also conduct a preliminary gap-analysis for mainstreaming BD in the regulatory framework of </w:t>
      </w:r>
      <w:r w:rsidR="004E16CD" w:rsidRPr="00730AED">
        <w:rPr>
          <w:rFonts w:ascii="Times New Roman" w:eastAsia="Calibri" w:hAnsi="Times New Roman"/>
          <w:sz w:val="22"/>
          <w:szCs w:val="22"/>
        </w:rPr>
        <w:t xml:space="preserve">high-impact </w:t>
      </w:r>
      <w:r w:rsidRPr="00730AED">
        <w:rPr>
          <w:rFonts w:ascii="Times New Roman" w:eastAsia="Calibri" w:hAnsi="Times New Roman"/>
          <w:sz w:val="22"/>
          <w:szCs w:val="22"/>
        </w:rPr>
        <w:t>tourism activities such as golf courses, bird watching, whale watching, swimming with sea lions and whale sharks, scuba diving/ snorkeling, sports/recreational fishing</w:t>
      </w:r>
      <w:r w:rsidR="004E16CD" w:rsidRPr="00730AED">
        <w:rPr>
          <w:rFonts w:ascii="Times New Roman" w:eastAsia="Calibri" w:hAnsi="Times New Roman"/>
          <w:sz w:val="22"/>
          <w:szCs w:val="22"/>
        </w:rPr>
        <w:t>, and Tren Maya</w:t>
      </w:r>
      <w:r w:rsidRPr="00730AED">
        <w:rPr>
          <w:rFonts w:ascii="Times New Roman" w:eastAsia="Calibri" w:hAnsi="Times New Roman"/>
          <w:sz w:val="22"/>
          <w:szCs w:val="22"/>
        </w:rPr>
        <w:t>.</w:t>
      </w:r>
    </w:p>
    <w:p w14:paraId="566FA67C" w14:textId="7777777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would support the definition of specific land uses and management regimes in priority BD areas, with special emphasis on BD-rich coastal ecosystems at risk from habitat degradation, to instill measures that promote areas for conservation and connectivity appropriate to different site types. These BD Conservation measures would safeguard globally-important flora and fauna as well as their associated ecosystem services, such as Blue Carbon </w:t>
      </w:r>
      <w:proofErr w:type="spellStart"/>
      <w:r w:rsidRPr="00730AED">
        <w:rPr>
          <w:rFonts w:ascii="Times New Roman" w:eastAsia="Calibri" w:hAnsi="Times New Roman"/>
          <w:sz w:val="22"/>
          <w:szCs w:val="22"/>
        </w:rPr>
        <w:t>biosequestration</w:t>
      </w:r>
      <w:proofErr w:type="spellEnd"/>
      <w:r w:rsidRPr="00730AED">
        <w:rPr>
          <w:rFonts w:ascii="Times New Roman" w:eastAsia="Calibri" w:hAnsi="Times New Roman"/>
          <w:sz w:val="22"/>
          <w:szCs w:val="22"/>
        </w:rPr>
        <w:t>, thereby contributing to Mexico’s Intended Nationally Determined Contributions (INDCs) to “Increase carbon capture and strengthen coastal protection with the implementation of a scheme of conservation and recovery of coastal and marine ecosystems such as coral reefs, mangroves, sea grass and dunes.”</w:t>
      </w:r>
      <w:r w:rsidRPr="00730AED">
        <w:rPr>
          <w:rFonts w:ascii="Times New Roman" w:eastAsia="Calibri" w:hAnsi="Times New Roman"/>
          <w:sz w:val="22"/>
          <w:szCs w:val="22"/>
          <w:vertAlign w:val="superscript"/>
        </w:rPr>
        <w:t xml:space="preserve"> </w:t>
      </w:r>
      <w:r w:rsidRPr="00730AED">
        <w:rPr>
          <w:rFonts w:ascii="Times New Roman" w:eastAsia="Calibri" w:hAnsi="Times New Roman"/>
          <w:sz w:val="22"/>
          <w:szCs w:val="22"/>
          <w:vertAlign w:val="superscript"/>
        </w:rPr>
        <w:footnoteReference w:id="11"/>
      </w:r>
      <w:r w:rsidRPr="00730AED">
        <w:rPr>
          <w:rFonts w:ascii="Times New Roman" w:eastAsia="Calibri" w:hAnsi="Times New Roman"/>
          <w:sz w:val="22"/>
          <w:szCs w:val="22"/>
        </w:rPr>
        <w:tab/>
      </w:r>
    </w:p>
    <w:p w14:paraId="1452D910" w14:textId="7777777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Times New Roman" w:hAnsi="Times New Roman"/>
          <w:sz w:val="22"/>
          <w:szCs w:val="22"/>
        </w:rPr>
        <w:t>The project will also formulate</w:t>
      </w:r>
      <w:r w:rsidRPr="00730AED">
        <w:rPr>
          <w:rFonts w:ascii="Times New Roman" w:eastAsia="Calibri" w:hAnsi="Times New Roman"/>
          <w:sz w:val="22"/>
          <w:szCs w:val="22"/>
        </w:rPr>
        <w:t xml:space="preserve"> a guide for the development of the Regional Tourism Territorial Plan, based on the existing federal guide for DTS Zones and the results of the abovementioned analysis on carrying capacities. This Regional-level Guide would provide clear criteria and terms of reference for the elaboration of landscape level tourism development plans as well as suggestions for how and when to engage decentralized associations for collective action in planning tourism development in their respective sites. OUTPUT 3.1.3. would provide the opportunity to develop, review, adopt and implement site-specific landscape level tourism development plans (tools and monitoring systems for gauging impact of tourism development on ecosystems and local </w:t>
      </w:r>
      <w:proofErr w:type="gramStart"/>
      <w:r w:rsidRPr="00730AED">
        <w:rPr>
          <w:rFonts w:ascii="Times New Roman" w:eastAsia="Calibri" w:hAnsi="Times New Roman"/>
          <w:sz w:val="22"/>
          <w:szCs w:val="22"/>
        </w:rPr>
        <w:t>communities</w:t>
      </w:r>
      <w:proofErr w:type="gramEnd"/>
      <w:r w:rsidRPr="00730AED">
        <w:rPr>
          <w:rFonts w:ascii="Times New Roman" w:eastAsia="Calibri" w:hAnsi="Times New Roman"/>
          <w:sz w:val="22"/>
          <w:szCs w:val="22"/>
        </w:rPr>
        <w:t xml:space="preserve"> development).</w:t>
      </w:r>
    </w:p>
    <w:p w14:paraId="495DF183"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sz w:val="22"/>
          <w:szCs w:val="22"/>
          <w:u w:val="single"/>
        </w:rPr>
        <w:t>Output 1.1.3</w:t>
      </w:r>
      <w:r w:rsidRPr="00730AED">
        <w:rPr>
          <w:rFonts w:ascii="Times New Roman" w:hAnsi="Times New Roman"/>
          <w:sz w:val="22"/>
          <w:szCs w:val="22"/>
        </w:rPr>
        <w:t xml:space="preserve"> </w:t>
      </w:r>
      <w:r w:rsidRPr="00730AED">
        <w:rPr>
          <w:rFonts w:ascii="Times New Roman" w:hAnsi="Times New Roman"/>
          <w:b/>
          <w:sz w:val="22"/>
          <w:szCs w:val="22"/>
        </w:rPr>
        <w:t xml:space="preserve">Compliance framework </w:t>
      </w:r>
      <w:r w:rsidRPr="00730AED">
        <w:rPr>
          <w:rFonts w:ascii="Times New Roman" w:hAnsi="Times New Roman"/>
          <w:sz w:val="22"/>
          <w:szCs w:val="22"/>
        </w:rPr>
        <w:t>in place to guarantee application of regulatory instruments for BD conservation in planning and operation of tourism activities and services.</w:t>
      </w:r>
    </w:p>
    <w:p w14:paraId="3406F8FF" w14:textId="175426D5"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In order to create a robust compliance framework, the project will support the operationalization of the National Commitment for Sustainable Tourism for Development (which was signed in 2017 but has not been implemented), through the creation of a National Scientific Committee on Sustainable Tourism in the Framework of the Executive Commission of Tourism (Article 11, General Law of Tourism)</w:t>
      </w:r>
      <w:r w:rsidR="00990E86" w:rsidRPr="000C0FB9">
        <w:rPr>
          <w:rStyle w:val="afa"/>
          <w:rFonts w:eastAsia="Calibri"/>
          <w:szCs w:val="22"/>
          <w:highlight w:val="magenta"/>
        </w:rPr>
        <w:footnoteReference w:id="12"/>
      </w:r>
      <w:r w:rsidRPr="00730AED">
        <w:rPr>
          <w:rFonts w:ascii="Times New Roman" w:eastAsia="Calibri" w:hAnsi="Times New Roman"/>
          <w:sz w:val="22"/>
          <w:szCs w:val="22"/>
        </w:rPr>
        <w:t xml:space="preserve">. Tourism requires a multi-sectoral action, in which work programs are integrated with a view to achieving concrete and measurable objectives in terms of sustainability where the different sectors of the public administration participate. As such, this Committee will serve as an intersectoral mechanism for dialogue, with members </w:t>
      </w:r>
      <w:r w:rsidRPr="00730AED">
        <w:rPr>
          <w:rFonts w:ascii="Times New Roman" w:eastAsia="Calibri" w:hAnsi="Times New Roman"/>
          <w:sz w:val="22"/>
          <w:szCs w:val="22"/>
        </w:rPr>
        <w:lastRenderedPageBreak/>
        <w:t>from SECTUR, the federal agencies</w:t>
      </w:r>
      <w:r w:rsidR="006A70FA" w:rsidRPr="00730AED">
        <w:rPr>
          <w:rStyle w:val="afa"/>
          <w:rFonts w:eastAsia="Calibri"/>
          <w:szCs w:val="22"/>
        </w:rPr>
        <w:footnoteReference w:id="13"/>
      </w:r>
      <w:r w:rsidRPr="00730AED">
        <w:rPr>
          <w:rFonts w:ascii="Times New Roman" w:eastAsia="Calibri" w:hAnsi="Times New Roman"/>
          <w:sz w:val="22"/>
          <w:szCs w:val="22"/>
        </w:rPr>
        <w:t xml:space="preserve"> that are directly related to the activity, private sector organizations (chambers and associations), organized civil society and academia/research centers. Ultimately, its objective is to be a consultative body for the decisions that are taken within the framework of the Executive Commission of Tourism. This committee will be bolstered by mirror committees at the state level, commencing in the three model sites in Output 2.1.1. While the guidelines of the ZDTS mention the possibility of establishing a Technical Administrative Coordination (art 45) and a Citizen Council (art 56), mirror committees are deemed a stronger option to implement federal actions at the local level. These mirror committees will have direct interaction</w:t>
      </w:r>
      <w:r w:rsidRPr="00730AED">
        <w:rPr>
          <w:rFonts w:ascii="Times New Roman" w:hAnsi="Times New Roman"/>
          <w:sz w:val="22"/>
          <w:szCs w:val="22"/>
        </w:rPr>
        <w:t xml:space="preserve"> </w:t>
      </w:r>
      <w:r w:rsidRPr="00730AED">
        <w:rPr>
          <w:rFonts w:ascii="Times New Roman" w:eastAsia="Calibri" w:hAnsi="Times New Roman"/>
          <w:sz w:val="22"/>
          <w:szCs w:val="22"/>
        </w:rPr>
        <w:t>and communication with the National Committee from time to time (operational guidelines will need to be defined) to implement the related actions locally.</w:t>
      </w:r>
    </w:p>
    <w:p w14:paraId="0A8B1047" w14:textId="7570A131"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In addition to the Committee, the project will pursue continual coordination and biannual decision-making meetings between SECTUR, SEMARNAT and CONANP regarding specific activities of the project. In particular, it is envisioned that this periodic coordination will promote the application of and compliance with SEMARNAT’s national norm</w:t>
      </w:r>
      <w:r w:rsidRPr="00730AED">
        <w:rPr>
          <w:rFonts w:ascii="Times New Roman" w:hAnsi="Times New Roman"/>
          <w:sz w:val="22"/>
          <w:szCs w:val="22"/>
        </w:rPr>
        <w:t xml:space="preserve"> </w:t>
      </w:r>
      <w:r w:rsidRPr="00730AED">
        <w:rPr>
          <w:rFonts w:ascii="Times New Roman" w:eastAsia="Calibri" w:hAnsi="Times New Roman"/>
          <w:sz w:val="22"/>
          <w:szCs w:val="22"/>
        </w:rPr>
        <w:t xml:space="preserve">NMX-AA-133-SCFI-2013 Ecotourism Sustainability Requirements and Specifications, on a national scale as well as within the 3 model sites, coordination regarding tourism activities within and around nearby protected areas (including consultations during the development of </w:t>
      </w:r>
      <w:proofErr w:type="spellStart"/>
      <w:r w:rsidRPr="00730AED">
        <w:rPr>
          <w:rFonts w:ascii="Times New Roman" w:eastAsia="Calibri" w:hAnsi="Times New Roman"/>
          <w:sz w:val="22"/>
          <w:szCs w:val="22"/>
        </w:rPr>
        <w:t>Subregional</w:t>
      </w:r>
      <w:proofErr w:type="spellEnd"/>
      <w:r w:rsidRPr="00730AED">
        <w:rPr>
          <w:rFonts w:ascii="Times New Roman" w:eastAsia="Calibri" w:hAnsi="Times New Roman"/>
          <w:sz w:val="22"/>
          <w:szCs w:val="22"/>
        </w:rPr>
        <w:t xml:space="preserve"> Tourism Plans in Protected Areas), periodic review of specific criteria of the environmental impact of the sector, and the alignment of actions related to </w:t>
      </w:r>
      <w:r w:rsidR="00764B3A" w:rsidRPr="00730AED">
        <w:rPr>
          <w:rFonts w:ascii="Times New Roman" w:eastAsia="Calibri" w:hAnsi="Times New Roman"/>
          <w:sz w:val="22"/>
          <w:szCs w:val="22"/>
        </w:rPr>
        <w:t>CC</w:t>
      </w:r>
      <w:r w:rsidRPr="00730AED">
        <w:rPr>
          <w:rFonts w:ascii="Times New Roman" w:eastAsia="Calibri" w:hAnsi="Times New Roman"/>
          <w:sz w:val="22"/>
          <w:szCs w:val="22"/>
        </w:rPr>
        <w:t>.</w:t>
      </w:r>
    </w:p>
    <w:p w14:paraId="13FC2BC4"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b/>
          <w:sz w:val="22"/>
          <w:szCs w:val="22"/>
        </w:rPr>
        <w:t xml:space="preserve">Outcome </w:t>
      </w:r>
      <w:proofErr w:type="gramStart"/>
      <w:r w:rsidRPr="00730AED">
        <w:rPr>
          <w:rFonts w:ascii="Times New Roman" w:hAnsi="Times New Roman"/>
          <w:b/>
          <w:sz w:val="22"/>
          <w:szCs w:val="22"/>
        </w:rPr>
        <w:t>1.2  Institutional</w:t>
      </w:r>
      <w:proofErr w:type="gramEnd"/>
      <w:r w:rsidRPr="00730AED">
        <w:rPr>
          <w:rFonts w:ascii="Times New Roman" w:hAnsi="Times New Roman"/>
          <w:b/>
          <w:sz w:val="22"/>
          <w:szCs w:val="22"/>
        </w:rPr>
        <w:t xml:space="preserve"> capacity strengthened</w:t>
      </w:r>
      <w:r w:rsidRPr="00730AED">
        <w:rPr>
          <w:rFonts w:ascii="Times New Roman" w:hAnsi="Times New Roman"/>
          <w:sz w:val="22"/>
          <w:szCs w:val="22"/>
        </w:rPr>
        <w:t xml:space="preserve"> in SECTUR, state and local governments to mitigate and manage impact of tourism on BD</w:t>
      </w:r>
    </w:p>
    <w:p w14:paraId="4C27CBFA"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sz w:val="22"/>
          <w:szCs w:val="22"/>
          <w:u w:val="single"/>
        </w:rPr>
        <w:t>Output 1.2.1</w:t>
      </w:r>
      <w:r w:rsidRPr="00730AED">
        <w:rPr>
          <w:rFonts w:ascii="Times New Roman" w:hAnsi="Times New Roman"/>
          <w:sz w:val="22"/>
          <w:szCs w:val="22"/>
        </w:rPr>
        <w:t xml:space="preserve"> </w:t>
      </w:r>
      <w:r w:rsidRPr="00730AED">
        <w:rPr>
          <w:rFonts w:ascii="Times New Roman" w:hAnsi="Times New Roman"/>
          <w:b/>
          <w:sz w:val="22"/>
          <w:szCs w:val="22"/>
        </w:rPr>
        <w:t xml:space="preserve">Capacity development programme </w:t>
      </w:r>
      <w:r w:rsidRPr="00730AED">
        <w:rPr>
          <w:rFonts w:ascii="Times New Roman" w:hAnsi="Times New Roman"/>
          <w:sz w:val="22"/>
          <w:szCs w:val="22"/>
        </w:rPr>
        <w:t>institutionalized in SECTUR, State Level Ministries, Private sector, Tour Operators, Municipalities and CSOs with at least 200 people trained by end of project on BD conservation-compatible tourism as well as on the application of the land use plans.</w:t>
      </w:r>
    </w:p>
    <w:p w14:paraId="36EB2DDB" w14:textId="77777777" w:rsidR="009E0817" w:rsidRPr="009E0817" w:rsidRDefault="00CF580E" w:rsidP="009E0817">
      <w:pPr>
        <w:spacing w:after="120"/>
        <w:rPr>
          <w:rFonts w:ascii="Times New Roman" w:eastAsia="Times New Roman" w:hAnsi="Times New Roman"/>
          <w:sz w:val="22"/>
          <w:szCs w:val="22"/>
          <w:highlight w:val="magenta"/>
        </w:rPr>
      </w:pPr>
      <w:r w:rsidRPr="00730AED">
        <w:rPr>
          <w:rFonts w:ascii="Times New Roman" w:eastAsia="Calibri" w:hAnsi="Times New Roman"/>
          <w:sz w:val="22"/>
          <w:szCs w:val="22"/>
        </w:rPr>
        <w:t>To facilitate the implementation of this adjusted legal/policy framework, the project will support the institutionalization of a capacity development programme targeting SECTUR, Private sector (hotel developers</w:t>
      </w:r>
      <w:r w:rsidRPr="009E0817">
        <w:rPr>
          <w:rFonts w:ascii="Times New Roman" w:eastAsia="Calibri" w:hAnsi="Times New Roman"/>
          <w:sz w:val="22"/>
          <w:szCs w:val="22"/>
        </w:rPr>
        <w:t xml:space="preserve">), Tour Operators, Municipalities and NGOs/CSOs.  </w:t>
      </w:r>
      <w:r w:rsidR="009E0817" w:rsidRPr="009E0817">
        <w:rPr>
          <w:rFonts w:ascii="Times New Roman" w:eastAsia="Times New Roman" w:hAnsi="Times New Roman"/>
          <w:sz w:val="22"/>
          <w:szCs w:val="22"/>
          <w:highlight w:val="magenta"/>
        </w:rPr>
        <w:t>Currently, the department in SECTUR in charge of the topics related to tourism and conservation of biodiversity is very small, only 5 people. However, there are decisions within other departments in SECTUR that need to integrate criteria related to biodiversity conservation. To address this and fulfill the objective of strengthening capacities within SECTUR, a Capacity Development Programme will be developed. Ideally, the Programme should be endorsed by the Tourism Competitiveness Institute (ICTUR), and should include at least the following themes:</w:t>
      </w:r>
    </w:p>
    <w:p w14:paraId="774B0871" w14:textId="77777777" w:rsidR="009E0817" w:rsidRPr="009E0817" w:rsidRDefault="009E0817" w:rsidP="009E0817">
      <w:pPr>
        <w:spacing w:after="120"/>
        <w:ind w:left="720"/>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 Trends in tourism development</w:t>
      </w:r>
    </w:p>
    <w:p w14:paraId="148FC7BF" w14:textId="77777777" w:rsidR="009E0817" w:rsidRPr="009E0817" w:rsidRDefault="009E0817" w:rsidP="0042195F">
      <w:pPr>
        <w:numPr>
          <w:ilvl w:val="0"/>
          <w:numId w:val="100"/>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Update with data and figures and projections</w:t>
      </w:r>
    </w:p>
    <w:p w14:paraId="6AEEA50E" w14:textId="77777777" w:rsidR="009E0817" w:rsidRPr="009E0817" w:rsidRDefault="009E0817" w:rsidP="0042195F">
      <w:pPr>
        <w:numPr>
          <w:ilvl w:val="0"/>
          <w:numId w:val="100"/>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 xml:space="preserve">Impacts of tourism and its relationship with biodiversity and social issues </w:t>
      </w:r>
    </w:p>
    <w:p w14:paraId="603EEC8A" w14:textId="77777777" w:rsidR="009E0817" w:rsidRPr="009E0817" w:rsidRDefault="009E0817" w:rsidP="0042195F">
      <w:pPr>
        <w:numPr>
          <w:ilvl w:val="0"/>
          <w:numId w:val="100"/>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Competitiveness and tourism in Mexico</w:t>
      </w:r>
    </w:p>
    <w:p w14:paraId="69055E0B" w14:textId="77777777" w:rsidR="009E0817" w:rsidRPr="009E0817" w:rsidRDefault="009E0817" w:rsidP="0042195F">
      <w:pPr>
        <w:numPr>
          <w:ilvl w:val="0"/>
          <w:numId w:val="100"/>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Trends (</w:t>
      </w:r>
      <w:proofErr w:type="spellStart"/>
      <w:r w:rsidRPr="009E0817">
        <w:rPr>
          <w:rFonts w:ascii="Times New Roman" w:eastAsia="Times New Roman" w:hAnsi="Times New Roman"/>
          <w:sz w:val="22"/>
          <w:szCs w:val="22"/>
          <w:highlight w:val="magenta"/>
        </w:rPr>
        <w:t>overtourism</w:t>
      </w:r>
      <w:proofErr w:type="spellEnd"/>
      <w:r w:rsidRPr="009E0817">
        <w:rPr>
          <w:rFonts w:ascii="Times New Roman" w:eastAsia="Times New Roman" w:hAnsi="Times New Roman"/>
          <w:sz w:val="22"/>
          <w:szCs w:val="22"/>
          <w:highlight w:val="magenta"/>
        </w:rPr>
        <w:t>, adaptation, decentralization, collaborative economy)</w:t>
      </w:r>
    </w:p>
    <w:p w14:paraId="0DF5CC20" w14:textId="77777777" w:rsidR="009E0817" w:rsidRPr="009E0817" w:rsidRDefault="009E0817" w:rsidP="009E0817">
      <w:pPr>
        <w:spacing w:after="120"/>
        <w:ind w:left="720"/>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II. Sustainability and tourism, basic concepts and international politics</w:t>
      </w:r>
    </w:p>
    <w:p w14:paraId="29A4B255" w14:textId="77777777" w:rsidR="009E0817" w:rsidRPr="009E0817" w:rsidRDefault="009E0817" w:rsidP="0042195F">
      <w:pPr>
        <w:numPr>
          <w:ilvl w:val="0"/>
          <w:numId w:val="101"/>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Introduction to sustainability</w:t>
      </w:r>
    </w:p>
    <w:p w14:paraId="2E5A1E07" w14:textId="77777777" w:rsidR="009E0817" w:rsidRPr="009E0817" w:rsidRDefault="009E0817" w:rsidP="0042195F">
      <w:pPr>
        <w:numPr>
          <w:ilvl w:val="0"/>
          <w:numId w:val="101"/>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Sustainable tourism, key concepts</w:t>
      </w:r>
    </w:p>
    <w:p w14:paraId="523EC065" w14:textId="77777777" w:rsidR="009E0817" w:rsidRPr="009E0817" w:rsidRDefault="009E0817" w:rsidP="0042195F">
      <w:pPr>
        <w:numPr>
          <w:ilvl w:val="0"/>
          <w:numId w:val="101"/>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History of Sustainable Tourism, from Lanzarote to COP 13 in Cancún</w:t>
      </w:r>
    </w:p>
    <w:p w14:paraId="4C67B1F7" w14:textId="77777777" w:rsidR="009E0817" w:rsidRPr="009E0817" w:rsidRDefault="009E0817" w:rsidP="0042195F">
      <w:pPr>
        <w:numPr>
          <w:ilvl w:val="0"/>
          <w:numId w:val="101"/>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International Policy</w:t>
      </w:r>
    </w:p>
    <w:p w14:paraId="41233150" w14:textId="77777777" w:rsidR="009E0817" w:rsidRPr="009E0817" w:rsidRDefault="009E0817" w:rsidP="0042195F">
      <w:pPr>
        <w:numPr>
          <w:ilvl w:val="1"/>
          <w:numId w:val="101"/>
        </w:numPr>
        <w:spacing w:after="120" w:line="276" w:lineRule="auto"/>
        <w:ind w:left="180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Strategic Plan for Biological Diversity and Aichi Targets</w:t>
      </w:r>
    </w:p>
    <w:p w14:paraId="7E27A911" w14:textId="77777777" w:rsidR="009E0817" w:rsidRPr="009E0817" w:rsidRDefault="009E0817" w:rsidP="0042195F">
      <w:pPr>
        <w:numPr>
          <w:ilvl w:val="1"/>
          <w:numId w:val="101"/>
        </w:numPr>
        <w:spacing w:after="120" w:line="276" w:lineRule="auto"/>
        <w:ind w:left="180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lastRenderedPageBreak/>
        <w:t>Sustainable Development Goals</w:t>
      </w:r>
    </w:p>
    <w:p w14:paraId="528DFDAA" w14:textId="77777777" w:rsidR="009E0817" w:rsidRPr="009E0817" w:rsidRDefault="009E0817" w:rsidP="0042195F">
      <w:pPr>
        <w:numPr>
          <w:ilvl w:val="1"/>
          <w:numId w:val="101"/>
        </w:numPr>
        <w:spacing w:after="120" w:line="276" w:lineRule="auto"/>
        <w:ind w:left="180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10YFP</w:t>
      </w:r>
    </w:p>
    <w:p w14:paraId="2C4952C7" w14:textId="77777777" w:rsidR="009E0817" w:rsidRPr="009E0817" w:rsidRDefault="009E0817" w:rsidP="009E0817">
      <w:pPr>
        <w:spacing w:after="120"/>
        <w:ind w:left="720"/>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III. National Policy on Sustainable Tourism</w:t>
      </w:r>
    </w:p>
    <w:p w14:paraId="13F964FA" w14:textId="77777777" w:rsidR="009E0817" w:rsidRPr="009E0817" w:rsidRDefault="009E0817" w:rsidP="0042195F">
      <w:pPr>
        <w:numPr>
          <w:ilvl w:val="0"/>
          <w:numId w:val="102"/>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PROSECTUR</w:t>
      </w:r>
    </w:p>
    <w:p w14:paraId="61A385A3" w14:textId="77777777" w:rsidR="009E0817" w:rsidRPr="009E0817" w:rsidRDefault="009E0817" w:rsidP="0042195F">
      <w:pPr>
        <w:numPr>
          <w:ilvl w:val="0"/>
          <w:numId w:val="102"/>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Strategy for the Integration of Biodiversity in the tourism sector</w:t>
      </w:r>
    </w:p>
    <w:p w14:paraId="594AAE9B" w14:textId="77777777" w:rsidR="009E0817" w:rsidRPr="009E0817" w:rsidRDefault="009E0817" w:rsidP="0042195F">
      <w:pPr>
        <w:numPr>
          <w:ilvl w:val="0"/>
          <w:numId w:val="102"/>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Strategic Framework for Tourism in Protected Natural Areas</w:t>
      </w:r>
    </w:p>
    <w:p w14:paraId="21195BD5" w14:textId="77777777" w:rsidR="009E0817" w:rsidRPr="009E0817" w:rsidRDefault="009E0817" w:rsidP="0042195F">
      <w:pPr>
        <w:numPr>
          <w:ilvl w:val="0"/>
          <w:numId w:val="102"/>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General Tourism Law and its Regulations</w:t>
      </w:r>
    </w:p>
    <w:p w14:paraId="64E4C6F4" w14:textId="77777777" w:rsidR="009E0817" w:rsidRPr="009E0817" w:rsidRDefault="009E0817" w:rsidP="009E0817">
      <w:pPr>
        <w:spacing w:after="120"/>
        <w:ind w:left="720"/>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IV. The role of the business sector in tourism and biodiversity</w:t>
      </w:r>
    </w:p>
    <w:p w14:paraId="37B170E8" w14:textId="77777777" w:rsidR="009E0817" w:rsidRPr="009E0817" w:rsidRDefault="009E0817" w:rsidP="0042195F">
      <w:pPr>
        <w:numPr>
          <w:ilvl w:val="0"/>
          <w:numId w:val="103"/>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The Global Sustainable Tourism Criteria for companies and destinations</w:t>
      </w:r>
    </w:p>
    <w:p w14:paraId="2D454E32" w14:textId="77777777" w:rsidR="009E0817" w:rsidRPr="009E0817" w:rsidRDefault="009E0817" w:rsidP="0042195F">
      <w:pPr>
        <w:numPr>
          <w:ilvl w:val="0"/>
          <w:numId w:val="103"/>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Certifications of sustainability</w:t>
      </w:r>
    </w:p>
    <w:p w14:paraId="56D5ACCE" w14:textId="77777777" w:rsidR="009E0817" w:rsidRPr="009E0817" w:rsidRDefault="009E0817" w:rsidP="0042195F">
      <w:pPr>
        <w:numPr>
          <w:ilvl w:val="0"/>
          <w:numId w:val="103"/>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The private tourism sector and the SDGs</w:t>
      </w:r>
    </w:p>
    <w:p w14:paraId="5E53301A" w14:textId="77777777" w:rsidR="009E0817" w:rsidRPr="009E0817" w:rsidRDefault="009E0817" w:rsidP="0042195F">
      <w:pPr>
        <w:numPr>
          <w:ilvl w:val="0"/>
          <w:numId w:val="103"/>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The private tourism sector in the future</w:t>
      </w:r>
    </w:p>
    <w:p w14:paraId="38694A69" w14:textId="77777777" w:rsidR="009E0817" w:rsidRPr="009E0817" w:rsidRDefault="009E0817" w:rsidP="009E0817">
      <w:pPr>
        <w:spacing w:after="120"/>
        <w:ind w:left="720"/>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V. Communications for sustainable tourism</w:t>
      </w:r>
    </w:p>
    <w:p w14:paraId="3A586660" w14:textId="77777777" w:rsidR="009E0817" w:rsidRPr="009E0817" w:rsidRDefault="009E0817" w:rsidP="0042195F">
      <w:pPr>
        <w:numPr>
          <w:ilvl w:val="0"/>
          <w:numId w:val="104"/>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 xml:space="preserve">Basic concepts of communications for sustainability </w:t>
      </w:r>
    </w:p>
    <w:p w14:paraId="6C5C4E9C" w14:textId="77777777" w:rsidR="009E0817" w:rsidRPr="009E0817" w:rsidRDefault="009E0817" w:rsidP="0042195F">
      <w:pPr>
        <w:numPr>
          <w:ilvl w:val="0"/>
          <w:numId w:val="104"/>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Identifying the target audience: analysis of Stakeholders</w:t>
      </w:r>
    </w:p>
    <w:p w14:paraId="2C40996E" w14:textId="77777777" w:rsidR="009E0817" w:rsidRPr="009E0817" w:rsidRDefault="009E0817" w:rsidP="0042195F">
      <w:pPr>
        <w:numPr>
          <w:ilvl w:val="0"/>
          <w:numId w:val="104"/>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 xml:space="preserve">The communication </w:t>
      </w:r>
      <w:proofErr w:type="gramStart"/>
      <w:r w:rsidRPr="009E0817">
        <w:rPr>
          <w:rFonts w:ascii="Times New Roman" w:eastAsia="Times New Roman" w:hAnsi="Times New Roman"/>
          <w:sz w:val="22"/>
          <w:szCs w:val="22"/>
          <w:highlight w:val="magenta"/>
        </w:rPr>
        <w:t>process</w:t>
      </w:r>
      <w:proofErr w:type="gramEnd"/>
    </w:p>
    <w:p w14:paraId="454AD406" w14:textId="77777777" w:rsidR="009E0817" w:rsidRPr="009E0817" w:rsidRDefault="009E0817" w:rsidP="0042195F">
      <w:pPr>
        <w:numPr>
          <w:ilvl w:val="0"/>
          <w:numId w:val="104"/>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The use of traditional media and social networks to show progress</w:t>
      </w:r>
    </w:p>
    <w:p w14:paraId="62B4B375" w14:textId="77777777" w:rsidR="009E0817" w:rsidRPr="009E0817" w:rsidRDefault="009E0817" w:rsidP="0042195F">
      <w:pPr>
        <w:numPr>
          <w:ilvl w:val="0"/>
          <w:numId w:val="104"/>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How to achieve a successful sustainability campaign?</w:t>
      </w:r>
    </w:p>
    <w:p w14:paraId="49558212" w14:textId="77777777" w:rsidR="009E0817" w:rsidRPr="009E0817" w:rsidRDefault="009E0817" w:rsidP="0042195F">
      <w:pPr>
        <w:numPr>
          <w:ilvl w:val="0"/>
          <w:numId w:val="104"/>
        </w:numPr>
        <w:spacing w:after="120" w:line="276" w:lineRule="auto"/>
        <w:ind w:left="1080"/>
        <w:contextualSpacing/>
        <w:jc w:val="left"/>
        <w:rPr>
          <w:rFonts w:ascii="Times New Roman" w:eastAsia="Times New Roman" w:hAnsi="Times New Roman"/>
          <w:sz w:val="22"/>
          <w:szCs w:val="22"/>
          <w:highlight w:val="magenta"/>
        </w:rPr>
      </w:pPr>
      <w:r w:rsidRPr="009E0817">
        <w:rPr>
          <w:rFonts w:ascii="Times New Roman" w:eastAsia="Times New Roman" w:hAnsi="Times New Roman"/>
          <w:sz w:val="22"/>
          <w:szCs w:val="22"/>
          <w:highlight w:val="magenta"/>
        </w:rPr>
        <w:t>The Sustainability Report and the measurement of business impact</w:t>
      </w:r>
    </w:p>
    <w:p w14:paraId="5142B72F" w14:textId="706BBBF6" w:rsidR="009E0817" w:rsidRPr="009E0817" w:rsidRDefault="009E0817" w:rsidP="009E0817">
      <w:pPr>
        <w:numPr>
          <w:ilvl w:val="0"/>
          <w:numId w:val="9"/>
        </w:numPr>
        <w:spacing w:after="120"/>
        <w:ind w:left="0" w:firstLine="0"/>
        <w:rPr>
          <w:rFonts w:ascii="Times New Roman" w:eastAsia="Calibri" w:hAnsi="Times New Roman"/>
          <w:sz w:val="22"/>
          <w:szCs w:val="22"/>
          <w:highlight w:val="magenta"/>
        </w:rPr>
      </w:pPr>
      <w:r w:rsidRPr="009E0817">
        <w:rPr>
          <w:rFonts w:ascii="Times New Roman" w:eastAsia="Calibri" w:hAnsi="Times New Roman"/>
          <w:sz w:val="22"/>
          <w:szCs w:val="22"/>
          <w:highlight w:val="magenta"/>
        </w:rPr>
        <w:t>In addition, the project “Ecosystem-based Adaptation to Climate Change (EBA)” with the private sector in Mexico seeks to strengthen the tourism sector to implement solutions to adapt to climate change. A network of key actors (public, private, civil society) that works on EBA issues will be created; including training of 300 actors at the local, regional and national level. Through SECTUR, the GEF project will pursue opportunities to benefit from this and generate synergies between the two initiatives.</w:t>
      </w:r>
    </w:p>
    <w:p w14:paraId="2DC9247E" w14:textId="6E19078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To achieve this, the project will support the coordination of internal capacity development programmes within different areas of SECTUR to ensure alignment of activities, practices, certification and others, including:</w:t>
      </w:r>
    </w:p>
    <w:p w14:paraId="1889B41E" w14:textId="77777777" w:rsidR="00CF580E" w:rsidRPr="00730AED" w:rsidRDefault="00CF580E" w:rsidP="00596BF8">
      <w:pPr>
        <w:numPr>
          <w:ilvl w:val="2"/>
          <w:numId w:val="9"/>
        </w:numPr>
        <w:spacing w:after="120"/>
        <w:ind w:left="1094" w:hanging="187"/>
        <w:rPr>
          <w:rFonts w:ascii="Times New Roman" w:eastAsia="Calibri" w:hAnsi="Times New Roman"/>
          <w:sz w:val="22"/>
          <w:szCs w:val="22"/>
        </w:rPr>
      </w:pPr>
      <w:r w:rsidRPr="00730AED">
        <w:rPr>
          <w:rFonts w:ascii="Times New Roman" w:eastAsia="Calibri" w:hAnsi="Times New Roman"/>
          <w:sz w:val="22"/>
          <w:szCs w:val="22"/>
        </w:rPr>
        <w:t>Tourism Atlas</w:t>
      </w:r>
    </w:p>
    <w:p w14:paraId="75CF9B2B" w14:textId="77777777" w:rsidR="00CF580E" w:rsidRPr="00730AED" w:rsidRDefault="00CF580E" w:rsidP="00596BF8">
      <w:pPr>
        <w:numPr>
          <w:ilvl w:val="2"/>
          <w:numId w:val="9"/>
        </w:numPr>
        <w:spacing w:after="120"/>
        <w:ind w:left="1094" w:hanging="187"/>
        <w:rPr>
          <w:rFonts w:ascii="Times New Roman" w:eastAsia="Calibri" w:hAnsi="Times New Roman"/>
          <w:sz w:val="22"/>
          <w:szCs w:val="22"/>
        </w:rPr>
      </w:pPr>
      <w:r w:rsidRPr="00730AED">
        <w:rPr>
          <w:rFonts w:ascii="Times New Roman" w:eastAsia="Calibri" w:hAnsi="Times New Roman"/>
          <w:sz w:val="22"/>
          <w:szCs w:val="22"/>
        </w:rPr>
        <w:t>Training of key stakeholders</w:t>
      </w:r>
    </w:p>
    <w:p w14:paraId="3880AA45" w14:textId="77777777" w:rsidR="00CF580E" w:rsidRPr="00730AED" w:rsidRDefault="00CF580E" w:rsidP="00596BF8">
      <w:pPr>
        <w:numPr>
          <w:ilvl w:val="2"/>
          <w:numId w:val="9"/>
        </w:numPr>
        <w:spacing w:after="120"/>
        <w:ind w:left="1094" w:hanging="187"/>
        <w:rPr>
          <w:rFonts w:ascii="Times New Roman" w:eastAsia="Calibri" w:hAnsi="Times New Roman"/>
          <w:sz w:val="22"/>
          <w:szCs w:val="22"/>
        </w:rPr>
      </w:pPr>
      <w:r w:rsidRPr="00730AED">
        <w:rPr>
          <w:rFonts w:ascii="Times New Roman" w:eastAsia="Calibri" w:hAnsi="Times New Roman"/>
          <w:sz w:val="22"/>
          <w:szCs w:val="22"/>
        </w:rPr>
        <w:t>Official and Mexican Norms</w:t>
      </w:r>
    </w:p>
    <w:p w14:paraId="3B10F767" w14:textId="77777777" w:rsidR="00CF580E" w:rsidRPr="00730AED" w:rsidRDefault="00CF580E" w:rsidP="00596BF8">
      <w:pPr>
        <w:numPr>
          <w:ilvl w:val="2"/>
          <w:numId w:val="9"/>
        </w:numPr>
        <w:spacing w:after="120"/>
        <w:ind w:left="1094" w:hanging="187"/>
        <w:rPr>
          <w:rFonts w:ascii="Times New Roman" w:eastAsia="Calibri" w:hAnsi="Times New Roman"/>
          <w:sz w:val="22"/>
          <w:szCs w:val="22"/>
        </w:rPr>
      </w:pPr>
      <w:r w:rsidRPr="00730AED">
        <w:rPr>
          <w:rFonts w:ascii="Times New Roman" w:eastAsia="Calibri" w:hAnsi="Times New Roman"/>
          <w:sz w:val="22"/>
          <w:szCs w:val="22"/>
        </w:rPr>
        <w:t>Prize for Innovation in sustainable tourism</w:t>
      </w:r>
    </w:p>
    <w:p w14:paraId="14EFF832" w14:textId="7777777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Furthermore, it will promote with SECTUR and other partners good practices for sustainable tourism in high impact tourism projects (Tren Maya and others in charge of federal government), taking into account the results of the planning and carrying capacity analyses in Output 1.1.2.</w:t>
      </w:r>
    </w:p>
    <w:p w14:paraId="55115E78" w14:textId="123F5402"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aims to develop and train communities of practice (COP) at important sites, and to then work adaptively with these COPs to develop performance criteria (see Output 1.2.3) and compliance with them. It is envisioned that by project end at least 200 people would be trained on tourism compatible with BD conservation and on the application of the land use plans. This could include communication and public consultation of policy instruments; development and implementation of training program (curricula) of members of an intersectoral committee and SECTUR; and training of members of private sector and civil society (NGOs). For example, in BCS, the project would develop and implement a capacity development program aimed at local governments on the integration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and its conservation in the tourism sector.</w:t>
      </w:r>
    </w:p>
    <w:p w14:paraId="1662064D" w14:textId="77777777"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lastRenderedPageBreak/>
        <w:t>It is envisioned that this enhanced capacity will provide SECTUR with the necessary skills to review, adopt and implement landscape land use plans for tourism, covering priority watersheds and coastal corridors in selected areas in Component 3. These would be accompanied by inventory and planning instruments that define specific land uses and management regimes in priority BD areas, including ecosystems and habitat degradation mitigation measures, as well as areas for conservation and connectivity appropriate to different site types based on reliable, standardized and uniform data.</w:t>
      </w:r>
    </w:p>
    <w:p w14:paraId="4998703E"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sz w:val="22"/>
          <w:szCs w:val="22"/>
          <w:u w:val="single"/>
        </w:rPr>
        <w:t>Output 1.2.2</w:t>
      </w:r>
      <w:r w:rsidRPr="00730AED">
        <w:rPr>
          <w:rFonts w:ascii="Times New Roman" w:hAnsi="Times New Roman"/>
          <w:sz w:val="22"/>
          <w:szCs w:val="22"/>
        </w:rPr>
        <w:t xml:space="preserve"> </w:t>
      </w:r>
      <w:r w:rsidRPr="00730AED">
        <w:rPr>
          <w:rFonts w:ascii="Times New Roman" w:hAnsi="Times New Roman"/>
          <w:b/>
          <w:sz w:val="22"/>
          <w:szCs w:val="22"/>
        </w:rPr>
        <w:t>Reliable, standardized and uniform data established,</w:t>
      </w:r>
      <w:r w:rsidRPr="00730AED">
        <w:rPr>
          <w:rFonts w:ascii="Times New Roman" w:hAnsi="Times New Roman"/>
          <w:sz w:val="22"/>
          <w:szCs w:val="22"/>
        </w:rPr>
        <w:t xml:space="preserve"> resulting in enhanced capacity of SECTUR to review, adopt and implement </w:t>
      </w:r>
      <w:proofErr w:type="gramStart"/>
      <w:r w:rsidRPr="00730AED">
        <w:rPr>
          <w:rFonts w:ascii="Times New Roman" w:hAnsi="Times New Roman"/>
          <w:sz w:val="22"/>
          <w:szCs w:val="22"/>
        </w:rPr>
        <w:t>landscape based</w:t>
      </w:r>
      <w:proofErr w:type="gramEnd"/>
      <w:r w:rsidRPr="00730AED">
        <w:rPr>
          <w:rFonts w:ascii="Times New Roman" w:hAnsi="Times New Roman"/>
          <w:sz w:val="22"/>
          <w:szCs w:val="22"/>
        </w:rPr>
        <w:t xml:space="preserve"> programs for tourism.</w:t>
      </w:r>
    </w:p>
    <w:p w14:paraId="7816E42B" w14:textId="087A0E11" w:rsidR="00CF580E"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The establishment of reliable, standardized and uniform data would further enhance decision-making by SECTUR and relevant authorities regarding the identification and planning of new tourism development and operations. To accomplish this, the project will collaborate with the National Institute of Statistics (INEGI) to develop a framework of at least 10 indicators for sustainable tourism development in the ZDTS. These could include indicators for use and management of resources (water, energy, solid waste), protection of landscapes, creations of regional initiatives, budgets used for sustainable tourism activities, and tourism profiles and satisfaction related to environmental and social issues in destinations, among others.</w:t>
      </w:r>
    </w:p>
    <w:p w14:paraId="213C4A2C" w14:textId="77777777" w:rsidR="00CF580E" w:rsidRPr="00730AED" w:rsidRDefault="00CF580E" w:rsidP="00006BA2">
      <w:pPr>
        <w:spacing w:after="120"/>
        <w:rPr>
          <w:rFonts w:ascii="Times New Roman" w:hAnsi="Times New Roman"/>
          <w:sz w:val="22"/>
          <w:szCs w:val="22"/>
        </w:rPr>
      </w:pPr>
      <w:r w:rsidRPr="00730AED">
        <w:rPr>
          <w:rFonts w:ascii="Times New Roman" w:hAnsi="Times New Roman"/>
          <w:sz w:val="22"/>
          <w:szCs w:val="22"/>
          <w:u w:val="single"/>
        </w:rPr>
        <w:t>Output 1.2.3</w:t>
      </w:r>
      <w:r w:rsidRPr="00730AED">
        <w:rPr>
          <w:rFonts w:ascii="Times New Roman" w:hAnsi="Times New Roman"/>
          <w:sz w:val="22"/>
          <w:szCs w:val="22"/>
        </w:rPr>
        <w:t xml:space="preserve"> </w:t>
      </w:r>
      <w:r w:rsidRPr="00730AED">
        <w:rPr>
          <w:rFonts w:ascii="Times New Roman" w:hAnsi="Times New Roman"/>
          <w:b/>
          <w:sz w:val="22"/>
          <w:szCs w:val="22"/>
        </w:rPr>
        <w:t>Compliance and</w:t>
      </w:r>
      <w:r w:rsidRPr="00730AED">
        <w:rPr>
          <w:rFonts w:ascii="Times New Roman" w:hAnsi="Times New Roman"/>
          <w:sz w:val="22"/>
          <w:szCs w:val="22"/>
        </w:rPr>
        <w:t xml:space="preserve"> </w:t>
      </w:r>
      <w:r w:rsidRPr="00730AED">
        <w:rPr>
          <w:rFonts w:ascii="Times New Roman" w:hAnsi="Times New Roman"/>
          <w:b/>
          <w:sz w:val="22"/>
          <w:szCs w:val="22"/>
        </w:rPr>
        <w:t>Monitoring system</w:t>
      </w:r>
      <w:r w:rsidRPr="00730AED">
        <w:rPr>
          <w:rFonts w:ascii="Times New Roman" w:hAnsi="Times New Roman"/>
          <w:sz w:val="22"/>
          <w:szCs w:val="22"/>
        </w:rPr>
        <w:t xml:space="preserve"> in place to promote sustainable use of BD and definition of acceptable limits of changes in important ecosystems to support adaptive measures to reduce direct impacts from tourism.</w:t>
      </w:r>
    </w:p>
    <w:p w14:paraId="3CA49D87" w14:textId="206A6F75" w:rsidR="00EA04B5" w:rsidRPr="00730AED" w:rsidRDefault="00CF580E"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will engage relevant institutional partners in the articulation of roles and responsibilities with respect to territorial development schemes and enforcement of this enhanced tourism framework, ensuring proper coordination and emphasizing common interests. To accomplish this, conflicting/contrary instruments and policies that often hinder coordinated action will need to be analyzed and resolved. This will provide the institutional basis for establishing and executing a Compliance and Monitoring system to promote sustainable use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and evaluate acceptable limits of change in BD-important areas to support adaptive measures to reduce direct impacts from tourism. The project will coordinate with PROFEPA, for example, and perhaps the new federal police force (Environmental Gendarmerie), as well as promote surveillance and enforcement at the local level through community partners. Furthermore, the project will develop a methodology/model for Visitors Management in DTS Zones.  The general methodology would be defined within the first year of the </w:t>
      </w:r>
      <w:proofErr w:type="gramStart"/>
      <w:r w:rsidRPr="00730AED">
        <w:rPr>
          <w:rFonts w:ascii="Times New Roman" w:eastAsia="Calibri" w:hAnsi="Times New Roman"/>
          <w:sz w:val="22"/>
          <w:szCs w:val="22"/>
        </w:rPr>
        <w:t>project, and</w:t>
      </w:r>
      <w:proofErr w:type="gramEnd"/>
      <w:r w:rsidRPr="00730AED">
        <w:rPr>
          <w:rFonts w:ascii="Times New Roman" w:eastAsia="Calibri" w:hAnsi="Times New Roman"/>
          <w:sz w:val="22"/>
          <w:szCs w:val="22"/>
        </w:rPr>
        <w:t xml:space="preserve"> applied in parallel with management programs to be developed for each ZDTS. Each Visitor’s management program would include criteria regarding measuring carrying capacity and acceptable limits of change of a destination, entrance fees, diversification of activities, trails, circuits, and others tailored to the specific ZDTS, based on recommendations from the World Travel and Tourism Council</w:t>
      </w:r>
      <w:r w:rsidRPr="00730AED">
        <w:rPr>
          <w:rFonts w:ascii="Times New Roman" w:eastAsia="Calibri" w:hAnsi="Times New Roman"/>
          <w:sz w:val="22"/>
          <w:szCs w:val="22"/>
          <w:vertAlign w:val="superscript"/>
        </w:rPr>
        <w:footnoteReference w:id="14"/>
      </w:r>
      <w:r w:rsidRPr="00730AED">
        <w:rPr>
          <w:rFonts w:ascii="Times New Roman" w:eastAsia="Calibri" w:hAnsi="Times New Roman"/>
          <w:sz w:val="22"/>
          <w:szCs w:val="22"/>
        </w:rPr>
        <w:t xml:space="preserve">. Finally, the project would support the implementation of the Visitor’s management program to reduce the impact of tourism in each ZDTS established in the model sites.  The local Committees would be the responsible for these programs, as well as the authorities that implement the management programs in the ZDTS. </w:t>
      </w:r>
    </w:p>
    <w:p w14:paraId="20AB93F3" w14:textId="64F0E47A" w:rsidR="00C67287" w:rsidRPr="00730AED" w:rsidRDefault="00C67287" w:rsidP="000A4928">
      <w:pPr>
        <w:spacing w:after="120"/>
        <w:rPr>
          <w:rFonts w:ascii="Times New Roman" w:eastAsia="Calibri" w:hAnsi="Times New Roman"/>
          <w:b/>
          <w:sz w:val="22"/>
          <w:szCs w:val="22"/>
        </w:rPr>
      </w:pPr>
      <w:r w:rsidRPr="00730AED">
        <w:rPr>
          <w:rFonts w:ascii="Times New Roman" w:eastAsia="Calibri" w:hAnsi="Times New Roman"/>
          <w:b/>
          <w:sz w:val="22"/>
          <w:szCs w:val="22"/>
        </w:rPr>
        <w:t>Component 2. Strengthened enabling conditions in the tourism sector address market failures to catalyze financing for biodiversity conservation</w:t>
      </w:r>
    </w:p>
    <w:p w14:paraId="3D3CB0E0" w14:textId="4D42A486" w:rsidR="00251E47" w:rsidRPr="00730AED" w:rsidRDefault="00251E4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Market failures occur when there are unpriced input or unpriced outputs in activities. Externalities associated with tourism which negatively impinge on residents’ welfare </w:t>
      </w:r>
      <w:proofErr w:type="gramStart"/>
      <w:r w:rsidRPr="00730AED">
        <w:rPr>
          <w:rFonts w:ascii="Times New Roman" w:eastAsia="Calibri" w:hAnsi="Times New Roman"/>
          <w:sz w:val="22"/>
          <w:szCs w:val="22"/>
        </w:rPr>
        <w:t>include:</w:t>
      </w:r>
      <w:proofErr w:type="gramEnd"/>
      <w:r w:rsidRPr="00730AED">
        <w:rPr>
          <w:rFonts w:ascii="Times New Roman" w:eastAsia="Calibri" w:hAnsi="Times New Roman"/>
          <w:sz w:val="22"/>
          <w:szCs w:val="22"/>
        </w:rPr>
        <w:t xml:space="preserve"> changes in community appearance, overbuilding, changes in the landscape and views, degradation of habitat and ecosystem services, among others. In these cases, governments have a legitimate role to play in correcting the market failures in order to establish the proper value (price) of things such as environmental services. This </w:t>
      </w:r>
      <w:r w:rsidRPr="00730AED">
        <w:rPr>
          <w:rFonts w:ascii="Times New Roman" w:eastAsia="Calibri" w:hAnsi="Times New Roman"/>
          <w:sz w:val="22"/>
          <w:szCs w:val="22"/>
        </w:rPr>
        <w:lastRenderedPageBreak/>
        <w:t xml:space="preserve">component will work with the tourism sector to address these market failures and catalyze financing for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conservation.</w:t>
      </w:r>
    </w:p>
    <w:p w14:paraId="5C5A6541" w14:textId="77777777" w:rsidR="00251E47" w:rsidRPr="00730AED" w:rsidRDefault="00251E47" w:rsidP="00006BA2">
      <w:pPr>
        <w:autoSpaceDE w:val="0"/>
        <w:autoSpaceDN w:val="0"/>
        <w:adjustRightInd w:val="0"/>
        <w:spacing w:after="120"/>
        <w:jc w:val="left"/>
        <w:rPr>
          <w:rFonts w:ascii="Times New Roman" w:eastAsia="MS Mincho" w:hAnsi="Times New Roman"/>
          <w:bCs/>
          <w:sz w:val="22"/>
          <w:szCs w:val="22"/>
          <w:lang w:eastAsia="ja-JP"/>
        </w:rPr>
      </w:pPr>
      <w:r w:rsidRPr="00730AED">
        <w:rPr>
          <w:rFonts w:ascii="Times New Roman" w:eastAsia="MS Mincho" w:hAnsi="Times New Roman"/>
          <w:b/>
          <w:bCs/>
          <w:sz w:val="22"/>
          <w:szCs w:val="22"/>
          <w:lang w:eastAsia="ja-JP"/>
        </w:rPr>
        <w:t xml:space="preserve">Outcome 2.1 Develop/strengthen decentralized self-governance at tourism sites </w:t>
      </w:r>
    </w:p>
    <w:p w14:paraId="12EB4D53" w14:textId="77777777" w:rsidR="00251E47" w:rsidRPr="00730AED" w:rsidRDefault="00251E47" w:rsidP="00006BA2">
      <w:pPr>
        <w:spacing w:after="120"/>
        <w:rPr>
          <w:rFonts w:ascii="Times New Roman" w:hAnsi="Times New Roman"/>
          <w:bCs/>
          <w:sz w:val="22"/>
          <w:szCs w:val="22"/>
        </w:rPr>
      </w:pPr>
      <w:r w:rsidRPr="00730AED">
        <w:rPr>
          <w:rFonts w:ascii="Times New Roman" w:hAnsi="Times New Roman"/>
          <w:bCs/>
          <w:sz w:val="22"/>
          <w:szCs w:val="22"/>
          <w:u w:val="single"/>
        </w:rPr>
        <w:t>Output 2.1.1</w:t>
      </w:r>
      <w:r w:rsidRPr="00730AED">
        <w:rPr>
          <w:rFonts w:ascii="Times New Roman" w:hAnsi="Times New Roman"/>
          <w:bCs/>
          <w:sz w:val="22"/>
          <w:szCs w:val="22"/>
        </w:rPr>
        <w:t xml:space="preserve"> </w:t>
      </w:r>
      <w:r w:rsidRPr="00730AED">
        <w:rPr>
          <w:rFonts w:ascii="Times New Roman" w:hAnsi="Times New Roman"/>
          <w:b/>
          <w:bCs/>
          <w:sz w:val="22"/>
          <w:szCs w:val="22"/>
        </w:rPr>
        <w:t>Decentralized associations for collective action</w:t>
      </w:r>
      <w:r w:rsidRPr="00730AED">
        <w:rPr>
          <w:rFonts w:ascii="Times New Roman" w:hAnsi="Times New Roman"/>
          <w:bCs/>
          <w:sz w:val="22"/>
          <w:szCs w:val="22"/>
        </w:rPr>
        <w:t xml:space="preserve"> (e.g. landscape associations/stakeholder associations) become the operational mechanism for market and policy mechanisms (to be developed in Outcome 2.2, below), and are given support to test and institutionalize ideas for addressing externalities and market failures.</w:t>
      </w:r>
    </w:p>
    <w:p w14:paraId="68023367" w14:textId="507ADA4B" w:rsidR="00251E47" w:rsidRPr="00730AED" w:rsidRDefault="00251E47" w:rsidP="00596BF8">
      <w:pPr>
        <w:numPr>
          <w:ilvl w:val="0"/>
          <w:numId w:val="9"/>
        </w:numPr>
        <w:spacing w:after="120"/>
        <w:ind w:left="0" w:firstLine="0"/>
        <w:rPr>
          <w:rFonts w:ascii="Times New Roman" w:hAnsi="Times New Roman"/>
          <w:bCs/>
          <w:sz w:val="22"/>
          <w:szCs w:val="22"/>
        </w:rPr>
      </w:pPr>
      <w:r w:rsidRPr="00730AED">
        <w:rPr>
          <w:rFonts w:ascii="Times New Roman" w:hAnsi="Times New Roman"/>
          <w:bCs/>
          <w:sz w:val="22"/>
          <w:szCs w:val="22"/>
        </w:rPr>
        <w:t xml:space="preserve">As mentioned in 1.1.3 above, the National Scientific Committee on Sustainable Tourism </w:t>
      </w:r>
      <w:r w:rsidR="000C0FB9">
        <w:rPr>
          <w:rFonts w:ascii="Times New Roman" w:hAnsi="Times New Roman"/>
          <w:bCs/>
          <w:sz w:val="22"/>
          <w:szCs w:val="22"/>
        </w:rPr>
        <w:t>(“</w:t>
      </w:r>
      <w:proofErr w:type="spellStart"/>
      <w:r w:rsidR="000C0FB9">
        <w:rPr>
          <w:rFonts w:ascii="Times New Roman" w:hAnsi="Times New Roman"/>
          <w:bCs/>
          <w:sz w:val="22"/>
          <w:szCs w:val="22"/>
        </w:rPr>
        <w:t>Tlaltocan</w:t>
      </w:r>
      <w:proofErr w:type="spellEnd"/>
      <w:r w:rsidR="000C0FB9">
        <w:rPr>
          <w:rFonts w:ascii="Times New Roman" w:hAnsi="Times New Roman"/>
          <w:bCs/>
          <w:sz w:val="22"/>
          <w:szCs w:val="22"/>
        </w:rPr>
        <w:t xml:space="preserve"> de </w:t>
      </w:r>
      <w:proofErr w:type="spellStart"/>
      <w:r w:rsidR="000C0FB9">
        <w:rPr>
          <w:rFonts w:ascii="Times New Roman" w:hAnsi="Times New Roman"/>
          <w:bCs/>
          <w:sz w:val="22"/>
          <w:szCs w:val="22"/>
        </w:rPr>
        <w:t>Sustentabilidad</w:t>
      </w:r>
      <w:proofErr w:type="spellEnd"/>
      <w:r w:rsidR="000C0FB9">
        <w:rPr>
          <w:rFonts w:ascii="Times New Roman" w:hAnsi="Times New Roman"/>
          <w:bCs/>
          <w:sz w:val="22"/>
          <w:szCs w:val="22"/>
        </w:rPr>
        <w:t xml:space="preserve"> </w:t>
      </w:r>
      <w:proofErr w:type="spellStart"/>
      <w:r w:rsidR="000C0FB9">
        <w:rPr>
          <w:rFonts w:ascii="Times New Roman" w:hAnsi="Times New Roman"/>
          <w:bCs/>
          <w:sz w:val="22"/>
          <w:szCs w:val="22"/>
        </w:rPr>
        <w:t>Turistica</w:t>
      </w:r>
      <w:proofErr w:type="spellEnd"/>
      <w:r w:rsidR="000C0FB9">
        <w:rPr>
          <w:rFonts w:ascii="Times New Roman" w:hAnsi="Times New Roman"/>
          <w:bCs/>
          <w:sz w:val="22"/>
          <w:szCs w:val="22"/>
        </w:rPr>
        <w:t xml:space="preserve">”) </w:t>
      </w:r>
      <w:r w:rsidRPr="00730AED">
        <w:rPr>
          <w:rFonts w:ascii="Times New Roman" w:hAnsi="Times New Roman"/>
          <w:bCs/>
          <w:sz w:val="22"/>
          <w:szCs w:val="22"/>
        </w:rPr>
        <w:t xml:space="preserve">will be supported by the establishment of </w:t>
      </w:r>
      <w:r w:rsidR="00990E86">
        <w:rPr>
          <w:rFonts w:ascii="Times New Roman" w:hAnsi="Times New Roman"/>
          <w:bCs/>
          <w:sz w:val="22"/>
          <w:szCs w:val="22"/>
        </w:rPr>
        <w:t xml:space="preserve">a </w:t>
      </w:r>
      <w:r w:rsidRPr="00730AED">
        <w:rPr>
          <w:rFonts w:ascii="Times New Roman" w:hAnsi="Times New Roman"/>
          <w:bCs/>
          <w:sz w:val="22"/>
          <w:szCs w:val="22"/>
        </w:rPr>
        <w:t>State-level Scientific Committee on Sustainable Tourism functioning in the three model sites. These mirror committees will serve as an intersectoral mechanism for dialogue at the local level</w:t>
      </w:r>
      <w:r w:rsidR="006805C3">
        <w:rPr>
          <w:rFonts w:ascii="Times New Roman" w:hAnsi="Times New Roman"/>
          <w:bCs/>
          <w:sz w:val="22"/>
          <w:szCs w:val="22"/>
        </w:rPr>
        <w:t xml:space="preserve"> and delivery of </w:t>
      </w:r>
      <w:proofErr w:type="spellStart"/>
      <w:r w:rsidR="006805C3">
        <w:rPr>
          <w:rFonts w:ascii="Times New Roman" w:hAnsi="Times New Roman"/>
          <w:bCs/>
          <w:sz w:val="22"/>
          <w:szCs w:val="22"/>
        </w:rPr>
        <w:t>Globel</w:t>
      </w:r>
      <w:proofErr w:type="spellEnd"/>
      <w:r w:rsidR="006805C3">
        <w:rPr>
          <w:rFonts w:ascii="Times New Roman" w:hAnsi="Times New Roman"/>
          <w:bCs/>
          <w:sz w:val="22"/>
          <w:szCs w:val="22"/>
        </w:rPr>
        <w:t xml:space="preserve"> Environmental Benefits</w:t>
      </w:r>
      <w:r w:rsidRPr="00730AED">
        <w:rPr>
          <w:rFonts w:ascii="Times New Roman" w:hAnsi="Times New Roman"/>
          <w:bCs/>
          <w:sz w:val="22"/>
          <w:szCs w:val="22"/>
        </w:rPr>
        <w:t>, by designating a work group/committee to engage the private sector as well as stakeholder associations.  These committees will provide support to test and develop ideas for addressing externalities and market failures in each of the ZDTS. For example,</w:t>
      </w:r>
      <w:r w:rsidRPr="00730AED">
        <w:rPr>
          <w:rFonts w:eastAsia="Calibri"/>
          <w:sz w:val="22"/>
          <w:szCs w:val="22"/>
        </w:rPr>
        <w:t xml:space="preserve"> </w:t>
      </w:r>
      <w:r w:rsidRPr="00730AED">
        <w:rPr>
          <w:rFonts w:ascii="Times New Roman" w:hAnsi="Times New Roman"/>
          <w:bCs/>
          <w:sz w:val="22"/>
          <w:szCs w:val="22"/>
        </w:rPr>
        <w:t>it will consider legal changes for tax incentives, new environmental taxes, Payment for Environmental Services, certification schemes, mechanisms for adequate promotion of destinations and sustainable tourism products, among others.</w:t>
      </w:r>
    </w:p>
    <w:p w14:paraId="377AF6D9" w14:textId="77777777" w:rsidR="00251E47" w:rsidRPr="00730AED" w:rsidRDefault="00251E47" w:rsidP="00596BF8">
      <w:pPr>
        <w:numPr>
          <w:ilvl w:val="0"/>
          <w:numId w:val="9"/>
        </w:numPr>
        <w:spacing w:after="120"/>
        <w:ind w:left="0" w:firstLine="0"/>
        <w:rPr>
          <w:rFonts w:ascii="Times New Roman" w:hAnsi="Times New Roman"/>
          <w:bCs/>
          <w:sz w:val="22"/>
          <w:szCs w:val="22"/>
        </w:rPr>
      </w:pPr>
      <w:r w:rsidRPr="00730AED">
        <w:rPr>
          <w:rFonts w:ascii="Times New Roman" w:hAnsi="Times New Roman"/>
          <w:bCs/>
          <w:sz w:val="22"/>
          <w:szCs w:val="22"/>
        </w:rPr>
        <w:t>The project will also support the strengthening of sustainable tourism activities within the framework of the Advisory Council of Tourism. The Advisory Council is created and functions in accordance with the Law. This Council is currently responsible for safety, connectivity and investment concerns, but has no specific mandate/directive for sustainable tourism or promoting BD in the tourism sector. The project would strengthen this council by establishing a sustainable tourism table/working group within the council to address options for mainstreaming BD conservation safeguards within safety, connectivity and investment options under its purview.</w:t>
      </w:r>
    </w:p>
    <w:p w14:paraId="035CA30D" w14:textId="4D7A4B50" w:rsidR="00251E47" w:rsidRPr="00730AED" w:rsidRDefault="00251E47" w:rsidP="00596BF8">
      <w:pPr>
        <w:numPr>
          <w:ilvl w:val="0"/>
          <w:numId w:val="9"/>
        </w:numPr>
        <w:spacing w:after="120"/>
        <w:ind w:left="0" w:firstLine="0"/>
        <w:rPr>
          <w:rFonts w:ascii="Times New Roman" w:hAnsi="Times New Roman"/>
          <w:bCs/>
          <w:sz w:val="22"/>
          <w:szCs w:val="22"/>
        </w:rPr>
      </w:pPr>
      <w:r w:rsidRPr="00730AED">
        <w:rPr>
          <w:rFonts w:ascii="Times New Roman" w:hAnsi="Times New Roman"/>
          <w:bCs/>
          <w:sz w:val="22"/>
          <w:szCs w:val="22"/>
        </w:rPr>
        <w:t xml:space="preserve">Additionally, the project would strengthen SECTUR’s Technical Group on Planning (comprised of CSOs, Academia, NGOs) to mainstream sustainable tourism and </w:t>
      </w:r>
      <w:r w:rsidR="004C4CA9" w:rsidRPr="00730AED">
        <w:rPr>
          <w:rFonts w:ascii="Times New Roman" w:hAnsi="Times New Roman"/>
          <w:bCs/>
          <w:sz w:val="22"/>
          <w:szCs w:val="22"/>
        </w:rPr>
        <w:t>BD</w:t>
      </w:r>
      <w:r w:rsidRPr="00730AED">
        <w:rPr>
          <w:rFonts w:ascii="Times New Roman" w:hAnsi="Times New Roman"/>
          <w:bCs/>
          <w:sz w:val="22"/>
          <w:szCs w:val="22"/>
        </w:rPr>
        <w:t xml:space="preserve"> safeguards in the sector, particularly SECTUR’s Nature Tourism in Mexico Group. It will consolidate the actions of the Nature Tourism Strategy (once published) and position Mexico as a leading country in nature tourism (ecotourism, adventure tourism and rural) with respect to </w:t>
      </w:r>
      <w:r w:rsidR="004C4CA9" w:rsidRPr="00730AED">
        <w:rPr>
          <w:rFonts w:ascii="Times New Roman" w:hAnsi="Times New Roman"/>
          <w:bCs/>
          <w:sz w:val="22"/>
          <w:szCs w:val="22"/>
        </w:rPr>
        <w:t>BD</w:t>
      </w:r>
      <w:r w:rsidRPr="00730AED">
        <w:rPr>
          <w:rFonts w:ascii="Times New Roman" w:hAnsi="Times New Roman"/>
          <w:bCs/>
          <w:sz w:val="22"/>
          <w:szCs w:val="22"/>
        </w:rPr>
        <w:t>, as highlighted in the communications strategy implemented in Component 4.</w:t>
      </w:r>
    </w:p>
    <w:p w14:paraId="13E7D064" w14:textId="77777777" w:rsidR="00251E47" w:rsidRPr="00730AED" w:rsidRDefault="00251E47" w:rsidP="00596BF8">
      <w:pPr>
        <w:numPr>
          <w:ilvl w:val="0"/>
          <w:numId w:val="9"/>
        </w:numPr>
        <w:spacing w:after="120"/>
        <w:ind w:left="0" w:firstLine="0"/>
        <w:rPr>
          <w:rFonts w:ascii="Times New Roman" w:hAnsi="Times New Roman"/>
          <w:bCs/>
          <w:sz w:val="22"/>
          <w:szCs w:val="22"/>
        </w:rPr>
      </w:pPr>
      <w:r w:rsidRPr="00730AED">
        <w:rPr>
          <w:rFonts w:ascii="Times New Roman" w:hAnsi="Times New Roman"/>
          <w:bCs/>
          <w:sz w:val="22"/>
          <w:szCs w:val="22"/>
        </w:rPr>
        <w:t xml:space="preserve">The project will seek to engage and strengthen other relevant stakeholder associations through CONANP, SEMARNAT, Local Ecotourism Networks such as Maya Ka'an, Visit Calakmul, Cook Maya, Sierra </w:t>
      </w:r>
      <w:proofErr w:type="spellStart"/>
      <w:r w:rsidRPr="00730AED">
        <w:rPr>
          <w:rFonts w:ascii="Times New Roman" w:hAnsi="Times New Roman"/>
          <w:bCs/>
          <w:sz w:val="22"/>
          <w:szCs w:val="22"/>
        </w:rPr>
        <w:t>Gorda</w:t>
      </w:r>
      <w:proofErr w:type="spellEnd"/>
      <w:r w:rsidRPr="00730AED">
        <w:rPr>
          <w:rFonts w:ascii="Times New Roman" w:hAnsi="Times New Roman"/>
          <w:bCs/>
          <w:sz w:val="22"/>
          <w:szCs w:val="22"/>
        </w:rPr>
        <w:t xml:space="preserve"> Ecological Group, Joint Towns of Oaxaca, and Subnational Secretariats of Tourism and Environment, among others.</w:t>
      </w:r>
    </w:p>
    <w:p w14:paraId="3F323550" w14:textId="6BF1D553" w:rsidR="00251E47" w:rsidRPr="00730AED" w:rsidRDefault="00251E47" w:rsidP="00596BF8">
      <w:pPr>
        <w:numPr>
          <w:ilvl w:val="0"/>
          <w:numId w:val="9"/>
        </w:numPr>
        <w:spacing w:after="120"/>
        <w:ind w:left="0" w:firstLine="0"/>
        <w:rPr>
          <w:rFonts w:ascii="Times New Roman" w:hAnsi="Times New Roman"/>
          <w:bCs/>
          <w:sz w:val="22"/>
          <w:szCs w:val="22"/>
        </w:rPr>
      </w:pPr>
      <w:r w:rsidRPr="00730AED">
        <w:rPr>
          <w:rFonts w:ascii="Times New Roman" w:hAnsi="Times New Roman"/>
          <w:bCs/>
          <w:sz w:val="22"/>
          <w:szCs w:val="22"/>
        </w:rPr>
        <w:t>The Gender analysis and strategy identified several opportunities for engaging women cooperatives</w:t>
      </w:r>
      <w:r w:rsidR="009256A2" w:rsidRPr="00730AED">
        <w:rPr>
          <w:rFonts w:ascii="Times New Roman" w:hAnsi="Times New Roman"/>
          <w:bCs/>
          <w:sz w:val="22"/>
          <w:szCs w:val="22"/>
        </w:rPr>
        <w:t xml:space="preserve"> (see Annex </w:t>
      </w:r>
      <w:r w:rsidR="00765B1E" w:rsidRPr="00730AED">
        <w:rPr>
          <w:rFonts w:ascii="Times New Roman" w:hAnsi="Times New Roman"/>
          <w:bCs/>
          <w:sz w:val="22"/>
          <w:szCs w:val="22"/>
        </w:rPr>
        <w:t>G for details</w:t>
      </w:r>
      <w:r w:rsidR="009256A2" w:rsidRPr="00730AED">
        <w:rPr>
          <w:rFonts w:ascii="Times New Roman" w:hAnsi="Times New Roman"/>
          <w:bCs/>
          <w:sz w:val="22"/>
          <w:szCs w:val="22"/>
        </w:rPr>
        <w:t>)</w:t>
      </w:r>
      <w:r w:rsidRPr="00730AED">
        <w:rPr>
          <w:rFonts w:ascii="Times New Roman" w:hAnsi="Times New Roman"/>
          <w:bCs/>
          <w:sz w:val="22"/>
          <w:szCs w:val="22"/>
        </w:rPr>
        <w:t>.</w:t>
      </w:r>
    </w:p>
    <w:p w14:paraId="5F93D2EC" w14:textId="7DB2EB77" w:rsidR="00251E47" w:rsidRPr="00730AED" w:rsidRDefault="00251E47" w:rsidP="00006BA2">
      <w:pPr>
        <w:autoSpaceDE w:val="0"/>
        <w:autoSpaceDN w:val="0"/>
        <w:adjustRightInd w:val="0"/>
        <w:spacing w:after="120"/>
        <w:jc w:val="left"/>
        <w:rPr>
          <w:rFonts w:ascii="Times New Roman" w:eastAsia="MS Mincho" w:hAnsi="Times New Roman"/>
          <w:bCs/>
          <w:sz w:val="22"/>
          <w:szCs w:val="22"/>
          <w:lang w:eastAsia="ja-JP"/>
        </w:rPr>
      </w:pPr>
      <w:r w:rsidRPr="00730AED">
        <w:rPr>
          <w:rFonts w:ascii="Times New Roman" w:eastAsia="MS Mincho" w:hAnsi="Times New Roman"/>
          <w:b/>
          <w:bCs/>
          <w:sz w:val="22"/>
          <w:szCs w:val="22"/>
          <w:lang w:eastAsia="ja-JP"/>
        </w:rPr>
        <w:t xml:space="preserve">Outcome 2.2 Market and policy mechanisms for sustainable tourism financing </w:t>
      </w:r>
      <w:r w:rsidRPr="00730AED">
        <w:rPr>
          <w:rFonts w:ascii="Times New Roman" w:eastAsia="MS Mincho" w:hAnsi="Times New Roman"/>
          <w:bCs/>
          <w:sz w:val="22"/>
          <w:szCs w:val="22"/>
          <w:lang w:eastAsia="ja-JP"/>
        </w:rPr>
        <w:t xml:space="preserve">support the optimization of flows of ecosystem goods and services associated with tourism development and operation </w:t>
      </w:r>
    </w:p>
    <w:p w14:paraId="450F8E3C" w14:textId="42954AB4" w:rsidR="00251E47" w:rsidRPr="00730AED" w:rsidRDefault="00251E47" w:rsidP="00006BA2">
      <w:pPr>
        <w:spacing w:after="120"/>
        <w:rPr>
          <w:rFonts w:ascii="Times New Roman" w:hAnsi="Times New Roman"/>
          <w:bCs/>
          <w:sz w:val="22"/>
          <w:szCs w:val="22"/>
        </w:rPr>
      </w:pPr>
      <w:r w:rsidRPr="00730AED">
        <w:rPr>
          <w:rFonts w:ascii="Times New Roman" w:hAnsi="Times New Roman"/>
          <w:bCs/>
          <w:sz w:val="22"/>
          <w:szCs w:val="22"/>
          <w:u w:val="single"/>
        </w:rPr>
        <w:t>Output 2.2.1</w:t>
      </w:r>
      <w:r w:rsidRPr="00730AED">
        <w:rPr>
          <w:rFonts w:ascii="Times New Roman" w:hAnsi="Times New Roman"/>
          <w:b/>
          <w:bCs/>
          <w:sz w:val="22"/>
          <w:szCs w:val="22"/>
        </w:rPr>
        <w:t xml:space="preserve"> Business Plan for pilot tourism sites </w:t>
      </w:r>
      <w:r w:rsidRPr="00730AED">
        <w:rPr>
          <w:rFonts w:ascii="Times New Roman" w:hAnsi="Times New Roman"/>
          <w:bCs/>
          <w:sz w:val="22"/>
          <w:szCs w:val="22"/>
        </w:rPr>
        <w:t>that assess, record, evaluate, and develop strategies designed to link environmental and economic tradeoff analysis of tourism impact on globally significant BD in coastal areas.</w:t>
      </w:r>
    </w:p>
    <w:p w14:paraId="00D08039" w14:textId="77777777" w:rsidR="00251E47" w:rsidRPr="00730AED" w:rsidRDefault="00251E4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The project will promote tourism market and policy mechanisms for financing that supports the optimization of flows of ecosystem goods and services (of relevance to BD) associated with tourism development and operation. To achieve this, the project will develop a</w:t>
      </w:r>
      <w:r w:rsidRPr="00730AED">
        <w:rPr>
          <w:rFonts w:ascii="Times New Roman" w:eastAsia="Times New Roman" w:hAnsi="Times New Roman"/>
          <w:sz w:val="22"/>
          <w:szCs w:val="22"/>
        </w:rPr>
        <w:t xml:space="preserve"> </w:t>
      </w:r>
      <w:r w:rsidRPr="00730AED">
        <w:rPr>
          <w:rFonts w:ascii="Times New Roman" w:eastAsia="Calibri" w:hAnsi="Times New Roman"/>
          <w:sz w:val="22"/>
          <w:szCs w:val="22"/>
        </w:rPr>
        <w:t xml:space="preserve">Business Plan for each model tourism site that defines: </w:t>
      </w:r>
    </w:p>
    <w:p w14:paraId="59D3B7D0" w14:textId="77777777" w:rsidR="00251E47" w:rsidRPr="00730AED" w:rsidRDefault="00251E47" w:rsidP="00006BA2">
      <w:pPr>
        <w:autoSpaceDE w:val="0"/>
        <w:autoSpaceDN w:val="0"/>
        <w:adjustRightInd w:val="0"/>
        <w:spacing w:after="120"/>
        <w:ind w:left="720"/>
        <w:rPr>
          <w:rFonts w:ascii="Times New Roman" w:hAnsi="Times New Roman"/>
          <w:bCs/>
          <w:sz w:val="22"/>
          <w:szCs w:val="22"/>
        </w:rPr>
      </w:pPr>
      <w:r w:rsidRPr="00730AED">
        <w:rPr>
          <w:rFonts w:ascii="Times New Roman" w:eastAsia="Calibri" w:hAnsi="Times New Roman"/>
          <w:sz w:val="22"/>
          <w:szCs w:val="22"/>
        </w:rPr>
        <w:lastRenderedPageBreak/>
        <w:t xml:space="preserve">(1) the financial needs that must be met in order to successfully implement proposed management plan activities, including </w:t>
      </w:r>
      <w:r w:rsidRPr="00730AED">
        <w:rPr>
          <w:rFonts w:ascii="Times New Roman" w:hAnsi="Times New Roman"/>
          <w:bCs/>
          <w:sz w:val="22"/>
          <w:szCs w:val="22"/>
        </w:rPr>
        <w:t>long-term financial planning, and</w:t>
      </w:r>
    </w:p>
    <w:p w14:paraId="2A3F8DBE" w14:textId="77777777" w:rsidR="00251E47" w:rsidRPr="00730AED" w:rsidRDefault="00251E47" w:rsidP="00006BA2">
      <w:pPr>
        <w:autoSpaceDE w:val="0"/>
        <w:autoSpaceDN w:val="0"/>
        <w:adjustRightInd w:val="0"/>
        <w:spacing w:after="120"/>
        <w:ind w:left="720"/>
        <w:rPr>
          <w:rFonts w:ascii="Times New Roman" w:hAnsi="Times New Roman"/>
          <w:b/>
          <w:bCs/>
          <w:sz w:val="22"/>
          <w:szCs w:val="22"/>
        </w:rPr>
      </w:pPr>
      <w:r w:rsidRPr="00730AED">
        <w:rPr>
          <w:rFonts w:ascii="Times New Roman" w:eastAsia="Calibri" w:hAnsi="Times New Roman"/>
          <w:sz w:val="22"/>
          <w:szCs w:val="22"/>
        </w:rPr>
        <w:t>(2) potential revenue sources to help meet those needs:</w:t>
      </w:r>
    </w:p>
    <w:p w14:paraId="632D7588" w14:textId="77777777" w:rsidR="00251E47" w:rsidRPr="00730AED" w:rsidRDefault="00251E47" w:rsidP="00596BF8">
      <w:pPr>
        <w:numPr>
          <w:ilvl w:val="0"/>
          <w:numId w:val="14"/>
        </w:numPr>
        <w:autoSpaceDE w:val="0"/>
        <w:autoSpaceDN w:val="0"/>
        <w:adjustRightInd w:val="0"/>
        <w:spacing w:after="120"/>
        <w:ind w:left="1800"/>
        <w:jc w:val="left"/>
        <w:rPr>
          <w:rFonts w:ascii="Times New Roman" w:hAnsi="Times New Roman"/>
          <w:b/>
          <w:bCs/>
          <w:sz w:val="22"/>
          <w:szCs w:val="22"/>
        </w:rPr>
      </w:pPr>
      <w:r w:rsidRPr="00730AED">
        <w:rPr>
          <w:rFonts w:ascii="Times New Roman" w:hAnsi="Times New Roman"/>
          <w:bCs/>
          <w:sz w:val="22"/>
          <w:szCs w:val="22"/>
        </w:rPr>
        <w:t>Valuing goods and services;</w:t>
      </w:r>
    </w:p>
    <w:p w14:paraId="6202D57F" w14:textId="77777777" w:rsidR="00251E47" w:rsidRPr="00730AED" w:rsidRDefault="00251E47" w:rsidP="00596BF8">
      <w:pPr>
        <w:numPr>
          <w:ilvl w:val="0"/>
          <w:numId w:val="14"/>
        </w:numPr>
        <w:autoSpaceDE w:val="0"/>
        <w:autoSpaceDN w:val="0"/>
        <w:adjustRightInd w:val="0"/>
        <w:spacing w:after="120"/>
        <w:ind w:left="1800"/>
        <w:jc w:val="left"/>
        <w:rPr>
          <w:rFonts w:ascii="Times New Roman" w:hAnsi="Times New Roman"/>
          <w:b/>
          <w:bCs/>
          <w:sz w:val="22"/>
          <w:szCs w:val="22"/>
        </w:rPr>
      </w:pPr>
      <w:r w:rsidRPr="00730AED">
        <w:rPr>
          <w:rFonts w:ascii="Times New Roman" w:hAnsi="Times New Roman"/>
          <w:bCs/>
          <w:sz w:val="22"/>
          <w:szCs w:val="22"/>
        </w:rPr>
        <w:t>Identifying beneficiaries;</w:t>
      </w:r>
    </w:p>
    <w:p w14:paraId="21C542FA" w14:textId="77777777" w:rsidR="00251E47" w:rsidRPr="00730AED" w:rsidRDefault="00251E47" w:rsidP="00596BF8">
      <w:pPr>
        <w:numPr>
          <w:ilvl w:val="0"/>
          <w:numId w:val="14"/>
        </w:numPr>
        <w:autoSpaceDE w:val="0"/>
        <w:autoSpaceDN w:val="0"/>
        <w:adjustRightInd w:val="0"/>
        <w:spacing w:after="120"/>
        <w:ind w:left="1800"/>
        <w:jc w:val="left"/>
        <w:rPr>
          <w:rFonts w:ascii="Times New Roman" w:hAnsi="Times New Roman"/>
          <w:b/>
          <w:bCs/>
          <w:sz w:val="22"/>
          <w:szCs w:val="22"/>
        </w:rPr>
      </w:pPr>
      <w:r w:rsidRPr="00730AED">
        <w:rPr>
          <w:rFonts w:ascii="Times New Roman" w:hAnsi="Times New Roman"/>
          <w:bCs/>
          <w:sz w:val="22"/>
          <w:szCs w:val="22"/>
        </w:rPr>
        <w:t>Determine willingness and ability to pay;</w:t>
      </w:r>
    </w:p>
    <w:p w14:paraId="27A7427E" w14:textId="77777777" w:rsidR="00251E47" w:rsidRPr="00730AED" w:rsidRDefault="00251E47" w:rsidP="00596BF8">
      <w:pPr>
        <w:numPr>
          <w:ilvl w:val="0"/>
          <w:numId w:val="14"/>
        </w:numPr>
        <w:autoSpaceDE w:val="0"/>
        <w:autoSpaceDN w:val="0"/>
        <w:adjustRightInd w:val="0"/>
        <w:spacing w:after="120"/>
        <w:ind w:left="1800"/>
        <w:jc w:val="left"/>
        <w:rPr>
          <w:rFonts w:ascii="Times New Roman" w:hAnsi="Times New Roman"/>
          <w:b/>
          <w:bCs/>
          <w:sz w:val="22"/>
          <w:szCs w:val="22"/>
        </w:rPr>
      </w:pPr>
      <w:r w:rsidRPr="00730AED">
        <w:rPr>
          <w:rFonts w:ascii="Times New Roman" w:hAnsi="Times New Roman"/>
          <w:bCs/>
          <w:sz w:val="22"/>
          <w:szCs w:val="22"/>
        </w:rPr>
        <w:t>Define a list of most viable finance options;</w:t>
      </w:r>
    </w:p>
    <w:p w14:paraId="56AEB529" w14:textId="77777777" w:rsidR="00251E47" w:rsidRPr="00730AED" w:rsidRDefault="00251E47" w:rsidP="00596BF8">
      <w:pPr>
        <w:numPr>
          <w:ilvl w:val="0"/>
          <w:numId w:val="14"/>
        </w:numPr>
        <w:autoSpaceDE w:val="0"/>
        <w:autoSpaceDN w:val="0"/>
        <w:adjustRightInd w:val="0"/>
        <w:spacing w:after="120"/>
        <w:ind w:left="1800"/>
        <w:jc w:val="left"/>
        <w:rPr>
          <w:rFonts w:ascii="Times New Roman" w:hAnsi="Times New Roman"/>
          <w:b/>
          <w:bCs/>
          <w:sz w:val="22"/>
          <w:szCs w:val="22"/>
        </w:rPr>
      </w:pPr>
      <w:r w:rsidRPr="00730AED">
        <w:rPr>
          <w:rFonts w:ascii="Times New Roman" w:hAnsi="Times New Roman"/>
          <w:bCs/>
          <w:sz w:val="22"/>
          <w:szCs w:val="22"/>
        </w:rPr>
        <w:t xml:space="preserve">Develop rough estimate of potential revenue. </w:t>
      </w:r>
    </w:p>
    <w:p w14:paraId="0768DA7D" w14:textId="3C3FA121" w:rsidR="00251E47" w:rsidRPr="00730AED" w:rsidRDefault="00251E4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Before identifying financial mechanisms at a particular site, it is important to estimate</w:t>
      </w:r>
      <w:r w:rsidR="001A3E8B" w:rsidRPr="00730AED">
        <w:rPr>
          <w:rFonts w:ascii="Times New Roman" w:eastAsia="Calibri" w:hAnsi="Times New Roman"/>
          <w:sz w:val="22"/>
          <w:szCs w:val="22"/>
        </w:rPr>
        <w:t>/identify</w:t>
      </w:r>
      <w:r w:rsidR="001A3E8B" w:rsidRPr="00730AED">
        <w:rPr>
          <w:rStyle w:val="afa"/>
          <w:rFonts w:eastAsia="Calibri"/>
          <w:szCs w:val="22"/>
        </w:rPr>
        <w:footnoteReference w:id="15"/>
      </w:r>
      <w:r w:rsidRPr="00730AED">
        <w:rPr>
          <w:rFonts w:ascii="Times New Roman" w:eastAsia="Calibri" w:hAnsi="Times New Roman"/>
          <w:sz w:val="22"/>
          <w:szCs w:val="22"/>
        </w:rPr>
        <w:t xml:space="preserve"> the overall value of the goods and services produced at a site, aimed at impacts and externalities, thereby providing a valuable input to the decision-making process and strengthening the profile of a particular site. Once ecosystem goods and services are identified, these will be associated with consumer groups and markets with the purpose of recognizing and prioritizing potentially viable BD conservation finance mechanisms. Each of the 3 model sites will implement the following activities:</w:t>
      </w:r>
    </w:p>
    <w:p w14:paraId="5C9292CC" w14:textId="5062F2C1" w:rsidR="00251E47" w:rsidRPr="00730AED" w:rsidRDefault="005C019B" w:rsidP="00596BF8">
      <w:pPr>
        <w:numPr>
          <w:ilvl w:val="0"/>
          <w:numId w:val="9"/>
        </w:numPr>
        <w:spacing w:after="120"/>
        <w:ind w:left="0" w:firstLine="0"/>
        <w:rPr>
          <w:rFonts w:ascii="Times New Roman" w:hAnsi="Times New Roman"/>
          <w:bCs/>
          <w:sz w:val="22"/>
          <w:szCs w:val="22"/>
        </w:rPr>
      </w:pPr>
      <w:r w:rsidRPr="00730AED">
        <w:rPr>
          <w:rFonts w:ascii="Times New Roman" w:eastAsia="Calibri" w:hAnsi="Times New Roman"/>
          <w:sz w:val="22"/>
          <w:szCs w:val="22"/>
        </w:rPr>
        <w:t>QROO</w:t>
      </w:r>
      <w:r w:rsidR="00251E47" w:rsidRPr="00730AED">
        <w:rPr>
          <w:rFonts w:ascii="Times New Roman" w:hAnsi="Times New Roman"/>
          <w:bCs/>
          <w:sz w:val="22"/>
          <w:szCs w:val="22"/>
        </w:rPr>
        <w:t xml:space="preserve">: </w:t>
      </w:r>
    </w:p>
    <w:p w14:paraId="7E168E72" w14:textId="77777777" w:rsidR="00251E47" w:rsidRPr="00730AED" w:rsidRDefault="00251E47" w:rsidP="00596BF8">
      <w:pPr>
        <w:numPr>
          <w:ilvl w:val="2"/>
          <w:numId w:val="9"/>
        </w:numPr>
        <w:spacing w:after="120"/>
        <w:jc w:val="left"/>
        <w:rPr>
          <w:rFonts w:ascii="Times New Roman" w:hAnsi="Times New Roman"/>
          <w:bCs/>
          <w:sz w:val="22"/>
          <w:szCs w:val="22"/>
        </w:rPr>
      </w:pPr>
      <w:r w:rsidRPr="00730AED">
        <w:rPr>
          <w:rFonts w:ascii="Times New Roman" w:hAnsi="Times New Roman"/>
          <w:bCs/>
          <w:sz w:val="22"/>
          <w:szCs w:val="22"/>
        </w:rPr>
        <w:t>Develop long-term financial planning through the Destination Management Organization (DMO) to ensure the financial viability of Maya Ka’an, and to generate funds to ensure its sustainability and BD conservation. The DMO will be the entity to verify and coordinate implementation of the financial plan.</w:t>
      </w:r>
    </w:p>
    <w:p w14:paraId="4263B2A9" w14:textId="77777777" w:rsidR="00251E47" w:rsidRPr="00730AED" w:rsidRDefault="00251E47" w:rsidP="00596BF8">
      <w:pPr>
        <w:numPr>
          <w:ilvl w:val="2"/>
          <w:numId w:val="9"/>
        </w:numPr>
        <w:spacing w:after="120"/>
        <w:jc w:val="left"/>
        <w:rPr>
          <w:rFonts w:ascii="Times New Roman" w:hAnsi="Times New Roman"/>
          <w:bCs/>
          <w:sz w:val="22"/>
          <w:szCs w:val="22"/>
        </w:rPr>
      </w:pPr>
      <w:r w:rsidRPr="00730AED">
        <w:rPr>
          <w:rFonts w:ascii="Times New Roman" w:hAnsi="Times New Roman"/>
          <w:bCs/>
          <w:sz w:val="22"/>
          <w:szCs w:val="22"/>
        </w:rPr>
        <w:t>Based on the financial plan, promote the creation of commercial alliances between the local tour operators with local handicraft and food producers, as well as restaurants and hotels in Maya Ka’an, and surrounding destinations such as Tulum and Valladolid.</w:t>
      </w:r>
    </w:p>
    <w:p w14:paraId="05C9D1FE" w14:textId="77777777" w:rsidR="00251E47" w:rsidRPr="00730AED" w:rsidRDefault="00251E47" w:rsidP="00596BF8">
      <w:pPr>
        <w:numPr>
          <w:ilvl w:val="2"/>
          <w:numId w:val="9"/>
        </w:numPr>
        <w:spacing w:after="120"/>
        <w:jc w:val="left"/>
        <w:rPr>
          <w:rFonts w:ascii="Times New Roman" w:hAnsi="Times New Roman"/>
          <w:bCs/>
          <w:sz w:val="22"/>
          <w:szCs w:val="22"/>
        </w:rPr>
      </w:pPr>
      <w:r w:rsidRPr="00730AED">
        <w:rPr>
          <w:rFonts w:ascii="Times New Roman" w:hAnsi="Times New Roman"/>
          <w:bCs/>
          <w:sz w:val="22"/>
          <w:szCs w:val="22"/>
        </w:rPr>
        <w:lastRenderedPageBreak/>
        <w:t xml:space="preserve">Design and operate an online commercial platform for responsible tourism in Maya Ka’an. </w:t>
      </w:r>
    </w:p>
    <w:p w14:paraId="2A89B386" w14:textId="77777777" w:rsidR="00251E47" w:rsidRPr="00730AED" w:rsidRDefault="00251E47" w:rsidP="00596BF8">
      <w:pPr>
        <w:numPr>
          <w:ilvl w:val="2"/>
          <w:numId w:val="9"/>
        </w:numPr>
        <w:spacing w:after="120"/>
        <w:jc w:val="left"/>
        <w:rPr>
          <w:rFonts w:ascii="Times New Roman" w:hAnsi="Times New Roman"/>
          <w:bCs/>
          <w:sz w:val="22"/>
          <w:szCs w:val="22"/>
        </w:rPr>
      </w:pPr>
      <w:r w:rsidRPr="00730AED">
        <w:rPr>
          <w:rFonts w:ascii="Times New Roman" w:hAnsi="Times New Roman"/>
          <w:bCs/>
          <w:sz w:val="22"/>
          <w:szCs w:val="22"/>
        </w:rPr>
        <w:t>Implement the financial plan to attract funding for specific projects to promote the involvement of local tourism business with BD conservation through:</w:t>
      </w:r>
    </w:p>
    <w:p w14:paraId="7FB8E2A2" w14:textId="77777777" w:rsidR="00251E47" w:rsidRPr="00730AED" w:rsidRDefault="00251E47" w:rsidP="00596BF8">
      <w:pPr>
        <w:numPr>
          <w:ilvl w:val="3"/>
          <w:numId w:val="9"/>
        </w:numPr>
        <w:spacing w:after="120"/>
        <w:jc w:val="left"/>
        <w:rPr>
          <w:rFonts w:ascii="Times New Roman" w:hAnsi="Times New Roman"/>
          <w:bCs/>
          <w:sz w:val="22"/>
          <w:szCs w:val="22"/>
        </w:rPr>
      </w:pPr>
      <w:r w:rsidRPr="00730AED">
        <w:rPr>
          <w:rFonts w:ascii="Times New Roman" w:hAnsi="Times New Roman"/>
          <w:bCs/>
          <w:sz w:val="22"/>
          <w:szCs w:val="22"/>
        </w:rPr>
        <w:t>Creation of private forest reserves.</w:t>
      </w:r>
    </w:p>
    <w:p w14:paraId="72DB6193" w14:textId="77777777" w:rsidR="00251E47" w:rsidRPr="00730AED" w:rsidRDefault="00251E47" w:rsidP="00596BF8">
      <w:pPr>
        <w:numPr>
          <w:ilvl w:val="3"/>
          <w:numId w:val="9"/>
        </w:numPr>
        <w:spacing w:after="120"/>
        <w:jc w:val="left"/>
        <w:rPr>
          <w:rFonts w:ascii="Times New Roman" w:hAnsi="Times New Roman"/>
          <w:bCs/>
          <w:sz w:val="22"/>
          <w:szCs w:val="22"/>
        </w:rPr>
      </w:pPr>
      <w:r w:rsidRPr="00730AED">
        <w:rPr>
          <w:rFonts w:ascii="Times New Roman" w:hAnsi="Times New Roman"/>
          <w:bCs/>
          <w:sz w:val="22"/>
          <w:szCs w:val="22"/>
        </w:rPr>
        <w:t xml:space="preserve">Development of birdwatching activities linked with bird monitoring. </w:t>
      </w:r>
    </w:p>
    <w:p w14:paraId="653B4700" w14:textId="77777777" w:rsidR="00251E47" w:rsidRPr="00730AED" w:rsidRDefault="00251E47" w:rsidP="00596BF8">
      <w:pPr>
        <w:numPr>
          <w:ilvl w:val="3"/>
          <w:numId w:val="9"/>
        </w:numPr>
        <w:spacing w:after="120"/>
        <w:jc w:val="left"/>
        <w:rPr>
          <w:rFonts w:ascii="Times New Roman" w:hAnsi="Times New Roman"/>
          <w:sz w:val="22"/>
          <w:szCs w:val="22"/>
        </w:rPr>
      </w:pPr>
      <w:r w:rsidRPr="00730AED">
        <w:rPr>
          <w:rFonts w:ascii="Times New Roman" w:hAnsi="Times New Roman"/>
          <w:bCs/>
          <w:sz w:val="22"/>
          <w:szCs w:val="22"/>
        </w:rPr>
        <w:t xml:space="preserve">Implementation of BD-friendly practices in local tourism business, such as the use of appropriate technology to generate clean energy, as well as the proper management of </w:t>
      </w:r>
      <w:proofErr w:type="gramStart"/>
      <w:r w:rsidRPr="00730AED">
        <w:rPr>
          <w:rFonts w:ascii="Times New Roman" w:hAnsi="Times New Roman"/>
          <w:bCs/>
          <w:sz w:val="22"/>
          <w:szCs w:val="22"/>
        </w:rPr>
        <w:t>waste water</w:t>
      </w:r>
      <w:proofErr w:type="gramEnd"/>
      <w:r w:rsidRPr="00730AED">
        <w:rPr>
          <w:rFonts w:ascii="Times New Roman" w:hAnsi="Times New Roman"/>
          <w:bCs/>
          <w:sz w:val="22"/>
          <w:szCs w:val="22"/>
        </w:rPr>
        <w:t xml:space="preserve"> and solid waste by local tourism businesses. </w:t>
      </w:r>
    </w:p>
    <w:p w14:paraId="2E1FBBEB" w14:textId="77777777" w:rsidR="00251E47" w:rsidRPr="00730AED" w:rsidRDefault="00251E47"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OAX</w:t>
      </w:r>
      <w:r w:rsidRPr="00730AED">
        <w:rPr>
          <w:rFonts w:ascii="Times New Roman" w:hAnsi="Times New Roman"/>
          <w:bCs/>
          <w:sz w:val="22"/>
          <w:szCs w:val="22"/>
        </w:rPr>
        <w:t xml:space="preserve">: </w:t>
      </w:r>
    </w:p>
    <w:p w14:paraId="1278F5F3" w14:textId="4E2728B9"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Develop 10 business plans for 10 local owned companies.</w:t>
      </w:r>
    </w:p>
    <w:p w14:paraId="45801B02" w14:textId="77777777" w:rsidR="00251E47" w:rsidRPr="00730AED" w:rsidRDefault="00251E47"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BCS</w:t>
      </w:r>
      <w:r w:rsidRPr="00730AED">
        <w:rPr>
          <w:rFonts w:ascii="Times New Roman" w:hAnsi="Times New Roman"/>
          <w:sz w:val="22"/>
          <w:szCs w:val="22"/>
        </w:rPr>
        <w:t xml:space="preserve">: </w:t>
      </w:r>
    </w:p>
    <w:p w14:paraId="5E98EA40" w14:textId="77777777"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Develop a strategic and financial plan for the Ecological Center for Sustainable Development of Santiago, B.C.S. that considers options such as an aviary, butterfly garden, botanical garden, cultural forum for education and environmental interpretation, and regional community market, amongst others.</w:t>
      </w:r>
    </w:p>
    <w:p w14:paraId="2B5F80E1" w14:textId="77777777"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 xml:space="preserve">Business plans for 5 companies of the Ecotourism Circuit of the Sierra La Laguna-Cabo </w:t>
      </w:r>
      <w:proofErr w:type="spellStart"/>
      <w:r w:rsidRPr="00730AED">
        <w:rPr>
          <w:rFonts w:ascii="Times New Roman" w:hAnsi="Times New Roman"/>
          <w:sz w:val="22"/>
          <w:szCs w:val="22"/>
        </w:rPr>
        <w:t>Pulmo</w:t>
      </w:r>
      <w:proofErr w:type="spellEnd"/>
      <w:r w:rsidRPr="00730AED">
        <w:rPr>
          <w:rFonts w:ascii="Times New Roman" w:hAnsi="Times New Roman"/>
          <w:sz w:val="22"/>
          <w:szCs w:val="22"/>
        </w:rPr>
        <w:t>-Cabo del Este.</w:t>
      </w:r>
    </w:p>
    <w:p w14:paraId="09DFF33C" w14:textId="77777777"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 xml:space="preserve">Business plans for the Network of ecotourism companies of the Circuit of the Sierra La Laguna-Cabo </w:t>
      </w:r>
      <w:proofErr w:type="spellStart"/>
      <w:r w:rsidRPr="00730AED">
        <w:rPr>
          <w:rFonts w:ascii="Times New Roman" w:hAnsi="Times New Roman"/>
          <w:sz w:val="22"/>
          <w:szCs w:val="22"/>
        </w:rPr>
        <w:t>Pulmo</w:t>
      </w:r>
      <w:proofErr w:type="spellEnd"/>
      <w:r w:rsidRPr="00730AED">
        <w:rPr>
          <w:rFonts w:ascii="Times New Roman" w:hAnsi="Times New Roman"/>
          <w:sz w:val="22"/>
          <w:szCs w:val="22"/>
        </w:rPr>
        <w:t>-La Ventana-</w:t>
      </w:r>
      <w:proofErr w:type="spellStart"/>
      <w:r w:rsidRPr="00730AED">
        <w:rPr>
          <w:rFonts w:ascii="Times New Roman" w:hAnsi="Times New Roman"/>
          <w:sz w:val="22"/>
          <w:szCs w:val="22"/>
        </w:rPr>
        <w:t>Sargento</w:t>
      </w:r>
      <w:proofErr w:type="spellEnd"/>
      <w:r w:rsidRPr="00730AED">
        <w:rPr>
          <w:rFonts w:ascii="Times New Roman" w:hAnsi="Times New Roman"/>
          <w:sz w:val="22"/>
          <w:szCs w:val="22"/>
        </w:rPr>
        <w:t>.</w:t>
      </w:r>
    </w:p>
    <w:p w14:paraId="6F8300D0" w14:textId="77777777"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Diagnosis and strategy to develop commercial alliances between local producers of goods and services and tourism development of Los Cabos and the hotels and restaurants of east Cape and Sierra La Laguna La Ventana-Sargento La Paz, as value chains.</w:t>
      </w:r>
    </w:p>
    <w:p w14:paraId="0FC3185D" w14:textId="77777777"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Implementation of commercial alliances with tourism stakeholders in order to develop tourism clusters through activities such as appointments with the private sector and communities, fairs to publicize products, etc.</w:t>
      </w:r>
    </w:p>
    <w:p w14:paraId="4A8A515F" w14:textId="77777777" w:rsidR="00251E47" w:rsidRPr="00730AED" w:rsidRDefault="00251E47" w:rsidP="00596BF8">
      <w:pPr>
        <w:numPr>
          <w:ilvl w:val="2"/>
          <w:numId w:val="9"/>
        </w:numPr>
        <w:spacing w:after="120"/>
        <w:jc w:val="left"/>
        <w:rPr>
          <w:rFonts w:ascii="Times New Roman" w:hAnsi="Times New Roman"/>
          <w:sz w:val="22"/>
          <w:szCs w:val="22"/>
        </w:rPr>
      </w:pPr>
      <w:r w:rsidRPr="00730AED">
        <w:rPr>
          <w:rFonts w:ascii="Times New Roman" w:hAnsi="Times New Roman"/>
          <w:sz w:val="22"/>
          <w:szCs w:val="22"/>
        </w:rPr>
        <w:t>Develop and implement payment schemes for Hydrological and Biodiversity Environmental Services.</w:t>
      </w:r>
    </w:p>
    <w:p w14:paraId="37607C15" w14:textId="57FE00E8" w:rsidR="00251E47" w:rsidRPr="00730AED" w:rsidRDefault="00251E47" w:rsidP="00006BA2">
      <w:pPr>
        <w:autoSpaceDE w:val="0"/>
        <w:autoSpaceDN w:val="0"/>
        <w:adjustRightInd w:val="0"/>
        <w:spacing w:after="120"/>
        <w:rPr>
          <w:rFonts w:ascii="Times New Roman" w:hAnsi="Times New Roman"/>
          <w:bCs/>
          <w:sz w:val="22"/>
          <w:szCs w:val="22"/>
        </w:rPr>
      </w:pPr>
      <w:r w:rsidRPr="00730AED">
        <w:rPr>
          <w:rFonts w:ascii="Times New Roman" w:hAnsi="Times New Roman"/>
          <w:bCs/>
          <w:sz w:val="22"/>
          <w:szCs w:val="22"/>
          <w:u w:val="single"/>
        </w:rPr>
        <w:t>Output 2.</w:t>
      </w:r>
      <w:r w:rsidR="00AD5B8B" w:rsidRPr="00730AED">
        <w:rPr>
          <w:rFonts w:ascii="Times New Roman" w:hAnsi="Times New Roman"/>
          <w:bCs/>
          <w:sz w:val="22"/>
          <w:szCs w:val="22"/>
          <w:u w:val="single"/>
        </w:rPr>
        <w:t>2</w:t>
      </w:r>
      <w:r w:rsidRPr="00730AED">
        <w:rPr>
          <w:rFonts w:ascii="Times New Roman" w:hAnsi="Times New Roman"/>
          <w:bCs/>
          <w:sz w:val="22"/>
          <w:szCs w:val="22"/>
          <w:u w:val="single"/>
        </w:rPr>
        <w:t>.</w:t>
      </w:r>
      <w:r w:rsidR="00AD5B8B" w:rsidRPr="00730AED">
        <w:rPr>
          <w:rFonts w:ascii="Times New Roman" w:hAnsi="Times New Roman"/>
          <w:bCs/>
          <w:sz w:val="22"/>
          <w:szCs w:val="22"/>
          <w:u w:val="single"/>
        </w:rPr>
        <w:t>2</w:t>
      </w:r>
      <w:r w:rsidRPr="00730AED">
        <w:rPr>
          <w:rFonts w:ascii="Times New Roman" w:hAnsi="Times New Roman"/>
          <w:bCs/>
          <w:sz w:val="22"/>
          <w:szCs w:val="22"/>
        </w:rPr>
        <w:t xml:space="preserve"> </w:t>
      </w:r>
      <w:r w:rsidRPr="00730AED">
        <w:rPr>
          <w:rFonts w:ascii="Times New Roman" w:hAnsi="Times New Roman"/>
          <w:b/>
          <w:bCs/>
          <w:sz w:val="22"/>
          <w:szCs w:val="22"/>
        </w:rPr>
        <w:t>Conservation finance mechanisms aligned in the tourism sector</w:t>
      </w:r>
      <w:r w:rsidRPr="00730AED">
        <w:rPr>
          <w:rFonts w:ascii="Times New Roman" w:hAnsi="Times New Roman"/>
          <w:sz w:val="22"/>
          <w:szCs w:val="22"/>
        </w:rPr>
        <w:t xml:space="preserve"> </w:t>
      </w:r>
      <w:r w:rsidRPr="00730AED">
        <w:rPr>
          <w:rFonts w:ascii="Times New Roman" w:hAnsi="Times New Roman"/>
          <w:bCs/>
          <w:sz w:val="22"/>
          <w:szCs w:val="22"/>
        </w:rPr>
        <w:t xml:space="preserve">to promote BD conservation and regional development in sustainable tourism development areas. </w:t>
      </w:r>
    </w:p>
    <w:p w14:paraId="5BB0EDCE" w14:textId="4AF15F85" w:rsidR="00B64FFA" w:rsidRPr="00730AED" w:rsidRDefault="00B64FFA" w:rsidP="00596BF8">
      <w:pPr>
        <w:numPr>
          <w:ilvl w:val="0"/>
          <w:numId w:val="9"/>
        </w:numPr>
        <w:spacing w:after="120"/>
        <w:ind w:left="0" w:firstLine="0"/>
        <w:rPr>
          <w:rFonts w:ascii="Times New Roman" w:hAnsi="Times New Roman"/>
        </w:rPr>
      </w:pPr>
      <w:r w:rsidRPr="00730AED">
        <w:rPr>
          <w:rFonts w:ascii="Times New Roman" w:hAnsi="Times New Roman"/>
          <w:sz w:val="22"/>
          <w:szCs w:val="22"/>
        </w:rPr>
        <w:t xml:space="preserve">The promotion and consolidation of sustainable tourism </w:t>
      </w:r>
      <w:r w:rsidRPr="00730AED">
        <w:rPr>
          <w:rFonts w:ascii="Times New Roman" w:hAnsi="Times New Roman"/>
        </w:rPr>
        <w:t>requires a variety of efforts on</w:t>
      </w:r>
      <w:r w:rsidRPr="00730AED">
        <w:rPr>
          <w:rFonts w:ascii="Times New Roman" w:hAnsi="Times New Roman"/>
          <w:sz w:val="22"/>
          <w:szCs w:val="22"/>
        </w:rPr>
        <w:t xml:space="preserve"> many fronts</w:t>
      </w:r>
      <w:r w:rsidRPr="00730AED">
        <w:rPr>
          <w:rFonts w:ascii="Times New Roman" w:hAnsi="Times New Roman"/>
        </w:rPr>
        <w:t>.</w:t>
      </w:r>
      <w:r w:rsidRPr="00730AED">
        <w:rPr>
          <w:rFonts w:ascii="Times New Roman" w:hAnsi="Times New Roman"/>
          <w:sz w:val="22"/>
          <w:szCs w:val="22"/>
        </w:rPr>
        <w:t xml:space="preserve"> However, from the point of view of the market (supply, demand, promotion and commercialization) </w:t>
      </w:r>
      <w:r w:rsidRPr="00730AED">
        <w:rPr>
          <w:rFonts w:ascii="Times New Roman" w:hAnsi="Times New Roman"/>
        </w:rPr>
        <w:t xml:space="preserve">there is </w:t>
      </w:r>
      <w:r w:rsidRPr="00730AED">
        <w:rPr>
          <w:rFonts w:ascii="Times New Roman" w:hAnsi="Times New Roman"/>
          <w:sz w:val="22"/>
          <w:szCs w:val="22"/>
        </w:rPr>
        <w:t xml:space="preserve">a series of gaps to achieve an impact both on the </w:t>
      </w:r>
      <w:r w:rsidRPr="00730AED">
        <w:rPr>
          <w:rFonts w:ascii="Times New Roman" w:hAnsi="Times New Roman"/>
        </w:rPr>
        <w:t>tourist</w:t>
      </w:r>
      <w:r w:rsidRPr="00730AED">
        <w:rPr>
          <w:rFonts w:ascii="Times New Roman" w:hAnsi="Times New Roman"/>
          <w:sz w:val="22"/>
          <w:szCs w:val="22"/>
        </w:rPr>
        <w:t xml:space="preserve"> and on the suppliers of products and services</w:t>
      </w:r>
      <w:r w:rsidRPr="00730AED">
        <w:rPr>
          <w:rFonts w:ascii="Times New Roman" w:hAnsi="Times New Roman"/>
        </w:rPr>
        <w:t>,</w:t>
      </w:r>
      <w:r w:rsidRPr="00730AED">
        <w:rPr>
          <w:rFonts w:ascii="Times New Roman" w:hAnsi="Times New Roman"/>
          <w:sz w:val="22"/>
          <w:szCs w:val="22"/>
        </w:rPr>
        <w:t xml:space="preserve"> </w:t>
      </w:r>
      <w:r w:rsidRPr="00730AED">
        <w:rPr>
          <w:rFonts w:ascii="Times New Roman" w:hAnsi="Times New Roman"/>
        </w:rPr>
        <w:t>as well as</w:t>
      </w:r>
      <w:r w:rsidRPr="00730AED">
        <w:rPr>
          <w:rFonts w:ascii="Times New Roman" w:hAnsi="Times New Roman"/>
          <w:sz w:val="22"/>
          <w:szCs w:val="22"/>
        </w:rPr>
        <w:t xml:space="preserve"> improve the positive impact of </w:t>
      </w:r>
      <w:r w:rsidRPr="00730AED">
        <w:rPr>
          <w:rFonts w:ascii="Times New Roman" w:hAnsi="Times New Roman"/>
        </w:rPr>
        <w:t xml:space="preserve">tourism </w:t>
      </w:r>
      <w:r w:rsidRPr="00730AED">
        <w:rPr>
          <w:rFonts w:ascii="Times New Roman" w:hAnsi="Times New Roman"/>
          <w:sz w:val="22"/>
          <w:szCs w:val="22"/>
        </w:rPr>
        <w:t xml:space="preserve">and minimize the negative impact. The following table shows the identified market failures, </w:t>
      </w:r>
      <w:r w:rsidRPr="00730AED">
        <w:rPr>
          <w:rFonts w:ascii="Times New Roman" w:hAnsi="Times New Roman"/>
        </w:rPr>
        <w:t xml:space="preserve">as well as </w:t>
      </w:r>
      <w:r w:rsidRPr="00730AED">
        <w:rPr>
          <w:rFonts w:ascii="Times New Roman" w:hAnsi="Times New Roman"/>
          <w:sz w:val="22"/>
          <w:szCs w:val="22"/>
        </w:rPr>
        <w:t xml:space="preserve">the solutions and the challenges to overcome them. This information is presented in a generic way, since the failures are repeated in the three sites; if there is any specific consideration per site, it is mentioned in the </w:t>
      </w:r>
      <w:proofErr w:type="gramStart"/>
      <w:r w:rsidRPr="00730AED">
        <w:rPr>
          <w:rFonts w:ascii="Times New Roman" w:hAnsi="Times New Roman"/>
          <w:sz w:val="22"/>
          <w:szCs w:val="22"/>
        </w:rPr>
        <w:t>comments</w:t>
      </w:r>
      <w:proofErr w:type="gramEnd"/>
      <w:r w:rsidRPr="00730AED">
        <w:rPr>
          <w:rFonts w:ascii="Times New Roman" w:hAnsi="Times New Roman"/>
          <w:sz w:val="22"/>
          <w:szCs w:val="22"/>
        </w:rPr>
        <w:t xml:space="preserve"> column:</w:t>
      </w:r>
    </w:p>
    <w:p w14:paraId="2D9FD2A7" w14:textId="77777777" w:rsidR="00B64FFA" w:rsidRPr="00730AED" w:rsidRDefault="00B64FFA" w:rsidP="00B64FFA">
      <w:pPr>
        <w:pStyle w:val="Figura"/>
        <w:numPr>
          <w:ilvl w:val="0"/>
          <w:numId w:val="0"/>
        </w:numPr>
        <w:ind w:left="-360"/>
        <w:rPr>
          <w:rFonts w:ascii="Times New Roman" w:hAnsi="Times New Roman" w:cs="Times New Roman"/>
          <w:color w:val="auto"/>
          <w:sz w:val="22"/>
          <w:szCs w:val="22"/>
          <w:lang w:val="en-US"/>
        </w:rPr>
      </w:pPr>
      <w:r w:rsidRPr="00730AED">
        <w:rPr>
          <w:rFonts w:ascii="Times New Roman" w:hAnsi="Times New Roman" w:cs="Times New Roman"/>
          <w:color w:val="auto"/>
          <w:sz w:val="22"/>
          <w:szCs w:val="22"/>
          <w:lang w:val="en-US"/>
        </w:rPr>
        <w:t>Market Failures and Proposed Solutions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468"/>
        <w:gridCol w:w="2520"/>
        <w:gridCol w:w="2340"/>
      </w:tblGrid>
      <w:tr w:rsidR="00B64FFA" w:rsidRPr="00730AED" w14:paraId="05B9D427" w14:textId="77777777" w:rsidTr="00B64FFA">
        <w:tc>
          <w:tcPr>
            <w:tcW w:w="2207" w:type="dxa"/>
            <w:shd w:val="clear" w:color="auto" w:fill="2E74B5" w:themeFill="accent1" w:themeFillShade="BF"/>
          </w:tcPr>
          <w:p w14:paraId="676109D6" w14:textId="77777777" w:rsidR="00B64FFA" w:rsidRPr="00730AED" w:rsidRDefault="00B64FFA" w:rsidP="00A675A2">
            <w:pPr>
              <w:jc w:val="center"/>
              <w:rPr>
                <w:rFonts w:ascii="Times New Roman" w:hAnsi="Times New Roman"/>
                <w:b/>
                <w:color w:val="FFFFFF" w:themeColor="background1"/>
                <w:szCs w:val="20"/>
              </w:rPr>
            </w:pPr>
            <w:r w:rsidRPr="00730AED">
              <w:rPr>
                <w:rFonts w:ascii="Times New Roman" w:hAnsi="Times New Roman"/>
                <w:b/>
                <w:color w:val="FFFFFF" w:themeColor="background1"/>
                <w:szCs w:val="20"/>
              </w:rPr>
              <w:t>Failure</w:t>
            </w:r>
          </w:p>
        </w:tc>
        <w:tc>
          <w:tcPr>
            <w:tcW w:w="2468" w:type="dxa"/>
            <w:shd w:val="clear" w:color="auto" w:fill="2E74B5" w:themeFill="accent1" w:themeFillShade="BF"/>
          </w:tcPr>
          <w:p w14:paraId="10C3474A" w14:textId="77777777" w:rsidR="00B64FFA" w:rsidRPr="00730AED" w:rsidRDefault="00B64FFA" w:rsidP="00A675A2">
            <w:pPr>
              <w:jc w:val="center"/>
              <w:rPr>
                <w:rFonts w:ascii="Times New Roman" w:hAnsi="Times New Roman"/>
                <w:b/>
                <w:color w:val="FFFFFF" w:themeColor="background1"/>
                <w:szCs w:val="20"/>
              </w:rPr>
            </w:pPr>
            <w:r w:rsidRPr="00730AED">
              <w:rPr>
                <w:rFonts w:ascii="Times New Roman" w:hAnsi="Times New Roman"/>
                <w:b/>
                <w:color w:val="FFFFFF" w:themeColor="background1"/>
                <w:szCs w:val="20"/>
              </w:rPr>
              <w:t>Solution</w:t>
            </w:r>
          </w:p>
        </w:tc>
        <w:tc>
          <w:tcPr>
            <w:tcW w:w="2520" w:type="dxa"/>
            <w:shd w:val="clear" w:color="auto" w:fill="2E74B5" w:themeFill="accent1" w:themeFillShade="BF"/>
          </w:tcPr>
          <w:p w14:paraId="2E928E9E" w14:textId="77777777" w:rsidR="00B64FFA" w:rsidRPr="00730AED" w:rsidRDefault="00B64FFA" w:rsidP="00A675A2">
            <w:pPr>
              <w:jc w:val="center"/>
              <w:rPr>
                <w:rFonts w:ascii="Times New Roman" w:hAnsi="Times New Roman"/>
                <w:b/>
                <w:color w:val="FFFFFF" w:themeColor="background1"/>
                <w:szCs w:val="20"/>
              </w:rPr>
            </w:pPr>
            <w:r w:rsidRPr="00730AED">
              <w:rPr>
                <w:rFonts w:ascii="Times New Roman" w:hAnsi="Times New Roman"/>
                <w:b/>
                <w:color w:val="FFFFFF" w:themeColor="background1"/>
                <w:szCs w:val="20"/>
              </w:rPr>
              <w:t>Challenge for implementation</w:t>
            </w:r>
          </w:p>
        </w:tc>
        <w:tc>
          <w:tcPr>
            <w:tcW w:w="2340" w:type="dxa"/>
            <w:shd w:val="clear" w:color="auto" w:fill="2E74B5" w:themeFill="accent1" w:themeFillShade="BF"/>
          </w:tcPr>
          <w:p w14:paraId="477607BC" w14:textId="77777777" w:rsidR="00B64FFA" w:rsidRPr="00730AED" w:rsidRDefault="00B64FFA" w:rsidP="00A675A2">
            <w:pPr>
              <w:spacing w:after="0"/>
              <w:jc w:val="center"/>
              <w:rPr>
                <w:rFonts w:ascii="Times New Roman" w:hAnsi="Times New Roman"/>
                <w:b/>
                <w:color w:val="FFFFFF" w:themeColor="background1"/>
                <w:szCs w:val="20"/>
              </w:rPr>
            </w:pPr>
            <w:r w:rsidRPr="00730AED">
              <w:rPr>
                <w:rFonts w:ascii="Times New Roman" w:hAnsi="Times New Roman"/>
                <w:b/>
                <w:color w:val="FFFFFF" w:themeColor="background1"/>
                <w:szCs w:val="20"/>
              </w:rPr>
              <w:t xml:space="preserve">Comments per site </w:t>
            </w:r>
          </w:p>
          <w:p w14:paraId="161383F4" w14:textId="77777777" w:rsidR="00B64FFA" w:rsidRPr="00730AED" w:rsidRDefault="00B64FFA" w:rsidP="00A675A2">
            <w:pPr>
              <w:spacing w:after="0"/>
              <w:jc w:val="center"/>
              <w:rPr>
                <w:rFonts w:ascii="Times New Roman" w:hAnsi="Times New Roman"/>
                <w:b/>
                <w:color w:val="FFFFFF" w:themeColor="background1"/>
                <w:szCs w:val="20"/>
              </w:rPr>
            </w:pPr>
            <w:r w:rsidRPr="00730AED">
              <w:rPr>
                <w:rFonts w:ascii="Times New Roman" w:hAnsi="Times New Roman"/>
                <w:b/>
                <w:color w:val="FFFFFF" w:themeColor="background1"/>
                <w:szCs w:val="20"/>
              </w:rPr>
              <w:t>(if any)</w:t>
            </w:r>
          </w:p>
        </w:tc>
      </w:tr>
      <w:tr w:rsidR="00B64FFA" w:rsidRPr="00730AED" w14:paraId="669389A0" w14:textId="77777777" w:rsidTr="00B64FFA">
        <w:tc>
          <w:tcPr>
            <w:tcW w:w="2207" w:type="dxa"/>
            <w:shd w:val="clear" w:color="auto" w:fill="BDD6EE" w:themeFill="accent1" w:themeFillTint="66"/>
            <w:vAlign w:val="center"/>
          </w:tcPr>
          <w:p w14:paraId="450C8B99"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 xml:space="preserve">There are many certification instruments </w:t>
            </w:r>
            <w:r w:rsidRPr="00730AED">
              <w:rPr>
                <w:rFonts w:ascii="Times New Roman" w:hAnsi="Times New Roman"/>
                <w:szCs w:val="20"/>
              </w:rPr>
              <w:lastRenderedPageBreak/>
              <w:t>in the market but little certainty</w:t>
            </w:r>
          </w:p>
        </w:tc>
        <w:tc>
          <w:tcPr>
            <w:tcW w:w="2468" w:type="dxa"/>
            <w:shd w:val="clear" w:color="auto" w:fill="BDD6EE" w:themeFill="accent1" w:themeFillTint="66"/>
            <w:vAlign w:val="center"/>
          </w:tcPr>
          <w:p w14:paraId="0D54459A"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lastRenderedPageBreak/>
              <w:t xml:space="preserve">Work at national and local level with those schemes that are endorsed by the </w:t>
            </w:r>
            <w:r w:rsidRPr="00730AED">
              <w:rPr>
                <w:rFonts w:ascii="Times New Roman" w:hAnsi="Times New Roman"/>
                <w:szCs w:val="20"/>
              </w:rPr>
              <w:lastRenderedPageBreak/>
              <w:t>Global Sustainable Tourism Council and in due course, generate a mandatory national certification</w:t>
            </w:r>
          </w:p>
        </w:tc>
        <w:tc>
          <w:tcPr>
            <w:tcW w:w="2520" w:type="dxa"/>
            <w:shd w:val="clear" w:color="auto" w:fill="BDD6EE" w:themeFill="accent1" w:themeFillTint="66"/>
            <w:vAlign w:val="center"/>
          </w:tcPr>
          <w:p w14:paraId="74FED053"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lastRenderedPageBreak/>
              <w:t xml:space="preserve">Lack of awareness of the offer of advantages and disadvantages of the </w:t>
            </w:r>
            <w:r w:rsidRPr="00730AED">
              <w:rPr>
                <w:rFonts w:ascii="Times New Roman" w:hAnsi="Times New Roman"/>
                <w:szCs w:val="20"/>
              </w:rPr>
              <w:lastRenderedPageBreak/>
              <w:t>certifications and, in specific cases, little credibility of companies and seals that are in the market.</w:t>
            </w:r>
          </w:p>
        </w:tc>
        <w:tc>
          <w:tcPr>
            <w:tcW w:w="2340" w:type="dxa"/>
            <w:shd w:val="clear" w:color="auto" w:fill="BDD6EE" w:themeFill="accent1" w:themeFillTint="66"/>
            <w:vAlign w:val="center"/>
          </w:tcPr>
          <w:p w14:paraId="6E8B06DF"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lastRenderedPageBreak/>
              <w:t xml:space="preserve">The Sustainable Tourism Development Zones should promote </w:t>
            </w:r>
            <w:r w:rsidRPr="00730AED">
              <w:rPr>
                <w:rFonts w:ascii="Times New Roman" w:hAnsi="Times New Roman"/>
                <w:szCs w:val="20"/>
              </w:rPr>
              <w:lastRenderedPageBreak/>
              <w:t>certifications in the companies that operate in the site.</w:t>
            </w:r>
          </w:p>
        </w:tc>
      </w:tr>
      <w:tr w:rsidR="00B64FFA" w:rsidRPr="00730AED" w14:paraId="0671ABC1" w14:textId="77777777" w:rsidTr="00B64FFA">
        <w:tc>
          <w:tcPr>
            <w:tcW w:w="2207" w:type="dxa"/>
            <w:shd w:val="clear" w:color="auto" w:fill="BDD6EE" w:themeFill="accent1" w:themeFillTint="66"/>
            <w:vAlign w:val="center"/>
          </w:tcPr>
          <w:p w14:paraId="4513BFA1"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lastRenderedPageBreak/>
              <w:t>There is no consolidated information in Mexico of responsible destinations and activities</w:t>
            </w:r>
          </w:p>
        </w:tc>
        <w:tc>
          <w:tcPr>
            <w:tcW w:w="2468" w:type="dxa"/>
            <w:shd w:val="clear" w:color="auto" w:fill="BDD6EE" w:themeFill="accent1" w:themeFillTint="66"/>
            <w:vAlign w:val="center"/>
          </w:tcPr>
          <w:p w14:paraId="21AB4AAC"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Generate an online platform to access this information.</w:t>
            </w:r>
          </w:p>
        </w:tc>
        <w:tc>
          <w:tcPr>
            <w:tcW w:w="2520" w:type="dxa"/>
            <w:shd w:val="clear" w:color="auto" w:fill="BDD6EE" w:themeFill="accent1" w:themeFillTint="66"/>
            <w:vAlign w:val="center"/>
          </w:tcPr>
          <w:p w14:paraId="435C7164"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Link between SECTUR and CPTM on the subject, which historically has been null.</w:t>
            </w:r>
          </w:p>
        </w:tc>
        <w:tc>
          <w:tcPr>
            <w:tcW w:w="2340" w:type="dxa"/>
            <w:shd w:val="clear" w:color="auto" w:fill="BDD6EE" w:themeFill="accent1" w:themeFillTint="66"/>
            <w:vAlign w:val="center"/>
          </w:tcPr>
          <w:p w14:paraId="4C76D90D"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In none has there been a joint campaign with local authorities.</w:t>
            </w:r>
          </w:p>
        </w:tc>
      </w:tr>
      <w:tr w:rsidR="00B64FFA" w:rsidRPr="00730AED" w14:paraId="1D67D298" w14:textId="77777777" w:rsidTr="00B64FFA">
        <w:tc>
          <w:tcPr>
            <w:tcW w:w="2207" w:type="dxa"/>
            <w:shd w:val="clear" w:color="auto" w:fill="BDD6EE" w:themeFill="accent1" w:themeFillTint="66"/>
            <w:vAlign w:val="center"/>
          </w:tcPr>
          <w:p w14:paraId="51D6D165"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The PES schemes have not been effectively promoted and consolidated.</w:t>
            </w:r>
          </w:p>
        </w:tc>
        <w:tc>
          <w:tcPr>
            <w:tcW w:w="2468" w:type="dxa"/>
            <w:shd w:val="clear" w:color="auto" w:fill="BDD6EE" w:themeFill="accent1" w:themeFillTint="66"/>
            <w:vAlign w:val="center"/>
          </w:tcPr>
          <w:p w14:paraId="392BF811"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Have a portfolio of projects for PES and thematic lines of opportunities for the development of new ones.</w:t>
            </w:r>
          </w:p>
        </w:tc>
        <w:tc>
          <w:tcPr>
            <w:tcW w:w="2520" w:type="dxa"/>
            <w:shd w:val="clear" w:color="auto" w:fill="BDD6EE" w:themeFill="accent1" w:themeFillTint="66"/>
            <w:vAlign w:val="center"/>
          </w:tcPr>
          <w:p w14:paraId="66D87EFD"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Transparency in the management of funds.</w:t>
            </w:r>
          </w:p>
        </w:tc>
        <w:tc>
          <w:tcPr>
            <w:tcW w:w="2340" w:type="dxa"/>
            <w:shd w:val="clear" w:color="auto" w:fill="BDD6EE" w:themeFill="accent1" w:themeFillTint="66"/>
            <w:vAlign w:val="center"/>
          </w:tcPr>
          <w:p w14:paraId="1A8C8F72"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 xml:space="preserve">Amigos de Sian </w:t>
            </w:r>
            <w:proofErr w:type="spellStart"/>
            <w:r w:rsidRPr="00730AED">
              <w:rPr>
                <w:rFonts w:ascii="Times New Roman" w:hAnsi="Times New Roman"/>
                <w:szCs w:val="20"/>
              </w:rPr>
              <w:t>Ka’an</w:t>
            </w:r>
            <w:proofErr w:type="spellEnd"/>
            <w:r w:rsidRPr="00730AED">
              <w:rPr>
                <w:rFonts w:ascii="Times New Roman" w:hAnsi="Times New Roman"/>
                <w:szCs w:val="20"/>
              </w:rPr>
              <w:t xml:space="preserve"> has had mixed results; it would be worthwhile to study successes and failures of their models.</w:t>
            </w:r>
          </w:p>
        </w:tc>
      </w:tr>
      <w:tr w:rsidR="00B64FFA" w:rsidRPr="00730AED" w14:paraId="0E6187BD" w14:textId="77777777" w:rsidTr="00B64FFA">
        <w:tc>
          <w:tcPr>
            <w:tcW w:w="2207" w:type="dxa"/>
            <w:shd w:val="clear" w:color="auto" w:fill="BDD6EE" w:themeFill="accent1" w:themeFillTint="66"/>
            <w:vAlign w:val="center"/>
          </w:tcPr>
          <w:p w14:paraId="3306E451"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There are no incentives (fiscal, market) for companies to do things in a sustainable/bd-friendly manner</w:t>
            </w:r>
          </w:p>
        </w:tc>
        <w:tc>
          <w:tcPr>
            <w:tcW w:w="2468" w:type="dxa"/>
            <w:shd w:val="clear" w:color="auto" w:fill="BDD6EE" w:themeFill="accent1" w:themeFillTint="66"/>
            <w:vAlign w:val="center"/>
          </w:tcPr>
          <w:p w14:paraId="2A71BBC3"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Promote that the available funds and operating rules for business projects have sustainability considerations.</w:t>
            </w:r>
          </w:p>
        </w:tc>
        <w:tc>
          <w:tcPr>
            <w:tcW w:w="2520" w:type="dxa"/>
            <w:shd w:val="clear" w:color="auto" w:fill="BDD6EE" w:themeFill="accent1" w:themeFillTint="66"/>
            <w:vAlign w:val="center"/>
          </w:tcPr>
          <w:p w14:paraId="683CF47D"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Change in rules of operation, should be made gradually.</w:t>
            </w:r>
          </w:p>
        </w:tc>
        <w:tc>
          <w:tcPr>
            <w:tcW w:w="2340" w:type="dxa"/>
            <w:shd w:val="clear" w:color="auto" w:fill="BDD6EE" w:themeFill="accent1" w:themeFillTint="66"/>
            <w:vAlign w:val="center"/>
          </w:tcPr>
          <w:p w14:paraId="057C58A6"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w:t>
            </w:r>
          </w:p>
        </w:tc>
      </w:tr>
      <w:tr w:rsidR="00B64FFA" w:rsidRPr="00730AED" w14:paraId="54AF2036" w14:textId="77777777" w:rsidTr="00B64FFA">
        <w:tc>
          <w:tcPr>
            <w:tcW w:w="2207" w:type="dxa"/>
            <w:shd w:val="clear" w:color="auto" w:fill="BDD6EE" w:themeFill="accent1" w:themeFillTint="66"/>
            <w:vAlign w:val="center"/>
          </w:tcPr>
          <w:p w14:paraId="4EA11050"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br w:type="page"/>
              <w:t>There is no information available on the demand for responsible tourism in Mexico.</w:t>
            </w:r>
          </w:p>
        </w:tc>
        <w:tc>
          <w:tcPr>
            <w:tcW w:w="2468" w:type="dxa"/>
            <w:shd w:val="clear" w:color="auto" w:fill="BDD6EE" w:themeFill="accent1" w:themeFillTint="66"/>
            <w:vAlign w:val="center"/>
          </w:tcPr>
          <w:p w14:paraId="13FB9ED0"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Conduct a national study to address the issue, using big data and other technological tools for its realization.</w:t>
            </w:r>
          </w:p>
        </w:tc>
        <w:tc>
          <w:tcPr>
            <w:tcW w:w="2520" w:type="dxa"/>
            <w:shd w:val="clear" w:color="auto" w:fill="BDD6EE" w:themeFill="accent1" w:themeFillTint="66"/>
            <w:vAlign w:val="center"/>
          </w:tcPr>
          <w:p w14:paraId="37084B8F"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Inexperience in the development of this type of studies at the national level.</w:t>
            </w:r>
          </w:p>
        </w:tc>
        <w:tc>
          <w:tcPr>
            <w:tcW w:w="2340" w:type="dxa"/>
            <w:shd w:val="clear" w:color="auto" w:fill="BDD6EE" w:themeFill="accent1" w:themeFillTint="66"/>
            <w:vAlign w:val="center"/>
          </w:tcPr>
          <w:p w14:paraId="5447770D"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Some efforts have been made in the sites but inconsistent and with few results</w:t>
            </w:r>
          </w:p>
        </w:tc>
      </w:tr>
      <w:tr w:rsidR="00B64FFA" w:rsidRPr="00730AED" w14:paraId="0C3FB18A" w14:textId="77777777" w:rsidTr="00B64FFA">
        <w:tc>
          <w:tcPr>
            <w:tcW w:w="2207" w:type="dxa"/>
            <w:shd w:val="clear" w:color="auto" w:fill="BDD6EE" w:themeFill="accent1" w:themeFillTint="66"/>
            <w:vAlign w:val="center"/>
          </w:tcPr>
          <w:p w14:paraId="5D73A66F"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The tourist does not know about their impacts and how to reduce them.</w:t>
            </w:r>
          </w:p>
        </w:tc>
        <w:tc>
          <w:tcPr>
            <w:tcW w:w="2468" w:type="dxa"/>
            <w:shd w:val="clear" w:color="auto" w:fill="BDD6EE" w:themeFill="accent1" w:themeFillTint="66"/>
            <w:vAlign w:val="center"/>
          </w:tcPr>
          <w:p w14:paraId="38C4E2F7"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Carry out a campaign to make the tourist a responsible, bd-friendly tourist.</w:t>
            </w:r>
          </w:p>
        </w:tc>
        <w:tc>
          <w:tcPr>
            <w:tcW w:w="2520" w:type="dxa"/>
            <w:shd w:val="clear" w:color="auto" w:fill="BDD6EE" w:themeFill="accent1" w:themeFillTint="66"/>
            <w:vAlign w:val="center"/>
          </w:tcPr>
          <w:p w14:paraId="7443F41F"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Link between SECTUR and the CPTM on the subject, which historically has been null.</w:t>
            </w:r>
          </w:p>
        </w:tc>
        <w:tc>
          <w:tcPr>
            <w:tcW w:w="2340" w:type="dxa"/>
            <w:shd w:val="clear" w:color="auto" w:fill="BDD6EE" w:themeFill="accent1" w:themeFillTint="66"/>
            <w:vAlign w:val="center"/>
          </w:tcPr>
          <w:p w14:paraId="6DF933A8"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w:t>
            </w:r>
          </w:p>
        </w:tc>
      </w:tr>
      <w:tr w:rsidR="00B64FFA" w:rsidRPr="00730AED" w14:paraId="152BC797" w14:textId="77777777" w:rsidTr="00B64FFA">
        <w:tc>
          <w:tcPr>
            <w:tcW w:w="2207" w:type="dxa"/>
            <w:shd w:val="clear" w:color="auto" w:fill="BDD6EE" w:themeFill="accent1" w:themeFillTint="66"/>
            <w:vAlign w:val="center"/>
          </w:tcPr>
          <w:p w14:paraId="028AB834"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There are few conservation and sustainability mechanisms developed in the sector</w:t>
            </w:r>
          </w:p>
        </w:tc>
        <w:tc>
          <w:tcPr>
            <w:tcW w:w="2468" w:type="dxa"/>
            <w:shd w:val="clear" w:color="auto" w:fill="BDD6EE" w:themeFill="accent1" w:themeFillTint="66"/>
            <w:vAlign w:val="center"/>
          </w:tcPr>
          <w:p w14:paraId="1EC957CB"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Launch a national contest to design mechanisms for financing conservation through tourism.</w:t>
            </w:r>
          </w:p>
        </w:tc>
        <w:tc>
          <w:tcPr>
            <w:tcW w:w="2520" w:type="dxa"/>
            <w:shd w:val="clear" w:color="auto" w:fill="BDD6EE" w:themeFill="accent1" w:themeFillTint="66"/>
            <w:vAlign w:val="center"/>
          </w:tcPr>
          <w:p w14:paraId="2D39C35E"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Available funds, although they could be generated through ICTUR.</w:t>
            </w:r>
          </w:p>
        </w:tc>
        <w:tc>
          <w:tcPr>
            <w:tcW w:w="2340" w:type="dxa"/>
            <w:shd w:val="clear" w:color="auto" w:fill="BDD6EE" w:themeFill="accent1" w:themeFillTint="66"/>
            <w:vAlign w:val="center"/>
          </w:tcPr>
          <w:p w14:paraId="1C08B59B"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It could be done nationally, with an emphasis on the three demonstration sites.</w:t>
            </w:r>
          </w:p>
        </w:tc>
      </w:tr>
      <w:tr w:rsidR="00B64FFA" w:rsidRPr="00730AED" w14:paraId="7CFEE31D" w14:textId="77777777" w:rsidTr="00B64FFA">
        <w:tc>
          <w:tcPr>
            <w:tcW w:w="2207" w:type="dxa"/>
            <w:shd w:val="clear" w:color="auto" w:fill="BDD6EE" w:themeFill="accent1" w:themeFillTint="66"/>
            <w:vAlign w:val="center"/>
          </w:tcPr>
          <w:p w14:paraId="4B949BE2"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There is little innovation in social entrepreneurship.</w:t>
            </w:r>
          </w:p>
        </w:tc>
        <w:tc>
          <w:tcPr>
            <w:tcW w:w="2468" w:type="dxa"/>
            <w:shd w:val="clear" w:color="auto" w:fill="BDD6EE" w:themeFill="accent1" w:themeFillTint="66"/>
            <w:vAlign w:val="center"/>
          </w:tcPr>
          <w:p w14:paraId="1F2D1781"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Make links with the national and international ecosystem of impact investment, to generate joint work lines.</w:t>
            </w:r>
          </w:p>
        </w:tc>
        <w:tc>
          <w:tcPr>
            <w:tcW w:w="2520" w:type="dxa"/>
            <w:shd w:val="clear" w:color="auto" w:fill="BDD6EE" w:themeFill="accent1" w:themeFillTint="66"/>
            <w:vAlign w:val="center"/>
          </w:tcPr>
          <w:p w14:paraId="1FEB60A5"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Inexperience in the subject.</w:t>
            </w:r>
          </w:p>
        </w:tc>
        <w:tc>
          <w:tcPr>
            <w:tcW w:w="2340" w:type="dxa"/>
            <w:shd w:val="clear" w:color="auto" w:fill="BDD6EE" w:themeFill="accent1" w:themeFillTint="66"/>
            <w:vAlign w:val="center"/>
          </w:tcPr>
          <w:p w14:paraId="23E756EF"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In Cancún there is already a very dynamic ecosystem of entrepreneurship and technology, which could be used as a pilot destination to link with Maya Ka'an.</w:t>
            </w:r>
          </w:p>
        </w:tc>
      </w:tr>
      <w:tr w:rsidR="00B64FFA" w:rsidRPr="00730AED" w14:paraId="2832DB50" w14:textId="77777777" w:rsidTr="00B64FFA">
        <w:tc>
          <w:tcPr>
            <w:tcW w:w="2207" w:type="dxa"/>
            <w:shd w:val="clear" w:color="auto" w:fill="BDD6EE" w:themeFill="accent1" w:themeFillTint="66"/>
            <w:vAlign w:val="center"/>
          </w:tcPr>
          <w:p w14:paraId="595BDD00"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Perception that sustainable tourism is expensive</w:t>
            </w:r>
          </w:p>
        </w:tc>
        <w:tc>
          <w:tcPr>
            <w:tcW w:w="2468" w:type="dxa"/>
            <w:shd w:val="clear" w:color="auto" w:fill="BDD6EE" w:themeFill="accent1" w:themeFillTint="66"/>
            <w:vAlign w:val="center"/>
          </w:tcPr>
          <w:p w14:paraId="343A2071"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Develop and implement campaigns to show the benefits of sustainable tourism, and its importance, indicating that the cost paid for responsible travel includes benefits throughout the value chain.</w:t>
            </w:r>
          </w:p>
        </w:tc>
        <w:tc>
          <w:tcPr>
            <w:tcW w:w="2520" w:type="dxa"/>
            <w:shd w:val="clear" w:color="auto" w:fill="BDD6EE" w:themeFill="accent1" w:themeFillTint="66"/>
            <w:vAlign w:val="center"/>
          </w:tcPr>
          <w:p w14:paraId="34FB67EB"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Lack of available information</w:t>
            </w:r>
          </w:p>
        </w:tc>
        <w:tc>
          <w:tcPr>
            <w:tcW w:w="2340" w:type="dxa"/>
            <w:shd w:val="clear" w:color="auto" w:fill="BDD6EE" w:themeFill="accent1" w:themeFillTint="66"/>
            <w:vAlign w:val="center"/>
          </w:tcPr>
          <w:p w14:paraId="2BCE662F" w14:textId="77777777" w:rsidR="00B64FFA" w:rsidRPr="00730AED" w:rsidRDefault="00B64FFA" w:rsidP="00B64FFA">
            <w:pPr>
              <w:jc w:val="left"/>
              <w:rPr>
                <w:rFonts w:ascii="Times New Roman" w:hAnsi="Times New Roman"/>
                <w:szCs w:val="20"/>
              </w:rPr>
            </w:pPr>
            <w:r w:rsidRPr="00730AED">
              <w:rPr>
                <w:rFonts w:ascii="Times New Roman" w:hAnsi="Times New Roman"/>
                <w:szCs w:val="20"/>
              </w:rPr>
              <w:t>Take local examples of tourism benefits and promote them.</w:t>
            </w:r>
          </w:p>
        </w:tc>
      </w:tr>
    </w:tbl>
    <w:p w14:paraId="4214556B" w14:textId="77777777" w:rsidR="00B64FFA" w:rsidRPr="00730AED" w:rsidRDefault="00B64FFA" w:rsidP="00B85DED">
      <w:pPr>
        <w:pStyle w:val="afb"/>
        <w:ind w:left="-360"/>
      </w:pPr>
    </w:p>
    <w:p w14:paraId="0B8511EA" w14:textId="6CC0EA9F" w:rsidR="00251E47" w:rsidRPr="00730AED" w:rsidRDefault="00B64FFA"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In order to address the abovementioned market failures, t</w:t>
      </w:r>
      <w:r w:rsidR="00251E47" w:rsidRPr="00730AED">
        <w:rPr>
          <w:rFonts w:ascii="Times New Roman" w:eastAsia="Calibri" w:hAnsi="Times New Roman"/>
          <w:sz w:val="22"/>
          <w:szCs w:val="22"/>
        </w:rPr>
        <w:t xml:space="preserve">he project will </w:t>
      </w:r>
      <w:r w:rsidR="00251E47" w:rsidRPr="00730AED">
        <w:rPr>
          <w:rFonts w:ascii="Times New Roman" w:hAnsi="Times New Roman"/>
          <w:sz w:val="22"/>
          <w:szCs w:val="22"/>
        </w:rPr>
        <w:t xml:space="preserve">develop a program to consolidate the impact investment and promote the creation of social </w:t>
      </w:r>
      <w:r w:rsidR="00251E47" w:rsidRPr="00730AED">
        <w:rPr>
          <w:rFonts w:ascii="Times New Roman" w:eastAsia="Calibri" w:hAnsi="Times New Roman"/>
          <w:sz w:val="22"/>
          <w:szCs w:val="22"/>
        </w:rPr>
        <w:t>enterprises</w:t>
      </w:r>
      <w:r w:rsidR="00251E47" w:rsidRPr="00730AED">
        <w:rPr>
          <w:rFonts w:ascii="Times New Roman" w:hAnsi="Times New Roman"/>
          <w:sz w:val="22"/>
          <w:szCs w:val="22"/>
        </w:rPr>
        <w:t xml:space="preserve"> for sustainable tourism. It would</w:t>
      </w:r>
      <w:r w:rsidR="00251E47" w:rsidRPr="00730AED">
        <w:rPr>
          <w:rFonts w:ascii="Times New Roman" w:eastAsia="Calibri" w:hAnsi="Times New Roman"/>
          <w:sz w:val="22"/>
          <w:szCs w:val="22"/>
        </w:rPr>
        <w:t xml:space="preserve"> then put these</w:t>
      </w:r>
      <w:r w:rsidR="00251E47" w:rsidRPr="00730AED">
        <w:rPr>
          <w:rFonts w:ascii="Times New Roman" w:eastAsia="Times New Roman" w:hAnsi="Times New Roman"/>
          <w:sz w:val="22"/>
          <w:szCs w:val="22"/>
        </w:rPr>
        <w:t xml:space="preserve"> </w:t>
      </w:r>
      <w:r w:rsidR="00251E47" w:rsidRPr="00730AED">
        <w:rPr>
          <w:rFonts w:ascii="Times New Roman" w:eastAsia="Calibri" w:hAnsi="Times New Roman"/>
          <w:sz w:val="22"/>
          <w:szCs w:val="22"/>
        </w:rPr>
        <w:t xml:space="preserve">conservation finance mechanisms into motion to promote BD conservation criteria </w:t>
      </w:r>
      <w:r w:rsidR="00251E47" w:rsidRPr="00730AED">
        <w:rPr>
          <w:rFonts w:ascii="Times New Roman" w:eastAsia="Calibri" w:hAnsi="Times New Roman"/>
          <w:sz w:val="22"/>
          <w:szCs w:val="22"/>
        </w:rPr>
        <w:lastRenderedPageBreak/>
        <w:t>and regional development in the areas of sustainable tourism development. In order to accomplish this, several types of instruments will be evaluated from UNEP’s 10YFP Programme on Sustainable Tourism:</w:t>
      </w:r>
    </w:p>
    <w:p w14:paraId="0B0D0126" w14:textId="77777777" w:rsidR="00251E47" w:rsidRPr="00730AED" w:rsidRDefault="00251E47" w:rsidP="00596BF8">
      <w:pPr>
        <w:numPr>
          <w:ilvl w:val="0"/>
          <w:numId w:val="14"/>
        </w:numPr>
        <w:spacing w:after="120"/>
        <w:jc w:val="left"/>
        <w:rPr>
          <w:rFonts w:ascii="Times New Roman" w:eastAsia="Calibri" w:hAnsi="Times New Roman"/>
          <w:sz w:val="22"/>
          <w:szCs w:val="22"/>
        </w:rPr>
      </w:pPr>
      <w:r w:rsidRPr="00730AED">
        <w:rPr>
          <w:rFonts w:ascii="Times New Roman" w:eastAsia="Calibri" w:hAnsi="Times New Roman"/>
          <w:b/>
          <w:sz w:val="22"/>
          <w:szCs w:val="22"/>
        </w:rPr>
        <w:t>Measurement instruments</w:t>
      </w:r>
      <w:r w:rsidRPr="00730AED">
        <w:rPr>
          <w:rFonts w:ascii="Times New Roman" w:eastAsia="Calibri" w:hAnsi="Times New Roman"/>
          <w:sz w:val="22"/>
          <w:szCs w:val="22"/>
        </w:rPr>
        <w:t>—used to determine levels of tourism and impact, and to keep abreast of existing or potential changes.</w:t>
      </w:r>
    </w:p>
    <w:p w14:paraId="0CF1B8B1" w14:textId="77777777" w:rsidR="00251E47" w:rsidRPr="00730AED" w:rsidRDefault="00251E47" w:rsidP="00596BF8">
      <w:pPr>
        <w:numPr>
          <w:ilvl w:val="0"/>
          <w:numId w:val="14"/>
        </w:numPr>
        <w:spacing w:after="120"/>
        <w:jc w:val="left"/>
        <w:rPr>
          <w:rFonts w:ascii="Times New Roman" w:eastAsia="Calibri" w:hAnsi="Times New Roman"/>
          <w:sz w:val="22"/>
          <w:szCs w:val="22"/>
        </w:rPr>
      </w:pPr>
      <w:r w:rsidRPr="00730AED">
        <w:rPr>
          <w:rFonts w:ascii="Times New Roman" w:eastAsia="Calibri" w:hAnsi="Times New Roman"/>
          <w:b/>
          <w:sz w:val="22"/>
          <w:szCs w:val="22"/>
        </w:rPr>
        <w:t>Command and control instruments</w:t>
      </w:r>
      <w:r w:rsidRPr="00730AED">
        <w:rPr>
          <w:rFonts w:ascii="Times New Roman" w:eastAsia="Calibri" w:hAnsi="Times New Roman"/>
          <w:sz w:val="22"/>
          <w:szCs w:val="22"/>
        </w:rPr>
        <w:t>—enabling governments to exert strict control over certain aspects of development and operation, backed by legislation.</w:t>
      </w:r>
    </w:p>
    <w:p w14:paraId="30472662" w14:textId="77777777" w:rsidR="00251E47" w:rsidRPr="00730AED" w:rsidRDefault="00251E47" w:rsidP="00596BF8">
      <w:pPr>
        <w:numPr>
          <w:ilvl w:val="0"/>
          <w:numId w:val="14"/>
        </w:numPr>
        <w:spacing w:after="120"/>
        <w:jc w:val="left"/>
        <w:rPr>
          <w:rFonts w:ascii="Times New Roman" w:eastAsia="Calibri" w:hAnsi="Times New Roman"/>
          <w:sz w:val="22"/>
          <w:szCs w:val="22"/>
        </w:rPr>
      </w:pPr>
      <w:r w:rsidRPr="00730AED">
        <w:rPr>
          <w:rFonts w:ascii="Times New Roman" w:eastAsia="Calibri" w:hAnsi="Times New Roman"/>
          <w:b/>
          <w:sz w:val="22"/>
          <w:szCs w:val="22"/>
        </w:rPr>
        <w:t>Economic instruments</w:t>
      </w:r>
      <w:r w:rsidRPr="00730AED">
        <w:rPr>
          <w:rFonts w:ascii="Times New Roman" w:eastAsia="Calibri" w:hAnsi="Times New Roman"/>
          <w:sz w:val="22"/>
          <w:szCs w:val="22"/>
        </w:rPr>
        <w:t xml:space="preserve">—influencing </w:t>
      </w:r>
      <w:proofErr w:type="spellStart"/>
      <w:r w:rsidRPr="00730AED">
        <w:rPr>
          <w:rFonts w:ascii="Times New Roman" w:eastAsia="Calibri" w:hAnsi="Times New Roman"/>
          <w:sz w:val="22"/>
          <w:szCs w:val="22"/>
        </w:rPr>
        <w:t>behaviour</w:t>
      </w:r>
      <w:proofErr w:type="spellEnd"/>
      <w:r w:rsidRPr="00730AED">
        <w:rPr>
          <w:rFonts w:ascii="Times New Roman" w:eastAsia="Calibri" w:hAnsi="Times New Roman"/>
          <w:sz w:val="22"/>
          <w:szCs w:val="22"/>
        </w:rPr>
        <w:t xml:space="preserve"> and impact through financial means and sending signals via the market.</w:t>
      </w:r>
    </w:p>
    <w:p w14:paraId="34984D67" w14:textId="77777777" w:rsidR="00251E47" w:rsidRPr="00730AED" w:rsidRDefault="00251E47" w:rsidP="00596BF8">
      <w:pPr>
        <w:numPr>
          <w:ilvl w:val="0"/>
          <w:numId w:val="14"/>
        </w:numPr>
        <w:spacing w:after="120"/>
        <w:jc w:val="left"/>
        <w:rPr>
          <w:rFonts w:ascii="Times New Roman" w:eastAsia="Calibri" w:hAnsi="Times New Roman"/>
          <w:sz w:val="22"/>
          <w:szCs w:val="22"/>
        </w:rPr>
      </w:pPr>
      <w:r w:rsidRPr="00730AED">
        <w:rPr>
          <w:rFonts w:ascii="Times New Roman" w:eastAsia="Calibri" w:hAnsi="Times New Roman"/>
          <w:b/>
          <w:sz w:val="22"/>
          <w:szCs w:val="22"/>
        </w:rPr>
        <w:t>Voluntary instruments</w:t>
      </w:r>
      <w:r w:rsidRPr="00730AED">
        <w:rPr>
          <w:rFonts w:ascii="Times New Roman" w:eastAsia="Calibri" w:hAnsi="Times New Roman"/>
          <w:sz w:val="22"/>
          <w:szCs w:val="22"/>
        </w:rPr>
        <w:t>—providing frameworks or processes that encourage voluntary adherence of stakeholders to sustainable approaches and practices.</w:t>
      </w:r>
    </w:p>
    <w:p w14:paraId="51DE2D0D" w14:textId="77777777" w:rsidR="00251E47" w:rsidRPr="00730AED" w:rsidRDefault="00251E47" w:rsidP="00596BF8">
      <w:pPr>
        <w:numPr>
          <w:ilvl w:val="0"/>
          <w:numId w:val="14"/>
        </w:numPr>
        <w:spacing w:after="120"/>
        <w:jc w:val="left"/>
        <w:rPr>
          <w:rFonts w:ascii="Times New Roman" w:eastAsia="Calibri" w:hAnsi="Times New Roman"/>
          <w:sz w:val="22"/>
          <w:szCs w:val="22"/>
        </w:rPr>
      </w:pPr>
      <w:r w:rsidRPr="00730AED">
        <w:rPr>
          <w:rFonts w:ascii="Times New Roman" w:eastAsia="Calibri" w:hAnsi="Times New Roman"/>
          <w:b/>
          <w:sz w:val="22"/>
          <w:szCs w:val="22"/>
        </w:rPr>
        <w:t>Supporting instruments</w:t>
      </w:r>
      <w:r w:rsidRPr="00730AED">
        <w:rPr>
          <w:rFonts w:ascii="Times New Roman" w:eastAsia="Calibri" w:hAnsi="Times New Roman"/>
          <w:sz w:val="22"/>
          <w:szCs w:val="22"/>
        </w:rPr>
        <w:t>—through which governments can, directly and indirectly, influence and support enterprises and tourists in making their operations and activities more sustainable.</w:t>
      </w:r>
    </w:p>
    <w:p w14:paraId="5373343F" w14:textId="77777777" w:rsidR="00251E47" w:rsidRPr="00730AED" w:rsidRDefault="00251E4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will conduct a feasibility assessment of each mechanism proposed, in order to predict whether or not a particular instrument will result in net revenue generation at this stage in the business planning process. Only upon its completion can a particular conservation mechanism be identified as viable for a specific site. Stakeholders will be identified and consulted as preliminary information is gathered. Once key stakeholders are engaged and have joined a working group, they may join in the process of information gathering and other activities. Finally, adoption and implementation </w:t>
      </w:r>
      <w:proofErr w:type="gramStart"/>
      <w:r w:rsidRPr="00730AED">
        <w:rPr>
          <w:rFonts w:ascii="Times New Roman" w:eastAsia="Times New Roman" w:hAnsi="Times New Roman"/>
          <w:sz w:val="22"/>
          <w:szCs w:val="22"/>
        </w:rPr>
        <w:t>involves</w:t>
      </w:r>
      <w:proofErr w:type="gramEnd"/>
      <w:r w:rsidRPr="00730AED">
        <w:rPr>
          <w:rFonts w:ascii="Times New Roman" w:eastAsia="Times New Roman" w:hAnsi="Times New Roman"/>
          <w:sz w:val="22"/>
          <w:szCs w:val="22"/>
        </w:rPr>
        <w:t xml:space="preserve"> the signing of agreements by government, stakeholders and/or companies</w:t>
      </w:r>
      <w:r w:rsidRPr="00730AED">
        <w:rPr>
          <w:rFonts w:ascii="Times New Roman" w:eastAsia="Calibri" w:hAnsi="Times New Roman"/>
          <w:sz w:val="22"/>
          <w:szCs w:val="22"/>
        </w:rPr>
        <w:t xml:space="preserve">, creates oversight committee or other agreed upon mechanism to monitor the application of any instrument or those related with the collection and use of funds for conservation purposes. </w:t>
      </w:r>
      <w:r w:rsidRPr="00730AED">
        <w:rPr>
          <w:rFonts w:ascii="Times New Roman" w:hAnsi="Times New Roman"/>
          <w:sz w:val="22"/>
          <w:szCs w:val="22"/>
        </w:rPr>
        <w:t xml:space="preserve">These committees would be autonomous or interact with SECTUR or the state-level committee or some other actor, as determined on a case-by-case basis. </w:t>
      </w:r>
      <w:r w:rsidRPr="00730AED">
        <w:rPr>
          <w:rFonts w:ascii="Times New Roman" w:eastAsia="Calibri" w:hAnsi="Times New Roman"/>
          <w:sz w:val="22"/>
          <w:szCs w:val="22"/>
        </w:rPr>
        <w:t xml:space="preserve">Stakeholders may also form their own associations, which will allow their interests to be more effectively </w:t>
      </w:r>
      <w:proofErr w:type="gramStart"/>
      <w:r w:rsidRPr="00730AED">
        <w:rPr>
          <w:rFonts w:ascii="Times New Roman" w:eastAsia="Calibri" w:hAnsi="Times New Roman"/>
          <w:sz w:val="22"/>
          <w:szCs w:val="22"/>
        </w:rPr>
        <w:t>represented, and</w:t>
      </w:r>
      <w:proofErr w:type="gramEnd"/>
      <w:r w:rsidRPr="00730AED">
        <w:rPr>
          <w:rFonts w:ascii="Times New Roman" w:eastAsia="Calibri" w:hAnsi="Times New Roman"/>
          <w:sz w:val="22"/>
          <w:szCs w:val="22"/>
        </w:rPr>
        <w:t xml:space="preserve"> can reduce transaction costs associated with the development of conservation finance mechanisms or other instruments.</w:t>
      </w:r>
    </w:p>
    <w:p w14:paraId="05A83DA4" w14:textId="77777777" w:rsidR="00251E47" w:rsidRPr="00730AED" w:rsidRDefault="00251E4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To facilitate this, the project will endeavor to align economic and programmatic instruments and public spending efficiency schemes to promote BD conservation and regional development in the areas of sustainable tourism development. The project will collaborate with </w:t>
      </w:r>
      <w:proofErr w:type="spellStart"/>
      <w:r w:rsidRPr="00730AED">
        <w:rPr>
          <w:rFonts w:ascii="Times New Roman" w:eastAsia="Calibri" w:hAnsi="Times New Roman"/>
          <w:sz w:val="22"/>
          <w:szCs w:val="22"/>
        </w:rPr>
        <w:t>cofinancing</w:t>
      </w:r>
      <w:proofErr w:type="spellEnd"/>
      <w:r w:rsidRPr="00730AED">
        <w:rPr>
          <w:rFonts w:ascii="Times New Roman" w:eastAsia="Calibri" w:hAnsi="Times New Roman"/>
          <w:sz w:val="22"/>
          <w:szCs w:val="22"/>
        </w:rPr>
        <w:t xml:space="preserve"> partners such as CONAFOR to build upon experience generated through its Payment for Environmental Services (PES) programs for BD and hydrological services so as to develop articulated economic incentives for tourism-related conservation compensation schemes that can be validated, tested and reported on promptly within the demonstrative models in Component 3 (PES, zero revenue, etc.). </w:t>
      </w:r>
    </w:p>
    <w:p w14:paraId="22516D82" w14:textId="77777777" w:rsidR="00251E47" w:rsidRPr="00730AED" w:rsidRDefault="00251E47"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 xml:space="preserve">Furthermore, the project will highlight the link between promoted incentives and the valorization of ecosystem services.  It will seek out instruments such as certification / standards (UNESCO and other certification options) that are recognized nationally and/or internationally and valued for the social and economic benefits they generate. </w:t>
      </w:r>
    </w:p>
    <w:p w14:paraId="28E2DF28" w14:textId="77777777" w:rsidR="00251E47" w:rsidRPr="00730AED" w:rsidRDefault="00251E47"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Finally, in order to create a lasting mechanism, the project would launch and operate an annual contest related to </w:t>
      </w:r>
      <w:r w:rsidRPr="00730AED">
        <w:rPr>
          <w:rFonts w:ascii="Times New Roman" w:eastAsia="Calibri" w:hAnsi="Times New Roman"/>
          <w:sz w:val="22"/>
          <w:szCs w:val="22"/>
        </w:rPr>
        <w:t>sustainable</w:t>
      </w:r>
      <w:r w:rsidRPr="00730AED">
        <w:rPr>
          <w:rFonts w:ascii="Times New Roman" w:hAnsi="Times New Roman"/>
          <w:sz w:val="22"/>
          <w:szCs w:val="22"/>
        </w:rPr>
        <w:t xml:space="preserve"> tourism and innovation, including financial support for the implementation of finance mechanisms developed for entrepreneurs and / or NGOs, including:</w:t>
      </w:r>
    </w:p>
    <w:p w14:paraId="2297CD96" w14:textId="75781334" w:rsidR="00251E47" w:rsidRPr="00730AED" w:rsidRDefault="00251E47" w:rsidP="00006BA2">
      <w:pPr>
        <w:autoSpaceDE w:val="0"/>
        <w:autoSpaceDN w:val="0"/>
        <w:adjustRightInd w:val="0"/>
        <w:spacing w:after="120"/>
        <w:ind w:left="720"/>
        <w:rPr>
          <w:rFonts w:ascii="Times New Roman" w:hAnsi="Times New Roman"/>
          <w:bCs/>
          <w:sz w:val="22"/>
          <w:szCs w:val="22"/>
        </w:rPr>
      </w:pPr>
      <w:r w:rsidRPr="00730AED">
        <w:rPr>
          <w:rFonts w:ascii="Times New Roman" w:hAnsi="Times New Roman"/>
          <w:bCs/>
          <w:sz w:val="22"/>
          <w:szCs w:val="22"/>
        </w:rPr>
        <w:t>-</w:t>
      </w:r>
      <w:r w:rsidRPr="00730AED">
        <w:rPr>
          <w:rFonts w:ascii="Times New Roman" w:hAnsi="Times New Roman"/>
          <w:b/>
          <w:bCs/>
          <w:sz w:val="22"/>
          <w:szCs w:val="22"/>
        </w:rPr>
        <w:t>Analysis of solutions mechanisms and how they operate</w:t>
      </w:r>
      <w:r w:rsidRPr="00730AED">
        <w:rPr>
          <w:rFonts w:ascii="Times New Roman" w:hAnsi="Times New Roman"/>
          <w:bCs/>
          <w:sz w:val="22"/>
          <w:szCs w:val="22"/>
        </w:rPr>
        <w:t xml:space="preserve"> to address systematic market and policy failures related to tourism development in coastal areas.</w:t>
      </w:r>
    </w:p>
    <w:p w14:paraId="34B6B4FB" w14:textId="77777777" w:rsidR="00251E47" w:rsidRPr="00730AED" w:rsidRDefault="00251E47" w:rsidP="00006BA2">
      <w:pPr>
        <w:autoSpaceDE w:val="0"/>
        <w:autoSpaceDN w:val="0"/>
        <w:adjustRightInd w:val="0"/>
        <w:spacing w:after="120"/>
        <w:ind w:left="720"/>
        <w:rPr>
          <w:rFonts w:ascii="Times New Roman" w:hAnsi="Times New Roman"/>
          <w:bCs/>
          <w:sz w:val="22"/>
          <w:szCs w:val="22"/>
        </w:rPr>
      </w:pPr>
      <w:r w:rsidRPr="00730AED">
        <w:rPr>
          <w:rFonts w:ascii="Times New Roman" w:hAnsi="Times New Roman"/>
          <w:b/>
          <w:bCs/>
          <w:sz w:val="22"/>
          <w:szCs w:val="22"/>
        </w:rPr>
        <w:t>-Feasibility Assessment</w:t>
      </w:r>
      <w:r w:rsidRPr="00730AED">
        <w:rPr>
          <w:rFonts w:ascii="Times New Roman" w:hAnsi="Times New Roman"/>
          <w:bCs/>
          <w:sz w:val="22"/>
          <w:szCs w:val="22"/>
        </w:rPr>
        <w:t xml:space="preserve"> to</w:t>
      </w:r>
      <w:r w:rsidRPr="00730AED">
        <w:rPr>
          <w:rFonts w:ascii="Times New Roman" w:hAnsi="Times New Roman"/>
          <w:sz w:val="22"/>
          <w:szCs w:val="22"/>
        </w:rPr>
        <w:t xml:space="preserve"> </w:t>
      </w:r>
      <w:r w:rsidRPr="00730AED">
        <w:rPr>
          <w:rFonts w:ascii="Times New Roman" w:hAnsi="Times New Roman"/>
          <w:bCs/>
          <w:sz w:val="22"/>
          <w:szCs w:val="22"/>
        </w:rPr>
        <w:t>analyze key factors that may affect the success of the program and the specific instruments to be used.</w:t>
      </w:r>
    </w:p>
    <w:p w14:paraId="7F182FF2" w14:textId="231F874D" w:rsidR="00C67287" w:rsidRPr="00730AED" w:rsidRDefault="00251E47" w:rsidP="00006BA2">
      <w:pPr>
        <w:spacing w:after="120"/>
        <w:ind w:left="720"/>
        <w:rPr>
          <w:rFonts w:ascii="Times New Roman" w:eastAsia="Calibri" w:hAnsi="Times New Roman"/>
          <w:sz w:val="22"/>
          <w:szCs w:val="22"/>
        </w:rPr>
      </w:pPr>
      <w:r w:rsidRPr="00730AED">
        <w:rPr>
          <w:rFonts w:ascii="Times New Roman" w:hAnsi="Times New Roman"/>
          <w:b/>
          <w:bCs/>
          <w:sz w:val="22"/>
          <w:szCs w:val="22"/>
        </w:rPr>
        <w:t>-Implementation</w:t>
      </w:r>
      <w:r w:rsidRPr="00730AED">
        <w:rPr>
          <w:rFonts w:ascii="Times New Roman" w:eastAsia="Calibri" w:hAnsi="Times New Roman"/>
          <w:sz w:val="22"/>
          <w:szCs w:val="22"/>
        </w:rPr>
        <w:t xml:space="preserve"> </w:t>
      </w:r>
    </w:p>
    <w:p w14:paraId="3AC8693D" w14:textId="77777777" w:rsidR="00D54F36" w:rsidRPr="00730AED" w:rsidRDefault="00D54F36" w:rsidP="00006BA2">
      <w:pPr>
        <w:spacing w:after="120"/>
        <w:ind w:left="360"/>
        <w:rPr>
          <w:rFonts w:ascii="Times New Roman" w:eastAsia="Calibri" w:hAnsi="Times New Roman"/>
          <w:b/>
          <w:sz w:val="22"/>
          <w:szCs w:val="22"/>
        </w:rPr>
      </w:pPr>
    </w:p>
    <w:p w14:paraId="5DF4498E" w14:textId="1EC9B243" w:rsidR="00C67287" w:rsidRPr="00730AED" w:rsidRDefault="00C67287" w:rsidP="000A4928">
      <w:pPr>
        <w:spacing w:after="120"/>
        <w:rPr>
          <w:rFonts w:ascii="Times New Roman" w:eastAsia="Calibri" w:hAnsi="Times New Roman"/>
          <w:b/>
          <w:sz w:val="22"/>
          <w:szCs w:val="22"/>
        </w:rPr>
      </w:pPr>
      <w:bookmarkStart w:id="17" w:name="_Hlk536544523"/>
      <w:r w:rsidRPr="00730AED">
        <w:rPr>
          <w:rFonts w:ascii="Times New Roman" w:eastAsia="Calibri" w:hAnsi="Times New Roman"/>
          <w:b/>
          <w:sz w:val="22"/>
          <w:szCs w:val="22"/>
        </w:rPr>
        <w:lastRenderedPageBreak/>
        <w:t xml:space="preserve">Component 3: Biodiversity mainstreaming in coastal tourism development and operation. </w:t>
      </w:r>
    </w:p>
    <w:p w14:paraId="7FB6A320" w14:textId="77777777" w:rsidR="00C67287" w:rsidRPr="00730AED" w:rsidRDefault="00C6728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cs="Calibri"/>
          <w:sz w:val="22"/>
          <w:szCs w:val="22"/>
        </w:rPr>
        <w:t>Although the demand for sustainable tourism is still relatively small in Mexico, it is expected to grow about 25% annually in the following years</w:t>
      </w:r>
      <w:r w:rsidRPr="00730AED">
        <w:rPr>
          <w:rFonts w:ascii="Times New Roman" w:eastAsia="Times New Roman" w:hAnsi="Times New Roman" w:cs="Calibri"/>
          <w:sz w:val="22"/>
          <w:szCs w:val="22"/>
          <w:vertAlign w:val="superscript"/>
        </w:rPr>
        <w:footnoteReference w:id="16"/>
      </w:r>
      <w:r w:rsidRPr="00730AED">
        <w:rPr>
          <w:rFonts w:ascii="Times New Roman" w:eastAsia="Times New Roman" w:hAnsi="Times New Roman" w:cs="Calibri"/>
          <w:sz w:val="22"/>
          <w:szCs w:val="22"/>
        </w:rPr>
        <w:t xml:space="preserve">. This trend forces the country to develop new ecotourism destinations, to increase the sustainability actions in the established tourism industry to satisfy increasing demand and invest in sustainable destinations, and to reduce the impact of an increased public </w:t>
      </w:r>
      <w:r w:rsidRPr="00730AED">
        <w:rPr>
          <w:rFonts w:ascii="Times New Roman" w:eastAsia="Times New Roman" w:hAnsi="Times New Roman"/>
          <w:sz w:val="22"/>
          <w:szCs w:val="22"/>
        </w:rPr>
        <w:t xml:space="preserve">looking for sustainable destinations. </w:t>
      </w:r>
    </w:p>
    <w:p w14:paraId="41284C41" w14:textId="4047D94C" w:rsidR="00847AA9" w:rsidRPr="00730AED" w:rsidRDefault="00C6728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This component will work to ensure that governmental, organizational and human capacities are entrenched at different levels to ensure implementation and continuous improvement of the Mexican model of Sustainable Tourism </w:t>
      </w:r>
      <w:r w:rsidRPr="00730AED">
        <w:rPr>
          <w:rFonts w:ascii="Times New Roman" w:eastAsia="Times New Roman" w:hAnsi="Times New Roman"/>
          <w:sz w:val="22"/>
          <w:szCs w:val="22"/>
        </w:rPr>
        <w:t>Development</w:t>
      </w:r>
      <w:r w:rsidRPr="00730AED">
        <w:rPr>
          <w:rFonts w:ascii="Times New Roman" w:eastAsia="Calibri" w:hAnsi="Times New Roman"/>
          <w:sz w:val="22"/>
          <w:szCs w:val="22"/>
        </w:rPr>
        <w:t xml:space="preserve"> (DTS) and operations.  This new DTS</w:t>
      </w:r>
      <w:r w:rsidR="003933E4" w:rsidRPr="00730AED">
        <w:rPr>
          <w:rFonts w:ascii="Times New Roman" w:eastAsia="Calibri" w:hAnsi="Times New Roman"/>
          <w:sz w:val="22"/>
          <w:szCs w:val="22"/>
        </w:rPr>
        <w:t xml:space="preserve"> </w:t>
      </w:r>
      <w:r w:rsidRPr="00730AED">
        <w:rPr>
          <w:rFonts w:ascii="Times New Roman" w:eastAsia="Calibri" w:hAnsi="Times New Roman"/>
          <w:sz w:val="22"/>
          <w:szCs w:val="22"/>
        </w:rPr>
        <w:t xml:space="preserve">model is based on the incorporation of environmental, economic and social criteria in tourism management instruments so as to strengthen sustainable and nature-based tourism destinations. Key to this is the recognition of the pressures and threats on </w:t>
      </w:r>
      <w:proofErr w:type="gramStart"/>
      <w:r w:rsidRPr="00730AED">
        <w:rPr>
          <w:rFonts w:ascii="Times New Roman" w:eastAsia="Calibri" w:hAnsi="Times New Roman"/>
          <w:sz w:val="22"/>
          <w:szCs w:val="22"/>
        </w:rPr>
        <w:t>globally-important</w:t>
      </w:r>
      <w:proofErr w:type="gramEnd"/>
      <w:r w:rsidRPr="00730AED">
        <w:rPr>
          <w:rFonts w:ascii="Times New Roman" w:eastAsia="Calibri" w:hAnsi="Times New Roman"/>
          <w:sz w:val="22"/>
          <w:szCs w:val="22"/>
        </w:rPr>
        <w:t xml:space="preserve">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that come directly and indirectly from conventional tourism development (see Threats table</w:t>
      </w:r>
      <w:r w:rsidR="009256A2" w:rsidRPr="00730AED">
        <w:rPr>
          <w:rFonts w:ascii="Times New Roman" w:eastAsia="Calibri" w:hAnsi="Times New Roman"/>
          <w:sz w:val="22"/>
          <w:szCs w:val="22"/>
        </w:rPr>
        <w:t xml:space="preserve"> above</w:t>
      </w:r>
      <w:r w:rsidRPr="00730AED">
        <w:rPr>
          <w:rFonts w:ascii="Times New Roman" w:eastAsia="Calibri" w:hAnsi="Times New Roman"/>
          <w:sz w:val="22"/>
          <w:szCs w:val="22"/>
        </w:rPr>
        <w:t xml:space="preserve">). As a means to reduce the pressures from these direct and indirect threats, the project, through Component 3, will support the incorporation of national sustainability policies and practices as envisioned under SECTUR’s DTS model and work with national and local stakeholders to establish demonstrative models in the States of Quintana Roo, Baja California Sur and Oaxaca (see map below).  </w:t>
      </w:r>
    </w:p>
    <w:p w14:paraId="6A098B3A" w14:textId="77777777" w:rsidR="00C67287" w:rsidRPr="00730AED" w:rsidRDefault="00C67287" w:rsidP="00006BA2">
      <w:pPr>
        <w:spacing w:after="120"/>
        <w:rPr>
          <w:rFonts w:ascii="Times New Roman" w:eastAsia="Calibri" w:hAnsi="Times New Roman"/>
          <w:sz w:val="22"/>
          <w:szCs w:val="22"/>
        </w:rPr>
      </w:pPr>
      <w:r w:rsidRPr="00730AED">
        <w:rPr>
          <w:rFonts w:ascii="Times New Roman" w:eastAsia="Calibri" w:hAnsi="Times New Roman"/>
          <w:noProof/>
          <w:sz w:val="22"/>
          <w:szCs w:val="22"/>
          <w:lang w:val="en-GB" w:eastAsia="en-GB"/>
        </w:rPr>
        <w:drawing>
          <wp:inline distT="0" distB="0" distL="0" distR="0" wp14:anchorId="7228F081" wp14:editId="279F72B6">
            <wp:extent cx="6105525" cy="3943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943350"/>
                    </a:xfrm>
                    <a:prstGeom prst="rect">
                      <a:avLst/>
                    </a:prstGeom>
                    <a:noFill/>
                    <a:ln>
                      <a:noFill/>
                    </a:ln>
                  </pic:spPr>
                </pic:pic>
              </a:graphicData>
            </a:graphic>
          </wp:inline>
        </w:drawing>
      </w:r>
    </w:p>
    <w:p w14:paraId="073ABDDE" w14:textId="2E6BC4FD" w:rsidR="00322C63" w:rsidRPr="00730AED" w:rsidRDefault="00322C63" w:rsidP="00322C63">
      <w:pPr>
        <w:spacing w:after="120"/>
        <w:jc w:val="center"/>
        <w:rPr>
          <w:rFonts w:ascii="Times New Roman" w:eastAsia="Times New Roman" w:hAnsi="Times New Roman" w:cs="Calibri"/>
          <w:b/>
          <w:szCs w:val="20"/>
        </w:rPr>
      </w:pPr>
      <w:r w:rsidRPr="00730AED">
        <w:rPr>
          <w:rFonts w:ascii="Times New Roman" w:eastAsia="Times New Roman" w:hAnsi="Times New Roman" w:cs="Calibri"/>
          <w:b/>
          <w:szCs w:val="20"/>
        </w:rPr>
        <w:t>Map: Project Intervention Sites for Sustainable Tourism Destination Zones (ZDTS)</w:t>
      </w:r>
    </w:p>
    <w:p w14:paraId="0B2F26E9" w14:textId="06BC7755" w:rsidR="00C67287" w:rsidRPr="00730AED" w:rsidRDefault="00847AA9" w:rsidP="00596BF8">
      <w:pPr>
        <w:numPr>
          <w:ilvl w:val="0"/>
          <w:numId w:val="9"/>
        </w:numPr>
        <w:spacing w:after="120"/>
        <w:ind w:left="0" w:firstLine="0"/>
        <w:rPr>
          <w:rFonts w:ascii="Times New Roman" w:eastAsia="Times New Roman" w:hAnsi="Times New Roman" w:cs="Calibri"/>
          <w:sz w:val="22"/>
          <w:szCs w:val="22"/>
        </w:rPr>
      </w:pPr>
      <w:r w:rsidRPr="00730AED">
        <w:rPr>
          <w:rFonts w:ascii="Times New Roman" w:eastAsia="Calibri" w:hAnsi="Times New Roman"/>
          <w:sz w:val="22"/>
          <w:szCs w:val="22"/>
        </w:rPr>
        <w:t xml:space="preserve">These demonstrative models will target new and existing developments within the hotel industry as well as tour operators and local businesses oriented to sustainable tourism, as they represent the most cost-effective entry points for reducing pressures on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w:t>
      </w:r>
      <w:r w:rsidRPr="00730AED">
        <w:rPr>
          <w:rFonts w:eastAsia="Calibri" w:cs="Calibri"/>
          <w:sz w:val="22"/>
          <w:szCs w:val="22"/>
          <w:lang w:eastAsia="es-MX"/>
        </w:rPr>
        <w:t xml:space="preserve"> </w:t>
      </w:r>
      <w:r w:rsidRPr="00730AED">
        <w:rPr>
          <w:rFonts w:ascii="Times New Roman" w:eastAsia="Calibri" w:hAnsi="Times New Roman"/>
          <w:sz w:val="22"/>
          <w:szCs w:val="22"/>
        </w:rPr>
        <w:t xml:space="preserve">Proposed interventions at specific pilot sites are prioritized in accordance with SECTUR’s new Strategy for Biodiversity Mainstreaming in the Tourism </w:t>
      </w:r>
      <w:r w:rsidRPr="00730AED">
        <w:rPr>
          <w:rFonts w:ascii="Times New Roman" w:eastAsia="Calibri" w:hAnsi="Times New Roman"/>
          <w:sz w:val="22"/>
          <w:szCs w:val="22"/>
        </w:rPr>
        <w:lastRenderedPageBreak/>
        <w:t xml:space="preserve">Sector (2016-2022), consisting of nine axes, grouped in three categories: substantives, coordination &amp; support, and seventy-two strategic lines including identified mechanisms. The project provides a critical opportunity to enable the implementation of the Strategy with clearly defined interventions. </w:t>
      </w:r>
      <w:r w:rsidR="00C67287" w:rsidRPr="00730AED">
        <w:rPr>
          <w:rFonts w:ascii="Times New Roman" w:eastAsia="Calibri" w:hAnsi="Times New Roman"/>
          <w:sz w:val="22"/>
          <w:szCs w:val="22"/>
        </w:rPr>
        <w:t>The</w:t>
      </w:r>
      <w:r w:rsidR="00C67287" w:rsidRPr="00730AED">
        <w:rPr>
          <w:rFonts w:ascii="Times New Roman" w:eastAsia="Times New Roman" w:hAnsi="Times New Roman" w:cs="Calibri"/>
          <w:sz w:val="22"/>
          <w:szCs w:val="22"/>
        </w:rPr>
        <w:t xml:space="preserve"> criteria used to identify the project’s </w:t>
      </w:r>
      <w:r w:rsidR="00E43FE3" w:rsidRPr="00730AED">
        <w:rPr>
          <w:rFonts w:ascii="Times New Roman" w:eastAsia="Times New Roman" w:hAnsi="Times New Roman" w:cs="Calibri"/>
          <w:sz w:val="22"/>
          <w:szCs w:val="22"/>
        </w:rPr>
        <w:t xml:space="preserve">demonstration sites </w:t>
      </w:r>
      <w:r w:rsidR="00C67287" w:rsidRPr="00730AED">
        <w:rPr>
          <w:rFonts w:ascii="Times New Roman" w:eastAsia="Times New Roman" w:hAnsi="Times New Roman" w:cs="Calibri"/>
          <w:sz w:val="22"/>
          <w:szCs w:val="22"/>
        </w:rPr>
        <w:t xml:space="preserve">include the following: </w:t>
      </w:r>
    </w:p>
    <w:p w14:paraId="2AF46F45" w14:textId="77777777" w:rsidR="00C67287" w:rsidRPr="00730AED" w:rsidRDefault="00C67287" w:rsidP="00596BF8">
      <w:pPr>
        <w:numPr>
          <w:ilvl w:val="0"/>
          <w:numId w:val="13"/>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Existence of networks and alliances, capacity development efforts;</w:t>
      </w:r>
    </w:p>
    <w:p w14:paraId="7E5D6D80" w14:textId="77777777" w:rsidR="00C67287" w:rsidRPr="00730AED" w:rsidRDefault="00C67287" w:rsidP="00596BF8">
      <w:pPr>
        <w:numPr>
          <w:ilvl w:val="0"/>
          <w:numId w:val="13"/>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Geographical representation combined with tourism growth potential.</w:t>
      </w:r>
    </w:p>
    <w:p w14:paraId="613EB39F" w14:textId="77777777" w:rsidR="00C67287" w:rsidRPr="00730AED" w:rsidRDefault="00C67287" w:rsidP="00596BF8">
      <w:pPr>
        <w:numPr>
          <w:ilvl w:val="0"/>
          <w:numId w:val="13"/>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Biodiversity conservation criteria, including environmental goods and services deemed critical to the tourism value chain; </w:t>
      </w:r>
    </w:p>
    <w:p w14:paraId="3D7DB8CC" w14:textId="13AC57F3" w:rsidR="00C67287" w:rsidRPr="00730AED" w:rsidRDefault="00C67287" w:rsidP="00596BF8">
      <w:pPr>
        <w:numPr>
          <w:ilvl w:val="0"/>
          <w:numId w:val="13"/>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Existence of well-established tourist destinations in the states of the pilot sites and degree of threats or pressures on </w:t>
      </w:r>
      <w:r w:rsidR="004C4CA9" w:rsidRPr="00730AED">
        <w:rPr>
          <w:rFonts w:ascii="Times New Roman" w:eastAsia="Times New Roman" w:hAnsi="Times New Roman" w:cs="Calibri"/>
          <w:sz w:val="22"/>
          <w:szCs w:val="22"/>
        </w:rPr>
        <w:t>BD</w:t>
      </w:r>
      <w:r w:rsidRPr="00730AED">
        <w:rPr>
          <w:rFonts w:ascii="Times New Roman" w:eastAsia="Times New Roman" w:hAnsi="Times New Roman" w:cs="Calibri"/>
          <w:sz w:val="22"/>
          <w:szCs w:val="22"/>
        </w:rPr>
        <w:t>;</w:t>
      </w:r>
    </w:p>
    <w:p w14:paraId="1B274261" w14:textId="77777777" w:rsidR="00C67287" w:rsidRPr="00730AED" w:rsidRDefault="00C67287" w:rsidP="00596BF8">
      <w:pPr>
        <w:numPr>
          <w:ilvl w:val="0"/>
          <w:numId w:val="13"/>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Opportunities for the development of productive chains associated with sustainable tourism; </w:t>
      </w:r>
    </w:p>
    <w:p w14:paraId="4C2A35AA" w14:textId="77777777" w:rsidR="00C67287" w:rsidRPr="00730AED" w:rsidRDefault="00C67287" w:rsidP="00596BF8">
      <w:pPr>
        <w:numPr>
          <w:ilvl w:val="0"/>
          <w:numId w:val="13"/>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Criteria agreed with the various stakeholders in the tourism chain on Good Practices for Integral, Sustainable and Competitive Development (DISC), based on WTO criteria.</w:t>
      </w:r>
    </w:p>
    <w:p w14:paraId="0A599DF7" w14:textId="02908635" w:rsidR="00C67287" w:rsidRPr="00730AED" w:rsidRDefault="00C67287" w:rsidP="00596BF8">
      <w:pPr>
        <w:numPr>
          <w:ilvl w:val="0"/>
          <w:numId w:val="9"/>
        </w:numPr>
        <w:spacing w:after="120"/>
        <w:ind w:left="0" w:firstLine="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Based on the above criteria, the Project will work to establish and put into practice cost-effective and replicable </w:t>
      </w:r>
      <w:r w:rsidR="00847AA9" w:rsidRPr="00730AED">
        <w:rPr>
          <w:rFonts w:ascii="Times New Roman" w:eastAsia="Times New Roman" w:hAnsi="Times New Roman" w:cs="Calibri"/>
          <w:sz w:val="22"/>
          <w:szCs w:val="22"/>
        </w:rPr>
        <w:t xml:space="preserve">DTS </w:t>
      </w:r>
      <w:r w:rsidRPr="00730AED">
        <w:rPr>
          <w:rFonts w:ascii="Times New Roman" w:eastAsia="Times New Roman" w:hAnsi="Times New Roman" w:cs="Calibri"/>
          <w:sz w:val="22"/>
          <w:szCs w:val="22"/>
        </w:rPr>
        <w:t xml:space="preserve">models with criteria for BD conservation, with emphasis on BD-rich coastal ecosystems. (Additional detail regarding the selection process and the attributes of each of the target areas is provided in Annex </w:t>
      </w:r>
      <w:r w:rsidR="00B85DED" w:rsidRPr="00730AED">
        <w:rPr>
          <w:rFonts w:ascii="Times New Roman" w:eastAsia="Times New Roman" w:hAnsi="Times New Roman" w:cs="Calibri"/>
          <w:sz w:val="22"/>
          <w:szCs w:val="22"/>
        </w:rPr>
        <w:t>L</w:t>
      </w:r>
      <w:r w:rsidRPr="00730AED">
        <w:rPr>
          <w:rFonts w:ascii="Times New Roman" w:eastAsia="Times New Roman" w:hAnsi="Times New Roman" w:cs="Calibri"/>
          <w:sz w:val="22"/>
          <w:szCs w:val="22"/>
        </w:rPr>
        <w:t>)</w:t>
      </w:r>
      <w:r w:rsidR="00765B1E" w:rsidRPr="00730AED">
        <w:rPr>
          <w:rFonts w:ascii="Times New Roman" w:eastAsia="Times New Roman" w:hAnsi="Times New Roman" w:cs="Calibri"/>
          <w:sz w:val="22"/>
          <w:szCs w:val="22"/>
        </w:rPr>
        <w:t>.</w:t>
      </w:r>
    </w:p>
    <w:p w14:paraId="3AFB4186" w14:textId="5D8FD925" w:rsidR="00EC18D6" w:rsidRPr="00730AED" w:rsidRDefault="00EC18D6"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project will support actions to promote effective intergovernmental coordination, including municipalities and states, to implement the DTS model. These would include the articulation of mechanisms for </w:t>
      </w:r>
      <w:r w:rsidRPr="00730AED">
        <w:rPr>
          <w:rFonts w:ascii="Times New Roman" w:eastAsia="Times New Roman" w:hAnsi="Times New Roman" w:cs="Calibri"/>
          <w:sz w:val="22"/>
          <w:szCs w:val="22"/>
        </w:rPr>
        <w:t>implementation</w:t>
      </w:r>
      <w:r w:rsidRPr="00730AED">
        <w:rPr>
          <w:rFonts w:ascii="Times New Roman" w:eastAsia="Calibri" w:hAnsi="Times New Roman"/>
          <w:sz w:val="22"/>
          <w:szCs w:val="22"/>
        </w:rPr>
        <w:t xml:space="preserve"> and continuous improvement of the DTS model, community involvement in monitoring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and promotion of sustainable tourism services.  To achieve this, the project will establish and strengthen local participation mechanisms for effective participation in land use planning related to tourism developments.  This will be complemented by other actions such as:</w:t>
      </w:r>
    </w:p>
    <w:p w14:paraId="540D7C3C"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Development and implementation of law reforms and regulatory frameworks at national, state and local levels (e.g. building codes, environmental impact analysis, </w:t>
      </w:r>
      <w:proofErr w:type="spellStart"/>
      <w:r w:rsidRPr="00730AED">
        <w:rPr>
          <w:rFonts w:ascii="Times New Roman" w:eastAsia="Times New Roman" w:hAnsi="Times New Roman" w:cs="Calibri"/>
          <w:sz w:val="22"/>
          <w:szCs w:val="22"/>
        </w:rPr>
        <w:t>etc</w:t>
      </w:r>
      <w:proofErr w:type="spellEnd"/>
      <w:r w:rsidRPr="00730AED">
        <w:rPr>
          <w:rFonts w:ascii="Times New Roman" w:eastAsia="Times New Roman" w:hAnsi="Times New Roman" w:cs="Calibri"/>
          <w:sz w:val="22"/>
          <w:szCs w:val="22"/>
        </w:rPr>
        <w:t>)</w:t>
      </w:r>
    </w:p>
    <w:p w14:paraId="2463D95F"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Sustainable and integrated tourism planning (including land use planning) and management instruments to balance BD conservation and tourism development;</w:t>
      </w:r>
    </w:p>
    <w:p w14:paraId="2596E79B"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Capacity building program aimed at SECTUR, Private sector (hotel developers), Tour Operators in the 3 pilot sites, Municipalities and NGOs/CSOs; environmental education among employees of hotel and tourist service providers; strengthen local business capacities (e.g., implement sustainability criteria among local business and strengthen management capacities in pilot projects);</w:t>
      </w:r>
    </w:p>
    <w:p w14:paraId="293FF3D6"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Identification and replication of best practices in building codes and operation of hotels through regulations and incentives; </w:t>
      </w:r>
    </w:p>
    <w:p w14:paraId="157A1A02" w14:textId="40687A19"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Direct measures to reduce the impact of eco-tourism in natural protected areas and buffer zones, including improved local natural resources management by local communities, with a specific focus on BD conservation and best practices in operation of tour operators to reduce impacts on </w:t>
      </w:r>
      <w:r w:rsidR="004C4CA9" w:rsidRPr="00730AED">
        <w:rPr>
          <w:rFonts w:ascii="Times New Roman" w:eastAsia="Times New Roman" w:hAnsi="Times New Roman" w:cs="Calibri"/>
          <w:sz w:val="22"/>
          <w:szCs w:val="22"/>
        </w:rPr>
        <w:t>BD</w:t>
      </w:r>
      <w:r w:rsidRPr="00730AED">
        <w:rPr>
          <w:rFonts w:ascii="Times New Roman" w:eastAsia="Times New Roman" w:hAnsi="Times New Roman" w:cs="Calibri"/>
          <w:sz w:val="22"/>
          <w:szCs w:val="22"/>
        </w:rPr>
        <w:t>;</w:t>
      </w:r>
    </w:p>
    <w:p w14:paraId="08447A39"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Monitoring system that reports impacts on BD.</w:t>
      </w:r>
    </w:p>
    <w:p w14:paraId="461198B9"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Development and implementation of a promotional campaign showcasing the wealth of natural capital together with local awareness campaigns showing the link between tourism and conservation of natural spaces. </w:t>
      </w:r>
    </w:p>
    <w:p w14:paraId="2C1CDE01"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lastRenderedPageBreak/>
        <w:t xml:space="preserve">Establishment of financial architecture to support BD-friendly criteria in existing and new tourism development; </w:t>
      </w:r>
    </w:p>
    <w:p w14:paraId="6A7D9C4F"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 xml:space="preserve">Exchange experiences in sustainable tourism between different projects in the pilot areas and the rest of Mexico; “Export” the concept of Maya </w:t>
      </w:r>
      <w:proofErr w:type="spellStart"/>
      <w:r w:rsidRPr="00730AED">
        <w:rPr>
          <w:rFonts w:ascii="Times New Roman" w:eastAsia="Times New Roman" w:hAnsi="Times New Roman" w:cs="Calibri"/>
          <w:sz w:val="22"/>
          <w:szCs w:val="22"/>
        </w:rPr>
        <w:t>Ka’an</w:t>
      </w:r>
      <w:proofErr w:type="spellEnd"/>
      <w:r w:rsidRPr="00730AED">
        <w:rPr>
          <w:rFonts w:ascii="Times New Roman" w:eastAsia="Times New Roman" w:hAnsi="Times New Roman" w:cs="Calibri"/>
          <w:sz w:val="22"/>
          <w:szCs w:val="22"/>
        </w:rPr>
        <w:t xml:space="preserve"> to other tourism destinations around protected areas;</w:t>
      </w:r>
    </w:p>
    <w:p w14:paraId="6FE27BA2" w14:textId="77777777" w:rsidR="00EC18D6" w:rsidRPr="00730AED" w:rsidRDefault="00EC18D6" w:rsidP="00596BF8">
      <w:pPr>
        <w:numPr>
          <w:ilvl w:val="0"/>
          <w:numId w:val="12"/>
        </w:numPr>
        <w:spacing w:after="120"/>
        <w:rPr>
          <w:rFonts w:ascii="Times New Roman" w:eastAsia="Times New Roman" w:hAnsi="Times New Roman" w:cs="Calibri"/>
          <w:sz w:val="22"/>
          <w:szCs w:val="22"/>
        </w:rPr>
      </w:pPr>
      <w:r w:rsidRPr="00730AED">
        <w:rPr>
          <w:rFonts w:ascii="Times New Roman" w:eastAsia="Times New Roman" w:hAnsi="Times New Roman" w:cs="Calibri"/>
          <w:sz w:val="22"/>
          <w:szCs w:val="22"/>
        </w:rPr>
        <w:t>Formally declare Maya Ka’an and Huatulco each as a “</w:t>
      </w:r>
      <w:r w:rsidRPr="00730AED">
        <w:rPr>
          <w:rFonts w:ascii="Times New Roman" w:eastAsia="Times New Roman" w:hAnsi="Times New Roman" w:cs="Calibri"/>
          <w:sz w:val="22"/>
          <w:szCs w:val="22"/>
          <w:lang w:val="en-GB"/>
        </w:rPr>
        <w:t>Zone of Sustainable Tourism Development”</w:t>
      </w:r>
      <w:r w:rsidRPr="00730AED">
        <w:rPr>
          <w:rFonts w:ascii="Times New Roman" w:eastAsia="Times New Roman" w:hAnsi="Times New Roman" w:cs="Calibri"/>
          <w:sz w:val="22"/>
          <w:szCs w:val="22"/>
        </w:rPr>
        <w:t xml:space="preserve"> (Zona de Desarrollo </w:t>
      </w:r>
      <w:proofErr w:type="spellStart"/>
      <w:r w:rsidRPr="00730AED">
        <w:rPr>
          <w:rFonts w:ascii="Times New Roman" w:eastAsia="Times New Roman" w:hAnsi="Times New Roman" w:cs="Calibri"/>
          <w:sz w:val="22"/>
          <w:szCs w:val="22"/>
        </w:rPr>
        <w:t>Turístico</w:t>
      </w:r>
      <w:proofErr w:type="spellEnd"/>
      <w:r w:rsidRPr="00730AED">
        <w:rPr>
          <w:rFonts w:ascii="Times New Roman" w:eastAsia="Times New Roman" w:hAnsi="Times New Roman" w:cs="Calibri"/>
          <w:sz w:val="22"/>
          <w:szCs w:val="22"/>
        </w:rPr>
        <w:t xml:space="preserve"> </w:t>
      </w:r>
      <w:proofErr w:type="spellStart"/>
      <w:r w:rsidRPr="00730AED">
        <w:rPr>
          <w:rFonts w:ascii="Times New Roman" w:eastAsia="Times New Roman" w:hAnsi="Times New Roman" w:cs="Calibri"/>
          <w:sz w:val="22"/>
          <w:szCs w:val="22"/>
        </w:rPr>
        <w:t>Sustentable</w:t>
      </w:r>
      <w:proofErr w:type="spellEnd"/>
      <w:r w:rsidRPr="00730AED">
        <w:rPr>
          <w:rFonts w:ascii="Times New Roman" w:eastAsia="Times New Roman" w:hAnsi="Times New Roman" w:cs="Calibri"/>
          <w:sz w:val="22"/>
          <w:szCs w:val="22"/>
        </w:rPr>
        <w:t>) under the new SECTUR scheme.</w:t>
      </w:r>
    </w:p>
    <w:p w14:paraId="5D0E29B8" w14:textId="77777777" w:rsidR="00EC18D6" w:rsidRPr="00730AED" w:rsidRDefault="00EC18D6" w:rsidP="00006BA2">
      <w:pPr>
        <w:spacing w:after="120"/>
        <w:rPr>
          <w:rFonts w:ascii="Times New Roman" w:eastAsia="Times New Roman" w:hAnsi="Times New Roman" w:cs="Calibri"/>
          <w:sz w:val="22"/>
          <w:szCs w:val="22"/>
        </w:rPr>
      </w:pPr>
    </w:p>
    <w:p w14:paraId="066F950E" w14:textId="77777777" w:rsidR="00795CD8" w:rsidRPr="00730AED" w:rsidRDefault="00795CD8" w:rsidP="00006BA2">
      <w:pPr>
        <w:spacing w:after="120"/>
        <w:rPr>
          <w:rFonts w:ascii="Times New Roman" w:hAnsi="Times New Roman"/>
          <w:sz w:val="22"/>
          <w:szCs w:val="22"/>
        </w:rPr>
      </w:pPr>
      <w:bookmarkStart w:id="18" w:name="ExpectedOutCome_02"/>
      <w:r w:rsidRPr="00730AED">
        <w:rPr>
          <w:rFonts w:ascii="Times New Roman" w:hAnsi="Times New Roman"/>
          <w:b/>
          <w:sz w:val="22"/>
          <w:szCs w:val="22"/>
        </w:rPr>
        <w:t xml:space="preserve">Outcome 3.1 New BD-friendly sustainable tourism models (DTS) demonstrated in Quintana Roo, Baja California Sur and Oaxaca </w:t>
      </w:r>
      <w:r w:rsidRPr="00730AED">
        <w:rPr>
          <w:rFonts w:ascii="Times New Roman" w:hAnsi="Times New Roman"/>
          <w:sz w:val="22"/>
          <w:szCs w:val="22"/>
        </w:rPr>
        <w:t>and sustainability emplaced</w:t>
      </w:r>
      <w:bookmarkEnd w:id="18"/>
    </w:p>
    <w:p w14:paraId="01B5EE3D" w14:textId="77777777" w:rsidR="00795CD8" w:rsidRPr="00730AED" w:rsidRDefault="00795CD8" w:rsidP="00006BA2">
      <w:pPr>
        <w:spacing w:after="120"/>
        <w:rPr>
          <w:rFonts w:ascii="Times New Roman" w:hAnsi="Times New Roman"/>
          <w:sz w:val="22"/>
          <w:szCs w:val="22"/>
        </w:rPr>
      </w:pPr>
      <w:r w:rsidRPr="00730AED">
        <w:rPr>
          <w:rFonts w:ascii="Times New Roman" w:hAnsi="Times New Roman"/>
          <w:sz w:val="22"/>
          <w:szCs w:val="22"/>
          <w:u w:val="single"/>
        </w:rPr>
        <w:t>Output 3.1.1</w:t>
      </w:r>
      <w:r w:rsidRPr="00730AED">
        <w:rPr>
          <w:rFonts w:ascii="Times New Roman" w:hAnsi="Times New Roman"/>
          <w:b/>
          <w:sz w:val="22"/>
          <w:szCs w:val="22"/>
        </w:rPr>
        <w:t xml:space="preserve"> Local participation mechanisms</w:t>
      </w:r>
      <w:r w:rsidRPr="00730AED">
        <w:rPr>
          <w:rFonts w:ascii="Times New Roman" w:hAnsi="Times New Roman"/>
          <w:sz w:val="22"/>
          <w:szCs w:val="22"/>
        </w:rPr>
        <w:t xml:space="preserve"> for effective land use planning related to tourism developments (developed and implemented in at least 3 municipalities in coordination with the private sector).</w:t>
      </w:r>
    </w:p>
    <w:p w14:paraId="2BB2483E" w14:textId="2A58BF35" w:rsidR="00795CD8" w:rsidRPr="00730AED" w:rsidRDefault="00E43FE3"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 will work with local partners and stakeholders to support the establishment</w:t>
      </w:r>
      <w:r w:rsidR="00795CD8" w:rsidRPr="00730AED">
        <w:rPr>
          <w:rFonts w:ascii="Times New Roman" w:hAnsi="Times New Roman"/>
          <w:sz w:val="22"/>
          <w:szCs w:val="22"/>
        </w:rPr>
        <w:t xml:space="preserve"> </w:t>
      </w:r>
      <w:r w:rsidRPr="00730AED">
        <w:rPr>
          <w:rFonts w:ascii="Times New Roman" w:hAnsi="Times New Roman"/>
          <w:sz w:val="22"/>
          <w:szCs w:val="22"/>
        </w:rPr>
        <w:t xml:space="preserve">of </w:t>
      </w:r>
      <w:r w:rsidR="008C34B0" w:rsidRPr="00730AED">
        <w:rPr>
          <w:rFonts w:ascii="Times New Roman" w:hAnsi="Times New Roman"/>
          <w:sz w:val="22"/>
          <w:szCs w:val="22"/>
        </w:rPr>
        <w:t>local participation mechanisms for effective land use planning related to tourism developments</w:t>
      </w:r>
      <w:r w:rsidR="00795CD8" w:rsidRPr="00730AED">
        <w:rPr>
          <w:rFonts w:ascii="Times New Roman" w:hAnsi="Times New Roman"/>
          <w:sz w:val="22"/>
          <w:szCs w:val="22"/>
        </w:rPr>
        <w:t>, integrating local actors to sustainable development</w:t>
      </w:r>
      <w:r w:rsidR="008C34B0" w:rsidRPr="00730AED">
        <w:rPr>
          <w:rFonts w:ascii="Times New Roman" w:hAnsi="Times New Roman"/>
          <w:sz w:val="22"/>
          <w:szCs w:val="22"/>
        </w:rPr>
        <w:t xml:space="preserve"> in each of the 3 sites, as follows:</w:t>
      </w:r>
    </w:p>
    <w:p w14:paraId="52F1FB9B" w14:textId="40283FAF" w:rsidR="00C44871" w:rsidRPr="003059CC" w:rsidRDefault="005C019B" w:rsidP="00596BF8">
      <w:pPr>
        <w:numPr>
          <w:ilvl w:val="0"/>
          <w:numId w:val="9"/>
        </w:numPr>
        <w:spacing w:after="120"/>
        <w:ind w:left="0" w:firstLine="0"/>
        <w:rPr>
          <w:rFonts w:ascii="Times New Roman" w:hAnsi="Times New Roman"/>
          <w:sz w:val="22"/>
          <w:szCs w:val="22"/>
          <w:highlight w:val="magenta"/>
        </w:rPr>
      </w:pPr>
      <w:bookmarkStart w:id="19" w:name="_Hlk536540013"/>
      <w:r w:rsidRPr="00730AED">
        <w:rPr>
          <w:rFonts w:ascii="Times New Roman" w:hAnsi="Times New Roman"/>
          <w:sz w:val="22"/>
          <w:szCs w:val="22"/>
        </w:rPr>
        <w:t>QROO</w:t>
      </w:r>
      <w:r w:rsidR="008C34B0" w:rsidRPr="00730AED">
        <w:rPr>
          <w:rFonts w:ascii="Times New Roman" w:hAnsi="Times New Roman"/>
          <w:sz w:val="22"/>
          <w:szCs w:val="22"/>
        </w:rPr>
        <w:t xml:space="preserve">: </w:t>
      </w:r>
      <w:r w:rsidR="00E17099" w:rsidRPr="003059CC">
        <w:rPr>
          <w:rFonts w:ascii="Times New Roman" w:hAnsi="Times New Roman"/>
          <w:sz w:val="22"/>
          <w:szCs w:val="22"/>
          <w:highlight w:val="magenta"/>
        </w:rPr>
        <w:t>As a nature-oriented destination, Maya Ka’an serves as a tool to promote local development, improve community livelihoods, and in that way, promote interest and local participation in the conservation of BD. Building upon lessons learned from the Sian Ka’an example, all the proposed actions in the GEF project are oriented to increase capacities of local people and cooperatives to allow them access to the market, while increasing their awareness and participation in BD conservation. Ecotourism, like ecosystem services, is a productive activity that stimulates BD conservation and motivates local actors to protect nature since it is a source of direct income for them. Landscape-level programs involve integrating BD into production systems at a regional scale. That is, BD is considered in the value chain of a tourism products and services. The actions required for this are:</w:t>
      </w:r>
    </w:p>
    <w:p w14:paraId="07CB69B3" w14:textId="2CBFBE3D" w:rsidR="008C34B0" w:rsidRPr="00730AED" w:rsidRDefault="008C34B0"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Establish </w:t>
      </w:r>
      <w:bookmarkEnd w:id="19"/>
      <w:r w:rsidRPr="00730AED">
        <w:rPr>
          <w:rFonts w:ascii="Times New Roman" w:hAnsi="Times New Roman"/>
          <w:sz w:val="22"/>
          <w:szCs w:val="22"/>
        </w:rPr>
        <w:t>a Destination Management Organization (DMO) for Maya Ka’an, thereby integrating local actors in sustainable development.</w:t>
      </w:r>
    </w:p>
    <w:p w14:paraId="21A2A284" w14:textId="41657DB9" w:rsidR="008C34B0" w:rsidRPr="00730AED" w:rsidRDefault="008C34B0" w:rsidP="00F570D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Develop mechanisms to ensure that the members of the DMO act as legitimate representatives of their sectors.</w:t>
      </w:r>
    </w:p>
    <w:p w14:paraId="77416C0B" w14:textId="09E36F86" w:rsidR="008C34B0" w:rsidRPr="00730AED" w:rsidRDefault="008C34B0" w:rsidP="00F570D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 xml:space="preserve">Link the DMO with other participatory fora in Maya Ka’an, especially the protected areas advisory boards, and the local Watershed Management Councils. </w:t>
      </w:r>
    </w:p>
    <w:p w14:paraId="23DAEB9B" w14:textId="0CBAEC9C" w:rsidR="008C34B0" w:rsidRPr="00730AED" w:rsidRDefault="008C34B0"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Implement workshops, familiarization trips and training regarding Maya Ka’an as a ZDTS in order to foster and strengthen a participatory culture in local tourism organizations, colleges, business ventures, cooperatives, cooperative federations, etc.</w:t>
      </w:r>
    </w:p>
    <w:p w14:paraId="680AB21C" w14:textId="6372CF25" w:rsidR="00C44871" w:rsidRPr="003059CC" w:rsidRDefault="008C34B0" w:rsidP="003059CC">
      <w:pPr>
        <w:numPr>
          <w:ilvl w:val="0"/>
          <w:numId w:val="9"/>
        </w:numPr>
        <w:ind w:left="0" w:firstLine="0"/>
        <w:rPr>
          <w:rFonts w:ascii="Times New Roman" w:hAnsi="Times New Roman"/>
          <w:bCs/>
          <w:sz w:val="22"/>
          <w:szCs w:val="22"/>
          <w:highlight w:val="magenta"/>
        </w:rPr>
      </w:pPr>
      <w:r w:rsidRPr="00730AED">
        <w:rPr>
          <w:rFonts w:ascii="Times New Roman" w:hAnsi="Times New Roman"/>
          <w:sz w:val="22"/>
          <w:szCs w:val="22"/>
        </w:rPr>
        <w:t>BCS:</w:t>
      </w:r>
      <w:r w:rsidR="00E17099" w:rsidRPr="00E17099">
        <w:rPr>
          <w:rFonts w:ascii="Times New Roman" w:hAnsi="Times New Roman"/>
          <w:sz w:val="22"/>
          <w:szCs w:val="22"/>
        </w:rPr>
        <w:t xml:space="preserve"> </w:t>
      </w:r>
      <w:r w:rsidR="00E17099" w:rsidRPr="003059CC">
        <w:rPr>
          <w:rFonts w:ascii="Times New Roman" w:hAnsi="Times New Roman"/>
          <w:sz w:val="22"/>
          <w:szCs w:val="22"/>
          <w:highlight w:val="magenta"/>
        </w:rPr>
        <w:t>In the case of Baja California Sur, the policy standard NMX-AA-178-SCFI-2016 provides BD conservation safeguards that should be integrated into land use planning regulations and other instruments as well as the list of measures to be integrated. These include requirements, specifications and sustainability criteria for site selection, design, construction and operation for touristic real estate developments in the Gulf of California. The end result will be best practices adopted by local businesses, capacities and outputs from management programs implemented, the community ecological zoning plans and long-term payment of environmental services</w:t>
      </w:r>
      <w:r w:rsidR="003059CC" w:rsidRPr="003059CC">
        <w:rPr>
          <w:rStyle w:val="afa"/>
          <w:szCs w:val="22"/>
          <w:highlight w:val="magenta"/>
        </w:rPr>
        <w:footnoteReference w:id="17"/>
      </w:r>
      <w:r w:rsidR="00E17099" w:rsidRPr="003059CC">
        <w:rPr>
          <w:rFonts w:ascii="Times New Roman" w:hAnsi="Times New Roman"/>
          <w:sz w:val="22"/>
          <w:szCs w:val="22"/>
          <w:highlight w:val="magenta"/>
        </w:rPr>
        <w:t>.</w:t>
      </w:r>
      <w:r w:rsidR="003059CC">
        <w:rPr>
          <w:rFonts w:ascii="Times New Roman" w:hAnsi="Times New Roman"/>
          <w:sz w:val="22"/>
          <w:szCs w:val="22"/>
          <w:highlight w:val="magenta"/>
        </w:rPr>
        <w:t xml:space="preserve"> The actions required for this are:</w:t>
      </w:r>
    </w:p>
    <w:p w14:paraId="5AE01FFC" w14:textId="77777777" w:rsidR="00DF15A5" w:rsidRPr="00730AED" w:rsidRDefault="008C34B0" w:rsidP="003059CC">
      <w:pPr>
        <w:numPr>
          <w:ilvl w:val="1"/>
          <w:numId w:val="9"/>
        </w:numPr>
        <w:spacing w:after="120"/>
        <w:ind w:left="1080"/>
        <w:rPr>
          <w:rFonts w:ascii="Times New Roman" w:hAnsi="Times New Roman"/>
          <w:sz w:val="22"/>
          <w:szCs w:val="22"/>
        </w:rPr>
      </w:pPr>
      <w:r w:rsidRPr="00730AED">
        <w:rPr>
          <w:rFonts w:ascii="Times New Roman" w:hAnsi="Times New Roman"/>
          <w:sz w:val="22"/>
          <w:szCs w:val="22"/>
        </w:rPr>
        <w:lastRenderedPageBreak/>
        <w:t xml:space="preserve"> Establish a Technical Group of local actors and define subgroups for sustainable development initiatives related to: </w:t>
      </w:r>
    </w:p>
    <w:p w14:paraId="0D5A9465" w14:textId="77777777" w:rsidR="00DF15A5" w:rsidRPr="00730AED" w:rsidRDefault="008C34B0" w:rsidP="003059C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 xml:space="preserve">The integration of biodiversity and sustainable tourism; </w:t>
      </w:r>
    </w:p>
    <w:p w14:paraId="5B95C977" w14:textId="77777777" w:rsidR="00DF15A5" w:rsidRPr="00730AED" w:rsidRDefault="008C34B0" w:rsidP="003059C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 xml:space="preserve">Prepare the proposal of the ZDTS-SLL-Los Cabos, municipalities of La Paz and Los Cabos; </w:t>
      </w:r>
    </w:p>
    <w:p w14:paraId="7C78F6CE" w14:textId="77777777" w:rsidR="00DF15A5" w:rsidRPr="00730AED" w:rsidRDefault="008C34B0" w:rsidP="003059C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 xml:space="preserve">Review and update the CIP Master Plan Los Cabos that integrates the criteria of territorial ordination, ZDTS; </w:t>
      </w:r>
    </w:p>
    <w:p w14:paraId="0F6A7D7D" w14:textId="5757B60A" w:rsidR="00DF15A5" w:rsidRPr="00730AED" w:rsidRDefault="008C34B0" w:rsidP="003059C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 xml:space="preserve">Analysis and harmonization of Instruments of land uses and Territorial Organization; Integrate local stakeholders, communities and ejidos of the ecotourism circuits and food producers in the State Council of Competitiveness; </w:t>
      </w:r>
    </w:p>
    <w:p w14:paraId="208D5015" w14:textId="47A13B3D" w:rsidR="008C34B0" w:rsidRPr="00730AED" w:rsidRDefault="008C34B0" w:rsidP="003059CC">
      <w:pPr>
        <w:numPr>
          <w:ilvl w:val="0"/>
          <w:numId w:val="29"/>
        </w:numPr>
        <w:spacing w:after="120"/>
        <w:ind w:left="1440"/>
        <w:rPr>
          <w:rFonts w:ascii="Times New Roman" w:hAnsi="Times New Roman"/>
          <w:sz w:val="22"/>
          <w:szCs w:val="22"/>
        </w:rPr>
      </w:pPr>
      <w:r w:rsidRPr="00730AED">
        <w:rPr>
          <w:rFonts w:ascii="Times New Roman" w:hAnsi="Times New Roman"/>
          <w:sz w:val="22"/>
          <w:szCs w:val="22"/>
        </w:rPr>
        <w:t>Social sector of nature tourism.</w:t>
      </w:r>
    </w:p>
    <w:p w14:paraId="68460700" w14:textId="5DE537DE" w:rsidR="008C34B0" w:rsidRPr="00730AED" w:rsidRDefault="008C34B0" w:rsidP="003059CC">
      <w:pPr>
        <w:numPr>
          <w:ilvl w:val="1"/>
          <w:numId w:val="9"/>
        </w:numPr>
        <w:spacing w:after="120"/>
        <w:ind w:left="1080"/>
        <w:rPr>
          <w:rFonts w:ascii="Times New Roman" w:hAnsi="Times New Roman"/>
          <w:sz w:val="22"/>
          <w:szCs w:val="22"/>
        </w:rPr>
      </w:pPr>
      <w:r w:rsidRPr="00730AED">
        <w:rPr>
          <w:rFonts w:ascii="Times New Roman" w:hAnsi="Times New Roman"/>
          <w:sz w:val="22"/>
          <w:szCs w:val="22"/>
        </w:rPr>
        <w:t>Constitute and strengthen a state network of ecotourism.</w:t>
      </w:r>
    </w:p>
    <w:p w14:paraId="44038AD6" w14:textId="05D4A408" w:rsidR="00C44871" w:rsidRPr="00730AED" w:rsidRDefault="008C34B0"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OAX: </w:t>
      </w:r>
      <w:r w:rsidR="003059CC" w:rsidRPr="003059CC">
        <w:rPr>
          <w:rFonts w:ascii="Times New Roman" w:hAnsi="Times New Roman"/>
          <w:sz w:val="22"/>
          <w:szCs w:val="22"/>
          <w:highlight w:val="magenta"/>
        </w:rPr>
        <w:t>In the case of Oaxaca, the decree of ZDTS and its associated management program will ensure a more sustainable land use planning that prioritizes conservation of ecosystems and species. The strengthening of the eco-tourism and community tourism network will contribute to ensure best practices regarding BD protection and increase social awareness among tourists and operators. Communication campaigns will also focus on raising awareness and best practices in the sector for BD mainstreaming. Increasing BD monitoring capacities in the site will provide a minimum base of knowledge to better inform policies and interventions. To accomplish this, the project will engage the Huatulco Green Team as follows:</w:t>
      </w:r>
    </w:p>
    <w:p w14:paraId="5D661417" w14:textId="5F3D0C08" w:rsidR="00795CD8" w:rsidRPr="00730AED" w:rsidRDefault="008C34B0"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The Huatulco Green Team (</w:t>
      </w:r>
      <w:proofErr w:type="spellStart"/>
      <w:r w:rsidRPr="00730AED">
        <w:rPr>
          <w:rFonts w:ascii="Times New Roman" w:hAnsi="Times New Roman"/>
          <w:sz w:val="22"/>
          <w:szCs w:val="22"/>
        </w:rPr>
        <w:t>Equipo</w:t>
      </w:r>
      <w:proofErr w:type="spellEnd"/>
      <w:r w:rsidRPr="00730AED">
        <w:rPr>
          <w:rFonts w:ascii="Times New Roman" w:hAnsi="Times New Roman"/>
          <w:sz w:val="22"/>
          <w:szCs w:val="22"/>
        </w:rPr>
        <w:t xml:space="preserve"> Verde Huatulco) was established 15 years ago as a leading citizen group in the integration and organization of the different social actors of the tourist development of Huatulco Bays, generating synergies that allow to jointly and strategically define a path towards sustainability. This group serves as a model for the development of local participation mechanisms in other tourism zones.</w:t>
      </w:r>
      <w:r w:rsidR="00C44871" w:rsidRPr="00730AED">
        <w:rPr>
          <w:rFonts w:ascii="Times New Roman" w:hAnsi="Times New Roman"/>
          <w:sz w:val="22"/>
          <w:szCs w:val="22"/>
        </w:rPr>
        <w:t xml:space="preserve"> As such, the project will w</w:t>
      </w:r>
      <w:r w:rsidRPr="00730AED">
        <w:rPr>
          <w:rFonts w:ascii="Times New Roman" w:hAnsi="Times New Roman"/>
          <w:sz w:val="22"/>
          <w:szCs w:val="22"/>
        </w:rPr>
        <w:t>ork with the Huatulco Green Team to strengthen local participation in establishing and maintaining Huatulco ZDTS.</w:t>
      </w:r>
      <w:r w:rsidR="00C44871" w:rsidRPr="00730AED">
        <w:rPr>
          <w:rFonts w:ascii="Times New Roman" w:hAnsi="Times New Roman"/>
          <w:sz w:val="22"/>
          <w:szCs w:val="22"/>
        </w:rPr>
        <w:t xml:space="preserve"> </w:t>
      </w:r>
      <w:r w:rsidRPr="00730AED">
        <w:rPr>
          <w:rFonts w:ascii="Times New Roman" w:hAnsi="Times New Roman"/>
          <w:sz w:val="22"/>
          <w:szCs w:val="22"/>
        </w:rPr>
        <w:t xml:space="preserve">For example, </w:t>
      </w:r>
      <w:r w:rsidR="00C44871" w:rsidRPr="00730AED">
        <w:rPr>
          <w:rFonts w:ascii="Times New Roman" w:hAnsi="Times New Roman"/>
          <w:sz w:val="22"/>
          <w:szCs w:val="22"/>
        </w:rPr>
        <w:t xml:space="preserve">the project will </w:t>
      </w:r>
      <w:r w:rsidRPr="00730AED">
        <w:rPr>
          <w:rFonts w:ascii="Times New Roman" w:hAnsi="Times New Roman"/>
          <w:sz w:val="22"/>
          <w:szCs w:val="22"/>
        </w:rPr>
        <w:t xml:space="preserve">link the </w:t>
      </w:r>
      <w:proofErr w:type="spellStart"/>
      <w:r w:rsidRPr="00730AED">
        <w:rPr>
          <w:rFonts w:ascii="Times New Roman" w:hAnsi="Times New Roman"/>
          <w:sz w:val="22"/>
          <w:szCs w:val="22"/>
        </w:rPr>
        <w:t>Equipo</w:t>
      </w:r>
      <w:proofErr w:type="spellEnd"/>
      <w:r w:rsidRPr="00730AED">
        <w:rPr>
          <w:rFonts w:ascii="Times New Roman" w:hAnsi="Times New Roman"/>
          <w:sz w:val="22"/>
          <w:szCs w:val="22"/>
        </w:rPr>
        <w:t xml:space="preserve"> Verde with other participatory fora in Huatulco, especially the protected areas advisory boards and the local Watershed Management Councils</w:t>
      </w:r>
      <w:r w:rsidR="00795CD8" w:rsidRPr="00730AED">
        <w:rPr>
          <w:rFonts w:ascii="Times New Roman" w:hAnsi="Times New Roman"/>
          <w:sz w:val="22"/>
          <w:szCs w:val="22"/>
        </w:rPr>
        <w:t>.</w:t>
      </w:r>
    </w:p>
    <w:p w14:paraId="6434AFAC" w14:textId="77777777" w:rsidR="00C44871" w:rsidRPr="00730AED" w:rsidRDefault="00795CD8" w:rsidP="000A4928">
      <w:pPr>
        <w:spacing w:after="120"/>
        <w:rPr>
          <w:rFonts w:ascii="Times New Roman" w:hAnsi="Times New Roman"/>
          <w:sz w:val="22"/>
          <w:szCs w:val="22"/>
        </w:rPr>
      </w:pPr>
      <w:r w:rsidRPr="00730AED">
        <w:rPr>
          <w:rFonts w:ascii="Times New Roman" w:hAnsi="Times New Roman"/>
          <w:sz w:val="22"/>
          <w:szCs w:val="22"/>
          <w:u w:val="single"/>
        </w:rPr>
        <w:t>Output 3.1.2</w:t>
      </w:r>
      <w:r w:rsidRPr="00730AED">
        <w:rPr>
          <w:rFonts w:ascii="Times New Roman" w:hAnsi="Times New Roman"/>
          <w:b/>
          <w:sz w:val="22"/>
          <w:szCs w:val="22"/>
        </w:rPr>
        <w:t xml:space="preserve"> Strengthened local business capacities</w:t>
      </w:r>
      <w:r w:rsidRPr="00730AED">
        <w:rPr>
          <w:rFonts w:ascii="Times New Roman" w:hAnsi="Times New Roman"/>
          <w:sz w:val="22"/>
          <w:szCs w:val="22"/>
        </w:rPr>
        <w:t xml:space="preserve"> in the development and implementation of local initiatives, including implementing sustainability criteria among local business, strengthen management capacities to test the adjusted DTS in 3 priority areas.</w:t>
      </w:r>
      <w:r w:rsidRPr="00730AED">
        <w:rPr>
          <w:rFonts w:ascii="Times New Roman" w:hAnsi="Times New Roman"/>
          <w:color w:val="7030A0"/>
          <w:sz w:val="22"/>
          <w:szCs w:val="22"/>
        </w:rPr>
        <w:t xml:space="preserve"> </w:t>
      </w:r>
    </w:p>
    <w:p w14:paraId="301D9A16" w14:textId="39404FFF" w:rsidR="00795CD8" w:rsidRPr="00730AED" w:rsidRDefault="00C44871" w:rsidP="00596BF8">
      <w:pPr>
        <w:numPr>
          <w:ilvl w:val="0"/>
          <w:numId w:val="9"/>
        </w:numPr>
        <w:spacing w:after="120"/>
        <w:ind w:left="0" w:firstLine="0"/>
        <w:rPr>
          <w:rFonts w:ascii="Times New Roman" w:hAnsi="Times New Roman"/>
          <w:sz w:val="22"/>
          <w:szCs w:val="22"/>
        </w:rPr>
      </w:pPr>
      <w:bookmarkStart w:id="20" w:name="_Hlk536540424"/>
      <w:r w:rsidRPr="00730AED">
        <w:rPr>
          <w:rFonts w:ascii="Times New Roman" w:hAnsi="Times New Roman"/>
          <w:sz w:val="22"/>
          <w:szCs w:val="22"/>
        </w:rPr>
        <w:t xml:space="preserve">The project will work with local partners to </w:t>
      </w:r>
      <w:bookmarkEnd w:id="20"/>
      <w:r w:rsidRPr="00730AED">
        <w:rPr>
          <w:rFonts w:ascii="Times New Roman" w:hAnsi="Times New Roman"/>
          <w:sz w:val="22"/>
          <w:szCs w:val="22"/>
        </w:rPr>
        <w:t xml:space="preserve">strengthen local business capacities in the development and implementation of local initiatives that integrate BD conservation safeguards, including the </w:t>
      </w:r>
      <w:r w:rsidR="00795CD8" w:rsidRPr="00730AED">
        <w:rPr>
          <w:rFonts w:ascii="Times New Roman" w:hAnsi="Times New Roman"/>
          <w:sz w:val="22"/>
          <w:szCs w:val="22"/>
        </w:rPr>
        <w:t>Certification of 120 tour guides in the new version of the Mexican Norm 009 of nature based guides (once published) (30</w:t>
      </w:r>
      <w:r w:rsidR="0000502B" w:rsidRPr="00730AED">
        <w:rPr>
          <w:rFonts w:ascii="Times New Roman" w:hAnsi="Times New Roman"/>
          <w:sz w:val="22"/>
          <w:szCs w:val="22"/>
        </w:rPr>
        <w:t>-40</w:t>
      </w:r>
      <w:r w:rsidR="00795CD8" w:rsidRPr="00730AED">
        <w:rPr>
          <w:rFonts w:ascii="Times New Roman" w:hAnsi="Times New Roman"/>
          <w:sz w:val="22"/>
          <w:szCs w:val="22"/>
        </w:rPr>
        <w:t xml:space="preserve"> Guides per destination over 3 years).</w:t>
      </w:r>
      <w:r w:rsidRPr="00730AED">
        <w:rPr>
          <w:rFonts w:ascii="Times New Roman" w:hAnsi="Times New Roman"/>
          <w:sz w:val="22"/>
          <w:szCs w:val="22"/>
        </w:rPr>
        <w:t xml:space="preserve"> Site-specific activities include the following:</w:t>
      </w:r>
    </w:p>
    <w:p w14:paraId="5399CA6C" w14:textId="5345FAF6" w:rsidR="00C44871" w:rsidRPr="00730AED" w:rsidRDefault="005C019B"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QROO</w:t>
      </w:r>
      <w:r w:rsidR="00795CD8" w:rsidRPr="00730AED">
        <w:rPr>
          <w:rFonts w:ascii="Times New Roman" w:hAnsi="Times New Roman"/>
          <w:sz w:val="22"/>
          <w:szCs w:val="22"/>
        </w:rPr>
        <w:t xml:space="preserve">: </w:t>
      </w:r>
    </w:p>
    <w:p w14:paraId="7AAD0EC3" w14:textId="6ADE403B" w:rsidR="00795CD8" w:rsidRPr="00730AED" w:rsidRDefault="00C44871"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lastRenderedPageBreak/>
        <w:t xml:space="preserve">Consolidate and support diversified ecotourism activities in local businesses </w:t>
      </w:r>
      <w:r w:rsidR="00795CD8" w:rsidRPr="00730AED">
        <w:rPr>
          <w:rFonts w:ascii="Times New Roman" w:hAnsi="Times New Roman"/>
          <w:sz w:val="22"/>
          <w:szCs w:val="22"/>
        </w:rPr>
        <w:t xml:space="preserve">between the protected areas in Maya </w:t>
      </w:r>
      <w:proofErr w:type="spellStart"/>
      <w:r w:rsidR="00795CD8" w:rsidRPr="00730AED">
        <w:rPr>
          <w:rFonts w:ascii="Times New Roman" w:hAnsi="Times New Roman"/>
          <w:sz w:val="22"/>
          <w:szCs w:val="22"/>
        </w:rPr>
        <w:t>Ka’an</w:t>
      </w:r>
      <w:proofErr w:type="spellEnd"/>
      <w:r w:rsidR="00795CD8" w:rsidRPr="00730AED">
        <w:rPr>
          <w:rFonts w:ascii="Times New Roman" w:hAnsi="Times New Roman"/>
          <w:sz w:val="22"/>
          <w:szCs w:val="22"/>
        </w:rPr>
        <w:t xml:space="preserve"> (Sian </w:t>
      </w:r>
      <w:proofErr w:type="spellStart"/>
      <w:r w:rsidR="00795CD8" w:rsidRPr="00730AED">
        <w:rPr>
          <w:rFonts w:ascii="Times New Roman" w:hAnsi="Times New Roman"/>
          <w:sz w:val="22"/>
          <w:szCs w:val="22"/>
        </w:rPr>
        <w:t>Ka’an</w:t>
      </w:r>
      <w:proofErr w:type="spellEnd"/>
      <w:r w:rsidR="00795CD8" w:rsidRPr="00730AED">
        <w:rPr>
          <w:rFonts w:ascii="Times New Roman" w:hAnsi="Times New Roman"/>
          <w:sz w:val="22"/>
          <w:szCs w:val="22"/>
        </w:rPr>
        <w:t xml:space="preserve">, </w:t>
      </w:r>
      <w:proofErr w:type="spellStart"/>
      <w:r w:rsidR="00795CD8" w:rsidRPr="00730AED">
        <w:rPr>
          <w:rFonts w:ascii="Times New Roman" w:hAnsi="Times New Roman"/>
          <w:sz w:val="22"/>
          <w:szCs w:val="22"/>
        </w:rPr>
        <w:t>Bala’an</w:t>
      </w:r>
      <w:proofErr w:type="spellEnd"/>
      <w:r w:rsidR="00795CD8" w:rsidRPr="00730AED">
        <w:rPr>
          <w:rFonts w:ascii="Times New Roman" w:hAnsi="Times New Roman"/>
          <w:sz w:val="22"/>
          <w:szCs w:val="22"/>
        </w:rPr>
        <w:t xml:space="preserve"> </w:t>
      </w:r>
      <w:proofErr w:type="spellStart"/>
      <w:r w:rsidR="00795CD8" w:rsidRPr="00730AED">
        <w:rPr>
          <w:rFonts w:ascii="Times New Roman" w:hAnsi="Times New Roman"/>
          <w:sz w:val="22"/>
          <w:szCs w:val="22"/>
        </w:rPr>
        <w:t>K’aax</w:t>
      </w:r>
      <w:proofErr w:type="spellEnd"/>
      <w:r w:rsidR="00795CD8" w:rsidRPr="00730AED">
        <w:rPr>
          <w:rFonts w:ascii="Times New Roman" w:hAnsi="Times New Roman"/>
          <w:sz w:val="22"/>
          <w:szCs w:val="22"/>
        </w:rPr>
        <w:t xml:space="preserve">, </w:t>
      </w:r>
      <w:proofErr w:type="spellStart"/>
      <w:r w:rsidR="00795CD8" w:rsidRPr="00730AED">
        <w:rPr>
          <w:rFonts w:ascii="Times New Roman" w:hAnsi="Times New Roman"/>
          <w:sz w:val="22"/>
          <w:szCs w:val="22"/>
        </w:rPr>
        <w:t>Chichankanab</w:t>
      </w:r>
      <w:proofErr w:type="spellEnd"/>
      <w:r w:rsidR="00795CD8" w:rsidRPr="00730AED">
        <w:rPr>
          <w:rFonts w:ascii="Times New Roman" w:hAnsi="Times New Roman"/>
          <w:sz w:val="22"/>
          <w:szCs w:val="22"/>
        </w:rPr>
        <w:t xml:space="preserve"> and ADVC).</w:t>
      </w:r>
    </w:p>
    <w:p w14:paraId="5C1C47B3" w14:textId="4E008240"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Promote the implementation of Good Practices Guidelines (already developed) in 20 ecotourism companies in Maya Ka’an.</w:t>
      </w:r>
    </w:p>
    <w:p w14:paraId="43F7776B" w14:textId="440609FD"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Certification of 50 tour guides in the Official Mexican Standard 09 of </w:t>
      </w:r>
      <w:proofErr w:type="gramStart"/>
      <w:r w:rsidRPr="00730AED">
        <w:rPr>
          <w:rFonts w:ascii="Times New Roman" w:hAnsi="Times New Roman"/>
          <w:sz w:val="22"/>
          <w:szCs w:val="22"/>
        </w:rPr>
        <w:t>nature based</w:t>
      </w:r>
      <w:proofErr w:type="gramEnd"/>
      <w:r w:rsidRPr="00730AED">
        <w:rPr>
          <w:rFonts w:ascii="Times New Roman" w:hAnsi="Times New Roman"/>
          <w:sz w:val="22"/>
          <w:szCs w:val="22"/>
        </w:rPr>
        <w:t xml:space="preserve"> guides and Official Mexican Standard 08 of general guides.</w:t>
      </w:r>
    </w:p>
    <w:p w14:paraId="1A787938" w14:textId="77777777" w:rsidR="00C44871" w:rsidRPr="00730AED" w:rsidRDefault="00795CD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BCS: </w:t>
      </w:r>
    </w:p>
    <w:p w14:paraId="07AD121A" w14:textId="36BA0C59"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Advise, train and certify 5 tourism development companies and providers in the NMX 178 for sustainable tourism in region SLL-LC.</w:t>
      </w:r>
    </w:p>
    <w:p w14:paraId="159C14D6" w14:textId="185DD020"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Train </w:t>
      </w:r>
      <w:r w:rsidR="001047A7" w:rsidRPr="00730AED">
        <w:rPr>
          <w:rFonts w:ascii="Times New Roman" w:hAnsi="Times New Roman"/>
          <w:sz w:val="22"/>
          <w:szCs w:val="22"/>
        </w:rPr>
        <w:t xml:space="preserve">30 </w:t>
      </w:r>
      <w:r w:rsidRPr="00730AED">
        <w:rPr>
          <w:rFonts w:ascii="Times New Roman" w:hAnsi="Times New Roman"/>
          <w:sz w:val="22"/>
          <w:szCs w:val="22"/>
        </w:rPr>
        <w:t>specialized guides in compliance of the NOM 09 TUR in the region Sierra La Laguna-Los Cabos.</w:t>
      </w:r>
    </w:p>
    <w:p w14:paraId="1FD821B9" w14:textId="42CE43E6"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Training for tourism entrepreneurs in relation to the integration of BD conservation.</w:t>
      </w:r>
    </w:p>
    <w:p w14:paraId="419270BA" w14:textId="7E0FADC9"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Diversification of the tourist offer through the design and strategic planning of ecotourism circuits in the Sierra La Laguna-Los Cabos Region.</w:t>
      </w:r>
    </w:p>
    <w:p w14:paraId="29FB6417" w14:textId="4C70D660"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Diagnosis of criteria compliance of the Mexican standard NMX-133</w:t>
      </w:r>
      <w:r w:rsidR="00C44871" w:rsidRPr="00730AED">
        <w:rPr>
          <w:rStyle w:val="afa"/>
          <w:szCs w:val="20"/>
        </w:rPr>
        <w:footnoteReference w:id="18"/>
      </w:r>
      <w:r w:rsidR="00C44871" w:rsidRPr="00730AED">
        <w:rPr>
          <w:rFonts w:cstheme="minorHAnsi"/>
          <w:szCs w:val="20"/>
        </w:rPr>
        <w:t xml:space="preserve"> </w:t>
      </w:r>
      <w:r w:rsidRPr="00730AED">
        <w:rPr>
          <w:rFonts w:ascii="Times New Roman" w:hAnsi="Times New Roman"/>
          <w:sz w:val="22"/>
          <w:szCs w:val="22"/>
        </w:rPr>
        <w:t xml:space="preserve"> of the companies of the ecotourism circuits</w:t>
      </w:r>
      <w:r w:rsidR="00C44871" w:rsidRPr="00730AED">
        <w:rPr>
          <w:rFonts w:ascii="Times New Roman" w:hAnsi="Times New Roman"/>
          <w:sz w:val="22"/>
          <w:szCs w:val="22"/>
        </w:rPr>
        <w:t xml:space="preserve"> developed in 3.1.3</w:t>
      </w:r>
      <w:r w:rsidRPr="00730AED">
        <w:rPr>
          <w:rFonts w:ascii="Times New Roman" w:hAnsi="Times New Roman"/>
          <w:sz w:val="22"/>
          <w:szCs w:val="22"/>
        </w:rPr>
        <w:t>.</w:t>
      </w:r>
    </w:p>
    <w:p w14:paraId="2C3B9C00" w14:textId="1FDCFBC4"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Advise, train and certify 10 ecotourism companies under the criteria of the NMX 133 ecotourism in the SLL-LC region.</w:t>
      </w:r>
    </w:p>
    <w:p w14:paraId="28D14C07" w14:textId="77777777" w:rsidR="00C44871" w:rsidRPr="00730AED" w:rsidRDefault="00795CD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OAX: </w:t>
      </w:r>
    </w:p>
    <w:p w14:paraId="05DC7715" w14:textId="7BB34E57"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Design and implement a capacity building program for eco-tourism and community tourism operators that includes at least 3 fast training courses and a toolbox adapted to their needs and context. </w:t>
      </w:r>
    </w:p>
    <w:p w14:paraId="7102E138" w14:textId="7A5C1E02"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Strengthen the Network of community eco-tourism through the development of a monitoring and evaluation platform focused on woman empowerment and economic impact</w:t>
      </w:r>
    </w:p>
    <w:p w14:paraId="168718DB" w14:textId="1DAEE801"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Certify 50 tour guides in the Official Mexican Standard 09 of </w:t>
      </w:r>
      <w:proofErr w:type="gramStart"/>
      <w:r w:rsidRPr="00730AED">
        <w:rPr>
          <w:rFonts w:ascii="Times New Roman" w:hAnsi="Times New Roman"/>
          <w:sz w:val="22"/>
          <w:szCs w:val="22"/>
        </w:rPr>
        <w:t>nature based</w:t>
      </w:r>
      <w:proofErr w:type="gramEnd"/>
      <w:r w:rsidRPr="00730AED">
        <w:rPr>
          <w:rFonts w:ascii="Times New Roman" w:hAnsi="Times New Roman"/>
          <w:sz w:val="22"/>
          <w:szCs w:val="22"/>
        </w:rPr>
        <w:t xml:space="preserve"> guides and Official Mexican Standard 08 of general guides.</w:t>
      </w:r>
    </w:p>
    <w:p w14:paraId="57D1589B" w14:textId="77777777" w:rsidR="00795CD8" w:rsidRPr="00730AED" w:rsidRDefault="00795CD8" w:rsidP="00006BA2">
      <w:pPr>
        <w:spacing w:after="120"/>
        <w:rPr>
          <w:rFonts w:ascii="Times New Roman" w:hAnsi="Times New Roman"/>
          <w:sz w:val="22"/>
          <w:szCs w:val="22"/>
        </w:rPr>
      </w:pPr>
      <w:r w:rsidRPr="00730AED">
        <w:rPr>
          <w:rFonts w:ascii="Times New Roman" w:hAnsi="Times New Roman"/>
          <w:sz w:val="22"/>
          <w:szCs w:val="22"/>
          <w:u w:val="single"/>
        </w:rPr>
        <w:t>Output 3.1.3</w:t>
      </w:r>
      <w:r w:rsidRPr="00730AED">
        <w:rPr>
          <w:rFonts w:ascii="Times New Roman" w:hAnsi="Times New Roman"/>
          <w:b/>
          <w:sz w:val="22"/>
          <w:szCs w:val="22"/>
        </w:rPr>
        <w:t xml:space="preserve"> Landscape wide programs for tourism development reviewed, adopted and implemented by SECTUR</w:t>
      </w:r>
      <w:r w:rsidRPr="00730AED">
        <w:rPr>
          <w:rFonts w:ascii="Times New Roman" w:hAnsi="Times New Roman"/>
          <w:sz w:val="22"/>
          <w:szCs w:val="22"/>
        </w:rPr>
        <w:t xml:space="preserve">, covering priority watersheds and coastal corridors in 3 selected areas </w:t>
      </w:r>
    </w:p>
    <w:p w14:paraId="43CC3AD3" w14:textId="170A5295" w:rsidR="00DF15A5" w:rsidRPr="00730AED" w:rsidRDefault="00DF15A5"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 will work with SECTUR and local partners to develop, review, adopt and implement landscape-wide programs for tourism development in the 3 sites.  This will include accompanying local partners through the steps required to formally declare each site as a Sustainable Tourism Development Zone (ZDTS) as well as developing the corresponding management plans for each ZDTS.</w:t>
      </w:r>
    </w:p>
    <w:p w14:paraId="7EE53440" w14:textId="6D6D17F6" w:rsidR="00DF15A5" w:rsidRPr="00730AED" w:rsidRDefault="005C019B"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QROO</w:t>
      </w:r>
      <w:r w:rsidR="00795CD8" w:rsidRPr="00730AED">
        <w:rPr>
          <w:rFonts w:ascii="Times New Roman" w:hAnsi="Times New Roman"/>
          <w:sz w:val="22"/>
          <w:szCs w:val="22"/>
        </w:rPr>
        <w:t xml:space="preserve">: </w:t>
      </w:r>
    </w:p>
    <w:p w14:paraId="61A3ED9D" w14:textId="680B9E44" w:rsidR="00DF15A5" w:rsidRPr="00730AED" w:rsidRDefault="00DF15A5"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Support and generate relevant information for the design of zoning plans of the municipalities </w:t>
      </w:r>
      <w:r w:rsidR="00D97324" w:rsidRPr="00730AED">
        <w:rPr>
          <w:rFonts w:ascii="Times New Roman" w:hAnsi="Times New Roman"/>
          <w:sz w:val="22"/>
          <w:szCs w:val="22"/>
        </w:rPr>
        <w:t>that comprise</w:t>
      </w:r>
      <w:r w:rsidRPr="00730AED">
        <w:rPr>
          <w:rFonts w:ascii="Times New Roman" w:hAnsi="Times New Roman"/>
          <w:sz w:val="22"/>
          <w:szCs w:val="22"/>
        </w:rPr>
        <w:t xml:space="preserve"> Maya Ka’an (Carrillo Puerto, José Ma. Morelos, and Tulum).</w:t>
      </w:r>
    </w:p>
    <w:p w14:paraId="1541245A" w14:textId="437006F5" w:rsidR="00795CD8" w:rsidRPr="00730AED" w:rsidRDefault="00DF15A5"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F</w:t>
      </w:r>
      <w:r w:rsidR="00795CD8" w:rsidRPr="00730AED">
        <w:rPr>
          <w:rFonts w:ascii="Times New Roman" w:hAnsi="Times New Roman"/>
          <w:sz w:val="22"/>
          <w:szCs w:val="22"/>
        </w:rPr>
        <w:t>ormally declare Maya Ka’an as a Sustainable Tourism Development Zone (</w:t>
      </w:r>
      <w:r w:rsidR="005F76A0" w:rsidRPr="00730AED">
        <w:rPr>
          <w:rFonts w:ascii="Times New Roman" w:hAnsi="Times New Roman"/>
          <w:sz w:val="22"/>
          <w:szCs w:val="22"/>
        </w:rPr>
        <w:t>ZDTS</w:t>
      </w:r>
      <w:r w:rsidR="00795CD8" w:rsidRPr="00730AED">
        <w:rPr>
          <w:rFonts w:ascii="Times New Roman" w:hAnsi="Times New Roman"/>
          <w:sz w:val="22"/>
          <w:szCs w:val="22"/>
        </w:rPr>
        <w:t>).</w:t>
      </w:r>
    </w:p>
    <w:p w14:paraId="7F1C55B3" w14:textId="771F8B17"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 xml:space="preserve">Develop the management plan for the Maya Ka’an </w:t>
      </w:r>
      <w:r w:rsidR="005F76A0" w:rsidRPr="00730AED">
        <w:rPr>
          <w:rFonts w:ascii="Times New Roman" w:hAnsi="Times New Roman"/>
          <w:sz w:val="22"/>
          <w:szCs w:val="22"/>
        </w:rPr>
        <w:t>ZDTS</w:t>
      </w:r>
      <w:r w:rsidRPr="00730AED">
        <w:rPr>
          <w:rFonts w:ascii="Times New Roman" w:hAnsi="Times New Roman"/>
          <w:sz w:val="22"/>
          <w:szCs w:val="22"/>
        </w:rPr>
        <w:t>.</w:t>
      </w:r>
    </w:p>
    <w:p w14:paraId="7D10BF64" w14:textId="3EC9C0A5"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lastRenderedPageBreak/>
        <w:t xml:space="preserve">Strengthen the mechanism to pay for environmental services developed by ASK (in forest) and identify new opportunities to link blue carbon with tourism activities. </w:t>
      </w:r>
    </w:p>
    <w:p w14:paraId="5D68AA45" w14:textId="1E107E43" w:rsidR="001A730D" w:rsidRPr="00730AED" w:rsidRDefault="001A730D" w:rsidP="00596BF8">
      <w:pPr>
        <w:numPr>
          <w:ilvl w:val="0"/>
          <w:numId w:val="9"/>
        </w:numPr>
        <w:spacing w:after="120"/>
        <w:ind w:left="0" w:firstLine="0"/>
        <w:rPr>
          <w:rFonts w:ascii="Times New Roman" w:eastAsia="Times New Roman" w:hAnsi="Times New Roman" w:cs="Calibri"/>
          <w:sz w:val="22"/>
          <w:szCs w:val="22"/>
        </w:rPr>
      </w:pPr>
      <w:r w:rsidRPr="00730AED">
        <w:rPr>
          <w:rFonts w:ascii="Times New Roman" w:eastAsia="Times New Roman" w:hAnsi="Times New Roman" w:cs="Calibri"/>
          <w:sz w:val="22"/>
          <w:szCs w:val="22"/>
        </w:rPr>
        <w:t>The creation of Maya Ka’an as an ecotourism destination in the Yucatan Peninsula will help to reduce development pressure on the Sian Ka’an Biosphere Reserve, and therefore, directly contribute to the conservation of the BD in this UNESCO’s World Heritage Site, as well as the conservation of the Mesoamerican Barrier Reef. Maya Ka’an is involving local communities around Sian Ka’an in viable ecotourism businesses to contribute directly with the conservation of the Mayan Forest; ecotourism depends on healthy, beautiful ecosystems, so it is easy to encourage local people to participate in their preservation through avoided agriculture, prevention of forest fires, economic diversification, payment of ecosystem services, etc. The replication of the Maya Ka’an concept will strengthen BD conservation elsewhere in Mexico.</w:t>
      </w:r>
    </w:p>
    <w:p w14:paraId="0BCDA5B1" w14:textId="77777777" w:rsidR="00DF15A5" w:rsidRPr="00730AED" w:rsidRDefault="00795CD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BCS: </w:t>
      </w:r>
    </w:p>
    <w:p w14:paraId="3C11438B" w14:textId="11FF652C" w:rsidR="00DF15A5" w:rsidRPr="00730AED" w:rsidRDefault="00DF15A5"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Update the Master Plan of the Integrally Planned Los Cabos Center (CIP), which integrates BD criteria in tourism, the ZDTS, the local territorial ordinances, the Risk and Climate Change Program.</w:t>
      </w:r>
    </w:p>
    <w:p w14:paraId="068B59D7" w14:textId="2FED4232"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Prepare the Sustainable Tourism Development Zone (ZDTS) proposal for the Sierra La Laguna-Los Cabos Region. Municipalities Los Cabos and La Paz.</w:t>
      </w:r>
    </w:p>
    <w:p w14:paraId="2B023FFC" w14:textId="345C2C20"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Develop the Management Plan for the ZDTS in the Sierra La Laguna-Los Cabos Region.</w:t>
      </w:r>
    </w:p>
    <w:p w14:paraId="105D66D7" w14:textId="413AC80B"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Diagnose, analyze and develop the alignment and legal compatibility of land use instruments.</w:t>
      </w:r>
    </w:p>
    <w:p w14:paraId="07192178" w14:textId="4B071532" w:rsidR="00FB5C34" w:rsidRPr="00730AED" w:rsidRDefault="00FB5C34"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Diversification of the tourist offer through the design and strategic planning of ecotourism circuits in the Sierra La Laguna-Los Cabos Region.</w:t>
      </w:r>
    </w:p>
    <w:p w14:paraId="675B77F6" w14:textId="77777777" w:rsidR="00DF15A5" w:rsidRPr="00730AED" w:rsidRDefault="00795CD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OAX: </w:t>
      </w:r>
    </w:p>
    <w:p w14:paraId="6A3EF3BC" w14:textId="04633B8C"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Complete the required studies to promote the decree of Huatulco as a Sustainable Tourism Development Zone (</w:t>
      </w:r>
      <w:r w:rsidR="0000502B" w:rsidRPr="00730AED">
        <w:rPr>
          <w:rFonts w:ascii="Times New Roman" w:hAnsi="Times New Roman"/>
          <w:sz w:val="22"/>
          <w:szCs w:val="22"/>
        </w:rPr>
        <w:t>ZDTS</w:t>
      </w:r>
      <w:r w:rsidRPr="00730AED">
        <w:rPr>
          <w:rFonts w:ascii="Times New Roman" w:hAnsi="Times New Roman"/>
          <w:sz w:val="22"/>
          <w:szCs w:val="22"/>
        </w:rPr>
        <w:t>) in close collaboration with local stakeholders, SECTUR and FONATUR</w:t>
      </w:r>
      <w:r w:rsidR="0000502B" w:rsidRPr="00730AED">
        <w:rPr>
          <w:rFonts w:ascii="Times New Roman" w:hAnsi="Times New Roman"/>
          <w:sz w:val="22"/>
          <w:szCs w:val="22"/>
        </w:rPr>
        <w:t>.</w:t>
      </w:r>
    </w:p>
    <w:p w14:paraId="0C1964E4" w14:textId="6DF02234" w:rsidR="00795CD8" w:rsidRPr="00730AED" w:rsidRDefault="00795CD8" w:rsidP="00596BF8">
      <w:pPr>
        <w:numPr>
          <w:ilvl w:val="1"/>
          <w:numId w:val="9"/>
        </w:numPr>
        <w:spacing w:after="120"/>
        <w:ind w:left="1080"/>
        <w:rPr>
          <w:rFonts w:ascii="Times New Roman" w:hAnsi="Times New Roman"/>
          <w:sz w:val="22"/>
          <w:szCs w:val="22"/>
        </w:rPr>
      </w:pPr>
      <w:r w:rsidRPr="00730AED">
        <w:rPr>
          <w:rFonts w:ascii="Times New Roman" w:hAnsi="Times New Roman"/>
          <w:sz w:val="22"/>
          <w:szCs w:val="22"/>
        </w:rPr>
        <w:t>Develop the Management Plan for Huatulco following legal requirements and best practices</w:t>
      </w:r>
    </w:p>
    <w:p w14:paraId="09700A9E" w14:textId="75C4DC4E" w:rsidR="001A730D" w:rsidRPr="00730AED" w:rsidRDefault="001A730D"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By pursuing the above actions, the project will strengthen stakeholder participation in the development and implementation of local initiatives to test the adjusted DTS in the 3 priority areas in coordination with the private sector. The project would support SECTUR’s review, adoption and implementation of landscape land use plans for tourism, covering priority watersheds and coastal corridors in the 3 selected areas with inventory and planning instruments in place defining specific land uses and management regimes in priority BD areas including ecosystems and  habitat degradation, as well as areas for conservation and connectivity appropriate to different site types based on the data and standards established in Component 1, Output 1.2.2.  </w:t>
      </w:r>
    </w:p>
    <w:p w14:paraId="45404064" w14:textId="0160823D" w:rsidR="00795CD8" w:rsidRPr="00730AED" w:rsidRDefault="0000502B"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Furthermore</w:t>
      </w:r>
      <w:r w:rsidR="00795CD8" w:rsidRPr="00730AED">
        <w:rPr>
          <w:rFonts w:ascii="Times New Roman" w:hAnsi="Times New Roman"/>
          <w:sz w:val="22"/>
          <w:szCs w:val="22"/>
        </w:rPr>
        <w:t>,</w:t>
      </w:r>
      <w:r w:rsidRPr="00730AED">
        <w:rPr>
          <w:rFonts w:ascii="Times New Roman" w:hAnsi="Times New Roman"/>
          <w:sz w:val="22"/>
          <w:szCs w:val="22"/>
        </w:rPr>
        <w:t xml:space="preserve"> the project will work with local partners to identify opportunities to</w:t>
      </w:r>
      <w:r w:rsidR="00795CD8" w:rsidRPr="00730AED">
        <w:rPr>
          <w:rFonts w:ascii="Times New Roman" w:hAnsi="Times New Roman"/>
          <w:sz w:val="22"/>
          <w:szCs w:val="22"/>
        </w:rPr>
        <w:t xml:space="preserve"> coordinate sustainability and BD conservation investments in each site among actors such as CONABIO, CONANP, SEDETUR, SECTUR, ASK, SEMA, SEDESO and others.</w:t>
      </w:r>
      <w:r w:rsidRPr="00730AED">
        <w:rPr>
          <w:rFonts w:ascii="Times New Roman" w:hAnsi="Times New Roman"/>
          <w:sz w:val="22"/>
          <w:szCs w:val="22"/>
        </w:rPr>
        <w:t xml:space="preserve"> This will benefit from lessons learned through the BIOFIN project currently under implementation.</w:t>
      </w:r>
    </w:p>
    <w:p w14:paraId="4CF313B2" w14:textId="77777777" w:rsidR="00795CD8" w:rsidRPr="00730AED" w:rsidRDefault="00795CD8" w:rsidP="00006BA2">
      <w:pPr>
        <w:spacing w:after="120"/>
        <w:rPr>
          <w:rFonts w:ascii="Times New Roman" w:hAnsi="Times New Roman"/>
          <w:sz w:val="22"/>
          <w:szCs w:val="22"/>
        </w:rPr>
      </w:pPr>
      <w:r w:rsidRPr="00730AED">
        <w:rPr>
          <w:rFonts w:ascii="Times New Roman" w:hAnsi="Times New Roman"/>
          <w:sz w:val="22"/>
          <w:szCs w:val="22"/>
          <w:u w:val="single"/>
        </w:rPr>
        <w:t>Output 3.1.4</w:t>
      </w:r>
      <w:r w:rsidRPr="00730AED">
        <w:rPr>
          <w:rFonts w:ascii="Times New Roman" w:hAnsi="Times New Roman"/>
          <w:b/>
          <w:sz w:val="22"/>
          <w:szCs w:val="22"/>
        </w:rPr>
        <w:t xml:space="preserve"> Demonstrative models </w:t>
      </w:r>
      <w:r w:rsidRPr="00730AED">
        <w:rPr>
          <w:rFonts w:ascii="Times New Roman" w:hAnsi="Times New Roman"/>
          <w:sz w:val="22"/>
          <w:szCs w:val="22"/>
        </w:rPr>
        <w:t>test methodologies, implementation and monitoring of BD sustainable tourism development modalities in 3 priority areas.</w:t>
      </w:r>
    </w:p>
    <w:p w14:paraId="24476590" w14:textId="47C77BFC" w:rsidR="00795CD8" w:rsidRPr="00CD5B4C" w:rsidRDefault="0000502B" w:rsidP="00596BF8">
      <w:pPr>
        <w:numPr>
          <w:ilvl w:val="0"/>
          <w:numId w:val="9"/>
        </w:numPr>
        <w:spacing w:after="120"/>
        <w:ind w:left="0" w:firstLine="0"/>
        <w:rPr>
          <w:rFonts w:ascii="Times New Roman" w:eastAsia="Calibri" w:hAnsi="Times New Roman"/>
          <w:sz w:val="22"/>
          <w:szCs w:val="22"/>
          <w:highlight w:val="magenta"/>
        </w:rPr>
      </w:pPr>
      <w:r w:rsidRPr="00730AED">
        <w:rPr>
          <w:rFonts w:ascii="Times New Roman" w:eastAsia="Calibri" w:hAnsi="Times New Roman"/>
          <w:sz w:val="22"/>
          <w:szCs w:val="22"/>
        </w:rPr>
        <w:t xml:space="preserve">During the PPG, local partners reached out to different actors involved in species monitoring to determine baseline data for target BD.  During Year 1, the project will conduct a more formal baseline analysis of current tourist and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monitoring systems in place and identify opportunities for integration. </w:t>
      </w:r>
      <w:r w:rsidR="00D97324" w:rsidRPr="00730AED">
        <w:rPr>
          <w:rFonts w:ascii="Times New Roman" w:eastAsia="Calibri" w:hAnsi="Times New Roman"/>
          <w:sz w:val="22"/>
          <w:szCs w:val="22"/>
        </w:rPr>
        <w:t>In each of the 3 sites, the project will work with local partners to d</w:t>
      </w:r>
      <w:r w:rsidRPr="00730AED">
        <w:rPr>
          <w:rFonts w:ascii="Times New Roman" w:eastAsia="Calibri" w:hAnsi="Times New Roman"/>
          <w:sz w:val="22"/>
          <w:szCs w:val="22"/>
        </w:rPr>
        <w:t xml:space="preserve">efine a set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monitoring indicators </w:t>
      </w:r>
      <w:r w:rsidRPr="00730AED">
        <w:rPr>
          <w:rFonts w:ascii="Times New Roman" w:eastAsia="Calibri" w:hAnsi="Times New Roman"/>
          <w:sz w:val="22"/>
          <w:szCs w:val="22"/>
        </w:rPr>
        <w:lastRenderedPageBreak/>
        <w:t>for selected species</w:t>
      </w:r>
      <w:r w:rsidR="00D97324" w:rsidRPr="00730AED">
        <w:rPr>
          <w:rFonts w:ascii="Times New Roman" w:eastAsia="Calibri" w:hAnsi="Times New Roman"/>
          <w:sz w:val="22"/>
          <w:szCs w:val="22"/>
        </w:rPr>
        <w:t xml:space="preserve">, establish permanent monitoring sites, </w:t>
      </w:r>
      <w:r w:rsidRPr="00730AED">
        <w:rPr>
          <w:rFonts w:ascii="Times New Roman" w:eastAsia="Calibri" w:hAnsi="Times New Roman"/>
          <w:sz w:val="22"/>
          <w:szCs w:val="22"/>
        </w:rPr>
        <w:t xml:space="preserve">and develop a protocol for its integration in current tourism and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monitoring systems. </w:t>
      </w:r>
      <w:r w:rsidR="00EC18D6" w:rsidRPr="00730AED">
        <w:rPr>
          <w:rFonts w:ascii="Times New Roman" w:eastAsia="Calibri" w:hAnsi="Times New Roman"/>
          <w:sz w:val="22"/>
          <w:szCs w:val="22"/>
        </w:rPr>
        <w:t xml:space="preserve">It is envisioned that this will be a simple but robust BD monitoring system that has the capacity to interphase with the National Biodiversity Monitoring System, and considers tourism impact based on the evaluation of land use change rate from satellite images and/or aerial high resolution photography to assess long term impact on BD. The </w:t>
      </w:r>
      <w:r w:rsidR="00A675A2" w:rsidRPr="00730AED">
        <w:rPr>
          <w:rFonts w:ascii="Times New Roman" w:eastAsia="Calibri" w:hAnsi="Times New Roman"/>
          <w:sz w:val="22"/>
          <w:szCs w:val="22"/>
        </w:rPr>
        <w:t>project</w:t>
      </w:r>
      <w:r w:rsidR="00EC18D6" w:rsidRPr="00730AED">
        <w:rPr>
          <w:rFonts w:ascii="Times New Roman" w:eastAsia="Calibri" w:hAnsi="Times New Roman"/>
          <w:sz w:val="22"/>
          <w:szCs w:val="22"/>
        </w:rPr>
        <w:t xml:space="preserve"> will</w:t>
      </w:r>
      <w:r w:rsidR="00D97324" w:rsidRPr="00730AED">
        <w:rPr>
          <w:rFonts w:ascii="Times New Roman" w:eastAsia="Calibri" w:hAnsi="Times New Roman"/>
          <w:sz w:val="22"/>
          <w:szCs w:val="22"/>
        </w:rPr>
        <w:t xml:space="preserve"> support the i</w:t>
      </w:r>
      <w:r w:rsidR="00795CD8" w:rsidRPr="00730AED">
        <w:rPr>
          <w:rFonts w:ascii="Times New Roman" w:eastAsia="Calibri" w:hAnsi="Times New Roman"/>
          <w:sz w:val="22"/>
          <w:szCs w:val="22"/>
        </w:rPr>
        <w:t>mplement</w:t>
      </w:r>
      <w:r w:rsidR="00D97324" w:rsidRPr="00730AED">
        <w:rPr>
          <w:rFonts w:ascii="Times New Roman" w:eastAsia="Calibri" w:hAnsi="Times New Roman"/>
          <w:sz w:val="22"/>
          <w:szCs w:val="22"/>
        </w:rPr>
        <w:t xml:space="preserve">ation of </w:t>
      </w:r>
      <w:r w:rsidR="00EC18D6" w:rsidRPr="00730AED">
        <w:rPr>
          <w:rFonts w:ascii="Times New Roman" w:eastAsia="Calibri" w:hAnsi="Times New Roman"/>
          <w:sz w:val="22"/>
          <w:szCs w:val="22"/>
        </w:rPr>
        <w:t>this</w:t>
      </w:r>
      <w:r w:rsidR="00795CD8" w:rsidRPr="00730AED">
        <w:rPr>
          <w:rFonts w:ascii="Times New Roman" w:eastAsia="Calibri" w:hAnsi="Times New Roman"/>
          <w:sz w:val="22"/>
          <w:szCs w:val="22"/>
        </w:rPr>
        <w:t xml:space="preserve"> BD Monitoring System in each of the sites </w:t>
      </w:r>
      <w:r w:rsidR="00CD5B4C" w:rsidRPr="00CD5B4C">
        <w:rPr>
          <w:rFonts w:ascii="Times New Roman" w:eastAsia="Calibri" w:hAnsi="Times New Roman"/>
          <w:sz w:val="22"/>
          <w:szCs w:val="22"/>
          <w:highlight w:val="magenta"/>
        </w:rPr>
        <w:t xml:space="preserve">through the purchase of equipment and </w:t>
      </w:r>
      <w:r w:rsidR="00D97324" w:rsidRPr="00CD5B4C">
        <w:rPr>
          <w:rFonts w:ascii="Times New Roman" w:eastAsia="Calibri" w:hAnsi="Times New Roman"/>
          <w:sz w:val="22"/>
          <w:szCs w:val="22"/>
          <w:highlight w:val="magenta"/>
        </w:rPr>
        <w:t>the</w:t>
      </w:r>
      <w:r w:rsidR="00795CD8" w:rsidRPr="00CD5B4C">
        <w:rPr>
          <w:rFonts w:ascii="Times New Roman" w:eastAsia="Calibri" w:hAnsi="Times New Roman"/>
          <w:sz w:val="22"/>
          <w:szCs w:val="22"/>
          <w:highlight w:val="magenta"/>
        </w:rPr>
        <w:t xml:space="preserve"> training of local monitors to perform periodic monitoring</w:t>
      </w:r>
      <w:r w:rsidR="00CD5B4C" w:rsidRPr="00CD5B4C">
        <w:rPr>
          <w:rFonts w:ascii="Times New Roman" w:eastAsia="Calibri" w:hAnsi="Times New Roman"/>
          <w:sz w:val="22"/>
          <w:szCs w:val="22"/>
          <w:highlight w:val="magenta"/>
        </w:rPr>
        <w:t xml:space="preserve"> of BD in order to strengthen existing capacities to ensure long-term sustainability.</w:t>
      </w:r>
    </w:p>
    <w:p w14:paraId="02CFB4D4" w14:textId="77777777" w:rsidR="00C67287" w:rsidRPr="00730AED" w:rsidRDefault="00C67287" w:rsidP="00596BF8">
      <w:pPr>
        <w:numPr>
          <w:ilvl w:val="0"/>
          <w:numId w:val="9"/>
        </w:numPr>
        <w:spacing w:after="120"/>
        <w:ind w:left="0" w:firstLine="0"/>
        <w:rPr>
          <w:rFonts w:ascii="Times New Roman" w:eastAsia="Times New Roman" w:hAnsi="Times New Roman"/>
          <w:vanish/>
          <w:sz w:val="22"/>
          <w:szCs w:val="22"/>
        </w:rPr>
      </w:pPr>
    </w:p>
    <w:p w14:paraId="6A94F07F" w14:textId="5A4D7BE7" w:rsidR="00C67287" w:rsidRPr="00730AED" w:rsidRDefault="00C6728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Ultimately, the demonstrative models would serve to test methodologies, stakeholder involvement and implementation of BD sustainable tourism development modalities in 3 priority tourism areas. Due to specific circumstances in all three pilot sites, proponents have prioritized the issue of indicator species taking into consideration existing monitoring efforts and baselines, which can be incrementally expanded. Therefore, proponents have focused on a mix of species that can account for ecosystem health at a local level (target area), but also, would like to continue to consider some migratory species that have a strong presence in target areas, and are considered cornerstone species of tourism-based activities in the areas. Project interventions would monitor the status of the </w:t>
      </w:r>
      <w:r w:rsidR="004C4CA9" w:rsidRPr="00730AED">
        <w:rPr>
          <w:rFonts w:ascii="Times New Roman" w:eastAsia="Calibri" w:hAnsi="Times New Roman"/>
          <w:sz w:val="22"/>
          <w:szCs w:val="22"/>
        </w:rPr>
        <w:t>BD</w:t>
      </w:r>
      <w:r w:rsidR="00795CD8" w:rsidRPr="00730AED">
        <w:rPr>
          <w:rFonts w:ascii="Times New Roman" w:eastAsia="Calibri" w:hAnsi="Times New Roman"/>
          <w:sz w:val="22"/>
          <w:szCs w:val="22"/>
        </w:rPr>
        <w:t xml:space="preserve"> listed in the Results Framework.</w:t>
      </w:r>
    </w:p>
    <w:p w14:paraId="6EDB2BD3" w14:textId="40CB0F80" w:rsidR="00C67287" w:rsidRPr="00730AED" w:rsidRDefault="00C6728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It is expected that part of the monitoring efforts developed through the project will be done in collaboration with </w:t>
      </w:r>
      <w:proofErr w:type="spellStart"/>
      <w:r w:rsidRPr="00730AED">
        <w:rPr>
          <w:rFonts w:ascii="Times New Roman" w:eastAsia="Calibri" w:hAnsi="Times New Roman"/>
          <w:sz w:val="22"/>
          <w:szCs w:val="22"/>
        </w:rPr>
        <w:t>cofinancing</w:t>
      </w:r>
      <w:proofErr w:type="spellEnd"/>
      <w:r w:rsidRPr="00730AED">
        <w:rPr>
          <w:rFonts w:ascii="Times New Roman" w:eastAsia="Calibri" w:hAnsi="Times New Roman"/>
          <w:sz w:val="22"/>
          <w:szCs w:val="22"/>
        </w:rPr>
        <w:t xml:space="preserve"> partners. Indeed, while monitoring systems are not in place for all indicator species, there are currently some efforts available for birds and coral reefs.  Since incremental efforts for monitoring a group of species of birds is very low compared to what it takes to monitor a single species, </w:t>
      </w:r>
      <w:r w:rsidR="00FB5C34" w:rsidRPr="00730AED">
        <w:rPr>
          <w:rFonts w:ascii="Times New Roman" w:eastAsia="Calibri" w:hAnsi="Times New Roman"/>
          <w:sz w:val="22"/>
          <w:szCs w:val="22"/>
        </w:rPr>
        <w:t xml:space="preserve">the </w:t>
      </w:r>
      <w:r w:rsidR="00A6756F" w:rsidRPr="00730AED">
        <w:rPr>
          <w:rFonts w:ascii="Times New Roman" w:eastAsia="Calibri" w:hAnsi="Times New Roman"/>
          <w:sz w:val="22"/>
          <w:szCs w:val="22"/>
        </w:rPr>
        <w:t>bird species richness and abundance will be monitored and compared with time series available through e-bird</w:t>
      </w:r>
      <w:r w:rsidRPr="00730AED">
        <w:rPr>
          <w:rFonts w:ascii="Times New Roman" w:eastAsia="Calibri" w:hAnsi="Times New Roman"/>
          <w:sz w:val="22"/>
          <w:szCs w:val="22"/>
        </w:rPr>
        <w:t xml:space="preserve">. Current selected project partners already have access to these research </w:t>
      </w:r>
      <w:proofErr w:type="gramStart"/>
      <w:r w:rsidRPr="00730AED">
        <w:rPr>
          <w:rFonts w:ascii="Times New Roman" w:eastAsia="Calibri" w:hAnsi="Times New Roman"/>
          <w:sz w:val="22"/>
          <w:szCs w:val="22"/>
        </w:rPr>
        <w:t>groups,</w:t>
      </w:r>
      <w:proofErr w:type="gramEnd"/>
      <w:r w:rsidRPr="00730AED">
        <w:rPr>
          <w:rFonts w:ascii="Times New Roman" w:eastAsia="Calibri" w:hAnsi="Times New Roman"/>
          <w:sz w:val="22"/>
          <w:szCs w:val="22"/>
        </w:rPr>
        <w:t xml:space="preserve"> however, the project will also seek to partner with additional institutions or NGO’s where relevant and available. In Quintana Roo, ASK has been monitoring coral reef health for over 25 years and will continue as part of its co-financing for this project. The existing monitoring work will be strengthened through its engagement in the project, benefitting from the information obtained and delivered. The indicators that are used include: live coral cover, algae cover, sea grass cover, fish abundance, fish and coral species richness. The sea grass monitoring, in particular, will be relevant to evaluate the co-benefits generated with regards to Blue Carbon enhancement.</w:t>
      </w:r>
    </w:p>
    <w:p w14:paraId="0485F085" w14:textId="078DE1BF" w:rsidR="00C67287" w:rsidRPr="00730AED" w:rsidRDefault="00C6728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Additionally, since some of the most important nesting and reproduction sites for migratory species such as marine turtles and whales, respectively, are in the proposed intervention areas, it is relevant to have some degree of monitoring system in place. While the migratory nature of these species means that an oversight on the general </w:t>
      </w:r>
      <w:proofErr w:type="gramStart"/>
      <w:r w:rsidRPr="00730AED">
        <w:rPr>
          <w:rFonts w:ascii="Times New Roman" w:eastAsia="Calibri" w:hAnsi="Times New Roman"/>
          <w:sz w:val="22"/>
          <w:szCs w:val="22"/>
        </w:rPr>
        <w:t>life-cycle</w:t>
      </w:r>
      <w:proofErr w:type="gramEnd"/>
      <w:r w:rsidRPr="00730AED">
        <w:rPr>
          <w:rFonts w:ascii="Times New Roman" w:eastAsia="Calibri" w:hAnsi="Times New Roman"/>
          <w:sz w:val="22"/>
          <w:szCs w:val="22"/>
        </w:rPr>
        <w:t xml:space="preserve"> is complicated, the project should consider the extent and possibility of this monitoring, with the possibility of bringing in more partners if needed, so as to ensure the important Global Environmental Benefits (GEBs). This is particularly true for species such as the sea turtle, which is emblematic of Huatulco, and the </w:t>
      </w:r>
      <w:r w:rsidR="00E555A3" w:rsidRPr="00730AED">
        <w:rPr>
          <w:rFonts w:ascii="Times New Roman" w:eastAsia="Calibri" w:hAnsi="Times New Roman"/>
          <w:sz w:val="22"/>
          <w:szCs w:val="22"/>
        </w:rPr>
        <w:t xml:space="preserve">humpback </w:t>
      </w:r>
      <w:r w:rsidRPr="00730AED">
        <w:rPr>
          <w:rFonts w:ascii="Times New Roman" w:eastAsia="Calibri" w:hAnsi="Times New Roman"/>
          <w:sz w:val="22"/>
          <w:szCs w:val="22"/>
        </w:rPr>
        <w:t xml:space="preserve">whale for BCS. Additionally, coral reef </w:t>
      </w:r>
      <w:r w:rsidR="00E62B76" w:rsidRPr="00730AED">
        <w:rPr>
          <w:rFonts w:ascii="Times New Roman" w:eastAsia="Calibri" w:hAnsi="Times New Roman"/>
          <w:sz w:val="22"/>
          <w:szCs w:val="22"/>
        </w:rPr>
        <w:t>will b</w:t>
      </w:r>
      <w:r w:rsidRPr="00730AED">
        <w:rPr>
          <w:rFonts w:ascii="Times New Roman" w:eastAsia="Calibri" w:hAnsi="Times New Roman"/>
          <w:sz w:val="22"/>
          <w:szCs w:val="22"/>
        </w:rPr>
        <w:t>e monitored</w:t>
      </w:r>
      <w:r w:rsidR="00E62B76" w:rsidRPr="00730AED">
        <w:rPr>
          <w:rFonts w:ascii="Times New Roman" w:eastAsia="Calibri" w:hAnsi="Times New Roman"/>
          <w:sz w:val="22"/>
          <w:szCs w:val="22"/>
        </w:rPr>
        <w:t xml:space="preserve"> in </w:t>
      </w:r>
      <w:r w:rsidR="005C019B" w:rsidRPr="00730AED">
        <w:rPr>
          <w:rFonts w:ascii="Times New Roman" w:eastAsia="Calibri" w:hAnsi="Times New Roman"/>
          <w:sz w:val="22"/>
          <w:szCs w:val="22"/>
        </w:rPr>
        <w:t>QROO</w:t>
      </w:r>
      <w:r w:rsidR="00E62B76" w:rsidRPr="00730AED">
        <w:rPr>
          <w:rFonts w:ascii="Times New Roman" w:eastAsia="Calibri" w:hAnsi="Times New Roman"/>
          <w:sz w:val="22"/>
          <w:szCs w:val="22"/>
        </w:rPr>
        <w:t xml:space="preserve"> and OAX</w:t>
      </w:r>
      <w:r w:rsidRPr="00730AED">
        <w:rPr>
          <w:rFonts w:ascii="Times New Roman" w:eastAsia="Calibri" w:hAnsi="Times New Roman"/>
          <w:sz w:val="22"/>
          <w:szCs w:val="22"/>
        </w:rPr>
        <w:t>. Corals are a key indicator species, present in all three pilot sites, and there is preliminary information and baseline studies on current state of corals in the three sites. Eventually, other partners could be incentivized to strengthen and further develop this monitoring.</w:t>
      </w:r>
    </w:p>
    <w:p w14:paraId="75D6420D" w14:textId="5E28C4C1" w:rsidR="00FB5C34" w:rsidRPr="00730AED" w:rsidRDefault="00C67287" w:rsidP="00596BF8">
      <w:pPr>
        <w:numPr>
          <w:ilvl w:val="0"/>
          <w:numId w:val="9"/>
        </w:numPr>
        <w:spacing w:after="120"/>
        <w:ind w:left="0" w:firstLine="0"/>
        <w:rPr>
          <w:rFonts w:ascii="Times New Roman" w:hAnsi="Times New Roman"/>
          <w:sz w:val="22"/>
          <w:szCs w:val="22"/>
        </w:rPr>
      </w:pPr>
      <w:r w:rsidRPr="00730AED">
        <w:rPr>
          <w:rFonts w:ascii="Times New Roman" w:eastAsia="Times New Roman" w:hAnsi="Times New Roman"/>
          <w:color w:val="000000"/>
          <w:sz w:val="22"/>
          <w:szCs w:val="22"/>
          <w:lang w:eastAsia="es-MX"/>
        </w:rPr>
        <w:t xml:space="preserve">More </w:t>
      </w:r>
      <w:r w:rsidRPr="00730AED">
        <w:rPr>
          <w:rFonts w:ascii="Times New Roman" w:eastAsia="Calibri" w:hAnsi="Times New Roman"/>
          <w:sz w:val="22"/>
          <w:szCs w:val="22"/>
        </w:rPr>
        <w:t>details</w:t>
      </w:r>
      <w:r w:rsidRPr="00730AED">
        <w:rPr>
          <w:rFonts w:ascii="Times New Roman" w:eastAsia="Times New Roman" w:hAnsi="Times New Roman"/>
          <w:color w:val="000000"/>
          <w:sz w:val="22"/>
          <w:szCs w:val="22"/>
          <w:lang w:eastAsia="es-MX"/>
        </w:rPr>
        <w:t xml:space="preserve"> on demonstrative models in each area and maps are described in </w:t>
      </w:r>
      <w:r w:rsidRPr="00730AED">
        <w:rPr>
          <w:rFonts w:ascii="Times New Roman" w:eastAsia="Times New Roman" w:hAnsi="Times New Roman"/>
          <w:b/>
          <w:color w:val="000000"/>
          <w:sz w:val="22"/>
          <w:szCs w:val="22"/>
          <w:lang w:eastAsia="es-MX"/>
        </w:rPr>
        <w:t xml:space="preserve">Annex </w:t>
      </w:r>
      <w:r w:rsidR="00A675A2" w:rsidRPr="00730AED">
        <w:rPr>
          <w:rFonts w:ascii="Times New Roman" w:eastAsia="Times New Roman" w:hAnsi="Times New Roman"/>
          <w:b/>
          <w:color w:val="000000"/>
          <w:sz w:val="22"/>
          <w:szCs w:val="22"/>
          <w:lang w:eastAsia="es-MX"/>
        </w:rPr>
        <w:t>L</w:t>
      </w:r>
      <w:r w:rsidRPr="00730AED">
        <w:rPr>
          <w:rFonts w:ascii="Times New Roman" w:eastAsia="Times New Roman" w:hAnsi="Times New Roman"/>
          <w:color w:val="000000"/>
          <w:sz w:val="22"/>
          <w:szCs w:val="22"/>
          <w:lang w:eastAsia="es-MX"/>
        </w:rPr>
        <w:t xml:space="preserve">. </w:t>
      </w:r>
    </w:p>
    <w:p w14:paraId="2168DB4F" w14:textId="49527CC0" w:rsidR="008637DB" w:rsidRPr="00730AED" w:rsidRDefault="00FB5C34"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Furthermore, the project will i</w:t>
      </w:r>
      <w:r w:rsidRPr="00730AED">
        <w:rPr>
          <w:rFonts w:ascii="Times New Roman" w:hAnsi="Times New Roman"/>
          <w:sz w:val="22"/>
          <w:szCs w:val="22"/>
        </w:rPr>
        <w:t xml:space="preserve">mplement a system to evaluate the Social Return on Investment (SROI) of each of the 3 the destinations as well as the project as a whole. </w:t>
      </w:r>
    </w:p>
    <w:p w14:paraId="4EB239FE" w14:textId="6B42DDC5" w:rsidR="00C708EB" w:rsidRPr="00730AED" w:rsidRDefault="002F7594" w:rsidP="00006BA2">
      <w:pPr>
        <w:spacing w:after="120"/>
        <w:rPr>
          <w:rFonts w:ascii="Times New Roman" w:hAnsi="Times New Roman"/>
          <w:sz w:val="22"/>
          <w:szCs w:val="22"/>
        </w:rPr>
      </w:pPr>
      <w:r w:rsidRPr="00730AED">
        <w:rPr>
          <w:rFonts w:ascii="Times New Roman" w:hAnsi="Times New Roman"/>
          <w:b/>
          <w:sz w:val="22"/>
          <w:szCs w:val="22"/>
        </w:rPr>
        <w:t xml:space="preserve">Outcome </w:t>
      </w:r>
      <w:r w:rsidR="008637DB" w:rsidRPr="00730AED">
        <w:rPr>
          <w:rFonts w:ascii="Times New Roman" w:hAnsi="Times New Roman"/>
          <w:b/>
          <w:sz w:val="22"/>
          <w:szCs w:val="22"/>
        </w:rPr>
        <w:t xml:space="preserve">3.2 Community-based tourism </w:t>
      </w:r>
      <w:r w:rsidR="008637DB" w:rsidRPr="00730AED">
        <w:rPr>
          <w:rFonts w:ascii="Times New Roman" w:hAnsi="Times New Roman"/>
          <w:sz w:val="22"/>
          <w:szCs w:val="22"/>
        </w:rPr>
        <w:t xml:space="preserve">supporting improved livelihoods, integrating </w:t>
      </w:r>
      <w:r w:rsidR="004C4CA9" w:rsidRPr="00730AED">
        <w:rPr>
          <w:rFonts w:ascii="Times New Roman" w:hAnsi="Times New Roman"/>
          <w:sz w:val="22"/>
          <w:szCs w:val="22"/>
        </w:rPr>
        <w:t>BD</w:t>
      </w:r>
      <w:r w:rsidR="008637DB" w:rsidRPr="00730AED">
        <w:rPr>
          <w:rFonts w:ascii="Times New Roman" w:hAnsi="Times New Roman"/>
          <w:sz w:val="22"/>
          <w:szCs w:val="22"/>
        </w:rPr>
        <w:t xml:space="preserve"> conservation in target areas</w:t>
      </w:r>
    </w:p>
    <w:p w14:paraId="724CB650" w14:textId="37712100" w:rsidR="008637DB" w:rsidRPr="00730AED" w:rsidRDefault="00C82B43"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As described above </w:t>
      </w:r>
      <w:r w:rsidR="00746A03" w:rsidRPr="00730AED">
        <w:rPr>
          <w:rFonts w:ascii="Times New Roman" w:hAnsi="Times New Roman"/>
          <w:sz w:val="22"/>
          <w:szCs w:val="22"/>
        </w:rPr>
        <w:t xml:space="preserve">Ecotourism in the three pilot sites of the GEF project has </w:t>
      </w:r>
      <w:r w:rsidRPr="00730AED">
        <w:rPr>
          <w:rFonts w:ascii="Times New Roman" w:hAnsi="Times New Roman"/>
          <w:sz w:val="22"/>
          <w:szCs w:val="22"/>
        </w:rPr>
        <w:t>developed</w:t>
      </w:r>
      <w:r w:rsidR="00746A03" w:rsidRPr="00730AED">
        <w:rPr>
          <w:rFonts w:ascii="Times New Roman" w:hAnsi="Times New Roman"/>
          <w:sz w:val="22"/>
          <w:szCs w:val="22"/>
        </w:rPr>
        <w:t xml:space="preserve"> differently, and the status of each of the processes is also different. </w:t>
      </w:r>
      <w:r w:rsidR="00FB5C34" w:rsidRPr="00730AED">
        <w:rPr>
          <w:rFonts w:ascii="Times New Roman" w:hAnsi="Times New Roman"/>
          <w:sz w:val="22"/>
          <w:szCs w:val="22"/>
        </w:rPr>
        <w:t xml:space="preserve"> Consequently, t</w:t>
      </w:r>
      <w:r w:rsidR="00C708EB" w:rsidRPr="00730AED">
        <w:rPr>
          <w:rFonts w:ascii="Times New Roman" w:hAnsi="Times New Roman"/>
          <w:sz w:val="22"/>
          <w:szCs w:val="22"/>
        </w:rPr>
        <w:t>he interventions in each of the pilot sites depend</w:t>
      </w:r>
      <w:r w:rsidR="00BC1DBE" w:rsidRPr="00730AED">
        <w:rPr>
          <w:rFonts w:ascii="Times New Roman" w:hAnsi="Times New Roman"/>
          <w:sz w:val="22"/>
          <w:szCs w:val="22"/>
        </w:rPr>
        <w:t>s</w:t>
      </w:r>
      <w:r w:rsidR="00C708EB" w:rsidRPr="00730AED">
        <w:rPr>
          <w:rFonts w:ascii="Times New Roman" w:hAnsi="Times New Roman"/>
          <w:sz w:val="22"/>
          <w:szCs w:val="22"/>
        </w:rPr>
        <w:t xml:space="preserve"> on the current state of tourism in the area, and for this, an analysis of each of them is presented </w:t>
      </w:r>
      <w:r w:rsidR="00BC1DBE" w:rsidRPr="00730AED">
        <w:rPr>
          <w:rFonts w:ascii="Times New Roman" w:hAnsi="Times New Roman"/>
          <w:sz w:val="22"/>
          <w:szCs w:val="22"/>
        </w:rPr>
        <w:lastRenderedPageBreak/>
        <w:t xml:space="preserve">in Annex </w:t>
      </w:r>
      <w:r w:rsidR="00A54361" w:rsidRPr="00730AED">
        <w:rPr>
          <w:rFonts w:ascii="Times New Roman" w:hAnsi="Times New Roman"/>
          <w:sz w:val="22"/>
          <w:szCs w:val="22"/>
        </w:rPr>
        <w:t>K</w:t>
      </w:r>
      <w:r w:rsidR="00C708EB" w:rsidRPr="00730AED">
        <w:rPr>
          <w:rFonts w:ascii="Times New Roman" w:hAnsi="Times New Roman"/>
          <w:sz w:val="22"/>
          <w:szCs w:val="22"/>
        </w:rPr>
        <w:t xml:space="preserve"> based on the components of the value chain, with the aim of understanding better the dynamics of tourism development and propose advocacy actions.</w:t>
      </w:r>
    </w:p>
    <w:p w14:paraId="03FB1A4B" w14:textId="77777777" w:rsidR="008637DB" w:rsidRPr="00730AED" w:rsidRDefault="002F7594" w:rsidP="00006BA2">
      <w:pPr>
        <w:spacing w:after="120"/>
        <w:rPr>
          <w:rFonts w:ascii="Times New Roman" w:hAnsi="Times New Roman"/>
          <w:b/>
          <w:sz w:val="22"/>
          <w:szCs w:val="22"/>
          <w:u w:val="single"/>
        </w:rPr>
      </w:pPr>
      <w:r w:rsidRPr="00730AED">
        <w:rPr>
          <w:rFonts w:ascii="Times New Roman" w:hAnsi="Times New Roman"/>
          <w:sz w:val="22"/>
          <w:szCs w:val="22"/>
          <w:u w:val="single"/>
        </w:rPr>
        <w:t xml:space="preserve">Output </w:t>
      </w:r>
      <w:r w:rsidR="008637DB" w:rsidRPr="00730AED">
        <w:rPr>
          <w:rFonts w:ascii="Times New Roman" w:hAnsi="Times New Roman"/>
          <w:sz w:val="22"/>
          <w:szCs w:val="22"/>
          <w:u w:val="single"/>
        </w:rPr>
        <w:t>3.2.1</w:t>
      </w:r>
      <w:r w:rsidR="008637DB" w:rsidRPr="00730AED">
        <w:rPr>
          <w:rFonts w:ascii="Times New Roman" w:hAnsi="Times New Roman"/>
          <w:b/>
          <w:sz w:val="22"/>
          <w:szCs w:val="22"/>
        </w:rPr>
        <w:t xml:space="preserve"> Promotion of sustainable livelihoods</w:t>
      </w:r>
      <w:r w:rsidR="008637DB" w:rsidRPr="00730AED">
        <w:rPr>
          <w:rFonts w:ascii="Times New Roman" w:hAnsi="Times New Roman"/>
          <w:sz w:val="22"/>
          <w:szCs w:val="22"/>
        </w:rPr>
        <w:t xml:space="preserve"> in communit</w:t>
      </w:r>
      <w:r w:rsidR="00901513" w:rsidRPr="00730AED">
        <w:rPr>
          <w:rFonts w:ascii="Times New Roman" w:hAnsi="Times New Roman"/>
          <w:sz w:val="22"/>
          <w:szCs w:val="22"/>
        </w:rPr>
        <w:t>ies associated with pilot areas</w:t>
      </w:r>
      <w:r w:rsidR="008637DB" w:rsidRPr="00730AED">
        <w:rPr>
          <w:rFonts w:ascii="Times New Roman" w:hAnsi="Times New Roman"/>
          <w:sz w:val="22"/>
          <w:szCs w:val="22"/>
        </w:rPr>
        <w:t xml:space="preserve"> </w:t>
      </w:r>
    </w:p>
    <w:p w14:paraId="532C7335" w14:textId="685C9400" w:rsidR="008637DB" w:rsidRPr="00730AED" w:rsidRDefault="00901513"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 will support the establishment of</w:t>
      </w:r>
      <w:r w:rsidR="008637DB" w:rsidRPr="00730AED">
        <w:rPr>
          <w:rFonts w:ascii="Times New Roman" w:hAnsi="Times New Roman"/>
          <w:sz w:val="22"/>
          <w:szCs w:val="22"/>
        </w:rPr>
        <w:t xml:space="preserve"> </w:t>
      </w:r>
      <w:r w:rsidR="00D36A04" w:rsidRPr="00D36A04">
        <w:rPr>
          <w:rFonts w:ascii="Times New Roman" w:hAnsi="Times New Roman"/>
          <w:sz w:val="22"/>
          <w:szCs w:val="22"/>
          <w:highlight w:val="magenta"/>
        </w:rPr>
        <w:t>a project desk</w:t>
      </w:r>
      <w:r w:rsidR="008637DB" w:rsidRPr="00730AED">
        <w:rPr>
          <w:rFonts w:ascii="Times New Roman" w:hAnsi="Times New Roman"/>
          <w:sz w:val="22"/>
          <w:szCs w:val="22"/>
        </w:rPr>
        <w:t xml:space="preserve"> </w:t>
      </w:r>
      <w:r w:rsidRPr="00730AED">
        <w:rPr>
          <w:rFonts w:ascii="Times New Roman" w:hAnsi="Times New Roman"/>
          <w:sz w:val="22"/>
          <w:szCs w:val="22"/>
        </w:rPr>
        <w:t xml:space="preserve">in each of model sites. </w:t>
      </w:r>
      <w:r w:rsidR="00D36A04" w:rsidRPr="00D36A04">
        <w:rPr>
          <w:rFonts w:ascii="Times New Roman" w:hAnsi="Times New Roman"/>
          <w:sz w:val="22"/>
          <w:szCs w:val="22"/>
          <w:highlight w:val="magenta"/>
        </w:rPr>
        <w:t>Rather than create “Community Ecotourism Units”, the Project will work with partners to develop and promote ecotourism services and activities through the respective project desk.  Each project desk</w:t>
      </w:r>
      <w:r w:rsidR="00D36A04" w:rsidRPr="00730AED">
        <w:rPr>
          <w:rFonts w:ascii="Times New Roman" w:hAnsi="Times New Roman"/>
          <w:sz w:val="22"/>
          <w:szCs w:val="22"/>
        </w:rPr>
        <w:t xml:space="preserve"> </w:t>
      </w:r>
      <w:r w:rsidRPr="00730AED">
        <w:rPr>
          <w:rFonts w:ascii="Times New Roman" w:hAnsi="Times New Roman"/>
          <w:sz w:val="22"/>
          <w:szCs w:val="22"/>
        </w:rPr>
        <w:t>will work with the local communities to determine</w:t>
      </w:r>
      <w:r w:rsidR="008637DB" w:rsidRPr="00730AED">
        <w:rPr>
          <w:rFonts w:ascii="Times New Roman" w:hAnsi="Times New Roman"/>
          <w:sz w:val="22"/>
          <w:szCs w:val="22"/>
        </w:rPr>
        <w:t xml:space="preserve"> potential for rural tourism, agricultural tourism, adventure and/or ecotourism, or as a destination of protected spaces.</w:t>
      </w:r>
      <w:r w:rsidRPr="00730AED">
        <w:rPr>
          <w:rFonts w:ascii="Times New Roman" w:hAnsi="Times New Roman"/>
          <w:sz w:val="22"/>
          <w:szCs w:val="22"/>
        </w:rPr>
        <w:t xml:space="preserve"> </w:t>
      </w:r>
      <w:r w:rsidR="00AF1F21" w:rsidRPr="00AF1F21">
        <w:rPr>
          <w:rFonts w:ascii="Times New Roman" w:hAnsi="Times New Roman"/>
          <w:sz w:val="22"/>
          <w:szCs w:val="22"/>
          <w:highlight w:val="magenta"/>
        </w:rPr>
        <w:t>This will be done in accordance with the strategies defined in Annex N.</w:t>
      </w:r>
    </w:p>
    <w:p w14:paraId="6B4C886D" w14:textId="1C54C555" w:rsidR="00901513" w:rsidRPr="00730AED" w:rsidRDefault="00901513"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In </w:t>
      </w:r>
      <w:r w:rsidR="005C019B" w:rsidRPr="00730AED">
        <w:rPr>
          <w:rFonts w:ascii="Times New Roman" w:hAnsi="Times New Roman"/>
          <w:sz w:val="22"/>
          <w:szCs w:val="22"/>
        </w:rPr>
        <w:t>QROO</w:t>
      </w:r>
      <w:r w:rsidR="004E1EEF" w:rsidRPr="00730AED">
        <w:rPr>
          <w:rFonts w:ascii="Times New Roman" w:hAnsi="Times New Roman"/>
          <w:sz w:val="22"/>
          <w:szCs w:val="22"/>
        </w:rPr>
        <w:t>,</w:t>
      </w:r>
      <w:r w:rsidRPr="00730AED">
        <w:rPr>
          <w:rFonts w:ascii="Times New Roman" w:hAnsi="Times New Roman"/>
          <w:sz w:val="22"/>
          <w:szCs w:val="22"/>
        </w:rPr>
        <w:t xml:space="preserve"> the </w:t>
      </w:r>
      <w:r w:rsidR="00D36A04" w:rsidRPr="00D36A04">
        <w:rPr>
          <w:rFonts w:ascii="Times New Roman" w:hAnsi="Times New Roman"/>
          <w:sz w:val="22"/>
          <w:szCs w:val="22"/>
          <w:highlight w:val="magenta"/>
        </w:rPr>
        <w:t>project</w:t>
      </w:r>
      <w:r w:rsidRPr="00730AED">
        <w:rPr>
          <w:rFonts w:ascii="Times New Roman" w:hAnsi="Times New Roman"/>
          <w:sz w:val="22"/>
          <w:szCs w:val="22"/>
        </w:rPr>
        <w:t xml:space="preserve"> will engage communities in </w:t>
      </w:r>
      <w:r w:rsidR="0026248F" w:rsidRPr="00730AED">
        <w:rPr>
          <w:rFonts w:ascii="Times New Roman" w:hAnsi="Times New Roman"/>
          <w:sz w:val="22"/>
          <w:szCs w:val="22"/>
        </w:rPr>
        <w:t xml:space="preserve">the development of the </w:t>
      </w:r>
      <w:proofErr w:type="gramStart"/>
      <w:r w:rsidR="00D54F36" w:rsidRPr="00730AED">
        <w:rPr>
          <w:rFonts w:ascii="Times New Roman" w:hAnsi="Times New Roman"/>
          <w:sz w:val="22"/>
          <w:szCs w:val="22"/>
        </w:rPr>
        <w:t>ZDTS</w:t>
      </w:r>
      <w:r w:rsidR="0026248F" w:rsidRPr="00730AED">
        <w:rPr>
          <w:rFonts w:ascii="Times New Roman" w:hAnsi="Times New Roman"/>
          <w:sz w:val="22"/>
          <w:szCs w:val="22"/>
        </w:rPr>
        <w:t>, and</w:t>
      </w:r>
      <w:proofErr w:type="gramEnd"/>
      <w:r w:rsidR="0026248F" w:rsidRPr="00730AED">
        <w:rPr>
          <w:rFonts w:ascii="Times New Roman" w:hAnsi="Times New Roman"/>
          <w:sz w:val="22"/>
          <w:szCs w:val="22"/>
        </w:rPr>
        <w:t xml:space="preserve"> will support the efforts </w:t>
      </w:r>
      <w:r w:rsidR="00D54F36" w:rsidRPr="00730AED">
        <w:rPr>
          <w:rFonts w:ascii="Times New Roman" w:hAnsi="Times New Roman"/>
          <w:sz w:val="22"/>
          <w:szCs w:val="22"/>
        </w:rPr>
        <w:t>to-date to consolidate the</w:t>
      </w:r>
      <w:r w:rsidR="0026248F" w:rsidRPr="00730AED">
        <w:rPr>
          <w:rFonts w:ascii="Times New Roman" w:hAnsi="Times New Roman"/>
          <w:sz w:val="22"/>
          <w:szCs w:val="22"/>
        </w:rPr>
        <w:t xml:space="preserve"> Maya Ka’an region as a sustainable tourism model. </w:t>
      </w:r>
      <w:r w:rsidR="004E1EEF" w:rsidRPr="00730AED">
        <w:rPr>
          <w:rFonts w:ascii="Times New Roman" w:hAnsi="Times New Roman"/>
          <w:sz w:val="22"/>
          <w:szCs w:val="22"/>
        </w:rPr>
        <w:t>The project will coordinate with</w:t>
      </w:r>
      <w:r w:rsidR="0026248F" w:rsidRPr="00730AED">
        <w:rPr>
          <w:rFonts w:ascii="Times New Roman" w:hAnsi="Times New Roman"/>
          <w:sz w:val="22"/>
          <w:szCs w:val="22"/>
        </w:rPr>
        <w:t xml:space="preserve"> state authorities to develop a communication and promotion strategy to attract responsible visitors to the region.</w:t>
      </w:r>
      <w:r w:rsidR="00FB5C34" w:rsidRPr="00730AED">
        <w:rPr>
          <w:rFonts w:ascii="Times New Roman" w:hAnsi="Times New Roman"/>
          <w:sz w:val="22"/>
          <w:szCs w:val="22"/>
        </w:rPr>
        <w:t xml:space="preserve"> Potential activities include:</w:t>
      </w:r>
    </w:p>
    <w:p w14:paraId="6945E339" w14:textId="5C9189E0" w:rsidR="00E35F37" w:rsidRPr="00730AED" w:rsidRDefault="00E35F37" w:rsidP="00F570DC">
      <w:pPr>
        <w:numPr>
          <w:ilvl w:val="2"/>
          <w:numId w:val="30"/>
        </w:numPr>
        <w:spacing w:after="120"/>
        <w:rPr>
          <w:rFonts w:ascii="Times New Roman" w:hAnsi="Times New Roman"/>
          <w:sz w:val="22"/>
          <w:szCs w:val="22"/>
        </w:rPr>
      </w:pPr>
      <w:r w:rsidRPr="00730AED">
        <w:rPr>
          <w:rFonts w:ascii="Times New Roman" w:hAnsi="Times New Roman"/>
          <w:sz w:val="22"/>
          <w:szCs w:val="22"/>
        </w:rPr>
        <w:t>Contribute to the process to make Punta Allen a model of sustainable community</w:t>
      </w:r>
      <w:r w:rsidR="00A675A2" w:rsidRPr="00730AED">
        <w:rPr>
          <w:rFonts w:ascii="Times New Roman" w:hAnsi="Times New Roman"/>
          <w:sz w:val="22"/>
          <w:szCs w:val="22"/>
        </w:rPr>
        <w:t>,</w:t>
      </w:r>
      <w:r w:rsidRPr="00730AED">
        <w:rPr>
          <w:rFonts w:ascii="Times New Roman" w:hAnsi="Times New Roman"/>
          <w:sz w:val="22"/>
          <w:szCs w:val="22"/>
        </w:rPr>
        <w:t xml:space="preserve"> adopting </w:t>
      </w:r>
      <w:r w:rsidR="004C4CA9" w:rsidRPr="00730AED">
        <w:rPr>
          <w:rFonts w:ascii="Times New Roman" w:hAnsi="Times New Roman"/>
          <w:sz w:val="22"/>
          <w:szCs w:val="22"/>
        </w:rPr>
        <w:t>BD</w:t>
      </w:r>
      <w:r w:rsidRPr="00730AED">
        <w:rPr>
          <w:rFonts w:ascii="Times New Roman" w:hAnsi="Times New Roman"/>
          <w:sz w:val="22"/>
          <w:szCs w:val="22"/>
        </w:rPr>
        <w:t>-friendly activities and BD safeguards in terms of ecotourism</w:t>
      </w:r>
      <w:r w:rsidR="00A675A2" w:rsidRPr="00730AED">
        <w:rPr>
          <w:rFonts w:ascii="Times New Roman" w:hAnsi="Times New Roman"/>
          <w:sz w:val="22"/>
          <w:szCs w:val="22"/>
        </w:rPr>
        <w:t xml:space="preserve"> and</w:t>
      </w:r>
      <w:r w:rsidRPr="00730AED">
        <w:rPr>
          <w:rFonts w:ascii="Times New Roman" w:hAnsi="Times New Roman"/>
          <w:sz w:val="22"/>
          <w:szCs w:val="22"/>
        </w:rPr>
        <w:t xml:space="preserve"> sustainable fisheries.</w:t>
      </w:r>
    </w:p>
    <w:p w14:paraId="3DD0690A" w14:textId="24C6E40A" w:rsidR="00E35F37" w:rsidRPr="00730AED" w:rsidRDefault="00E35F37" w:rsidP="00F570DC">
      <w:pPr>
        <w:numPr>
          <w:ilvl w:val="2"/>
          <w:numId w:val="30"/>
        </w:numPr>
        <w:spacing w:after="120"/>
        <w:rPr>
          <w:rFonts w:ascii="Times New Roman" w:hAnsi="Times New Roman"/>
          <w:sz w:val="22"/>
          <w:szCs w:val="22"/>
        </w:rPr>
      </w:pPr>
      <w:r w:rsidRPr="00730AED">
        <w:rPr>
          <w:rFonts w:ascii="Times New Roman" w:hAnsi="Times New Roman"/>
          <w:sz w:val="22"/>
          <w:szCs w:val="22"/>
        </w:rPr>
        <w:t xml:space="preserve">Identify opportunities to link BD-friendly supplies </w:t>
      </w:r>
      <w:r w:rsidR="00A675A2" w:rsidRPr="00730AED">
        <w:rPr>
          <w:rFonts w:ascii="Times New Roman" w:hAnsi="Times New Roman"/>
          <w:sz w:val="22"/>
          <w:szCs w:val="22"/>
        </w:rPr>
        <w:t xml:space="preserve">and </w:t>
      </w:r>
      <w:r w:rsidRPr="00730AED">
        <w:rPr>
          <w:rFonts w:ascii="Times New Roman" w:hAnsi="Times New Roman"/>
          <w:sz w:val="22"/>
          <w:szCs w:val="22"/>
        </w:rPr>
        <w:t xml:space="preserve">products </w:t>
      </w:r>
      <w:r w:rsidR="00A675A2" w:rsidRPr="00730AED">
        <w:rPr>
          <w:rFonts w:ascii="Times New Roman" w:hAnsi="Times New Roman"/>
          <w:sz w:val="22"/>
          <w:szCs w:val="22"/>
        </w:rPr>
        <w:t xml:space="preserve">to </w:t>
      </w:r>
      <w:r w:rsidRPr="00730AED">
        <w:rPr>
          <w:rFonts w:ascii="Times New Roman" w:hAnsi="Times New Roman"/>
          <w:sz w:val="22"/>
          <w:szCs w:val="22"/>
        </w:rPr>
        <w:t>the tourism industry</w:t>
      </w:r>
      <w:r w:rsidR="00A675A2" w:rsidRPr="00730AED">
        <w:rPr>
          <w:rFonts w:ascii="Times New Roman" w:hAnsi="Times New Roman"/>
          <w:sz w:val="22"/>
          <w:szCs w:val="22"/>
        </w:rPr>
        <w:t>, thereby</w:t>
      </w:r>
      <w:r w:rsidRPr="00730AED">
        <w:rPr>
          <w:rFonts w:ascii="Times New Roman" w:hAnsi="Times New Roman"/>
          <w:sz w:val="22"/>
          <w:szCs w:val="22"/>
        </w:rPr>
        <w:t xml:space="preserve"> </w:t>
      </w:r>
      <w:r w:rsidR="00A675A2" w:rsidRPr="00730AED">
        <w:rPr>
          <w:rFonts w:ascii="Times New Roman" w:hAnsi="Times New Roman"/>
          <w:sz w:val="22"/>
          <w:szCs w:val="22"/>
        </w:rPr>
        <w:t>promoting</w:t>
      </w:r>
      <w:r w:rsidRPr="00730AED">
        <w:rPr>
          <w:rFonts w:ascii="Times New Roman" w:hAnsi="Times New Roman"/>
          <w:sz w:val="22"/>
          <w:szCs w:val="22"/>
        </w:rPr>
        <w:t xml:space="preserve"> sustainable consumption and production.</w:t>
      </w:r>
    </w:p>
    <w:p w14:paraId="5D161AD3" w14:textId="054509DB" w:rsidR="00E35F37" w:rsidRPr="00730AED" w:rsidRDefault="00E35F37" w:rsidP="00F570DC">
      <w:pPr>
        <w:numPr>
          <w:ilvl w:val="2"/>
          <w:numId w:val="30"/>
        </w:numPr>
        <w:spacing w:after="120"/>
        <w:rPr>
          <w:rFonts w:ascii="Times New Roman" w:hAnsi="Times New Roman"/>
          <w:sz w:val="22"/>
          <w:szCs w:val="22"/>
        </w:rPr>
      </w:pPr>
      <w:r w:rsidRPr="00730AED">
        <w:rPr>
          <w:rFonts w:ascii="Times New Roman" w:hAnsi="Times New Roman"/>
          <w:sz w:val="22"/>
          <w:szCs w:val="22"/>
        </w:rPr>
        <w:t>Promote sustainable supply chain management linking sustainable commercial alliances with local producers, etc.</w:t>
      </w:r>
    </w:p>
    <w:p w14:paraId="721AA512" w14:textId="18D18D1D" w:rsidR="00901513" w:rsidRPr="00730AED" w:rsidRDefault="00901513"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In OAX</w:t>
      </w:r>
      <w:r w:rsidR="004E1EEF" w:rsidRPr="00730AED">
        <w:rPr>
          <w:rFonts w:ascii="Times New Roman" w:hAnsi="Times New Roman"/>
          <w:sz w:val="22"/>
          <w:szCs w:val="22"/>
        </w:rPr>
        <w:t>,</w:t>
      </w:r>
      <w:r w:rsidRPr="00730AED">
        <w:rPr>
          <w:rFonts w:ascii="Times New Roman" w:hAnsi="Times New Roman"/>
          <w:sz w:val="22"/>
          <w:szCs w:val="22"/>
        </w:rPr>
        <w:t xml:space="preserve"> the </w:t>
      </w:r>
      <w:r w:rsidR="00D36A04" w:rsidRPr="00D36A04">
        <w:rPr>
          <w:rFonts w:ascii="Times New Roman" w:hAnsi="Times New Roman"/>
          <w:sz w:val="22"/>
          <w:szCs w:val="22"/>
          <w:highlight w:val="magenta"/>
        </w:rPr>
        <w:t>project</w:t>
      </w:r>
      <w:r w:rsidRPr="00730AED">
        <w:rPr>
          <w:rFonts w:ascii="Times New Roman" w:hAnsi="Times New Roman"/>
          <w:sz w:val="22"/>
          <w:szCs w:val="22"/>
        </w:rPr>
        <w:t xml:space="preserve"> will engage communities </w:t>
      </w:r>
      <w:r w:rsidR="004E1EEF" w:rsidRPr="00730AED">
        <w:rPr>
          <w:rFonts w:ascii="Times New Roman" w:hAnsi="Times New Roman"/>
          <w:sz w:val="22"/>
          <w:szCs w:val="22"/>
        </w:rPr>
        <w:t>to</w:t>
      </w:r>
      <w:r w:rsidRPr="00730AED">
        <w:rPr>
          <w:rFonts w:ascii="Times New Roman" w:hAnsi="Times New Roman"/>
          <w:sz w:val="22"/>
          <w:szCs w:val="22"/>
        </w:rPr>
        <w:t xml:space="preserve"> </w:t>
      </w:r>
      <w:r w:rsidR="0026248F" w:rsidRPr="00730AED">
        <w:rPr>
          <w:rFonts w:ascii="Times New Roman" w:hAnsi="Times New Roman"/>
          <w:sz w:val="22"/>
          <w:szCs w:val="22"/>
        </w:rPr>
        <w:t xml:space="preserve">strengthen their skills to </w:t>
      </w:r>
      <w:r w:rsidR="004E1EEF" w:rsidRPr="00730AED">
        <w:rPr>
          <w:rFonts w:ascii="Times New Roman" w:hAnsi="Times New Roman"/>
          <w:sz w:val="22"/>
          <w:szCs w:val="22"/>
        </w:rPr>
        <w:t>attend</w:t>
      </w:r>
      <w:r w:rsidR="0026248F" w:rsidRPr="00730AED">
        <w:rPr>
          <w:rFonts w:ascii="Times New Roman" w:hAnsi="Times New Roman"/>
          <w:sz w:val="22"/>
          <w:szCs w:val="22"/>
        </w:rPr>
        <w:t xml:space="preserve"> tourist</w:t>
      </w:r>
      <w:r w:rsidR="004E1EEF" w:rsidRPr="00730AED">
        <w:rPr>
          <w:rFonts w:ascii="Times New Roman" w:hAnsi="Times New Roman"/>
          <w:sz w:val="22"/>
          <w:szCs w:val="22"/>
        </w:rPr>
        <w:t xml:space="preserve">s, particularly “specialized tourists” focused on </w:t>
      </w:r>
      <w:r w:rsidR="009256A2" w:rsidRPr="00730AED">
        <w:rPr>
          <w:rFonts w:ascii="Times New Roman" w:hAnsi="Times New Roman"/>
          <w:sz w:val="22"/>
          <w:szCs w:val="22"/>
        </w:rPr>
        <w:t>bird-</w:t>
      </w:r>
      <w:proofErr w:type="gramStart"/>
      <w:r w:rsidR="009256A2" w:rsidRPr="00730AED">
        <w:rPr>
          <w:rFonts w:ascii="Times New Roman" w:hAnsi="Times New Roman"/>
          <w:sz w:val="22"/>
          <w:szCs w:val="22"/>
        </w:rPr>
        <w:t>watching</w:t>
      </w:r>
      <w:r w:rsidR="0026248F" w:rsidRPr="00730AED">
        <w:rPr>
          <w:rFonts w:ascii="Times New Roman" w:hAnsi="Times New Roman"/>
          <w:sz w:val="22"/>
          <w:szCs w:val="22"/>
        </w:rPr>
        <w:t>, and</w:t>
      </w:r>
      <w:proofErr w:type="gramEnd"/>
      <w:r w:rsidR="0026248F" w:rsidRPr="00730AED">
        <w:rPr>
          <w:rFonts w:ascii="Times New Roman" w:hAnsi="Times New Roman"/>
          <w:sz w:val="22"/>
          <w:szCs w:val="22"/>
        </w:rPr>
        <w:t xml:space="preserve"> will </w:t>
      </w:r>
      <w:r w:rsidR="004E1EEF" w:rsidRPr="00730AED">
        <w:rPr>
          <w:rFonts w:ascii="Times New Roman" w:hAnsi="Times New Roman"/>
          <w:sz w:val="22"/>
          <w:szCs w:val="22"/>
        </w:rPr>
        <w:t>also engage</w:t>
      </w:r>
      <w:r w:rsidR="0026248F" w:rsidRPr="00730AED">
        <w:rPr>
          <w:rFonts w:ascii="Times New Roman" w:hAnsi="Times New Roman"/>
          <w:sz w:val="22"/>
          <w:szCs w:val="22"/>
        </w:rPr>
        <w:t xml:space="preserve"> in networks</w:t>
      </w:r>
      <w:r w:rsidR="004E1EEF" w:rsidRPr="00730AED">
        <w:rPr>
          <w:rFonts w:ascii="Times New Roman" w:hAnsi="Times New Roman"/>
          <w:sz w:val="22"/>
          <w:szCs w:val="22"/>
        </w:rPr>
        <w:t xml:space="preserve"> (such as </w:t>
      </w:r>
      <w:proofErr w:type="spellStart"/>
      <w:r w:rsidR="00FB5C34" w:rsidRPr="00730AED">
        <w:rPr>
          <w:rFonts w:ascii="Times New Roman" w:hAnsi="Times New Roman"/>
          <w:sz w:val="22"/>
          <w:szCs w:val="22"/>
        </w:rPr>
        <w:t>Equipo</w:t>
      </w:r>
      <w:proofErr w:type="spellEnd"/>
      <w:r w:rsidR="00FB5C34" w:rsidRPr="00730AED">
        <w:rPr>
          <w:rFonts w:ascii="Times New Roman" w:hAnsi="Times New Roman"/>
          <w:sz w:val="22"/>
          <w:szCs w:val="22"/>
        </w:rPr>
        <w:t xml:space="preserve"> Verde Huatulco</w:t>
      </w:r>
      <w:r w:rsidR="004E1EEF" w:rsidRPr="00730AED">
        <w:rPr>
          <w:rFonts w:ascii="Times New Roman" w:hAnsi="Times New Roman"/>
          <w:sz w:val="22"/>
          <w:szCs w:val="22"/>
        </w:rPr>
        <w:t>)</w:t>
      </w:r>
      <w:r w:rsidR="0026248F" w:rsidRPr="00730AED">
        <w:rPr>
          <w:rFonts w:ascii="Times New Roman" w:hAnsi="Times New Roman"/>
          <w:sz w:val="22"/>
          <w:szCs w:val="22"/>
        </w:rPr>
        <w:t xml:space="preserve"> to share experiences and opportunities. The unit will </w:t>
      </w:r>
      <w:r w:rsidR="003F75F8" w:rsidRPr="00730AED">
        <w:rPr>
          <w:rFonts w:ascii="Times New Roman" w:hAnsi="Times New Roman"/>
          <w:sz w:val="22"/>
          <w:szCs w:val="22"/>
        </w:rPr>
        <w:t>develop</w:t>
      </w:r>
      <w:r w:rsidR="0026248F" w:rsidRPr="00730AED">
        <w:rPr>
          <w:rFonts w:ascii="Times New Roman" w:hAnsi="Times New Roman"/>
          <w:sz w:val="22"/>
          <w:szCs w:val="22"/>
        </w:rPr>
        <w:t xml:space="preserve"> a plan to engage local institutions within the development of the </w:t>
      </w:r>
      <w:proofErr w:type="gramStart"/>
      <w:r w:rsidR="0026248F" w:rsidRPr="00730AED">
        <w:rPr>
          <w:rFonts w:ascii="Times New Roman" w:hAnsi="Times New Roman"/>
          <w:sz w:val="22"/>
          <w:szCs w:val="22"/>
        </w:rPr>
        <w:t>region, and</w:t>
      </w:r>
      <w:proofErr w:type="gramEnd"/>
      <w:r w:rsidR="0026248F" w:rsidRPr="00730AED">
        <w:rPr>
          <w:rFonts w:ascii="Times New Roman" w:hAnsi="Times New Roman"/>
          <w:sz w:val="22"/>
          <w:szCs w:val="22"/>
        </w:rPr>
        <w:t xml:space="preserve"> work together in a shared vision </w:t>
      </w:r>
      <w:r w:rsidR="003F75F8" w:rsidRPr="00730AED">
        <w:rPr>
          <w:rFonts w:ascii="Times New Roman" w:hAnsi="Times New Roman"/>
          <w:sz w:val="22"/>
          <w:szCs w:val="22"/>
        </w:rPr>
        <w:t>to</w:t>
      </w:r>
      <w:r w:rsidR="0026248F" w:rsidRPr="00730AED">
        <w:rPr>
          <w:rFonts w:ascii="Times New Roman" w:hAnsi="Times New Roman"/>
          <w:sz w:val="22"/>
          <w:szCs w:val="22"/>
        </w:rPr>
        <w:t xml:space="preserve"> </w:t>
      </w:r>
      <w:r w:rsidR="003F75F8" w:rsidRPr="00730AED">
        <w:rPr>
          <w:rFonts w:ascii="Times New Roman" w:hAnsi="Times New Roman"/>
          <w:sz w:val="22"/>
          <w:szCs w:val="22"/>
        </w:rPr>
        <w:t>position</w:t>
      </w:r>
      <w:r w:rsidR="00866B6B" w:rsidRPr="00730AED">
        <w:rPr>
          <w:rFonts w:ascii="Times New Roman" w:hAnsi="Times New Roman"/>
          <w:sz w:val="22"/>
          <w:szCs w:val="22"/>
        </w:rPr>
        <w:t xml:space="preserve"> the region as a sustainable tourism destination.</w:t>
      </w:r>
    </w:p>
    <w:p w14:paraId="3CF99B75" w14:textId="7232FFF6" w:rsidR="00A675A2" w:rsidRPr="00730AED" w:rsidRDefault="00901513"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In BCS</w:t>
      </w:r>
      <w:r w:rsidR="003F75F8" w:rsidRPr="00730AED">
        <w:rPr>
          <w:rFonts w:ascii="Times New Roman" w:hAnsi="Times New Roman"/>
          <w:sz w:val="22"/>
          <w:szCs w:val="22"/>
        </w:rPr>
        <w:t>,</w:t>
      </w:r>
      <w:r w:rsidRPr="00730AED">
        <w:rPr>
          <w:rFonts w:ascii="Times New Roman" w:hAnsi="Times New Roman"/>
          <w:sz w:val="22"/>
          <w:szCs w:val="22"/>
        </w:rPr>
        <w:t xml:space="preserve"> the </w:t>
      </w:r>
      <w:r w:rsidR="00D36A04" w:rsidRPr="00D36A04">
        <w:rPr>
          <w:rFonts w:ascii="Times New Roman" w:hAnsi="Times New Roman"/>
          <w:sz w:val="22"/>
          <w:szCs w:val="22"/>
          <w:highlight w:val="magenta"/>
        </w:rPr>
        <w:t>project</w:t>
      </w:r>
      <w:r w:rsidRPr="00730AED">
        <w:rPr>
          <w:rFonts w:ascii="Times New Roman" w:hAnsi="Times New Roman"/>
          <w:sz w:val="22"/>
          <w:szCs w:val="22"/>
        </w:rPr>
        <w:t xml:space="preserve"> will engage communities in </w:t>
      </w:r>
      <w:r w:rsidR="00866B6B" w:rsidRPr="00730AED">
        <w:rPr>
          <w:rFonts w:ascii="Times New Roman" w:hAnsi="Times New Roman"/>
          <w:sz w:val="22"/>
          <w:szCs w:val="22"/>
        </w:rPr>
        <w:t>working together</w:t>
      </w:r>
      <w:r w:rsidR="00D54F36" w:rsidRPr="00730AED">
        <w:rPr>
          <w:rFonts w:ascii="Times New Roman" w:hAnsi="Times New Roman"/>
          <w:sz w:val="22"/>
          <w:szCs w:val="22"/>
        </w:rPr>
        <w:t xml:space="preserve"> to</w:t>
      </w:r>
      <w:r w:rsidR="00866B6B" w:rsidRPr="00730AED">
        <w:rPr>
          <w:rFonts w:ascii="Times New Roman" w:hAnsi="Times New Roman"/>
          <w:sz w:val="22"/>
          <w:szCs w:val="22"/>
        </w:rPr>
        <w:t xml:space="preserve"> </w:t>
      </w:r>
      <w:r w:rsidR="00D54F36" w:rsidRPr="00730AED">
        <w:rPr>
          <w:rFonts w:ascii="Times New Roman" w:hAnsi="Times New Roman"/>
          <w:sz w:val="22"/>
          <w:szCs w:val="22"/>
        </w:rPr>
        <w:t>conduct</w:t>
      </w:r>
      <w:r w:rsidR="00866B6B" w:rsidRPr="00730AED">
        <w:rPr>
          <w:rFonts w:ascii="Times New Roman" w:hAnsi="Times New Roman"/>
          <w:sz w:val="22"/>
          <w:szCs w:val="22"/>
        </w:rPr>
        <w:t xml:space="preserve"> a</w:t>
      </w:r>
      <w:r w:rsidR="003F75F8" w:rsidRPr="00730AED">
        <w:rPr>
          <w:rFonts w:ascii="Times New Roman" w:hAnsi="Times New Roman"/>
          <w:sz w:val="22"/>
          <w:szCs w:val="22"/>
        </w:rPr>
        <w:t>n</w:t>
      </w:r>
      <w:r w:rsidR="00866B6B" w:rsidRPr="00730AED">
        <w:rPr>
          <w:rFonts w:ascii="Times New Roman" w:hAnsi="Times New Roman"/>
          <w:sz w:val="22"/>
          <w:szCs w:val="22"/>
        </w:rPr>
        <w:t xml:space="preserve"> in</w:t>
      </w:r>
      <w:r w:rsidR="003F75F8" w:rsidRPr="00730AED">
        <w:rPr>
          <w:rFonts w:ascii="Times New Roman" w:hAnsi="Times New Roman"/>
          <w:sz w:val="22"/>
          <w:szCs w:val="22"/>
        </w:rPr>
        <w:t>-</w:t>
      </w:r>
      <w:r w:rsidR="00866B6B" w:rsidRPr="00730AED">
        <w:rPr>
          <w:rFonts w:ascii="Times New Roman" w:hAnsi="Times New Roman"/>
          <w:sz w:val="22"/>
          <w:szCs w:val="22"/>
        </w:rPr>
        <w:t xml:space="preserve">depth analysis of challenges and opportunities to consolidate ecotourism in the region, due to </w:t>
      </w:r>
      <w:r w:rsidR="003F75F8" w:rsidRPr="00730AED">
        <w:rPr>
          <w:rFonts w:ascii="Times New Roman" w:hAnsi="Times New Roman"/>
          <w:sz w:val="22"/>
          <w:szCs w:val="22"/>
        </w:rPr>
        <w:t>the absence of a</w:t>
      </w:r>
      <w:r w:rsidR="00866B6B" w:rsidRPr="00730AED">
        <w:rPr>
          <w:rFonts w:ascii="Times New Roman" w:hAnsi="Times New Roman"/>
          <w:sz w:val="22"/>
          <w:szCs w:val="22"/>
        </w:rPr>
        <w:t xml:space="preserve"> regional </w:t>
      </w:r>
      <w:r w:rsidR="003F75F8" w:rsidRPr="00730AED">
        <w:rPr>
          <w:rFonts w:ascii="Times New Roman" w:hAnsi="Times New Roman"/>
          <w:sz w:val="22"/>
          <w:szCs w:val="22"/>
        </w:rPr>
        <w:t>initiative to engage</w:t>
      </w:r>
      <w:r w:rsidR="00866B6B" w:rsidRPr="00730AED">
        <w:rPr>
          <w:rFonts w:ascii="Times New Roman" w:hAnsi="Times New Roman"/>
          <w:sz w:val="22"/>
          <w:szCs w:val="22"/>
        </w:rPr>
        <w:t xml:space="preserve"> local communities.</w:t>
      </w:r>
      <w:r w:rsidR="00D54F36" w:rsidRPr="00730AED">
        <w:rPr>
          <w:rFonts w:ascii="Times New Roman" w:hAnsi="Times New Roman"/>
          <w:sz w:val="22"/>
          <w:szCs w:val="22"/>
        </w:rPr>
        <w:t xml:space="preserve"> Potential activities includ</w:t>
      </w:r>
      <w:r w:rsidR="00A675A2" w:rsidRPr="00730AED">
        <w:rPr>
          <w:rFonts w:ascii="Times New Roman" w:hAnsi="Times New Roman"/>
          <w:sz w:val="22"/>
          <w:szCs w:val="22"/>
        </w:rPr>
        <w:t xml:space="preserve">e elaborating and publishing </w:t>
      </w:r>
      <w:r w:rsidR="00E35F37" w:rsidRPr="00730AED">
        <w:rPr>
          <w:rFonts w:ascii="Times New Roman" w:hAnsi="Times New Roman"/>
          <w:sz w:val="22"/>
          <w:szCs w:val="22"/>
        </w:rPr>
        <w:t xml:space="preserve">the participatory exercises of Good Practices of tourism activities </w:t>
      </w:r>
      <w:r w:rsidR="00A675A2" w:rsidRPr="00730AED">
        <w:rPr>
          <w:rFonts w:ascii="Times New Roman" w:hAnsi="Times New Roman"/>
          <w:sz w:val="22"/>
          <w:szCs w:val="22"/>
        </w:rPr>
        <w:t>that mainstream</w:t>
      </w:r>
      <w:r w:rsidR="00E35F37" w:rsidRPr="00730AED">
        <w:rPr>
          <w:rFonts w:ascii="Times New Roman" w:hAnsi="Times New Roman"/>
          <w:sz w:val="22"/>
          <w:szCs w:val="22"/>
        </w:rPr>
        <w:t xml:space="preserve"> BD</w:t>
      </w:r>
      <w:r w:rsidR="00A675A2" w:rsidRPr="00730AED">
        <w:rPr>
          <w:rFonts w:ascii="Times New Roman" w:hAnsi="Times New Roman"/>
          <w:sz w:val="22"/>
          <w:szCs w:val="22"/>
        </w:rPr>
        <w:t>, including</w:t>
      </w:r>
      <w:r w:rsidR="00E35F37" w:rsidRPr="00730AED">
        <w:rPr>
          <w:rFonts w:ascii="Times New Roman" w:hAnsi="Times New Roman"/>
          <w:sz w:val="22"/>
          <w:szCs w:val="22"/>
        </w:rPr>
        <w:t xml:space="preserve">: </w:t>
      </w:r>
    </w:p>
    <w:p w14:paraId="3F1E55ED" w14:textId="3CF15DEB" w:rsidR="00A675A2" w:rsidRPr="00730AED" w:rsidRDefault="00A675A2" w:rsidP="00F570DC">
      <w:pPr>
        <w:numPr>
          <w:ilvl w:val="2"/>
          <w:numId w:val="30"/>
        </w:numPr>
        <w:spacing w:after="120"/>
        <w:rPr>
          <w:rFonts w:ascii="Times New Roman" w:hAnsi="Times New Roman"/>
          <w:sz w:val="22"/>
          <w:szCs w:val="22"/>
        </w:rPr>
      </w:pPr>
      <w:r w:rsidRPr="00730AED">
        <w:rPr>
          <w:rFonts w:ascii="Times New Roman" w:hAnsi="Times New Roman"/>
          <w:sz w:val="22"/>
          <w:szCs w:val="22"/>
        </w:rPr>
        <w:t>G</w:t>
      </w:r>
      <w:r w:rsidR="00E35F37" w:rsidRPr="00730AED">
        <w:rPr>
          <w:rFonts w:ascii="Times New Roman" w:hAnsi="Times New Roman"/>
          <w:sz w:val="22"/>
          <w:szCs w:val="22"/>
        </w:rPr>
        <w:t>olf courses</w:t>
      </w:r>
    </w:p>
    <w:p w14:paraId="753E0F00" w14:textId="35D7718A" w:rsidR="00A675A2" w:rsidRPr="00730AED" w:rsidRDefault="00A675A2" w:rsidP="00F570DC">
      <w:pPr>
        <w:numPr>
          <w:ilvl w:val="2"/>
          <w:numId w:val="30"/>
        </w:numPr>
        <w:spacing w:after="120"/>
        <w:rPr>
          <w:rFonts w:ascii="Times New Roman" w:hAnsi="Times New Roman"/>
          <w:sz w:val="22"/>
          <w:szCs w:val="22"/>
        </w:rPr>
      </w:pPr>
      <w:r w:rsidRPr="00730AED">
        <w:rPr>
          <w:rFonts w:ascii="Times New Roman" w:hAnsi="Times New Roman"/>
          <w:sz w:val="22"/>
          <w:szCs w:val="22"/>
        </w:rPr>
        <w:t>T</w:t>
      </w:r>
      <w:r w:rsidR="00E35F37" w:rsidRPr="00730AED">
        <w:rPr>
          <w:rFonts w:ascii="Times New Roman" w:hAnsi="Times New Roman"/>
          <w:sz w:val="22"/>
          <w:szCs w:val="22"/>
        </w:rPr>
        <w:t>ourism-recreational nautical activities</w:t>
      </w:r>
    </w:p>
    <w:p w14:paraId="44060AEF" w14:textId="102D921A" w:rsidR="00E35F37" w:rsidRPr="00730AED" w:rsidRDefault="00A675A2" w:rsidP="00F570DC">
      <w:pPr>
        <w:numPr>
          <w:ilvl w:val="2"/>
          <w:numId w:val="30"/>
        </w:numPr>
        <w:spacing w:after="120"/>
        <w:rPr>
          <w:rFonts w:ascii="Times New Roman" w:hAnsi="Times New Roman"/>
          <w:sz w:val="22"/>
          <w:szCs w:val="22"/>
        </w:rPr>
      </w:pPr>
      <w:r w:rsidRPr="00730AED">
        <w:rPr>
          <w:rFonts w:ascii="Times New Roman" w:hAnsi="Times New Roman"/>
          <w:sz w:val="22"/>
          <w:szCs w:val="22"/>
        </w:rPr>
        <w:t>W</w:t>
      </w:r>
      <w:r w:rsidR="00E35F37" w:rsidRPr="00730AED">
        <w:rPr>
          <w:rFonts w:ascii="Times New Roman" w:hAnsi="Times New Roman"/>
          <w:sz w:val="22"/>
          <w:szCs w:val="22"/>
        </w:rPr>
        <w:t xml:space="preserve">hale watching </w:t>
      </w:r>
    </w:p>
    <w:p w14:paraId="64E6CC68" w14:textId="3F4AB68D" w:rsidR="00E35F37" w:rsidRPr="00730AED" w:rsidRDefault="00E35F37" w:rsidP="00F570DC">
      <w:pPr>
        <w:numPr>
          <w:ilvl w:val="2"/>
          <w:numId w:val="30"/>
        </w:numPr>
        <w:spacing w:after="120"/>
        <w:rPr>
          <w:rFonts w:ascii="Times New Roman" w:hAnsi="Times New Roman"/>
          <w:sz w:val="22"/>
          <w:szCs w:val="22"/>
        </w:rPr>
      </w:pPr>
      <w:r w:rsidRPr="00730AED">
        <w:rPr>
          <w:rFonts w:ascii="Times New Roman" w:hAnsi="Times New Roman"/>
          <w:sz w:val="22"/>
          <w:szCs w:val="22"/>
        </w:rPr>
        <w:t>Sport Fishing.</w:t>
      </w:r>
    </w:p>
    <w:p w14:paraId="21254BDC" w14:textId="77777777" w:rsidR="008637DB" w:rsidRPr="00730AED" w:rsidRDefault="002F7594" w:rsidP="00006BA2">
      <w:pPr>
        <w:spacing w:after="120"/>
        <w:rPr>
          <w:rFonts w:ascii="Times New Roman" w:eastAsia="Calibri" w:hAnsi="Times New Roman"/>
          <w:sz w:val="22"/>
          <w:szCs w:val="22"/>
        </w:rPr>
      </w:pPr>
      <w:r w:rsidRPr="00730AED">
        <w:rPr>
          <w:rFonts w:ascii="Times New Roman" w:hAnsi="Times New Roman"/>
          <w:sz w:val="22"/>
          <w:szCs w:val="22"/>
          <w:u w:val="single"/>
        </w:rPr>
        <w:t xml:space="preserve">Output </w:t>
      </w:r>
      <w:r w:rsidR="008637DB" w:rsidRPr="00730AED">
        <w:rPr>
          <w:rFonts w:ascii="Times New Roman" w:hAnsi="Times New Roman"/>
          <w:sz w:val="22"/>
          <w:szCs w:val="22"/>
          <w:u w:val="single"/>
        </w:rPr>
        <w:t>3.2.2</w:t>
      </w:r>
      <w:r w:rsidR="008637DB" w:rsidRPr="00730AED">
        <w:rPr>
          <w:rFonts w:ascii="Times New Roman" w:hAnsi="Times New Roman"/>
          <w:b/>
          <w:sz w:val="22"/>
          <w:szCs w:val="22"/>
        </w:rPr>
        <w:t xml:space="preserve"> Women and youth livelihoods promoted, </w:t>
      </w:r>
      <w:r w:rsidR="008637DB" w:rsidRPr="00730AED">
        <w:rPr>
          <w:rFonts w:ascii="Times New Roman" w:hAnsi="Times New Roman"/>
          <w:sz w:val="22"/>
          <w:szCs w:val="22"/>
        </w:rPr>
        <w:t>including their empowerment and participation at local level through: Capacity building; Insertion within value chains; Improvement of income and integration / participation in decision- making at the local level.</w:t>
      </w:r>
    </w:p>
    <w:p w14:paraId="2EDBFF75" w14:textId="768F804C" w:rsidR="00C67287" w:rsidRPr="00730AED" w:rsidRDefault="00D54F36" w:rsidP="00596BF8">
      <w:pPr>
        <w:numPr>
          <w:ilvl w:val="0"/>
          <w:numId w:val="9"/>
        </w:numPr>
        <w:spacing w:after="120"/>
        <w:ind w:left="0" w:firstLine="0"/>
        <w:rPr>
          <w:rFonts w:ascii="Times New Roman" w:eastAsia="Calibri" w:hAnsi="Times New Roman"/>
          <w:sz w:val="22"/>
          <w:szCs w:val="22"/>
        </w:rPr>
      </w:pPr>
      <w:r w:rsidRPr="00730AED">
        <w:rPr>
          <w:rFonts w:ascii="Times New Roman" w:eastAsia="Times New Roman" w:hAnsi="Times New Roman"/>
          <w:color w:val="000000"/>
          <w:sz w:val="22"/>
          <w:szCs w:val="22"/>
          <w:lang w:eastAsia="es-MX"/>
        </w:rPr>
        <w:t>T</w:t>
      </w:r>
      <w:r w:rsidR="00C67287" w:rsidRPr="00730AED">
        <w:rPr>
          <w:rFonts w:ascii="Times New Roman" w:eastAsia="Calibri" w:hAnsi="Times New Roman"/>
          <w:sz w:val="22"/>
          <w:szCs w:val="22"/>
        </w:rPr>
        <w:t xml:space="preserve">hese </w:t>
      </w:r>
      <w:r w:rsidRPr="00730AED">
        <w:rPr>
          <w:rFonts w:ascii="Times New Roman" w:eastAsia="Calibri" w:hAnsi="Times New Roman"/>
          <w:sz w:val="22"/>
          <w:szCs w:val="22"/>
        </w:rPr>
        <w:t xml:space="preserve">3 </w:t>
      </w:r>
      <w:r w:rsidR="00C67287" w:rsidRPr="00730AED">
        <w:rPr>
          <w:rFonts w:ascii="Times New Roman" w:eastAsia="Calibri" w:hAnsi="Times New Roman"/>
          <w:sz w:val="22"/>
          <w:szCs w:val="22"/>
        </w:rPr>
        <w:t xml:space="preserve">Demonstrative Models will enhance the promotion of sustainable livelihoods in communities associated with the </w:t>
      </w:r>
      <w:r w:rsidRPr="00730AED">
        <w:rPr>
          <w:rFonts w:ascii="Times New Roman" w:eastAsia="Calibri" w:hAnsi="Times New Roman"/>
          <w:sz w:val="22"/>
          <w:szCs w:val="22"/>
        </w:rPr>
        <w:t>demonstration</w:t>
      </w:r>
      <w:r w:rsidR="00C67287" w:rsidRPr="00730AED">
        <w:rPr>
          <w:rFonts w:ascii="Times New Roman" w:eastAsia="Calibri" w:hAnsi="Times New Roman"/>
          <w:sz w:val="22"/>
          <w:szCs w:val="22"/>
        </w:rPr>
        <w:t xml:space="preserve"> areas. </w:t>
      </w:r>
      <w:r w:rsidR="00913693" w:rsidRPr="00730AED">
        <w:rPr>
          <w:rFonts w:ascii="Times New Roman" w:eastAsia="Calibri" w:hAnsi="Times New Roman"/>
          <w:sz w:val="22"/>
          <w:szCs w:val="22"/>
        </w:rPr>
        <w:t xml:space="preserve">The project will </w:t>
      </w:r>
      <w:proofErr w:type="gramStart"/>
      <w:r w:rsidR="00913693" w:rsidRPr="00730AED">
        <w:rPr>
          <w:rFonts w:ascii="Times New Roman" w:eastAsia="Calibri" w:hAnsi="Times New Roman"/>
          <w:sz w:val="22"/>
          <w:szCs w:val="22"/>
        </w:rPr>
        <w:t>work  with</w:t>
      </w:r>
      <w:proofErr w:type="gramEnd"/>
      <w:r w:rsidR="00913693" w:rsidRPr="00730AED">
        <w:rPr>
          <w:rFonts w:ascii="Times New Roman" w:eastAsia="Calibri" w:hAnsi="Times New Roman"/>
          <w:sz w:val="22"/>
          <w:szCs w:val="22"/>
        </w:rPr>
        <w:t xml:space="preserve"> local partners to identify opportunities for developing and promoting</w:t>
      </w:r>
      <w:r w:rsidR="00C67287" w:rsidRPr="00730AED">
        <w:rPr>
          <w:rFonts w:ascii="Times New Roman" w:eastAsia="Calibri" w:hAnsi="Times New Roman"/>
          <w:sz w:val="22"/>
          <w:szCs w:val="22"/>
        </w:rPr>
        <w:t xml:space="preserve"> Community Ecotourism in communities with potential for rural tourism, agricultural tourism, adventure and/or ecotourism, or as a destination of protected spaces. Crucial to this component will be the promotion of women and youth livelihoods, including their empowerment and participation at local level through: </w:t>
      </w:r>
    </w:p>
    <w:p w14:paraId="48E3EF64" w14:textId="77777777" w:rsidR="00C67287" w:rsidRPr="00730AED" w:rsidRDefault="00C67287" w:rsidP="00596BF8">
      <w:pPr>
        <w:numPr>
          <w:ilvl w:val="1"/>
          <w:numId w:val="10"/>
        </w:numPr>
        <w:spacing w:after="120"/>
        <w:ind w:left="720"/>
        <w:rPr>
          <w:rFonts w:ascii="Times New Roman" w:eastAsia="Calibri" w:hAnsi="Times New Roman"/>
          <w:sz w:val="22"/>
          <w:szCs w:val="22"/>
        </w:rPr>
      </w:pPr>
      <w:r w:rsidRPr="00730AED">
        <w:rPr>
          <w:rFonts w:ascii="Times New Roman" w:eastAsia="Calibri" w:hAnsi="Times New Roman"/>
          <w:sz w:val="22"/>
          <w:szCs w:val="22"/>
        </w:rPr>
        <w:t>Capacity building,</w:t>
      </w:r>
    </w:p>
    <w:p w14:paraId="6B639888" w14:textId="77777777" w:rsidR="00C67287" w:rsidRPr="00730AED" w:rsidRDefault="00C67287" w:rsidP="00596BF8">
      <w:pPr>
        <w:numPr>
          <w:ilvl w:val="1"/>
          <w:numId w:val="10"/>
        </w:numPr>
        <w:spacing w:after="120"/>
        <w:ind w:left="720"/>
        <w:rPr>
          <w:rFonts w:ascii="Times New Roman" w:eastAsia="Calibri" w:hAnsi="Times New Roman"/>
          <w:sz w:val="22"/>
          <w:szCs w:val="22"/>
        </w:rPr>
      </w:pPr>
      <w:r w:rsidRPr="00730AED">
        <w:rPr>
          <w:rFonts w:ascii="Times New Roman" w:eastAsia="Calibri" w:hAnsi="Times New Roman"/>
          <w:sz w:val="22"/>
          <w:szCs w:val="22"/>
        </w:rPr>
        <w:t xml:space="preserve">Insertion within value chains, </w:t>
      </w:r>
    </w:p>
    <w:p w14:paraId="66DF8500" w14:textId="77777777" w:rsidR="00C67287" w:rsidRPr="00730AED" w:rsidRDefault="00C67287" w:rsidP="00596BF8">
      <w:pPr>
        <w:numPr>
          <w:ilvl w:val="1"/>
          <w:numId w:val="10"/>
        </w:numPr>
        <w:spacing w:after="120"/>
        <w:ind w:left="720"/>
        <w:rPr>
          <w:rFonts w:ascii="Times New Roman" w:eastAsia="Calibri" w:hAnsi="Times New Roman"/>
          <w:sz w:val="22"/>
          <w:szCs w:val="22"/>
        </w:rPr>
      </w:pPr>
      <w:r w:rsidRPr="00730AED">
        <w:rPr>
          <w:rFonts w:ascii="Times New Roman" w:eastAsia="Calibri" w:hAnsi="Times New Roman"/>
          <w:sz w:val="22"/>
          <w:szCs w:val="22"/>
        </w:rPr>
        <w:lastRenderedPageBreak/>
        <w:t xml:space="preserve">Improvement of income, </w:t>
      </w:r>
    </w:p>
    <w:p w14:paraId="27FE4AE9" w14:textId="77777777" w:rsidR="00C67287" w:rsidRPr="00730AED" w:rsidRDefault="00C67287" w:rsidP="00596BF8">
      <w:pPr>
        <w:numPr>
          <w:ilvl w:val="1"/>
          <w:numId w:val="10"/>
        </w:numPr>
        <w:spacing w:after="120"/>
        <w:ind w:left="720"/>
        <w:rPr>
          <w:rFonts w:ascii="Times New Roman" w:eastAsia="Calibri" w:hAnsi="Times New Roman"/>
          <w:sz w:val="22"/>
          <w:szCs w:val="22"/>
        </w:rPr>
      </w:pPr>
      <w:r w:rsidRPr="00730AED">
        <w:rPr>
          <w:rFonts w:ascii="Times New Roman" w:eastAsia="Calibri" w:hAnsi="Times New Roman"/>
          <w:sz w:val="22"/>
          <w:szCs w:val="22"/>
        </w:rPr>
        <w:t>Integration/participation in decision- making at the local level.</w:t>
      </w:r>
    </w:p>
    <w:p w14:paraId="618C946D" w14:textId="6BA6CA1D" w:rsidR="00C67287" w:rsidRPr="00730AED" w:rsidRDefault="00C6728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The local Demonstrative Models will provide the opportunity to put in practice capacities for the implementation of regulatory frameworks to ensure the conservation and sustainable use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the implementation </w:t>
      </w:r>
      <w:r w:rsidRPr="00730AED">
        <w:rPr>
          <w:rFonts w:ascii="Times New Roman" w:eastAsia="Times New Roman" w:hAnsi="Times New Roman"/>
          <w:color w:val="000000"/>
          <w:sz w:val="22"/>
          <w:szCs w:val="22"/>
          <w:lang w:eastAsia="es-MX"/>
        </w:rPr>
        <w:t>of</w:t>
      </w:r>
      <w:r w:rsidRPr="00730AED">
        <w:rPr>
          <w:rFonts w:ascii="Times New Roman" w:eastAsia="Calibri" w:hAnsi="Times New Roman"/>
          <w:sz w:val="22"/>
          <w:szCs w:val="22"/>
        </w:rPr>
        <w:t xml:space="preserve"> compensation mechanisms and accountability. They will also include the construction of infrastructure and services that consider the conservation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associated with the sector. The BD measures identified herein will be explored along with other IUCN BD mechanisms tested in 21 pilot initiatives in Mexico (Tres Rios), Brazil and Panama, among others, to determine their potential for application in this project. For example, during the Tres Rios pilot, all permanent infrastructure was designed and constructed so as to minimize impacts on coastal and dune ecosystems, as well as the natural flow of water in underground freshwater river systems (known locally as cenotes) and mangrove zones (via proximity, height/stilts, </w:t>
      </w:r>
      <w:proofErr w:type="spellStart"/>
      <w:r w:rsidRPr="00730AED">
        <w:rPr>
          <w:rFonts w:ascii="Times New Roman" w:eastAsia="Calibri" w:hAnsi="Times New Roman"/>
          <w:sz w:val="22"/>
          <w:szCs w:val="22"/>
        </w:rPr>
        <w:t>etc</w:t>
      </w:r>
      <w:proofErr w:type="spellEnd"/>
      <w:r w:rsidRPr="00730AED">
        <w:rPr>
          <w:rFonts w:ascii="Times New Roman" w:eastAsia="Calibri" w:hAnsi="Times New Roman"/>
          <w:sz w:val="22"/>
          <w:szCs w:val="22"/>
        </w:rPr>
        <w:t xml:space="preserve">). The pilots will consider designated routes, themes and zones for development. </w:t>
      </w:r>
    </w:p>
    <w:p w14:paraId="6926F3E2" w14:textId="630FB13B" w:rsidR="00C67287" w:rsidRPr="00730AED" w:rsidRDefault="00C67287" w:rsidP="00596BF8">
      <w:pPr>
        <w:numPr>
          <w:ilvl w:val="0"/>
          <w:numId w:val="9"/>
        </w:numPr>
        <w:spacing w:after="120"/>
        <w:ind w:left="0" w:firstLine="0"/>
        <w:rPr>
          <w:rFonts w:ascii="Times New Roman" w:eastAsia="Calibri" w:hAnsi="Times New Roman"/>
          <w:sz w:val="22"/>
          <w:szCs w:val="22"/>
        </w:rPr>
      </w:pPr>
      <w:r w:rsidRPr="00730AED">
        <w:rPr>
          <w:rFonts w:ascii="Times New Roman" w:eastAsia="Calibri" w:hAnsi="Times New Roman"/>
          <w:sz w:val="22"/>
          <w:szCs w:val="22"/>
        </w:rPr>
        <w:t xml:space="preserve">Local partners have already developed manuals to train local businesses on good environmental practices (e.g. </w:t>
      </w:r>
      <w:hyperlink r:id="rId19" w:history="1">
        <w:r w:rsidRPr="00730AED">
          <w:rPr>
            <w:rFonts w:ascii="Times New Roman" w:eastAsia="Calibri" w:hAnsi="Times New Roman"/>
            <w:color w:val="0000FF"/>
            <w:sz w:val="22"/>
            <w:szCs w:val="22"/>
            <w:u w:val="single"/>
          </w:rPr>
          <w:t>http://mayakaan.travel/Guias/</w:t>
        </w:r>
      </w:hyperlink>
      <w:r w:rsidRPr="00730AED">
        <w:rPr>
          <w:rFonts w:ascii="Times New Roman" w:eastAsia="Calibri" w:hAnsi="Times New Roman"/>
          <w:sz w:val="22"/>
          <w:szCs w:val="22"/>
        </w:rPr>
        <w:t xml:space="preserve"> and </w:t>
      </w:r>
      <w:hyperlink r:id="rId20" w:history="1">
        <w:r w:rsidRPr="00730AED">
          <w:rPr>
            <w:rFonts w:ascii="Times New Roman" w:eastAsia="Calibri" w:hAnsi="Times New Roman"/>
            <w:color w:val="0000FF"/>
            <w:sz w:val="22"/>
            <w:szCs w:val="22"/>
            <w:u w:val="single"/>
          </w:rPr>
          <w:t>http://sedetur.qroo.gob.mx/marti/index.php</w:t>
        </w:r>
      </w:hyperlink>
      <w:r w:rsidRPr="00730AED">
        <w:rPr>
          <w:rFonts w:ascii="Times New Roman" w:eastAsia="Calibri" w:hAnsi="Times New Roman"/>
          <w:sz w:val="22"/>
          <w:szCs w:val="22"/>
        </w:rPr>
        <w:t xml:space="preserve">). These manuals will provide crucial elements to workshops and training programs with local hotels, and tourism companies and cooperatives. Although the recommendations in these manuals are voluntary, local partners have already been successful in including them in formal land use plans, building codes and urban planning, such that some of the principles are now mandatory. The proposed project includes the strengthening of these policy tools at the local and national levels. The project will allow local partners to continue working on the incorporation of voluntary practices in codes and ordinances while working directly with stakeholders to ensure their application. Ultimately, the interventions proposed herein will enhance local competitiveness and effective supply in value chains, as service providers and communities are armed with the capacities to sustainably use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and engage in actions that enhance the associated ecosystem services.  </w:t>
      </w:r>
    </w:p>
    <w:p w14:paraId="173EF44C" w14:textId="030BBE88" w:rsidR="00D54F36" w:rsidRPr="00730AED" w:rsidRDefault="005C019B"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QROO</w:t>
      </w:r>
      <w:r w:rsidR="003F3BFF" w:rsidRPr="00730AED">
        <w:rPr>
          <w:rFonts w:ascii="Times New Roman" w:hAnsi="Times New Roman"/>
          <w:sz w:val="22"/>
          <w:szCs w:val="22"/>
        </w:rPr>
        <w:t xml:space="preserve">: </w:t>
      </w:r>
    </w:p>
    <w:p w14:paraId="30FD87BB" w14:textId="47954393" w:rsidR="003F3BFF" w:rsidRPr="00730AED" w:rsidRDefault="00D54F36" w:rsidP="00F570DC">
      <w:pPr>
        <w:numPr>
          <w:ilvl w:val="2"/>
          <w:numId w:val="30"/>
        </w:numPr>
        <w:spacing w:after="120"/>
        <w:rPr>
          <w:rFonts w:ascii="Times New Roman" w:hAnsi="Times New Roman"/>
          <w:sz w:val="22"/>
          <w:szCs w:val="22"/>
        </w:rPr>
      </w:pPr>
      <w:r w:rsidRPr="00730AED">
        <w:rPr>
          <w:rFonts w:ascii="Times New Roman" w:hAnsi="Times New Roman"/>
          <w:sz w:val="22"/>
          <w:szCs w:val="22"/>
        </w:rPr>
        <w:t>S</w:t>
      </w:r>
      <w:r w:rsidR="003F3BFF" w:rsidRPr="00730AED">
        <w:rPr>
          <w:rFonts w:ascii="Times New Roman" w:hAnsi="Times New Roman"/>
          <w:sz w:val="22"/>
          <w:szCs w:val="22"/>
        </w:rPr>
        <w:t>trengthen the governance of tourism cooperatives in gender equality measures include leadership awards.</w:t>
      </w:r>
    </w:p>
    <w:p w14:paraId="094CE382" w14:textId="2614D0B2"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Involving children and young people into actions of conservation, solid waste management and sustainable production and consumption. Specific actions are:</w:t>
      </w:r>
    </w:p>
    <w:p w14:paraId="65C0AC25" w14:textId="1B455B2B" w:rsidR="003F3BFF" w:rsidRPr="00730AED" w:rsidRDefault="003F3BFF" w:rsidP="00596BF8">
      <w:pPr>
        <w:numPr>
          <w:ilvl w:val="3"/>
          <w:numId w:val="9"/>
        </w:numPr>
        <w:spacing w:after="120"/>
        <w:rPr>
          <w:rFonts w:ascii="Times New Roman" w:hAnsi="Times New Roman"/>
          <w:sz w:val="22"/>
          <w:szCs w:val="22"/>
        </w:rPr>
      </w:pPr>
      <w:r w:rsidRPr="00730AED">
        <w:rPr>
          <w:rFonts w:ascii="Times New Roman" w:hAnsi="Times New Roman"/>
          <w:sz w:val="22"/>
          <w:szCs w:val="22"/>
        </w:rPr>
        <w:t xml:space="preserve">Environmental education addressing </w:t>
      </w:r>
      <w:r w:rsidR="004C4CA9" w:rsidRPr="00730AED">
        <w:rPr>
          <w:rFonts w:ascii="Times New Roman" w:hAnsi="Times New Roman"/>
          <w:sz w:val="22"/>
          <w:szCs w:val="22"/>
        </w:rPr>
        <w:t>BD</w:t>
      </w:r>
      <w:r w:rsidRPr="00730AED">
        <w:rPr>
          <w:rFonts w:ascii="Times New Roman" w:hAnsi="Times New Roman"/>
          <w:sz w:val="22"/>
          <w:szCs w:val="22"/>
        </w:rPr>
        <w:t xml:space="preserve"> issues and knowledge (fauna, birds, exotic species and ecosystem etc.) including public events and exchanges of experiences.</w:t>
      </w:r>
    </w:p>
    <w:p w14:paraId="2B98F0F1" w14:textId="54945888" w:rsidR="003F3BFF" w:rsidRPr="00730AED" w:rsidRDefault="003F3BFF" w:rsidP="00596BF8">
      <w:pPr>
        <w:numPr>
          <w:ilvl w:val="3"/>
          <w:numId w:val="9"/>
        </w:numPr>
        <w:spacing w:after="120"/>
        <w:rPr>
          <w:rFonts w:ascii="Times New Roman" w:hAnsi="Times New Roman"/>
          <w:sz w:val="22"/>
          <w:szCs w:val="22"/>
        </w:rPr>
      </w:pPr>
      <w:r w:rsidRPr="00730AED">
        <w:rPr>
          <w:rFonts w:ascii="Times New Roman" w:hAnsi="Times New Roman"/>
          <w:sz w:val="22"/>
          <w:szCs w:val="22"/>
        </w:rPr>
        <w:t xml:space="preserve">Consumption and sustainable production like an </w:t>
      </w:r>
      <w:proofErr w:type="gramStart"/>
      <w:r w:rsidRPr="00730AED">
        <w:rPr>
          <w:rFonts w:ascii="Times New Roman" w:hAnsi="Times New Roman"/>
          <w:sz w:val="22"/>
          <w:szCs w:val="22"/>
        </w:rPr>
        <w:t>activities</w:t>
      </w:r>
      <w:proofErr w:type="gramEnd"/>
      <w:r w:rsidRPr="00730AED">
        <w:rPr>
          <w:rFonts w:ascii="Times New Roman" w:hAnsi="Times New Roman"/>
          <w:sz w:val="22"/>
          <w:szCs w:val="22"/>
        </w:rPr>
        <w:t xml:space="preserve"> BD-friendly.</w:t>
      </w:r>
    </w:p>
    <w:p w14:paraId="25601DCD" w14:textId="6B1FB39A" w:rsidR="003F3BFF" w:rsidRPr="00730AED" w:rsidRDefault="003F3BFF" w:rsidP="00596BF8">
      <w:pPr>
        <w:numPr>
          <w:ilvl w:val="3"/>
          <w:numId w:val="9"/>
        </w:numPr>
        <w:spacing w:after="120"/>
        <w:rPr>
          <w:rFonts w:ascii="Times New Roman" w:hAnsi="Times New Roman"/>
          <w:sz w:val="22"/>
          <w:szCs w:val="22"/>
        </w:rPr>
      </w:pPr>
      <w:r w:rsidRPr="00730AED">
        <w:rPr>
          <w:rFonts w:ascii="Times New Roman" w:hAnsi="Times New Roman"/>
          <w:sz w:val="22"/>
          <w:szCs w:val="22"/>
        </w:rPr>
        <w:t>Implementation of the "</w:t>
      </w:r>
      <w:proofErr w:type="spellStart"/>
      <w:r w:rsidRPr="00730AED">
        <w:rPr>
          <w:rFonts w:ascii="Times New Roman" w:hAnsi="Times New Roman"/>
          <w:sz w:val="22"/>
          <w:szCs w:val="22"/>
        </w:rPr>
        <w:t>EcoCine</w:t>
      </w:r>
      <w:proofErr w:type="spellEnd"/>
      <w:r w:rsidRPr="00730AED">
        <w:rPr>
          <w:rFonts w:ascii="Times New Roman" w:hAnsi="Times New Roman"/>
          <w:sz w:val="22"/>
          <w:szCs w:val="22"/>
        </w:rPr>
        <w:t xml:space="preserve"> in your community" as a tool for the dissemination of science.</w:t>
      </w:r>
    </w:p>
    <w:p w14:paraId="7364098D" w14:textId="2F41D43E"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 xml:space="preserve">Empower women and young people in communities through the creation of business initiatives in handicraft, birdwatching, etc. and strengthen existing ones. </w:t>
      </w:r>
    </w:p>
    <w:p w14:paraId="67BF044C" w14:textId="77777777" w:rsidR="00D54F36" w:rsidRPr="00730AED" w:rsidRDefault="003F3BFF"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BCS: </w:t>
      </w:r>
    </w:p>
    <w:p w14:paraId="5FCF5C62" w14:textId="4A62FD8C"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 xml:space="preserve">Carry out a study on the relationship between women and </w:t>
      </w:r>
      <w:r w:rsidR="004C4CA9" w:rsidRPr="00730AED">
        <w:rPr>
          <w:rFonts w:ascii="Times New Roman" w:hAnsi="Times New Roman"/>
          <w:sz w:val="22"/>
          <w:szCs w:val="22"/>
        </w:rPr>
        <w:t>BD</w:t>
      </w:r>
      <w:r w:rsidRPr="00730AED">
        <w:rPr>
          <w:rFonts w:ascii="Times New Roman" w:hAnsi="Times New Roman"/>
          <w:sz w:val="22"/>
          <w:szCs w:val="22"/>
        </w:rPr>
        <w:t xml:space="preserve"> in tourism.</w:t>
      </w:r>
    </w:p>
    <w:p w14:paraId="01C4E3FB" w14:textId="711FE0DE"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 xml:space="preserve">Train children, youth and women in the Sierra La Laguna-Cabo Los Cabos Region in environmental education, interpretation and conservation actions, solid waste management (recycling, reuse), sustainable production and consumption, environmental services and mitigation effects of </w:t>
      </w:r>
      <w:proofErr w:type="gramStart"/>
      <w:r w:rsidR="00764B3A" w:rsidRPr="00730AED">
        <w:rPr>
          <w:rFonts w:ascii="Times New Roman" w:hAnsi="Times New Roman"/>
          <w:sz w:val="22"/>
          <w:szCs w:val="22"/>
        </w:rPr>
        <w:t>CC</w:t>
      </w:r>
      <w:r w:rsidRPr="00730AED">
        <w:rPr>
          <w:rFonts w:ascii="Times New Roman" w:hAnsi="Times New Roman"/>
          <w:sz w:val="22"/>
          <w:szCs w:val="22"/>
        </w:rPr>
        <w:t xml:space="preserve"> ,</w:t>
      </w:r>
      <w:proofErr w:type="gramEnd"/>
      <w:r w:rsidRPr="00730AED">
        <w:rPr>
          <w:rFonts w:ascii="Times New Roman" w:hAnsi="Times New Roman"/>
          <w:sz w:val="22"/>
          <w:szCs w:val="22"/>
        </w:rPr>
        <w:t xml:space="preserve"> respecting the culture of the local population and their appropriation of natural resources.</w:t>
      </w:r>
    </w:p>
    <w:p w14:paraId="796AD272" w14:textId="39152D2A"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lastRenderedPageBreak/>
        <w:t xml:space="preserve">Train women and youth in the local communities of the Sierra La Laguna-Cabo </w:t>
      </w:r>
      <w:proofErr w:type="spellStart"/>
      <w:r w:rsidRPr="00730AED">
        <w:rPr>
          <w:rFonts w:ascii="Times New Roman" w:hAnsi="Times New Roman"/>
          <w:sz w:val="22"/>
          <w:szCs w:val="22"/>
        </w:rPr>
        <w:t>Pulmo</w:t>
      </w:r>
      <w:proofErr w:type="spellEnd"/>
      <w:r w:rsidRPr="00730AED">
        <w:rPr>
          <w:rFonts w:ascii="Times New Roman" w:hAnsi="Times New Roman"/>
          <w:sz w:val="22"/>
          <w:szCs w:val="22"/>
        </w:rPr>
        <w:t>-La Ventana Region through the creation of alternative business initiatives in tourist guides (flora and fauna, bird watching, whale watching, etc.).</w:t>
      </w:r>
    </w:p>
    <w:p w14:paraId="12185D73" w14:textId="630CEDBD"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Strengthen the Group of Women Producers of Damiana for commercialization in tourism.</w:t>
      </w:r>
    </w:p>
    <w:p w14:paraId="4D656463" w14:textId="77777777" w:rsidR="00D54F36" w:rsidRPr="00730AED" w:rsidRDefault="003F3BFF"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OAX: </w:t>
      </w:r>
    </w:p>
    <w:p w14:paraId="4BC5BCE6" w14:textId="3D1A7A4D"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 xml:space="preserve">Conduct a baseline assessment of woman-biodiversity linkages in community eco-tourism sector regarding </w:t>
      </w:r>
      <w:r w:rsidR="004C4CA9" w:rsidRPr="00730AED">
        <w:rPr>
          <w:rFonts w:ascii="Times New Roman" w:hAnsi="Times New Roman"/>
          <w:sz w:val="22"/>
          <w:szCs w:val="22"/>
        </w:rPr>
        <w:t>BD</w:t>
      </w:r>
      <w:r w:rsidRPr="00730AED">
        <w:rPr>
          <w:rFonts w:ascii="Times New Roman" w:hAnsi="Times New Roman"/>
          <w:sz w:val="22"/>
          <w:szCs w:val="22"/>
        </w:rPr>
        <w:t xml:space="preserve"> use, access and benefit sharing.</w:t>
      </w:r>
    </w:p>
    <w:p w14:paraId="7BEC9F43" w14:textId="11D35D1D"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 xml:space="preserve">Conduct a workshop with local stakeholders in Huatulco to present the results of the study and to define an action plan. </w:t>
      </w:r>
    </w:p>
    <w:p w14:paraId="3FA6DA21" w14:textId="16F6B6E6"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Elaborate an action plan for Huatulco that will be adopted by local stakeholders.</w:t>
      </w:r>
    </w:p>
    <w:p w14:paraId="2BAE92B2" w14:textId="7A39D499" w:rsidR="003F3BFF" w:rsidRPr="00730AED" w:rsidRDefault="003F3BFF" w:rsidP="00F570DC">
      <w:pPr>
        <w:numPr>
          <w:ilvl w:val="2"/>
          <w:numId w:val="30"/>
        </w:numPr>
        <w:spacing w:after="120"/>
        <w:rPr>
          <w:rFonts w:ascii="Times New Roman" w:hAnsi="Times New Roman"/>
          <w:sz w:val="22"/>
          <w:szCs w:val="22"/>
        </w:rPr>
      </w:pPr>
      <w:r w:rsidRPr="00730AED">
        <w:rPr>
          <w:rFonts w:ascii="Times New Roman" w:hAnsi="Times New Roman"/>
          <w:sz w:val="22"/>
          <w:szCs w:val="22"/>
        </w:rPr>
        <w:t>Follow-up the implementation of the action plan</w:t>
      </w:r>
    </w:p>
    <w:p w14:paraId="179DEE7E" w14:textId="34F42DC4" w:rsidR="00913693" w:rsidRPr="00730AED" w:rsidRDefault="00913693" w:rsidP="00F570DC">
      <w:pPr>
        <w:numPr>
          <w:ilvl w:val="2"/>
          <w:numId w:val="30"/>
        </w:numPr>
        <w:spacing w:after="120"/>
        <w:rPr>
          <w:rFonts w:ascii="Times New Roman" w:hAnsi="Times New Roman"/>
          <w:sz w:val="22"/>
          <w:szCs w:val="22"/>
        </w:rPr>
      </w:pPr>
      <w:r w:rsidRPr="00730AED">
        <w:rPr>
          <w:rFonts w:ascii="Times New Roman" w:hAnsi="Times New Roman"/>
          <w:sz w:val="22"/>
          <w:szCs w:val="22"/>
        </w:rPr>
        <w:t>Strengthen the Huatulco Wildlife enterprise that carries out Ecotourism Services Trails and Wetlands S.C. de RL, de C.V. (</w:t>
      </w:r>
      <w:proofErr w:type="spellStart"/>
      <w:r w:rsidRPr="00730AED">
        <w:rPr>
          <w:rFonts w:ascii="Times New Roman" w:hAnsi="Times New Roman"/>
          <w:sz w:val="22"/>
          <w:szCs w:val="22"/>
        </w:rPr>
        <w:t>Bahias</w:t>
      </w:r>
      <w:proofErr w:type="spellEnd"/>
      <w:r w:rsidRPr="00730AED">
        <w:rPr>
          <w:rFonts w:ascii="Times New Roman" w:hAnsi="Times New Roman"/>
          <w:sz w:val="22"/>
          <w:szCs w:val="22"/>
        </w:rPr>
        <w:t xml:space="preserve"> de Huatulco, Santa Maria Huatulco), and </w:t>
      </w:r>
      <w:proofErr w:type="spellStart"/>
      <w:r w:rsidRPr="00730AED">
        <w:rPr>
          <w:rFonts w:ascii="Times New Roman" w:hAnsi="Times New Roman"/>
          <w:sz w:val="22"/>
          <w:szCs w:val="22"/>
        </w:rPr>
        <w:t>Cooperativa</w:t>
      </w:r>
      <w:proofErr w:type="spellEnd"/>
      <w:r w:rsidRPr="00730AED">
        <w:rPr>
          <w:rFonts w:ascii="Times New Roman" w:hAnsi="Times New Roman"/>
          <w:sz w:val="22"/>
          <w:szCs w:val="22"/>
        </w:rPr>
        <w:t xml:space="preserve"> </w:t>
      </w:r>
      <w:proofErr w:type="spellStart"/>
      <w:r w:rsidRPr="00730AED">
        <w:rPr>
          <w:rFonts w:ascii="Times New Roman" w:hAnsi="Times New Roman"/>
          <w:sz w:val="22"/>
          <w:szCs w:val="22"/>
        </w:rPr>
        <w:t>Lagarto</w:t>
      </w:r>
      <w:proofErr w:type="spellEnd"/>
      <w:r w:rsidRPr="00730AED">
        <w:rPr>
          <w:rFonts w:ascii="Times New Roman" w:hAnsi="Times New Roman"/>
          <w:sz w:val="22"/>
          <w:szCs w:val="22"/>
        </w:rPr>
        <w:t xml:space="preserve"> Real in </w:t>
      </w:r>
      <w:proofErr w:type="spellStart"/>
      <w:r w:rsidRPr="00730AED">
        <w:rPr>
          <w:rFonts w:ascii="Times New Roman" w:hAnsi="Times New Roman"/>
          <w:sz w:val="22"/>
          <w:szCs w:val="22"/>
        </w:rPr>
        <w:t>Ventanilla</w:t>
      </w:r>
      <w:proofErr w:type="spellEnd"/>
      <w:r w:rsidRPr="00730AED">
        <w:rPr>
          <w:rFonts w:ascii="Times New Roman" w:hAnsi="Times New Roman"/>
          <w:sz w:val="22"/>
          <w:szCs w:val="22"/>
        </w:rPr>
        <w:t xml:space="preserve"> de la Sociedad (</w:t>
      </w:r>
      <w:proofErr w:type="spellStart"/>
      <w:r w:rsidRPr="00730AED">
        <w:rPr>
          <w:rFonts w:ascii="Times New Roman" w:hAnsi="Times New Roman"/>
          <w:sz w:val="22"/>
          <w:szCs w:val="22"/>
        </w:rPr>
        <w:t>Ventanilla</w:t>
      </w:r>
      <w:proofErr w:type="spellEnd"/>
      <w:r w:rsidRPr="00730AED">
        <w:rPr>
          <w:rFonts w:ascii="Times New Roman" w:hAnsi="Times New Roman"/>
          <w:sz w:val="22"/>
          <w:szCs w:val="22"/>
        </w:rPr>
        <w:t xml:space="preserve">, Santa María </w:t>
      </w:r>
      <w:proofErr w:type="spellStart"/>
      <w:r w:rsidRPr="00730AED">
        <w:rPr>
          <w:rFonts w:ascii="Times New Roman" w:hAnsi="Times New Roman"/>
          <w:sz w:val="22"/>
          <w:szCs w:val="22"/>
        </w:rPr>
        <w:t>Tonameca</w:t>
      </w:r>
      <w:proofErr w:type="spellEnd"/>
      <w:r w:rsidRPr="00730AED">
        <w:rPr>
          <w:rFonts w:ascii="Times New Roman" w:hAnsi="Times New Roman"/>
          <w:sz w:val="22"/>
          <w:szCs w:val="22"/>
        </w:rPr>
        <w:t>).</w:t>
      </w:r>
    </w:p>
    <w:bookmarkEnd w:id="17"/>
    <w:p w14:paraId="6852A6DA" w14:textId="77777777" w:rsidR="00D54F36" w:rsidRPr="00730AED" w:rsidRDefault="00D54F36" w:rsidP="00006BA2">
      <w:pPr>
        <w:spacing w:after="120"/>
        <w:ind w:left="360"/>
        <w:rPr>
          <w:rFonts w:ascii="Times New Roman" w:eastAsia="Calibri" w:hAnsi="Times New Roman"/>
          <w:b/>
          <w:sz w:val="22"/>
          <w:szCs w:val="22"/>
        </w:rPr>
      </w:pPr>
    </w:p>
    <w:p w14:paraId="16672096" w14:textId="74A7E6EA" w:rsidR="00C67287" w:rsidRPr="00730AED" w:rsidRDefault="00C67287" w:rsidP="000A4928">
      <w:pPr>
        <w:spacing w:after="120"/>
        <w:rPr>
          <w:rFonts w:ascii="Times New Roman" w:eastAsia="Calibri" w:hAnsi="Times New Roman"/>
          <w:b/>
          <w:sz w:val="22"/>
          <w:szCs w:val="22"/>
        </w:rPr>
      </w:pPr>
      <w:r w:rsidRPr="00730AED">
        <w:rPr>
          <w:rFonts w:ascii="Times New Roman" w:eastAsia="Calibri" w:hAnsi="Times New Roman"/>
          <w:b/>
          <w:sz w:val="22"/>
          <w:szCs w:val="22"/>
        </w:rPr>
        <w:t>Component 4: Knowledge Management and Learning</w:t>
      </w:r>
    </w:p>
    <w:p w14:paraId="003CB3D7" w14:textId="77777777" w:rsidR="001B088E" w:rsidRPr="00730AED" w:rsidRDefault="001B088E" w:rsidP="00006BA2">
      <w:pPr>
        <w:spacing w:after="120"/>
        <w:rPr>
          <w:rFonts w:ascii="Times New Roman" w:hAnsi="Times New Roman"/>
          <w:sz w:val="22"/>
          <w:szCs w:val="22"/>
        </w:rPr>
      </w:pPr>
      <w:r w:rsidRPr="00730AED">
        <w:rPr>
          <w:rFonts w:ascii="Times New Roman" w:hAnsi="Times New Roman"/>
          <w:b/>
          <w:sz w:val="22"/>
          <w:szCs w:val="22"/>
        </w:rPr>
        <w:t>Outcome 4.1</w:t>
      </w:r>
      <w:r w:rsidRPr="00730AED">
        <w:rPr>
          <w:rFonts w:ascii="Times New Roman" w:hAnsi="Times New Roman"/>
          <w:sz w:val="22"/>
          <w:szCs w:val="22"/>
        </w:rPr>
        <w:t xml:space="preserve"> </w:t>
      </w:r>
      <w:r w:rsidRPr="00730AED">
        <w:rPr>
          <w:rFonts w:ascii="Times New Roman" w:hAnsi="Times New Roman"/>
          <w:b/>
          <w:sz w:val="22"/>
          <w:szCs w:val="22"/>
        </w:rPr>
        <w:t xml:space="preserve">Awareness raised </w:t>
      </w:r>
      <w:r w:rsidRPr="00730AED">
        <w:rPr>
          <w:rFonts w:ascii="Times New Roman" w:hAnsi="Times New Roman"/>
          <w:sz w:val="22"/>
          <w:szCs w:val="22"/>
        </w:rPr>
        <w:t>among tourists and tourism industry stakeholders about sector’s impact on BD and its associated ecosystem services, as well as potential for conservation measures; indicated by changes in baseline scenarios of surveys applied at project start and end.</w:t>
      </w:r>
    </w:p>
    <w:p w14:paraId="33CBFBCC" w14:textId="77777777" w:rsidR="001B088E" w:rsidRPr="00730AED" w:rsidRDefault="001B088E" w:rsidP="00006BA2">
      <w:pPr>
        <w:spacing w:after="120"/>
        <w:rPr>
          <w:rFonts w:ascii="Times New Roman" w:eastAsia="Times New Roman" w:hAnsi="Times New Roman"/>
          <w:sz w:val="22"/>
          <w:szCs w:val="22"/>
        </w:rPr>
      </w:pPr>
      <w:r w:rsidRPr="00730AED">
        <w:rPr>
          <w:rFonts w:ascii="Times New Roman" w:eastAsia="Times New Roman" w:hAnsi="Times New Roman"/>
          <w:sz w:val="22"/>
          <w:szCs w:val="22"/>
          <w:u w:val="single"/>
        </w:rPr>
        <w:t>Output 4.1.1</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Awareness campaign</w:t>
      </w:r>
      <w:r w:rsidRPr="00730AED">
        <w:rPr>
          <w:rFonts w:ascii="Times New Roman" w:eastAsia="Times New Roman" w:hAnsi="Times New Roman"/>
          <w:sz w:val="22"/>
          <w:szCs w:val="22"/>
        </w:rPr>
        <w:t xml:space="preserve"> to the different stakeholders and users of tourism services to promote a different behavior, compensate responsible production and consumption of tourism facilities, goods and services.</w:t>
      </w:r>
    </w:p>
    <w:p w14:paraId="33879FE5" w14:textId="1CDDC683" w:rsidR="001B088E" w:rsidRPr="00730AED" w:rsidRDefault="001B08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In</w:t>
      </w:r>
      <w:r w:rsidRPr="00730AED">
        <w:rPr>
          <w:rFonts w:ascii="Times New Roman" w:eastAsia="Calibri" w:hAnsi="Times New Roman"/>
          <w:sz w:val="22"/>
          <w:szCs w:val="22"/>
        </w:rPr>
        <w:t xml:space="preserve"> order to garner support and sustained interest in the efforts described above, and the adjusted DTS model as a whole, the project will design and execute an awareness campaign aimed at the different stakeholders and users of tourism services to promote different behavior/practices, and compensate responsible production and consumption of tourism facilities, goods and services.  </w:t>
      </w:r>
      <w:r w:rsidRPr="00730AED">
        <w:rPr>
          <w:rFonts w:ascii="Times New Roman" w:hAnsi="Times New Roman"/>
          <w:sz w:val="22"/>
          <w:szCs w:val="22"/>
        </w:rPr>
        <w:t xml:space="preserve">The project will perform a market analysis on the profile and attitudes of tourists with regards to sustainability and </w:t>
      </w:r>
      <w:r w:rsidR="004C4CA9" w:rsidRPr="00730AED">
        <w:rPr>
          <w:rFonts w:ascii="Times New Roman" w:hAnsi="Times New Roman"/>
          <w:sz w:val="22"/>
          <w:szCs w:val="22"/>
        </w:rPr>
        <w:t>BD</w:t>
      </w:r>
      <w:r w:rsidRPr="00730AED">
        <w:rPr>
          <w:rFonts w:ascii="Times New Roman" w:hAnsi="Times New Roman"/>
          <w:sz w:val="22"/>
          <w:szCs w:val="22"/>
        </w:rPr>
        <w:t xml:space="preserve">. The results of this analysis will determine the focus and optimal media to guide the development of a national level awareness campaign to promote BD-conscientious behavior in tourism activities. </w:t>
      </w:r>
      <w:r w:rsidRPr="00730AED">
        <w:rPr>
          <w:rFonts w:ascii="Times New Roman" w:eastAsia="Times New Roman" w:hAnsi="Times New Roman"/>
          <w:sz w:val="22"/>
          <w:szCs w:val="22"/>
        </w:rPr>
        <w:t>Specifically, a strategy will be developed to raise a</w:t>
      </w:r>
      <w:r w:rsidRPr="00730AED">
        <w:rPr>
          <w:rFonts w:ascii="Times New Roman" w:eastAsia="Calibri" w:hAnsi="Times New Roman"/>
          <w:sz w:val="22"/>
          <w:szCs w:val="22"/>
        </w:rPr>
        <w:t xml:space="preserve">wareness among tourists and tourism industry stakeholders about the sector’s impact on BD, as well as potential for conservation measures in order to stimulate replication in other areas designated as priority tourism destinations.  </w:t>
      </w:r>
      <w:r w:rsidRPr="00730AED">
        <w:rPr>
          <w:rFonts w:ascii="Times New Roman" w:hAnsi="Times New Roman"/>
          <w:sz w:val="22"/>
          <w:szCs w:val="22"/>
        </w:rPr>
        <w:t xml:space="preserve">It will also identify tourism services/operators that are currently adopting responsible production and consumption patterns in their facilities, goods and services, with the aim to highlight their experiences and promote them as examples of how to achieve sustainability within the tourism sector. </w:t>
      </w:r>
    </w:p>
    <w:p w14:paraId="750DF3CC" w14:textId="66B13BAF" w:rsidR="001B088E" w:rsidRPr="00730AED" w:rsidRDefault="001B08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At the national level, this awareness campaign will be implemented through advertisements (printed and electronic media), interviews and short documentaries, social media spots and other material for mass distribution around the country, and especially ports of entry such as airports and bus stations.</w:t>
      </w:r>
      <w:r w:rsidRPr="00730AED">
        <w:rPr>
          <w:sz w:val="22"/>
          <w:szCs w:val="22"/>
        </w:rPr>
        <w:t xml:space="preserve"> </w:t>
      </w:r>
      <w:r w:rsidRPr="00730AED">
        <w:rPr>
          <w:rFonts w:ascii="Times New Roman" w:hAnsi="Times New Roman"/>
          <w:sz w:val="22"/>
          <w:szCs w:val="22"/>
        </w:rPr>
        <w:t>The project will consider alliances with airlines and hotels to integrate dissemination materials in their communication channels with tourists. The project will consider something similar to the Palau Pledge (</w:t>
      </w:r>
      <w:hyperlink r:id="rId21" w:history="1">
        <w:r w:rsidRPr="00730AED">
          <w:rPr>
            <w:rStyle w:val="ae"/>
            <w:rFonts w:ascii="Times New Roman" w:hAnsi="Times New Roman"/>
            <w:sz w:val="22"/>
            <w:szCs w:val="22"/>
          </w:rPr>
          <w:t>https://palaupledge.com/</w:t>
        </w:r>
      </w:hyperlink>
      <w:r w:rsidRPr="00730AED">
        <w:rPr>
          <w:rFonts w:ascii="Times New Roman" w:hAnsi="Times New Roman"/>
          <w:sz w:val="22"/>
          <w:szCs w:val="22"/>
        </w:rPr>
        <w:t xml:space="preserve">) whereby tourists sign an eco-pledge to behave in an environmentally sustainable way when entering the country. The project will also support the integration of the theme of </w:t>
      </w:r>
      <w:r w:rsidR="004C4CA9" w:rsidRPr="00730AED">
        <w:rPr>
          <w:rFonts w:ascii="Times New Roman" w:hAnsi="Times New Roman"/>
          <w:sz w:val="22"/>
          <w:szCs w:val="22"/>
        </w:rPr>
        <w:t>BD</w:t>
      </w:r>
      <w:r w:rsidRPr="00730AED">
        <w:rPr>
          <w:rFonts w:ascii="Times New Roman" w:hAnsi="Times New Roman"/>
          <w:sz w:val="22"/>
          <w:szCs w:val="22"/>
        </w:rPr>
        <w:t xml:space="preserve"> as a basis for promoting the country in National and International Fairs such as Tourism </w:t>
      </w:r>
      <w:proofErr w:type="spellStart"/>
      <w:r w:rsidRPr="00730AED">
        <w:rPr>
          <w:rFonts w:ascii="Times New Roman" w:hAnsi="Times New Roman"/>
          <w:i/>
          <w:sz w:val="22"/>
          <w:szCs w:val="22"/>
        </w:rPr>
        <w:t>Tianguis</w:t>
      </w:r>
      <w:proofErr w:type="spellEnd"/>
      <w:r w:rsidRPr="00730AED">
        <w:rPr>
          <w:rFonts w:ascii="Times New Roman" w:hAnsi="Times New Roman"/>
          <w:sz w:val="22"/>
          <w:szCs w:val="22"/>
        </w:rPr>
        <w:t>, FITUR in Madrid, ITB in Berlin and World Travel Market in London.</w:t>
      </w:r>
    </w:p>
    <w:p w14:paraId="334ED09F" w14:textId="77777777" w:rsidR="001B088E" w:rsidRPr="00730AED" w:rsidRDefault="001B088E" w:rsidP="00596BF8">
      <w:pPr>
        <w:numPr>
          <w:ilvl w:val="0"/>
          <w:numId w:val="9"/>
        </w:numPr>
        <w:spacing w:after="120"/>
        <w:ind w:left="0" w:firstLine="0"/>
        <w:rPr>
          <w:rFonts w:ascii="Times New Roman" w:eastAsia="Times New Roman" w:hAnsi="Times New Roman"/>
          <w:sz w:val="22"/>
          <w:szCs w:val="22"/>
        </w:rPr>
      </w:pPr>
      <w:r w:rsidRPr="00730AED">
        <w:rPr>
          <w:rFonts w:ascii="Times New Roman" w:hAnsi="Times New Roman"/>
          <w:sz w:val="22"/>
          <w:szCs w:val="22"/>
        </w:rPr>
        <w:lastRenderedPageBreak/>
        <w:t>This national awareness campaign will include a tool kit for local application. The project will support the 3 ZDTS in their efforts to tailor this tool kit to be site-specific and develop social media products and networking strategies to promote awareness of the different aspects of Sustainable Tourism Destinatio</w:t>
      </w:r>
      <w:r w:rsidRPr="00730AED">
        <w:rPr>
          <w:rFonts w:ascii="Times New Roman" w:eastAsia="Times New Roman" w:hAnsi="Times New Roman"/>
          <w:sz w:val="22"/>
          <w:szCs w:val="22"/>
        </w:rPr>
        <w:t>ns and how different actors can engage in and contribute to achieving sustainability in the tourism sector, from users to providers.  This awareness campaign will include tools for gender sensitivity as well as options for engaging indigenous peoples and youth. For example, the awareness campaign in Quintana Roo would include material in local Mayan language, while the campaign in Oaxaca would include Zapotec.</w:t>
      </w:r>
    </w:p>
    <w:p w14:paraId="71A632CF" w14:textId="77777777" w:rsidR="001B088E" w:rsidRPr="00730AED" w:rsidRDefault="001B088E" w:rsidP="00006BA2">
      <w:pPr>
        <w:spacing w:after="120"/>
        <w:rPr>
          <w:rFonts w:ascii="Times New Roman" w:eastAsia="Times New Roman" w:hAnsi="Times New Roman"/>
          <w:sz w:val="22"/>
          <w:szCs w:val="22"/>
        </w:rPr>
      </w:pPr>
      <w:r w:rsidRPr="00730AED">
        <w:rPr>
          <w:rFonts w:ascii="Times New Roman" w:eastAsia="Times New Roman" w:hAnsi="Times New Roman"/>
          <w:sz w:val="22"/>
          <w:szCs w:val="22"/>
          <w:u w:val="single"/>
        </w:rPr>
        <w:t>Output 4.1.2</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Communications campaign</w:t>
      </w:r>
      <w:r w:rsidRPr="00730AED">
        <w:rPr>
          <w:rFonts w:ascii="Times New Roman" w:eastAsia="Times New Roman" w:hAnsi="Times New Roman"/>
          <w:sz w:val="22"/>
          <w:szCs w:val="22"/>
        </w:rPr>
        <w:t xml:space="preserve"> conducted jointly between private and public actors to position Mexico as a BD-friendly tourism destination and raise tourists' awareness about possible conservation actions.</w:t>
      </w:r>
    </w:p>
    <w:p w14:paraId="0FF8213E" w14:textId="7ADA08D2" w:rsidR="001B088E" w:rsidRPr="00730AED" w:rsidRDefault="001B088E"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 xml:space="preserve">In parallel, </w:t>
      </w:r>
      <w:r w:rsidRPr="00730AED">
        <w:rPr>
          <w:rFonts w:ascii="Times New Roman" w:hAnsi="Times New Roman"/>
          <w:sz w:val="22"/>
          <w:szCs w:val="22"/>
        </w:rPr>
        <w:t>the abovementioned awareness campaign</w:t>
      </w:r>
      <w:r w:rsidRPr="00730AED">
        <w:rPr>
          <w:rFonts w:ascii="Times New Roman" w:eastAsia="Calibri" w:hAnsi="Times New Roman"/>
          <w:sz w:val="22"/>
          <w:szCs w:val="22"/>
        </w:rPr>
        <w:t xml:space="preserve"> will be complemented by a communications campaign conducted jointly between private and public actors to position Mexico as a BD-friendly tourism destination and raise tourists' awareness and demand for conservation actions. </w:t>
      </w:r>
      <w:r w:rsidRPr="00730AED">
        <w:rPr>
          <w:rFonts w:ascii="Times New Roman" w:hAnsi="Times New Roman"/>
          <w:sz w:val="22"/>
          <w:szCs w:val="22"/>
        </w:rPr>
        <w:t xml:space="preserve">The project will develop a national promotion strategy in the form of a Communications Campaign for tourism and </w:t>
      </w:r>
      <w:r w:rsidR="004C4CA9" w:rsidRPr="00730AED">
        <w:rPr>
          <w:rFonts w:ascii="Times New Roman" w:hAnsi="Times New Roman"/>
          <w:sz w:val="22"/>
          <w:szCs w:val="22"/>
        </w:rPr>
        <w:t>BD</w:t>
      </w:r>
      <w:r w:rsidRPr="00730AED">
        <w:rPr>
          <w:rFonts w:ascii="Times New Roman" w:hAnsi="Times New Roman"/>
          <w:sz w:val="22"/>
          <w:szCs w:val="22"/>
        </w:rPr>
        <w:t xml:space="preserve"> to promote Mexico and the pilot sites as a model for sustainable tourism.  This communications campaign will be developed and implemented in cooperation with public and private actors, including local tourism boards (such as the ones working in Quintana Roo and Los Cabos), local ministries of tourism, international tour operators (such as Apple Leisure Group or </w:t>
      </w:r>
      <w:proofErr w:type="spellStart"/>
      <w:r w:rsidRPr="00730AED">
        <w:rPr>
          <w:rFonts w:ascii="Times New Roman" w:hAnsi="Times New Roman"/>
          <w:sz w:val="22"/>
          <w:szCs w:val="22"/>
        </w:rPr>
        <w:t>Tui</w:t>
      </w:r>
      <w:proofErr w:type="spellEnd"/>
      <w:r w:rsidRPr="00730AED">
        <w:rPr>
          <w:rFonts w:ascii="Times New Roman" w:hAnsi="Times New Roman"/>
          <w:sz w:val="22"/>
          <w:szCs w:val="22"/>
        </w:rPr>
        <w:t xml:space="preserve">, among others), national airlines (such as </w:t>
      </w:r>
      <w:proofErr w:type="spellStart"/>
      <w:r w:rsidRPr="00730AED">
        <w:rPr>
          <w:rFonts w:ascii="Times New Roman" w:hAnsi="Times New Roman"/>
          <w:sz w:val="22"/>
          <w:szCs w:val="22"/>
        </w:rPr>
        <w:t>Aeromexico</w:t>
      </w:r>
      <w:proofErr w:type="spellEnd"/>
      <w:r w:rsidRPr="00730AED">
        <w:rPr>
          <w:rFonts w:ascii="Times New Roman" w:hAnsi="Times New Roman"/>
          <w:sz w:val="22"/>
          <w:szCs w:val="22"/>
        </w:rPr>
        <w:t xml:space="preserve">, </w:t>
      </w:r>
      <w:proofErr w:type="spellStart"/>
      <w:r w:rsidRPr="00730AED">
        <w:rPr>
          <w:rFonts w:ascii="Times New Roman" w:hAnsi="Times New Roman"/>
          <w:sz w:val="22"/>
          <w:szCs w:val="22"/>
        </w:rPr>
        <w:t>Interjet</w:t>
      </w:r>
      <w:proofErr w:type="spellEnd"/>
      <w:r w:rsidRPr="00730AED">
        <w:rPr>
          <w:rFonts w:ascii="Times New Roman" w:hAnsi="Times New Roman"/>
          <w:sz w:val="22"/>
          <w:szCs w:val="22"/>
        </w:rPr>
        <w:t xml:space="preserve">, Viva </w:t>
      </w:r>
      <w:proofErr w:type="spellStart"/>
      <w:r w:rsidRPr="00730AED">
        <w:rPr>
          <w:rFonts w:ascii="Times New Roman" w:hAnsi="Times New Roman"/>
          <w:sz w:val="22"/>
          <w:szCs w:val="22"/>
        </w:rPr>
        <w:t>Aerobus</w:t>
      </w:r>
      <w:proofErr w:type="spellEnd"/>
      <w:r w:rsidRPr="00730AED">
        <w:rPr>
          <w:rFonts w:ascii="Times New Roman" w:hAnsi="Times New Roman"/>
          <w:sz w:val="22"/>
          <w:szCs w:val="22"/>
        </w:rPr>
        <w:t xml:space="preserve">), terrestrial transportation companies (such as ADO, ETN or other buses companies) and major car rental companies. It will consist of a multi-pronged approach directed at local and national audiences to encourage and influence domestic tourism, as well as international audiences, in recognition of Mexico’s 6th place ranking among most visited countries in the world. This will include information related to the country’s </w:t>
      </w:r>
      <w:r w:rsidR="004C4CA9" w:rsidRPr="00730AED">
        <w:rPr>
          <w:rFonts w:ascii="Times New Roman" w:hAnsi="Times New Roman"/>
          <w:sz w:val="22"/>
          <w:szCs w:val="22"/>
        </w:rPr>
        <w:t>BD</w:t>
      </w:r>
      <w:r w:rsidRPr="00730AED">
        <w:rPr>
          <w:rFonts w:ascii="Times New Roman" w:hAnsi="Times New Roman"/>
          <w:sz w:val="22"/>
          <w:szCs w:val="22"/>
        </w:rPr>
        <w:t>, highlighting its status as a mega-diverse country and highlight successful examples of how the tourism industry can mainstream BD conservation safeguards.</w:t>
      </w:r>
    </w:p>
    <w:p w14:paraId="3D200CAF" w14:textId="77777777" w:rsidR="001B088E" w:rsidRPr="00730AED" w:rsidRDefault="001B088E" w:rsidP="00006BA2">
      <w:pPr>
        <w:spacing w:after="120"/>
        <w:rPr>
          <w:rFonts w:ascii="Times New Roman" w:hAnsi="Times New Roman"/>
          <w:sz w:val="22"/>
          <w:szCs w:val="22"/>
        </w:rPr>
      </w:pPr>
      <w:r w:rsidRPr="00730AED">
        <w:rPr>
          <w:rFonts w:ascii="Times New Roman" w:eastAsia="Times New Roman" w:hAnsi="Times New Roman"/>
          <w:sz w:val="22"/>
          <w:szCs w:val="22"/>
          <w:u w:val="single"/>
        </w:rPr>
        <w:t>Output 4.1.3</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Lessons learned, guidance and tools systematized</w:t>
      </w:r>
      <w:r w:rsidRPr="00730AED">
        <w:rPr>
          <w:rFonts w:ascii="Times New Roman" w:eastAsia="Times New Roman" w:hAnsi="Times New Roman"/>
          <w:sz w:val="22"/>
          <w:szCs w:val="22"/>
        </w:rPr>
        <w:t xml:space="preserve"> for the development and replication of sustainable tourism services and facilities that are BD-friendly.</w:t>
      </w:r>
    </w:p>
    <w:p w14:paraId="11936227" w14:textId="77777777" w:rsidR="001B088E" w:rsidRPr="00730AED" w:rsidRDefault="001B088E" w:rsidP="00596BF8">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By supporting the implementation of 3 demonstrative models in 3 distinct regions of Mexico, the project will generate important experiences that provide feedback to the various sectoral policies with evidence of the benefits and challenges of mainstreaming BD conservation safeguards in the tourism sector.  To guide this process, the project will first d</w:t>
      </w:r>
      <w:r w:rsidRPr="00730AED">
        <w:rPr>
          <w:rFonts w:ascii="Times New Roman" w:hAnsi="Times New Roman"/>
          <w:sz w:val="22"/>
          <w:szCs w:val="22"/>
        </w:rPr>
        <w:t xml:space="preserve">evelop a Manual for management, follow-up and monitoring for Sustainable Development Tourism Zones (ZDTS), documenting the recent processes in Tulum and Punta </w:t>
      </w:r>
      <w:proofErr w:type="spellStart"/>
      <w:r w:rsidRPr="00730AED">
        <w:rPr>
          <w:rFonts w:ascii="Times New Roman" w:hAnsi="Times New Roman"/>
          <w:sz w:val="22"/>
          <w:szCs w:val="22"/>
        </w:rPr>
        <w:t>Mita</w:t>
      </w:r>
      <w:proofErr w:type="spellEnd"/>
      <w:r w:rsidRPr="00730AED">
        <w:rPr>
          <w:rFonts w:ascii="Times New Roman" w:hAnsi="Times New Roman"/>
          <w:sz w:val="22"/>
          <w:szCs w:val="22"/>
        </w:rPr>
        <w:t>.</w:t>
      </w:r>
      <w:r w:rsidRPr="00730AED">
        <w:rPr>
          <w:rFonts w:ascii="Times New Roman" w:eastAsia="Calibri" w:hAnsi="Times New Roman"/>
          <w:sz w:val="22"/>
          <w:szCs w:val="22"/>
        </w:rPr>
        <w:t xml:space="preserve"> The project will hold </w:t>
      </w:r>
      <w:r w:rsidRPr="00730AED">
        <w:rPr>
          <w:rFonts w:ascii="Times New Roman" w:hAnsi="Times New Roman"/>
          <w:sz w:val="22"/>
          <w:szCs w:val="22"/>
        </w:rPr>
        <w:t>annual meetings with pilot sites to share experiences and align processes</w:t>
      </w:r>
      <w:r w:rsidRPr="00730AED">
        <w:rPr>
          <w:rFonts w:ascii="Times New Roman" w:eastAsia="Calibri" w:hAnsi="Times New Roman"/>
          <w:sz w:val="22"/>
          <w:szCs w:val="22"/>
        </w:rPr>
        <w:t xml:space="preserve"> to ensure their respective ZDTS experiences are captured and documented in a uniform manner so as to facilitate an impact analysis and suggestions for policy adjustment to be considered in Component 1. </w:t>
      </w:r>
      <w:r w:rsidRPr="00730AED">
        <w:rPr>
          <w:rFonts w:ascii="Times New Roman" w:hAnsi="Times New Roman"/>
          <w:sz w:val="22"/>
          <w:szCs w:val="22"/>
        </w:rPr>
        <w:t xml:space="preserve">This process will serve to foster the creation of a sustainable tourism learning community and exchange of experiences among the three pilot sites. </w:t>
      </w:r>
    </w:p>
    <w:p w14:paraId="4F9E667C" w14:textId="15470D1D" w:rsidR="00322B6B" w:rsidRPr="00730AED" w:rsidRDefault="001B088E" w:rsidP="00E87BC5">
      <w:pPr>
        <w:numPr>
          <w:ilvl w:val="0"/>
          <w:numId w:val="9"/>
        </w:numPr>
        <w:spacing w:after="120"/>
        <w:ind w:left="0" w:firstLine="0"/>
        <w:rPr>
          <w:i/>
          <w:szCs w:val="20"/>
        </w:rPr>
      </w:pPr>
      <w:r w:rsidRPr="00730AED">
        <w:rPr>
          <w:rFonts w:ascii="Times New Roman" w:eastAsia="Calibri" w:hAnsi="Times New Roman"/>
          <w:sz w:val="22"/>
          <w:szCs w:val="22"/>
        </w:rPr>
        <w:t xml:space="preserve">The project will systematize lessons learned, guidance and tools for the development and replication of BD-friendly sustainable tourism services and facilities throughout the country. </w:t>
      </w:r>
      <w:r w:rsidRPr="00730AED">
        <w:rPr>
          <w:rFonts w:ascii="Times New Roman" w:hAnsi="Times New Roman"/>
          <w:sz w:val="22"/>
          <w:szCs w:val="22"/>
        </w:rPr>
        <w:t xml:space="preserve">This systematization of experiences will consist of publishing a document with the project memories, results and lessons learned, including the entire history of the process to create, and consolidate each site as a ZDTS and the management process to ensure sustainability.  Furthermore, the project will publish the impacts mainstreaming BD safeguards as shown in the results of BD monitoring as well as the results of the evaluation of the Social Return on Investment. The consolidation of these </w:t>
      </w:r>
      <w:proofErr w:type="gramStart"/>
      <w:r w:rsidRPr="00730AED">
        <w:rPr>
          <w:rFonts w:ascii="Times New Roman" w:hAnsi="Times New Roman"/>
          <w:sz w:val="22"/>
          <w:szCs w:val="22"/>
        </w:rPr>
        <w:t>experiences  will</w:t>
      </w:r>
      <w:proofErr w:type="gramEnd"/>
      <w:r w:rsidRPr="00730AED">
        <w:rPr>
          <w:rFonts w:ascii="Times New Roman" w:hAnsi="Times New Roman"/>
          <w:sz w:val="22"/>
          <w:szCs w:val="22"/>
        </w:rPr>
        <w:t xml:space="preserve"> lend to develop and/or update good practices manuals for each site. </w:t>
      </w:r>
      <w:r w:rsidRPr="00730AED">
        <w:rPr>
          <w:rFonts w:ascii="Times New Roman" w:eastAsia="Calibri" w:hAnsi="Times New Roman"/>
          <w:sz w:val="22"/>
          <w:szCs w:val="22"/>
        </w:rPr>
        <w:t xml:space="preserve">It is envisioned that the generation and use of information at different levels will improve decision-making for the conservation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(knowledge, assessment, prioritization, load capacity, challenges and threats) and that these efforts will thereby allow </w:t>
      </w:r>
      <w:r w:rsidRPr="00730AED">
        <w:rPr>
          <w:rFonts w:ascii="Times New Roman" w:eastAsia="Calibri" w:hAnsi="Times New Roman"/>
          <w:sz w:val="22"/>
          <w:szCs w:val="22"/>
        </w:rPr>
        <w:lastRenderedPageBreak/>
        <w:t xml:space="preserve">the cost-effective replication of mainstreaming BD conservation safeguards in the development of other priority destinations. </w:t>
      </w:r>
    </w:p>
    <w:p w14:paraId="7C6489CF" w14:textId="77777777" w:rsidR="00F00E11" w:rsidRPr="00730AED" w:rsidRDefault="0032007D" w:rsidP="00006BA2">
      <w:pPr>
        <w:pStyle w:val="1"/>
        <w:spacing w:before="0" w:after="120"/>
        <w:rPr>
          <w:rFonts w:ascii="Calibri" w:hAnsi="Calibri"/>
          <w:szCs w:val="28"/>
        </w:rPr>
      </w:pPr>
      <w:bookmarkStart w:id="22" w:name="_Toc2771189"/>
      <w:bookmarkEnd w:id="11"/>
      <w:r w:rsidRPr="00730AED">
        <w:rPr>
          <w:rFonts w:ascii="Calibri" w:hAnsi="Calibri"/>
          <w:szCs w:val="28"/>
        </w:rPr>
        <w:t>Results and P</w:t>
      </w:r>
      <w:r w:rsidR="00DA3833" w:rsidRPr="00730AED">
        <w:rPr>
          <w:rFonts w:ascii="Calibri" w:hAnsi="Calibri"/>
          <w:szCs w:val="28"/>
        </w:rPr>
        <w:t>artnerships</w:t>
      </w:r>
      <w:bookmarkEnd w:id="22"/>
      <w:r w:rsidR="0094042F" w:rsidRPr="00730AED">
        <w:rPr>
          <w:rFonts w:ascii="Calibri" w:hAnsi="Calibri"/>
          <w:szCs w:val="28"/>
        </w:rPr>
        <w:t xml:space="preserve"> </w:t>
      </w:r>
    </w:p>
    <w:p w14:paraId="5EA31D4F" w14:textId="393F4582" w:rsidR="00677513" w:rsidRPr="00730AED" w:rsidRDefault="00C644BD" w:rsidP="00006BA2">
      <w:pPr>
        <w:spacing w:after="120"/>
        <w:jc w:val="left"/>
        <w:rPr>
          <w:rFonts w:ascii="Times New Roman" w:hAnsi="Times New Roman"/>
          <w:bCs/>
          <w:i/>
          <w:sz w:val="22"/>
          <w:szCs w:val="22"/>
        </w:rPr>
      </w:pPr>
      <w:r w:rsidRPr="00730AED">
        <w:rPr>
          <w:rFonts w:ascii="Times New Roman" w:hAnsi="Times New Roman"/>
          <w:sz w:val="22"/>
          <w:szCs w:val="22"/>
          <w:u w:val="single"/>
        </w:rPr>
        <w:t>Expected Result</w:t>
      </w:r>
      <w:r w:rsidR="00C42B32" w:rsidRPr="00730AED">
        <w:rPr>
          <w:rFonts w:ascii="Times New Roman" w:hAnsi="Times New Roman"/>
          <w:sz w:val="22"/>
          <w:szCs w:val="22"/>
          <w:u w:val="single"/>
        </w:rPr>
        <w:t>s:</w:t>
      </w:r>
    </w:p>
    <w:p w14:paraId="32A856FC" w14:textId="26BB7976" w:rsidR="000F727A" w:rsidRPr="00730AED" w:rsidRDefault="000F727A" w:rsidP="00596BF8">
      <w:pPr>
        <w:numPr>
          <w:ilvl w:val="0"/>
          <w:numId w:val="9"/>
        </w:numPr>
        <w:spacing w:after="120"/>
        <w:ind w:left="0" w:firstLine="0"/>
        <w:rPr>
          <w:rFonts w:ascii="Times New Roman" w:hAnsi="Times New Roman"/>
          <w:iCs/>
          <w:sz w:val="22"/>
          <w:szCs w:val="22"/>
        </w:rPr>
      </w:pPr>
      <w:r w:rsidRPr="00730AED">
        <w:rPr>
          <w:rFonts w:ascii="Times New Roman" w:eastAsia="Calibri" w:hAnsi="Times New Roman"/>
          <w:sz w:val="22"/>
          <w:szCs w:val="22"/>
        </w:rPr>
        <w:t xml:space="preserve">Within the Biodiversity Focal Area, the proposed project is aligned with </w:t>
      </w:r>
      <w:r w:rsidRPr="00730AED">
        <w:rPr>
          <w:rFonts w:ascii="Times New Roman" w:eastAsia="Calibri" w:hAnsi="Times New Roman"/>
          <w:b/>
          <w:i/>
          <w:sz w:val="22"/>
          <w:szCs w:val="22"/>
          <w:u w:val="single"/>
        </w:rPr>
        <w:t>BD 4:</w:t>
      </w:r>
      <w:r w:rsidRPr="00730AED">
        <w:rPr>
          <w:rFonts w:ascii="Times New Roman" w:eastAsia="Calibri" w:hAnsi="Times New Roman"/>
          <w:i/>
          <w:sz w:val="22"/>
          <w:szCs w:val="22"/>
        </w:rPr>
        <w:t xml:space="preserve"> Mainstream Biodiversity Conservation and Sustainable Use into Production Landscapes/Seascapes and Sectors</w:t>
      </w:r>
      <w:r w:rsidRPr="00730AED">
        <w:rPr>
          <w:rFonts w:ascii="Times New Roman" w:eastAsia="Calibri" w:hAnsi="Times New Roman"/>
          <w:sz w:val="22"/>
          <w:szCs w:val="22"/>
        </w:rPr>
        <w:t xml:space="preserve">, specifically </w:t>
      </w:r>
      <w:r w:rsidRPr="00730AED">
        <w:rPr>
          <w:rFonts w:ascii="Times New Roman" w:eastAsia="Calibri" w:hAnsi="Times New Roman"/>
          <w:i/>
          <w:sz w:val="22"/>
          <w:szCs w:val="22"/>
          <w:u w:val="single"/>
        </w:rPr>
        <w:t>Program 9:</w:t>
      </w:r>
      <w:r w:rsidRPr="00730AED">
        <w:rPr>
          <w:rFonts w:ascii="Times New Roman" w:eastAsia="Calibri" w:hAnsi="Times New Roman"/>
          <w:i/>
          <w:sz w:val="22"/>
          <w:szCs w:val="22"/>
        </w:rPr>
        <w:t xml:space="preserve"> Managing the Human-Biodiversity Interface</w:t>
      </w:r>
      <w:r w:rsidRPr="00730AED">
        <w:rPr>
          <w:rFonts w:ascii="Times New Roman" w:eastAsia="Calibri" w:hAnsi="Times New Roman"/>
          <w:sz w:val="22"/>
          <w:szCs w:val="22"/>
        </w:rPr>
        <w:t xml:space="preserve">.  In compliance with GEF </w:t>
      </w:r>
      <w:r w:rsidRPr="00730AED">
        <w:rPr>
          <w:rFonts w:ascii="Times New Roman" w:eastAsia="Calibri" w:hAnsi="Times New Roman"/>
          <w:i/>
          <w:sz w:val="22"/>
          <w:szCs w:val="22"/>
        </w:rPr>
        <w:t xml:space="preserve">Outcome 9.1, </w:t>
      </w:r>
      <w:r w:rsidRPr="00730AED">
        <w:rPr>
          <w:rFonts w:ascii="Times New Roman" w:eastAsia="Calibri" w:hAnsi="Times New Roman"/>
          <w:sz w:val="22"/>
          <w:szCs w:val="22"/>
        </w:rPr>
        <w:t xml:space="preserve">the project will support an increased area of tourism-related production landscapes that integrate conservation and sustainable use of biodiversity into management.  This will be accomplished through supporting the development and application of land-use plans and practices that include environmental sustainability criteria to guarantee ecosystem health, connectivity and resilience in priority tourism development areas. The project is also aligned with </w:t>
      </w:r>
      <w:r w:rsidRPr="00730AED">
        <w:rPr>
          <w:rFonts w:ascii="Times New Roman" w:eastAsia="Calibri" w:hAnsi="Times New Roman"/>
          <w:i/>
          <w:sz w:val="22"/>
          <w:szCs w:val="22"/>
        </w:rPr>
        <w:t xml:space="preserve">Outcome 9.2 </w:t>
      </w:r>
      <w:r w:rsidRPr="00730AED">
        <w:rPr>
          <w:rFonts w:ascii="Times New Roman" w:eastAsia="Calibri" w:hAnsi="Times New Roman"/>
          <w:sz w:val="22"/>
          <w:szCs w:val="22"/>
        </w:rPr>
        <w:t xml:space="preserve">and will support the incorporation of </w:t>
      </w:r>
      <w:r w:rsidR="004C4CA9" w:rsidRPr="00730AED">
        <w:rPr>
          <w:rFonts w:ascii="Times New Roman" w:eastAsia="Calibri" w:hAnsi="Times New Roman"/>
          <w:sz w:val="22"/>
          <w:szCs w:val="22"/>
        </w:rPr>
        <w:t>BD</w:t>
      </w:r>
      <w:r w:rsidRPr="00730AED">
        <w:rPr>
          <w:rFonts w:ascii="Times New Roman" w:eastAsia="Calibri" w:hAnsi="Times New Roman"/>
          <w:sz w:val="22"/>
          <w:szCs w:val="22"/>
        </w:rPr>
        <w:t xml:space="preserve"> considerations in Tourism Sector policies and regulatory frameworks.</w:t>
      </w:r>
      <w:r w:rsidRPr="00730AED">
        <w:rPr>
          <w:rFonts w:ascii="Times New Roman" w:hAnsi="Times New Roman"/>
          <w:sz w:val="22"/>
          <w:szCs w:val="22"/>
        </w:rPr>
        <w:t xml:space="preserve"> Furthermore, among the ecosystem services safeguarded through the project’s BD conservation actions, it is envisioned to provide important benefits with regards to Blue Carbon enhancement. Indeed, the management activities will include approaches designed to protect the prominent carbon pools in these land use systems, i.e. mangrove forests, wetlands and sea grasses. GEF resources will enable Mexico to protect blue carbon stocks in coastal ecosystems and harness their ability to function as a carbon sink and a natural infrastructure for increased resiliency to Climate Change, in accordance with Mexico’s NDCs.</w:t>
      </w:r>
    </w:p>
    <w:p w14:paraId="773FBA64" w14:textId="7AF4FF88" w:rsidR="00F04F4C" w:rsidRPr="00730AED" w:rsidRDefault="000F727A" w:rsidP="00F04F4C">
      <w:pPr>
        <w:numPr>
          <w:ilvl w:val="0"/>
          <w:numId w:val="9"/>
        </w:numPr>
        <w:spacing w:after="120"/>
        <w:ind w:left="0" w:firstLine="0"/>
        <w:rPr>
          <w:rFonts w:ascii="Times New Roman" w:hAnsi="Times New Roman"/>
          <w:sz w:val="22"/>
          <w:szCs w:val="22"/>
        </w:rPr>
      </w:pPr>
      <w:r w:rsidRPr="00730AED">
        <w:rPr>
          <w:rFonts w:ascii="Times New Roman" w:eastAsia="Calibri" w:hAnsi="Times New Roman"/>
          <w:sz w:val="22"/>
          <w:szCs w:val="22"/>
        </w:rPr>
        <w:t>Furthermore</w:t>
      </w:r>
      <w:r w:rsidRPr="00730AED">
        <w:rPr>
          <w:rFonts w:ascii="Times New Roman" w:hAnsi="Times New Roman"/>
          <w:sz w:val="22"/>
          <w:szCs w:val="22"/>
        </w:rPr>
        <w:t>,</w:t>
      </w:r>
      <w:r w:rsidR="00655EA8" w:rsidRPr="00730AED">
        <w:t xml:space="preserve"> </w:t>
      </w:r>
      <w:r w:rsidR="00655EA8" w:rsidRPr="00730AED">
        <w:rPr>
          <w:rFonts w:ascii="Times New Roman" w:hAnsi="Times New Roman"/>
          <w:sz w:val="22"/>
          <w:szCs w:val="22"/>
        </w:rPr>
        <w:t xml:space="preserve">the integration of biodiversity in the tourism sector is indispensable to achieving the mission and vision of the CBD’s “Strategic Plan for Biodiversity 2011-2020”, with an emphasis on Aichi Biodiversity Targets, especially Strategic Goal A: “Address the underlying causes of biodiversity loss by mainstreaming biodiversity across government and society”. </w:t>
      </w:r>
      <w:bookmarkStart w:id="23" w:name="_Hlk8220850"/>
      <w:r w:rsidR="00655EA8" w:rsidRPr="00730AED">
        <w:rPr>
          <w:rFonts w:ascii="Times New Roman" w:hAnsi="Times New Roman"/>
          <w:sz w:val="22"/>
          <w:szCs w:val="22"/>
        </w:rPr>
        <w:t>The project’s execution is aligned with the CBD and Aichi targets through its focus on mainstreaming biodiversity conservation safeguards within the tourism sector so as to address the causes of biodiversity loss associated with the sector. Within its role as the project’s lead implementation partner, SECTUR is well poised at the national level to support the mainstreaming of BD conservation safeguards within its policy programs, as well as engage its state- and local-level counterparts to test these decisions on the ground in the 3 target destinations. The strategy mentioned above will be key in guiding these programmatic and local actions. In particular,</w:t>
      </w:r>
      <w:r w:rsidRPr="00730AED">
        <w:rPr>
          <w:rFonts w:ascii="Times New Roman" w:hAnsi="Times New Roman"/>
          <w:sz w:val="22"/>
          <w:szCs w:val="22"/>
        </w:rPr>
        <w:t xml:space="preserve"> the project will contribute to Aichi Targets #1, 3, 4, 5, 11, 14 and 15</w:t>
      </w:r>
      <w:bookmarkEnd w:id="23"/>
      <w:r w:rsidR="00F04F4C" w:rsidRPr="00730AED">
        <w:rPr>
          <w:rFonts w:ascii="Times New Roman" w:hAnsi="Times New Roman"/>
          <w:sz w:val="22"/>
          <w:szCs w:val="22"/>
        </w:rPr>
        <w:t xml:space="preserve">: </w:t>
      </w:r>
    </w:p>
    <w:tbl>
      <w:tblPr>
        <w:tblStyle w:val="af7"/>
        <w:tblW w:w="9575" w:type="dxa"/>
        <w:tblInd w:w="-95" w:type="dxa"/>
        <w:tblLook w:val="04A0" w:firstRow="1" w:lastRow="0" w:firstColumn="1" w:lastColumn="0" w:noHBand="0" w:noVBand="1"/>
      </w:tblPr>
      <w:tblGrid>
        <w:gridCol w:w="5310"/>
        <w:gridCol w:w="4265"/>
      </w:tblGrid>
      <w:tr w:rsidR="00C306C2" w:rsidRPr="00730AED" w14:paraId="5A8C0CE9" w14:textId="77777777" w:rsidTr="0076688A">
        <w:tc>
          <w:tcPr>
            <w:tcW w:w="5310" w:type="dxa"/>
          </w:tcPr>
          <w:p w14:paraId="5BBAD227" w14:textId="601033E6" w:rsidR="00C306C2" w:rsidRPr="00730AED" w:rsidRDefault="00C306C2" w:rsidP="00C306C2">
            <w:pPr>
              <w:spacing w:after="120"/>
              <w:rPr>
                <w:rFonts w:ascii="Times New Roman" w:eastAsia="Times New Roman" w:hAnsi="Times New Roman"/>
                <w:b/>
                <w:i/>
                <w:sz w:val="22"/>
                <w:szCs w:val="22"/>
                <w:lang w:eastAsia="es-ES_tradnl"/>
              </w:rPr>
            </w:pPr>
            <w:r w:rsidRPr="00730AED">
              <w:rPr>
                <w:rFonts w:ascii="Times New Roman" w:eastAsia="Times New Roman" w:hAnsi="Times New Roman"/>
                <w:b/>
                <w:i/>
                <w:sz w:val="22"/>
                <w:szCs w:val="22"/>
                <w:lang w:eastAsia="es-ES_tradnl"/>
              </w:rPr>
              <w:t>Aichi Target</w:t>
            </w:r>
          </w:p>
        </w:tc>
        <w:tc>
          <w:tcPr>
            <w:tcW w:w="4265" w:type="dxa"/>
          </w:tcPr>
          <w:p w14:paraId="291D0D18" w14:textId="595E04DA" w:rsidR="00C306C2" w:rsidRPr="00730AED" w:rsidRDefault="00C306C2" w:rsidP="00C306C2">
            <w:pPr>
              <w:spacing w:after="120"/>
              <w:rPr>
                <w:rFonts w:ascii="Times New Roman" w:eastAsia="Times New Roman" w:hAnsi="Times New Roman"/>
                <w:b/>
                <w:i/>
                <w:sz w:val="22"/>
                <w:szCs w:val="22"/>
                <w:lang w:eastAsia="es-ES_tradnl"/>
              </w:rPr>
            </w:pPr>
            <w:r w:rsidRPr="00730AED">
              <w:rPr>
                <w:rFonts w:ascii="Times New Roman" w:eastAsia="Times New Roman" w:hAnsi="Times New Roman"/>
                <w:b/>
                <w:i/>
                <w:sz w:val="22"/>
                <w:szCs w:val="22"/>
                <w:lang w:eastAsia="es-ES_tradnl"/>
              </w:rPr>
              <w:t>Project Contribution</w:t>
            </w:r>
          </w:p>
        </w:tc>
      </w:tr>
      <w:tr w:rsidR="00C306C2" w:rsidRPr="00730AED" w14:paraId="72E2AA75" w14:textId="77777777" w:rsidTr="0076688A">
        <w:tc>
          <w:tcPr>
            <w:tcW w:w="5310" w:type="dxa"/>
          </w:tcPr>
          <w:p w14:paraId="49D83384" w14:textId="2EAAAE08" w:rsidR="00C306C2" w:rsidRPr="00730AED" w:rsidRDefault="00C306C2" w:rsidP="00C306C2">
            <w:pPr>
              <w:spacing w:after="120"/>
              <w:rPr>
                <w:rFonts w:ascii="Times New Roman" w:eastAsia="Times New Roman" w:hAnsi="Times New Roman"/>
                <w:sz w:val="22"/>
                <w:szCs w:val="22"/>
                <w:lang w:eastAsia="es-ES_tradnl"/>
              </w:rPr>
            </w:pPr>
            <w:r w:rsidRPr="00730AED">
              <w:rPr>
                <w:rFonts w:ascii="Times New Roman" w:eastAsia="Times New Roman" w:hAnsi="Times New Roman"/>
                <w:i/>
                <w:sz w:val="22"/>
                <w:szCs w:val="22"/>
                <w:lang w:eastAsia="es-ES_tradnl"/>
              </w:rPr>
              <w:t xml:space="preserve">1: </w:t>
            </w:r>
            <w:r w:rsidRPr="00730AED">
              <w:rPr>
                <w:rFonts w:ascii="Times New Roman" w:eastAsia="Times New Roman" w:hAnsi="Times New Roman"/>
                <w:i/>
                <w:sz w:val="22"/>
                <w:szCs w:val="22"/>
                <w:shd w:val="clear" w:color="auto" w:fill="FFFFFF"/>
                <w:lang w:eastAsia="es-ES_tradnl"/>
              </w:rPr>
              <w:t xml:space="preserve">By 2020, at the latest, people are aware of the values of biodiversity and the steps they can take to conserve and use it sustainably; </w:t>
            </w:r>
          </w:p>
        </w:tc>
        <w:tc>
          <w:tcPr>
            <w:tcW w:w="4265" w:type="dxa"/>
          </w:tcPr>
          <w:p w14:paraId="063D25E0" w14:textId="0E049569" w:rsidR="00C306C2" w:rsidRPr="00730AED" w:rsidRDefault="00C306C2" w:rsidP="00C306C2">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 xml:space="preserve">Component 4 will provide important communication and knowledge management tools to ensure </w:t>
            </w:r>
            <w:r w:rsidR="0076688A" w:rsidRPr="00730AED">
              <w:rPr>
                <w:rFonts w:ascii="Times New Roman" w:eastAsia="Times New Roman" w:hAnsi="Times New Roman"/>
                <w:i/>
                <w:sz w:val="22"/>
                <w:szCs w:val="22"/>
                <w:lang w:eastAsia="es-ES_tradnl"/>
              </w:rPr>
              <w:t>increased</w:t>
            </w:r>
            <w:r w:rsidRPr="00730AED">
              <w:rPr>
                <w:rFonts w:ascii="Times New Roman" w:eastAsia="Times New Roman" w:hAnsi="Times New Roman"/>
                <w:i/>
                <w:sz w:val="22"/>
                <w:szCs w:val="22"/>
                <w:lang w:eastAsia="es-ES_tradnl"/>
              </w:rPr>
              <w:t xml:space="preserve"> awareness of the value of BD and the steps they can take to conserve and use it sustainably with regards to the tourism sector.</w:t>
            </w:r>
          </w:p>
        </w:tc>
      </w:tr>
      <w:tr w:rsidR="00C306C2" w:rsidRPr="00730AED" w14:paraId="581139DA" w14:textId="77777777" w:rsidTr="0076688A">
        <w:tc>
          <w:tcPr>
            <w:tcW w:w="5310" w:type="dxa"/>
          </w:tcPr>
          <w:p w14:paraId="7CB25185" w14:textId="5E2468AD" w:rsidR="00C306C2" w:rsidRPr="00730AED" w:rsidRDefault="00C306C2" w:rsidP="00C306C2">
            <w:pPr>
              <w:spacing w:after="120"/>
              <w:rPr>
                <w:rFonts w:ascii="Times New Roman" w:eastAsia="Times New Roman" w:hAnsi="Times New Roman"/>
                <w:sz w:val="22"/>
                <w:szCs w:val="22"/>
                <w:lang w:eastAsia="es-ES_tradnl"/>
              </w:rPr>
            </w:pPr>
            <w:r w:rsidRPr="00730AED">
              <w:rPr>
                <w:rFonts w:ascii="Times New Roman" w:eastAsia="Times New Roman" w:hAnsi="Times New Roman"/>
                <w:i/>
                <w:sz w:val="22"/>
                <w:szCs w:val="22"/>
                <w:lang w:eastAsia="es-ES_tradnl"/>
              </w:rPr>
              <w:t xml:space="preserve">3: </w:t>
            </w:r>
            <w:r w:rsidRPr="00730AED">
              <w:rPr>
                <w:rFonts w:ascii="Times New Roman" w:eastAsia="Times New Roman" w:hAnsi="Times New Roman"/>
                <w:i/>
                <w:sz w:val="22"/>
                <w:szCs w:val="22"/>
                <w:shd w:val="clear" w:color="auto" w:fill="FFFFFF"/>
                <w:lang w:eastAsia="es-ES_tradnl"/>
              </w:rPr>
              <w:t>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Convention and other relevant international obligations, taking into account national socio economic conditions</w:t>
            </w:r>
            <w:r w:rsidRPr="00730AED">
              <w:rPr>
                <w:rFonts w:ascii="Times New Roman" w:eastAsia="Times New Roman" w:hAnsi="Times New Roman"/>
                <w:sz w:val="22"/>
                <w:szCs w:val="22"/>
                <w:shd w:val="clear" w:color="auto" w:fill="FFFFFF"/>
                <w:lang w:eastAsia="es-ES_tradnl"/>
              </w:rPr>
              <w:t xml:space="preserve">; </w:t>
            </w:r>
          </w:p>
        </w:tc>
        <w:tc>
          <w:tcPr>
            <w:tcW w:w="4265" w:type="dxa"/>
          </w:tcPr>
          <w:p w14:paraId="5FEE67CE" w14:textId="5DB13B79" w:rsidR="00C306C2" w:rsidRPr="00730AED" w:rsidRDefault="00C306C2" w:rsidP="00C306C2">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Component 2 promotes a series of finance mechanisms and incentives for the conservation and sustainable use of BD within the tourism sector. These will be piloted in Component 3.</w:t>
            </w:r>
          </w:p>
        </w:tc>
      </w:tr>
      <w:tr w:rsidR="00C306C2" w:rsidRPr="00730AED" w14:paraId="4635D1FF" w14:textId="77777777" w:rsidTr="0076688A">
        <w:tc>
          <w:tcPr>
            <w:tcW w:w="5310" w:type="dxa"/>
          </w:tcPr>
          <w:p w14:paraId="27E54F3E" w14:textId="122C7D7F" w:rsidR="00C306C2" w:rsidRPr="00730AED" w:rsidRDefault="00C306C2" w:rsidP="00C306C2">
            <w:pPr>
              <w:spacing w:after="120"/>
              <w:rPr>
                <w:rFonts w:ascii="Times New Roman" w:eastAsia="Times New Roman" w:hAnsi="Times New Roman"/>
                <w:sz w:val="22"/>
                <w:szCs w:val="22"/>
                <w:lang w:eastAsia="es-ES_tradnl"/>
              </w:rPr>
            </w:pPr>
            <w:r w:rsidRPr="00730AED">
              <w:rPr>
                <w:rFonts w:ascii="Times New Roman" w:eastAsia="Times New Roman" w:hAnsi="Times New Roman"/>
                <w:i/>
                <w:sz w:val="22"/>
                <w:szCs w:val="22"/>
                <w:lang w:eastAsia="es-ES_tradnl"/>
              </w:rPr>
              <w:lastRenderedPageBreak/>
              <w:t xml:space="preserve">4: </w:t>
            </w:r>
            <w:r w:rsidRPr="00730AED">
              <w:rPr>
                <w:rFonts w:ascii="Times New Roman" w:eastAsia="Times New Roman" w:hAnsi="Times New Roman"/>
                <w:i/>
                <w:sz w:val="22"/>
                <w:szCs w:val="22"/>
                <w:shd w:val="clear" w:color="auto" w:fill="FFFFFF"/>
                <w:lang w:eastAsia="es-ES_tradnl"/>
              </w:rPr>
              <w:t>By 2020, at the latest, Governments, business and stakeholders at all levels have taken steps to achieve or have implemented plans for sustainable production and consumption and have kept the impacts of use of natural resources well within safe ecological limits</w:t>
            </w:r>
            <w:r w:rsidRPr="00730AED">
              <w:rPr>
                <w:rFonts w:ascii="Times New Roman" w:eastAsia="Times New Roman" w:hAnsi="Times New Roman"/>
                <w:sz w:val="22"/>
                <w:szCs w:val="22"/>
                <w:shd w:val="clear" w:color="auto" w:fill="FFFFFF"/>
                <w:lang w:eastAsia="es-ES_tradnl"/>
              </w:rPr>
              <w:t xml:space="preserve">; </w:t>
            </w:r>
          </w:p>
        </w:tc>
        <w:tc>
          <w:tcPr>
            <w:tcW w:w="4265" w:type="dxa"/>
          </w:tcPr>
          <w:p w14:paraId="231DB858" w14:textId="102DB6AE" w:rsidR="00C306C2" w:rsidRPr="00730AED" w:rsidRDefault="00C306C2" w:rsidP="00C306C2">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 xml:space="preserve">All 4 Components contribute toward </w:t>
            </w:r>
            <w:r w:rsidR="00BA6485" w:rsidRPr="00730AED">
              <w:rPr>
                <w:rFonts w:ascii="Times New Roman" w:eastAsia="Times New Roman" w:hAnsi="Times New Roman"/>
                <w:i/>
                <w:sz w:val="22"/>
                <w:szCs w:val="22"/>
                <w:lang w:eastAsia="es-ES_tradnl"/>
              </w:rPr>
              <w:t>ensuring the mainstreaming of BD conservation safeguards within tourism plans by the Federal and State Governments, as well as businesses and other key stakeholders engaged in tourism services and activities.</w:t>
            </w:r>
          </w:p>
        </w:tc>
      </w:tr>
      <w:tr w:rsidR="00C306C2" w:rsidRPr="00730AED" w14:paraId="675B41DB" w14:textId="77777777" w:rsidTr="0076688A">
        <w:tc>
          <w:tcPr>
            <w:tcW w:w="5310" w:type="dxa"/>
          </w:tcPr>
          <w:p w14:paraId="19C60F29" w14:textId="48E8632B" w:rsidR="00C306C2" w:rsidRPr="00730AED" w:rsidRDefault="00C306C2" w:rsidP="00C306C2">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 xml:space="preserve">5: By 2020, the rate of loss of </w:t>
            </w:r>
            <w:proofErr w:type="gramStart"/>
            <w:r w:rsidRPr="00730AED">
              <w:rPr>
                <w:rFonts w:ascii="Times New Roman" w:eastAsia="Times New Roman" w:hAnsi="Times New Roman"/>
                <w:i/>
                <w:sz w:val="22"/>
                <w:szCs w:val="22"/>
                <w:lang w:eastAsia="es-ES_tradnl"/>
              </w:rPr>
              <w:t>all natural</w:t>
            </w:r>
            <w:proofErr w:type="gramEnd"/>
            <w:r w:rsidRPr="00730AED">
              <w:rPr>
                <w:rFonts w:ascii="Times New Roman" w:eastAsia="Times New Roman" w:hAnsi="Times New Roman"/>
                <w:i/>
                <w:sz w:val="22"/>
                <w:szCs w:val="22"/>
                <w:lang w:eastAsia="es-ES_tradnl"/>
              </w:rPr>
              <w:t xml:space="preserve"> habitats, including forests, is at least halved and where feasible brought close to zero, and degradation and fragmentation is significantly reduced.</w:t>
            </w:r>
          </w:p>
        </w:tc>
        <w:tc>
          <w:tcPr>
            <w:tcW w:w="4265" w:type="dxa"/>
          </w:tcPr>
          <w:p w14:paraId="5E406478" w14:textId="1422FD5F" w:rsidR="00C306C2" w:rsidRPr="00730AED" w:rsidRDefault="00BA6485" w:rsidP="00BA6485">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Through Component 3, the establishment of ZDTS in the 3 target areas and promotion of associated BD-friendly tourism activities and services will ensure a decrease in the rate of loss of natural habitats such as mangroves, coral reefs and sea grass.</w:t>
            </w:r>
          </w:p>
        </w:tc>
      </w:tr>
      <w:tr w:rsidR="00C306C2" w:rsidRPr="00730AED" w14:paraId="20FEE4DF" w14:textId="77777777" w:rsidTr="0076688A">
        <w:tc>
          <w:tcPr>
            <w:tcW w:w="5310" w:type="dxa"/>
          </w:tcPr>
          <w:p w14:paraId="32FA6ED6" w14:textId="67723C2D" w:rsidR="00C306C2" w:rsidRPr="00730AED" w:rsidRDefault="00C306C2" w:rsidP="00C306C2">
            <w:pPr>
              <w:spacing w:after="120"/>
              <w:rPr>
                <w:rFonts w:ascii="Times New Roman" w:eastAsia="Times New Roman" w:hAnsi="Times New Roman"/>
                <w:sz w:val="22"/>
                <w:szCs w:val="22"/>
                <w:lang w:eastAsia="es-ES_tradnl"/>
              </w:rPr>
            </w:pPr>
            <w:r w:rsidRPr="00730AED">
              <w:rPr>
                <w:rFonts w:ascii="Times New Roman" w:eastAsia="Times New Roman" w:hAnsi="Times New Roman"/>
                <w:i/>
                <w:sz w:val="22"/>
                <w:szCs w:val="22"/>
                <w:lang w:eastAsia="es-ES_tradnl"/>
              </w:rPr>
              <w:t>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r w:rsidRPr="00730AED">
              <w:rPr>
                <w:rFonts w:ascii="Times New Roman" w:eastAsia="Times New Roman" w:hAnsi="Times New Roman"/>
                <w:sz w:val="22"/>
                <w:szCs w:val="22"/>
                <w:lang w:eastAsia="es-ES_tradnl"/>
              </w:rPr>
              <w:t>.</w:t>
            </w:r>
          </w:p>
        </w:tc>
        <w:tc>
          <w:tcPr>
            <w:tcW w:w="4265" w:type="dxa"/>
          </w:tcPr>
          <w:p w14:paraId="4C7AE062" w14:textId="53287A4F" w:rsidR="00C306C2" w:rsidRPr="00730AED" w:rsidRDefault="00BA6485" w:rsidP="00BA6485">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Through the establishment of ZDTS in the target areas, Component 3 will create biological corridors that in effect extend the protection associated with nearby Protected Areas along the wider landscapes and seascapes.</w:t>
            </w:r>
          </w:p>
        </w:tc>
      </w:tr>
      <w:tr w:rsidR="00C306C2" w:rsidRPr="00730AED" w14:paraId="0226DADD" w14:textId="77777777" w:rsidTr="0076688A">
        <w:tc>
          <w:tcPr>
            <w:tcW w:w="5310" w:type="dxa"/>
          </w:tcPr>
          <w:p w14:paraId="0AAA0972" w14:textId="14DF0C6E" w:rsidR="00C306C2" w:rsidRPr="00730AED" w:rsidRDefault="00C306C2" w:rsidP="00C306C2">
            <w:pPr>
              <w:spacing w:after="120"/>
              <w:rPr>
                <w:rFonts w:ascii="Times New Roman" w:eastAsia="Times New Roman" w:hAnsi="Times New Roman"/>
                <w:sz w:val="22"/>
                <w:szCs w:val="22"/>
                <w:lang w:eastAsia="es-ES_tradnl"/>
              </w:rPr>
            </w:pPr>
            <w:r w:rsidRPr="00730AED">
              <w:rPr>
                <w:rFonts w:ascii="Times New Roman" w:eastAsia="Times New Roman" w:hAnsi="Times New Roman"/>
                <w:i/>
                <w:sz w:val="22"/>
                <w:szCs w:val="22"/>
                <w:lang w:eastAsia="es-ES_tradnl"/>
              </w:rPr>
              <w:t xml:space="preserve">14: </w:t>
            </w:r>
            <w:r w:rsidRPr="00730AED">
              <w:rPr>
                <w:rFonts w:ascii="Times New Roman" w:hAnsi="Times New Roman"/>
                <w:i/>
                <w:color w:val="262626"/>
                <w:sz w:val="22"/>
                <w:szCs w:val="22"/>
              </w:rPr>
              <w:t>By 2020, ecosystems that provide essential services, including services related to water, and contribute to health, livelihoods and well-being, are restored and safeguarded, taking into account the needs of women, indigenous and local communities, and the poor and vulnerable</w:t>
            </w:r>
            <w:r w:rsidRPr="00730AED">
              <w:rPr>
                <w:rFonts w:ascii="Times New Roman" w:hAnsi="Times New Roman"/>
                <w:i/>
                <w:sz w:val="22"/>
                <w:szCs w:val="22"/>
              </w:rPr>
              <w:t>;</w:t>
            </w:r>
            <w:r w:rsidRPr="00730AED">
              <w:rPr>
                <w:rFonts w:ascii="Times New Roman" w:eastAsia="Times New Roman" w:hAnsi="Times New Roman"/>
                <w:i/>
                <w:sz w:val="22"/>
                <w:szCs w:val="22"/>
                <w:lang w:eastAsia="es-ES_tradnl"/>
              </w:rPr>
              <w:t xml:space="preserve"> </w:t>
            </w:r>
          </w:p>
        </w:tc>
        <w:tc>
          <w:tcPr>
            <w:tcW w:w="4265" w:type="dxa"/>
          </w:tcPr>
          <w:p w14:paraId="38391D53" w14:textId="241CC42D" w:rsidR="00C306C2" w:rsidRPr="00730AED" w:rsidRDefault="0076688A" w:rsidP="0076688A">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All 4 Components will contribute to this target through policy, institutional and on-the-ground interventions related to the mainstreaming of BD conservation safeguards within tourism services and activities.</w:t>
            </w:r>
          </w:p>
        </w:tc>
      </w:tr>
      <w:tr w:rsidR="00C306C2" w:rsidRPr="00730AED" w14:paraId="036275E7" w14:textId="77777777" w:rsidTr="0076688A">
        <w:tc>
          <w:tcPr>
            <w:tcW w:w="5310" w:type="dxa"/>
          </w:tcPr>
          <w:p w14:paraId="3B9D2538" w14:textId="078E9C97" w:rsidR="00C306C2" w:rsidRPr="00730AED" w:rsidRDefault="00C306C2" w:rsidP="00C306C2">
            <w:pPr>
              <w:spacing w:after="120"/>
              <w:rPr>
                <w:rFonts w:ascii="Times New Roman" w:eastAsia="Times New Roman" w:hAnsi="Times New Roman"/>
                <w:i/>
                <w:sz w:val="22"/>
                <w:szCs w:val="22"/>
                <w:lang w:eastAsia="es-ES_tradnl"/>
              </w:rPr>
            </w:pPr>
            <w:r w:rsidRPr="00730AED">
              <w:rPr>
                <w:rFonts w:ascii="Times New Roman" w:hAnsi="Times New Roman"/>
                <w:i/>
                <w:color w:val="262626"/>
                <w:sz w:val="22"/>
                <w:szCs w:val="22"/>
              </w:rPr>
              <w:t>15: 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w:t>
            </w:r>
          </w:p>
        </w:tc>
        <w:tc>
          <w:tcPr>
            <w:tcW w:w="4265" w:type="dxa"/>
          </w:tcPr>
          <w:p w14:paraId="16A99915" w14:textId="7879A76D" w:rsidR="00C306C2" w:rsidRPr="00730AED" w:rsidRDefault="0076688A" w:rsidP="0076688A">
            <w:pPr>
              <w:spacing w:after="120"/>
              <w:rPr>
                <w:rFonts w:ascii="Times New Roman" w:eastAsia="Times New Roman" w:hAnsi="Times New Roman"/>
                <w:i/>
                <w:sz w:val="22"/>
                <w:szCs w:val="22"/>
                <w:lang w:eastAsia="es-ES_tradnl"/>
              </w:rPr>
            </w:pPr>
            <w:r w:rsidRPr="00730AED">
              <w:rPr>
                <w:rFonts w:ascii="Times New Roman" w:eastAsia="Times New Roman" w:hAnsi="Times New Roman"/>
                <w:i/>
                <w:sz w:val="22"/>
                <w:szCs w:val="22"/>
                <w:lang w:eastAsia="es-ES_tradnl"/>
              </w:rPr>
              <w:t xml:space="preserve">While this is not a primary focus of the project, the impacts of Component 3 are expected to contribute to this target through the conservation and enhancement of important carbon stocks found in coastal BD such as mangroves, sea grasses and coral reefs. </w:t>
            </w:r>
          </w:p>
        </w:tc>
      </w:tr>
    </w:tbl>
    <w:p w14:paraId="0F218E1A" w14:textId="77777777" w:rsidR="00F04F4C" w:rsidRPr="00730AED" w:rsidRDefault="00F04F4C" w:rsidP="00F04F4C">
      <w:pPr>
        <w:numPr>
          <w:ilvl w:val="0"/>
          <w:numId w:val="9"/>
        </w:numPr>
        <w:spacing w:after="120"/>
        <w:ind w:left="0" w:firstLine="0"/>
        <w:rPr>
          <w:rFonts w:ascii="Times New Roman" w:eastAsia="Times New Roman" w:hAnsi="Times New Roman"/>
          <w:sz w:val="22"/>
          <w:szCs w:val="22"/>
          <w:lang w:eastAsia="es-ES_tradnl"/>
        </w:rPr>
      </w:pPr>
      <w:r w:rsidRPr="00730AED">
        <w:rPr>
          <w:rFonts w:ascii="Times New Roman" w:eastAsia="Times New Roman" w:hAnsi="Times New Roman"/>
          <w:sz w:val="22"/>
          <w:szCs w:val="22"/>
          <w:lang w:eastAsia="es-ES_tradnl"/>
        </w:rPr>
        <w:t>Moreover, the project is consistent with the Sustainable Development Goals (SDG), particularly Goal 15 Protect, restore and promote sustainable use of terrestrial ecosystems, sustainably manage forests, combat desertification, and halt and reverse land degradation and halt biodiversity loss.</w:t>
      </w:r>
    </w:p>
    <w:p w14:paraId="38732B42" w14:textId="77777777"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The GEF </w:t>
      </w:r>
      <w:r w:rsidRPr="00730AED">
        <w:rPr>
          <w:rFonts w:ascii="Times New Roman" w:eastAsia="Times New Roman" w:hAnsi="Times New Roman"/>
          <w:sz w:val="22"/>
          <w:szCs w:val="22"/>
          <w:u w:val="single"/>
        </w:rPr>
        <w:t>increment</w:t>
      </w:r>
      <w:r w:rsidRPr="00730AED">
        <w:rPr>
          <w:rFonts w:ascii="Times New Roman" w:eastAsia="Times New Roman" w:hAnsi="Times New Roman"/>
          <w:sz w:val="22"/>
          <w:szCs w:val="22"/>
        </w:rPr>
        <w:t xml:space="preserve"> will support the mainstreaming of biodiversity in the tourism sector.  As mentioned in the Baseline, individual efforts and interventions need additional support to become systemic across the Tourism sector. While the baseline scenario currently enables some initiatives and incentives to be carried out in the country, the scale of the activities described is not sufficient to achieve the transformational change required to ensure sustainable tourism development and </w:t>
      </w:r>
      <w:r w:rsidRPr="00730AED">
        <w:rPr>
          <w:rFonts w:ascii="Times New Roman" w:eastAsia="Calibri" w:hAnsi="Times New Roman"/>
          <w:sz w:val="22"/>
          <w:szCs w:val="22"/>
        </w:rPr>
        <w:t>operation</w:t>
      </w:r>
      <w:r w:rsidRPr="00730AED">
        <w:rPr>
          <w:rFonts w:ascii="Times New Roman" w:eastAsia="Times New Roman" w:hAnsi="Times New Roman"/>
          <w:sz w:val="22"/>
          <w:szCs w:val="22"/>
        </w:rPr>
        <w:t xml:space="preserve">. Even considering the inclusion of other governmental programs with fiscal resources that have an indirect impact on BD would not be sufficient if they continue to operate independently. The GEF project would provide the increment necessary to ensure a more </w:t>
      </w:r>
      <w:r w:rsidRPr="00730AED">
        <w:rPr>
          <w:rFonts w:ascii="Times New Roman" w:eastAsia="Calibri" w:hAnsi="Times New Roman"/>
          <w:sz w:val="22"/>
          <w:szCs w:val="22"/>
        </w:rPr>
        <w:t>coordinated</w:t>
      </w:r>
      <w:r w:rsidRPr="00730AED">
        <w:rPr>
          <w:rFonts w:ascii="Times New Roman" w:eastAsia="Times New Roman" w:hAnsi="Times New Roman"/>
          <w:sz w:val="22"/>
          <w:szCs w:val="22"/>
        </w:rPr>
        <w:t xml:space="preserve"> and effective effort to establish and test a new sustainable tourism development model in 3 tourism and biodiversity hotspots.</w:t>
      </w:r>
    </w:p>
    <w:p w14:paraId="3E022E1E" w14:textId="10EBB47F"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lastRenderedPageBreak/>
        <w:t xml:space="preserve">As mentioned above in the barriers section, an independent impact audit </w:t>
      </w:r>
      <w:r w:rsidR="006E2AD2" w:rsidRPr="00730AED">
        <w:rPr>
          <w:rFonts w:ascii="Times New Roman" w:eastAsia="Times New Roman" w:hAnsi="Times New Roman"/>
          <w:sz w:val="22"/>
          <w:szCs w:val="22"/>
        </w:rPr>
        <w:t>of</w:t>
      </w:r>
      <w:r w:rsidRPr="00730AED">
        <w:rPr>
          <w:rFonts w:ascii="Times New Roman" w:eastAsia="Times New Roman" w:hAnsi="Times New Roman"/>
          <w:sz w:val="22"/>
          <w:szCs w:val="22"/>
        </w:rPr>
        <w:t xml:space="preserve"> SECTUR by the Mexican Congress</w:t>
      </w:r>
      <w:r w:rsidRPr="00730AED">
        <w:rPr>
          <w:rFonts w:ascii="Times New Roman" w:eastAsia="Times New Roman" w:hAnsi="Times New Roman"/>
          <w:sz w:val="22"/>
          <w:szCs w:val="22"/>
          <w:vertAlign w:val="superscript"/>
        </w:rPr>
        <w:footnoteReference w:id="19"/>
      </w:r>
      <w:r w:rsidRPr="00730AED">
        <w:rPr>
          <w:rFonts w:ascii="Times New Roman" w:eastAsia="Times New Roman" w:hAnsi="Times New Roman"/>
          <w:sz w:val="22"/>
          <w:szCs w:val="22"/>
        </w:rPr>
        <w:t xml:space="preserve"> identified lessons learned and barriers for existing initiatives. These could negatively impact the </w:t>
      </w:r>
      <w:r w:rsidRPr="00730AED">
        <w:rPr>
          <w:rFonts w:ascii="Times New Roman" w:eastAsia="Calibri" w:hAnsi="Times New Roman"/>
          <w:sz w:val="22"/>
          <w:szCs w:val="22"/>
        </w:rPr>
        <w:t>meeting</w:t>
      </w:r>
      <w:r w:rsidRPr="00730AED">
        <w:rPr>
          <w:rFonts w:ascii="Times New Roman" w:eastAsia="Times New Roman" w:hAnsi="Times New Roman"/>
          <w:sz w:val="22"/>
          <w:szCs w:val="22"/>
        </w:rPr>
        <w:t xml:space="preserve"> of the </w:t>
      </w:r>
      <w:r w:rsidRPr="00730AED">
        <w:rPr>
          <w:rFonts w:ascii="Times New Roman" w:eastAsia="Calibri" w:hAnsi="Times New Roman"/>
          <w:sz w:val="22"/>
          <w:szCs w:val="22"/>
        </w:rPr>
        <w:t>objectives</w:t>
      </w:r>
      <w:r w:rsidRPr="00730AED">
        <w:rPr>
          <w:rFonts w:ascii="Times New Roman" w:eastAsia="Times New Roman" w:hAnsi="Times New Roman"/>
          <w:sz w:val="22"/>
          <w:szCs w:val="22"/>
        </w:rPr>
        <w:t xml:space="preserve"> of the Sustainable Development program in SECTUR (</w:t>
      </w:r>
      <w:r w:rsidRPr="00730AED">
        <w:rPr>
          <w:rFonts w:ascii="Times New Roman" w:eastAsia="Times New Roman" w:hAnsi="Times New Roman"/>
          <w:i/>
          <w:sz w:val="22"/>
          <w:szCs w:val="22"/>
        </w:rPr>
        <w:t>PP 00</w:t>
      </w:r>
      <w:r w:rsidR="006E2AD2" w:rsidRPr="00730AED">
        <w:rPr>
          <w:rFonts w:ascii="Times New Roman" w:eastAsia="Times New Roman" w:hAnsi="Times New Roman"/>
          <w:i/>
          <w:sz w:val="22"/>
          <w:szCs w:val="22"/>
        </w:rPr>
        <w:t>5</w:t>
      </w:r>
      <w:r w:rsidRPr="00730AED">
        <w:rPr>
          <w:rFonts w:ascii="Times New Roman" w:eastAsia="Times New Roman" w:hAnsi="Times New Roman"/>
          <w:i/>
          <w:sz w:val="22"/>
          <w:szCs w:val="22"/>
        </w:rPr>
        <w:t xml:space="preserve"> “</w:t>
      </w:r>
      <w:r w:rsidR="006E2AD2" w:rsidRPr="00730AED">
        <w:rPr>
          <w:rFonts w:ascii="Times New Roman" w:eastAsia="Times New Roman" w:hAnsi="Times New Roman"/>
          <w:i/>
          <w:sz w:val="22"/>
          <w:szCs w:val="22"/>
        </w:rPr>
        <w:t>Development and</w:t>
      </w:r>
      <w:r w:rsidRPr="00730AED">
        <w:rPr>
          <w:rFonts w:ascii="Times New Roman" w:eastAsia="Times New Roman" w:hAnsi="Times New Roman"/>
          <w:i/>
          <w:sz w:val="22"/>
          <w:szCs w:val="22"/>
        </w:rPr>
        <w:t xml:space="preserve"> </w:t>
      </w:r>
      <w:r w:rsidR="006E2AD2" w:rsidRPr="00730AED">
        <w:rPr>
          <w:rFonts w:ascii="Times New Roman" w:eastAsia="Times New Roman" w:hAnsi="Times New Roman"/>
          <w:i/>
          <w:sz w:val="22"/>
          <w:szCs w:val="22"/>
        </w:rPr>
        <w:t>Promotion of Sustainable Tourism Projects</w:t>
      </w:r>
      <w:r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and thus potentially intensify the risk of not increasing competitiveness of Mexican tourism destinations, impact tourist affluence and hamper tourism service providers and communities living close to tourism destinations. Therefore, funding from the GEF can increase the viability of articulating and coordinating local level projects that </w:t>
      </w:r>
      <w:r w:rsidRPr="00730AED">
        <w:rPr>
          <w:rFonts w:ascii="Times New Roman" w:eastAsia="Calibri" w:hAnsi="Times New Roman"/>
          <w:sz w:val="22"/>
          <w:szCs w:val="22"/>
        </w:rPr>
        <w:t>act</w:t>
      </w:r>
      <w:r w:rsidRPr="00730AED">
        <w:rPr>
          <w:rFonts w:ascii="Times New Roman" w:eastAsia="Times New Roman" w:hAnsi="Times New Roman"/>
          <w:sz w:val="22"/>
          <w:szCs w:val="22"/>
        </w:rPr>
        <w:t xml:space="preserve"> as pilots for the national sustainable tourism policy, including through dissemination of new tourism models (such as Maya Ka’an – platforms of tourism promotion based on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w:t>
      </w:r>
    </w:p>
    <w:p w14:paraId="74B01BC6" w14:textId="77777777"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Funding from the GEF would also lead to significant strengthening of the planning and regulatory framework, including </w:t>
      </w:r>
      <w:r w:rsidRPr="00730AED">
        <w:rPr>
          <w:rFonts w:ascii="Times New Roman" w:eastAsia="Calibri" w:hAnsi="Times New Roman"/>
          <w:sz w:val="22"/>
          <w:szCs w:val="22"/>
        </w:rPr>
        <w:t>financial</w:t>
      </w:r>
      <w:r w:rsidRPr="00730AED">
        <w:rPr>
          <w:rFonts w:ascii="Times New Roman" w:eastAsia="Times New Roman" w:hAnsi="Times New Roman"/>
          <w:sz w:val="22"/>
          <w:szCs w:val="22"/>
        </w:rPr>
        <w:t xml:space="preserve"> instruments that can increase resources available for other activities such as enforcement, monitoring, adoption of best-practices and increased scale of action. </w:t>
      </w:r>
    </w:p>
    <w:p w14:paraId="232663D5" w14:textId="6088D6BB"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Ultimately, the Project would ensure the safeguarding of </w:t>
      </w:r>
      <w:proofErr w:type="gramStart"/>
      <w:r w:rsidRPr="00730AED">
        <w:rPr>
          <w:rFonts w:ascii="Times New Roman" w:eastAsia="Times New Roman" w:hAnsi="Times New Roman"/>
          <w:sz w:val="22"/>
          <w:szCs w:val="22"/>
        </w:rPr>
        <w:t>globally-important</w:t>
      </w:r>
      <w:proofErr w:type="gramEnd"/>
      <w:r w:rsidRPr="00730AED">
        <w:rPr>
          <w:rFonts w:ascii="Times New Roman" w:eastAsia="Times New Roman" w:hAnsi="Times New Roman"/>
          <w:sz w:val="22"/>
          <w:szCs w:val="22"/>
        </w:rPr>
        <w:t xml:space="preserve">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the ecosystem services it provides, including blue carbon sequestration. At the same time, as a country with a high potential for </w:t>
      </w:r>
      <w:r w:rsidRPr="00730AED">
        <w:rPr>
          <w:rFonts w:ascii="Times New Roman" w:eastAsia="Calibri" w:hAnsi="Times New Roman"/>
          <w:sz w:val="22"/>
          <w:szCs w:val="22"/>
        </w:rPr>
        <w:t>tourism</w:t>
      </w:r>
      <w:r w:rsidRPr="00730AED">
        <w:rPr>
          <w:rFonts w:ascii="Times New Roman" w:eastAsia="Times New Roman" w:hAnsi="Times New Roman"/>
          <w:sz w:val="22"/>
          <w:szCs w:val="22"/>
        </w:rPr>
        <w:t xml:space="preserve"> development in areas with high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value, experiences and mechanisms arising from the project will generate new tools that can be replicated at the local, regional and potentially global level.</w:t>
      </w:r>
    </w:p>
    <w:p w14:paraId="12D0A13F" w14:textId="06B95907"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Under Component 1, GEF funding will build upon existing policies and regulations related to sustainable tourism development to fill in the legal and institutional gaps and provide the synergies necessary to make them operational and effective. The Project will contribute to the analysis of shortcomings in the institutional and policy framework and tourism promotion policies at different levels (federal, state and municipal) and will propose modifications to enable the conditions necessary to mainstream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criteria within the tourism sector.  The GEF funding for Component 2 will provide the increment that facilitates the establishment of the necessary framework and mechanisms for transparency and clear communication to effectively implement the financial instruments envisioned in this Component. Meanwhile, GEF funding for Component 3 would enable the ground-truthing of the aforementioned Components through crucial demonstrative models in priority areas.</w:t>
      </w:r>
    </w:p>
    <w:p w14:paraId="68C6B092" w14:textId="7FCA4AB3" w:rsidR="00C2638C" w:rsidRPr="00730AED" w:rsidRDefault="00A91A62" w:rsidP="00006BA2">
      <w:pPr>
        <w:spacing w:after="120"/>
        <w:jc w:val="left"/>
        <w:rPr>
          <w:rFonts w:ascii="Times New Roman" w:hAnsi="Times New Roman"/>
          <w:sz w:val="22"/>
          <w:szCs w:val="22"/>
        </w:rPr>
      </w:pPr>
      <w:r w:rsidRPr="00730AED">
        <w:rPr>
          <w:rFonts w:ascii="Times New Roman" w:hAnsi="Times New Roman"/>
          <w:sz w:val="22"/>
          <w:szCs w:val="22"/>
          <w:u w:val="single"/>
        </w:rPr>
        <w:t>P</w:t>
      </w:r>
      <w:r w:rsidR="00C644BD" w:rsidRPr="00730AED">
        <w:rPr>
          <w:rFonts w:ascii="Times New Roman" w:hAnsi="Times New Roman"/>
          <w:sz w:val="22"/>
          <w:szCs w:val="22"/>
          <w:u w:val="single"/>
        </w:rPr>
        <w:t>artnerships</w:t>
      </w:r>
      <w:r w:rsidR="00C644BD" w:rsidRPr="00730AED">
        <w:rPr>
          <w:rFonts w:ascii="Times New Roman" w:hAnsi="Times New Roman"/>
          <w:sz w:val="22"/>
          <w:szCs w:val="22"/>
        </w:rPr>
        <w:t>:</w:t>
      </w:r>
    </w:p>
    <w:p w14:paraId="2970C435" w14:textId="4EC4B69A" w:rsidR="00E4234F" w:rsidRPr="00730AED" w:rsidRDefault="00E4234F" w:rsidP="00596BF8">
      <w:pPr>
        <w:numPr>
          <w:ilvl w:val="0"/>
          <w:numId w:val="9"/>
        </w:numPr>
        <w:spacing w:after="120"/>
        <w:ind w:left="0" w:firstLine="0"/>
        <w:rPr>
          <w:rFonts w:ascii="Times New Roman" w:hAnsi="Times New Roman"/>
          <w:sz w:val="22"/>
          <w:szCs w:val="22"/>
        </w:rPr>
      </w:pPr>
      <w:r w:rsidRPr="00730AED">
        <w:rPr>
          <w:rFonts w:ascii="Times New Roman" w:eastAsia="Times New Roman" w:hAnsi="Times New Roman"/>
          <w:sz w:val="22"/>
          <w:szCs w:val="22"/>
        </w:rPr>
        <w:t>The</w:t>
      </w:r>
      <w:r w:rsidRPr="00730AED">
        <w:rPr>
          <w:rFonts w:ascii="Times New Roman" w:hAnsi="Times New Roman"/>
          <w:sz w:val="22"/>
          <w:szCs w:val="22"/>
        </w:rPr>
        <w:t xml:space="preserve"> </w:t>
      </w:r>
      <w:proofErr w:type="spellStart"/>
      <w:r w:rsidRPr="00730AED">
        <w:rPr>
          <w:rFonts w:ascii="Times New Roman" w:hAnsi="Times New Roman"/>
          <w:sz w:val="22"/>
          <w:szCs w:val="22"/>
          <w:u w:val="single"/>
        </w:rPr>
        <w:t>Cofinancing</w:t>
      </w:r>
      <w:proofErr w:type="spellEnd"/>
      <w:r w:rsidRPr="00730AED">
        <w:rPr>
          <w:rFonts w:ascii="Times New Roman" w:hAnsi="Times New Roman"/>
          <w:sz w:val="22"/>
          <w:szCs w:val="22"/>
        </w:rPr>
        <w:t xml:space="preserve"> that has been identified at this time is expected to provide important synergies to the </w:t>
      </w:r>
      <w:r w:rsidRPr="00730AED">
        <w:rPr>
          <w:rFonts w:ascii="Times New Roman" w:eastAsia="Times New Roman" w:hAnsi="Times New Roman"/>
          <w:sz w:val="22"/>
          <w:szCs w:val="22"/>
        </w:rPr>
        <w:t>baseline</w:t>
      </w:r>
      <w:r w:rsidRPr="00730AED">
        <w:rPr>
          <w:rFonts w:ascii="Times New Roman" w:hAnsi="Times New Roman"/>
          <w:sz w:val="22"/>
          <w:szCs w:val="22"/>
        </w:rPr>
        <w:t xml:space="preserve"> and GEF increment.  For example, this project will coordinate with SECTUR and SEMARNAT to ensure institutional support in the development and implementation of a cohesive institutional, regulatory and policy framework for BD-friendly sustainable tourism development in Component 1.  </w:t>
      </w:r>
      <w:r w:rsidRPr="00730AED">
        <w:rPr>
          <w:rFonts w:ascii="Times New Roman" w:hAnsi="Times New Roman"/>
          <w:sz w:val="22"/>
          <w:szCs w:val="22"/>
          <w:u w:val="single"/>
        </w:rPr>
        <w:t>ASK and ISLA</w:t>
      </w:r>
      <w:r w:rsidRPr="00730AED">
        <w:rPr>
          <w:rFonts w:ascii="Times New Roman" w:hAnsi="Times New Roman"/>
          <w:sz w:val="22"/>
          <w:szCs w:val="22"/>
        </w:rPr>
        <w:t xml:space="preserve">’s </w:t>
      </w:r>
      <w:proofErr w:type="spellStart"/>
      <w:r w:rsidRPr="00730AED">
        <w:rPr>
          <w:rFonts w:ascii="Times New Roman" w:hAnsi="Times New Roman"/>
          <w:sz w:val="22"/>
          <w:szCs w:val="22"/>
        </w:rPr>
        <w:t>cofinancing</w:t>
      </w:r>
      <w:proofErr w:type="spellEnd"/>
      <w:r w:rsidRPr="00730AED">
        <w:rPr>
          <w:rFonts w:ascii="Times New Roman" w:hAnsi="Times New Roman"/>
          <w:sz w:val="22"/>
          <w:szCs w:val="22"/>
        </w:rPr>
        <w:t xml:space="preserve"> would be focused on contributing with their expertise and technical assistance in the development and </w:t>
      </w:r>
      <w:r w:rsidRPr="00730AED">
        <w:rPr>
          <w:rFonts w:ascii="Times New Roman" w:eastAsia="Times New Roman" w:hAnsi="Times New Roman"/>
          <w:sz w:val="22"/>
          <w:szCs w:val="22"/>
        </w:rPr>
        <w:t>implementation</w:t>
      </w:r>
      <w:r w:rsidRPr="00730AED">
        <w:rPr>
          <w:rFonts w:ascii="Times New Roman" w:hAnsi="Times New Roman"/>
          <w:sz w:val="22"/>
          <w:szCs w:val="22"/>
        </w:rPr>
        <w:t xml:space="preserve"> of demonstrative models for DTS in Component 3. Furthermore, this project will coordinate with SECTUR, SEMARNAT and CONANP</w:t>
      </w:r>
      <w:r w:rsidR="00322C63" w:rsidRPr="00730AED">
        <w:rPr>
          <w:rFonts w:ascii="Times New Roman" w:hAnsi="Times New Roman"/>
          <w:sz w:val="22"/>
          <w:szCs w:val="22"/>
        </w:rPr>
        <w:t>, as well as universities, CSOs and State Governments</w:t>
      </w:r>
      <w:r w:rsidRPr="00730AED">
        <w:rPr>
          <w:rFonts w:ascii="Times New Roman" w:hAnsi="Times New Roman"/>
          <w:sz w:val="22"/>
          <w:szCs w:val="22"/>
        </w:rPr>
        <w:t xml:space="preserve"> to ensure effective synergies with respect to the promotion of sustainable practices and management in the target areas in Component 3. </w:t>
      </w:r>
      <w:r w:rsidRPr="00730AED">
        <w:rPr>
          <w:rFonts w:ascii="Times New Roman" w:hAnsi="Times New Roman"/>
          <w:sz w:val="22"/>
          <w:szCs w:val="22"/>
          <w:u w:val="single"/>
        </w:rPr>
        <w:t>CONAFOR</w:t>
      </w:r>
      <w:r w:rsidRPr="00730AED">
        <w:rPr>
          <w:rFonts w:ascii="Times New Roman" w:hAnsi="Times New Roman"/>
          <w:sz w:val="22"/>
          <w:szCs w:val="22"/>
        </w:rPr>
        <w:t xml:space="preserve"> will </w:t>
      </w:r>
      <w:r w:rsidRPr="00730AED">
        <w:rPr>
          <w:rFonts w:ascii="Times New Roman" w:eastAsia="Times New Roman" w:hAnsi="Times New Roman"/>
          <w:sz w:val="22"/>
          <w:szCs w:val="22"/>
        </w:rPr>
        <w:t>contribute</w:t>
      </w:r>
      <w:r w:rsidRPr="00730AED">
        <w:rPr>
          <w:rFonts w:ascii="Times New Roman" w:hAnsi="Times New Roman"/>
          <w:sz w:val="22"/>
          <w:szCs w:val="22"/>
        </w:rPr>
        <w:t xml:space="preserve"> expertise to the development of compensatory/incentive mechanisms, particularly related to its PES programs for Biodiversity and Hydrological </w:t>
      </w:r>
      <w:proofErr w:type="gramStart"/>
      <w:r w:rsidRPr="00730AED">
        <w:rPr>
          <w:rFonts w:ascii="Times New Roman" w:hAnsi="Times New Roman"/>
          <w:sz w:val="22"/>
          <w:szCs w:val="22"/>
        </w:rPr>
        <w:t>services, and</w:t>
      </w:r>
      <w:proofErr w:type="gramEnd"/>
      <w:r w:rsidRPr="00730AED">
        <w:rPr>
          <w:rFonts w:ascii="Times New Roman" w:hAnsi="Times New Roman"/>
          <w:sz w:val="22"/>
          <w:szCs w:val="22"/>
        </w:rPr>
        <w:t xml:space="preserve"> would therefore ensure strong institutional support for activities in Component 2. </w:t>
      </w:r>
      <w:r w:rsidRPr="00730AED">
        <w:rPr>
          <w:rFonts w:ascii="Times New Roman" w:hAnsi="Times New Roman"/>
          <w:sz w:val="22"/>
          <w:szCs w:val="22"/>
          <w:u w:val="single"/>
        </w:rPr>
        <w:t>UNDP</w:t>
      </w:r>
      <w:r w:rsidRPr="00730AED">
        <w:rPr>
          <w:rFonts w:ascii="Times New Roman" w:hAnsi="Times New Roman"/>
          <w:sz w:val="22"/>
          <w:szCs w:val="22"/>
        </w:rPr>
        <w:t xml:space="preserve">’s </w:t>
      </w:r>
      <w:proofErr w:type="spellStart"/>
      <w:r w:rsidRPr="00730AED">
        <w:rPr>
          <w:rFonts w:ascii="Times New Roman" w:hAnsi="Times New Roman"/>
          <w:sz w:val="22"/>
          <w:szCs w:val="22"/>
        </w:rPr>
        <w:t>cofinancing</w:t>
      </w:r>
      <w:proofErr w:type="spellEnd"/>
      <w:r w:rsidRPr="00730AED">
        <w:rPr>
          <w:rFonts w:ascii="Times New Roman" w:hAnsi="Times New Roman"/>
          <w:sz w:val="22"/>
          <w:szCs w:val="22"/>
        </w:rPr>
        <w:t xml:space="preserve"> will support the strengthening of social protection and continued fight against extreme poverty in the target areas.</w:t>
      </w:r>
      <w:r w:rsidRPr="00730AED">
        <w:rPr>
          <w:rFonts w:ascii="Times New Roman" w:eastAsia="Calibri" w:hAnsi="Times New Roman"/>
          <w:sz w:val="22"/>
          <w:szCs w:val="22"/>
        </w:rPr>
        <w:t xml:space="preserve"> </w:t>
      </w:r>
      <w:r w:rsidR="00322C63" w:rsidRPr="00730AED">
        <w:rPr>
          <w:rFonts w:ascii="Times New Roman" w:eastAsia="Calibri" w:hAnsi="Times New Roman"/>
          <w:sz w:val="22"/>
          <w:szCs w:val="22"/>
        </w:rPr>
        <w:t>Please see Section X</w:t>
      </w:r>
      <w:r w:rsidR="00F86765" w:rsidRPr="00730AED">
        <w:rPr>
          <w:rFonts w:ascii="Times New Roman" w:eastAsia="Calibri" w:hAnsi="Times New Roman"/>
          <w:sz w:val="22"/>
          <w:szCs w:val="22"/>
        </w:rPr>
        <w:t xml:space="preserve"> Financial Planning</w:t>
      </w:r>
      <w:r w:rsidR="00322C63" w:rsidRPr="00730AED">
        <w:rPr>
          <w:rFonts w:ascii="Times New Roman" w:eastAsia="Calibri" w:hAnsi="Times New Roman"/>
          <w:sz w:val="22"/>
          <w:szCs w:val="22"/>
        </w:rPr>
        <w:t xml:space="preserve"> for further detail.</w:t>
      </w:r>
    </w:p>
    <w:p w14:paraId="6623DFB2" w14:textId="7D1EC5A0"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hAnsi="Times New Roman"/>
          <w:sz w:val="22"/>
          <w:szCs w:val="22"/>
        </w:rPr>
        <w:t>Furthermore</w:t>
      </w:r>
      <w:r w:rsidRPr="00730AED">
        <w:rPr>
          <w:rFonts w:ascii="Times New Roman" w:eastAsia="Times New Roman" w:hAnsi="Times New Roman"/>
          <w:sz w:val="22"/>
          <w:szCs w:val="22"/>
        </w:rPr>
        <w:t xml:space="preserve">, this project will build on and complement a number of </w:t>
      </w:r>
      <w:r w:rsidR="007621F9" w:rsidRPr="00730AED">
        <w:rPr>
          <w:rFonts w:ascii="Times New Roman" w:eastAsia="Times New Roman" w:hAnsi="Times New Roman"/>
          <w:sz w:val="22"/>
          <w:szCs w:val="22"/>
        </w:rPr>
        <w:t xml:space="preserve">initiatives </w:t>
      </w:r>
      <w:r w:rsidRPr="00730AED">
        <w:rPr>
          <w:rFonts w:ascii="Times New Roman" w:eastAsia="Times New Roman" w:hAnsi="Times New Roman"/>
          <w:sz w:val="22"/>
          <w:szCs w:val="22"/>
        </w:rPr>
        <w:t xml:space="preserve">in the areas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and sustainable tourism development to share data and establish coordination mechanisms</w:t>
      </w:r>
      <w:r w:rsidR="007621F9" w:rsidRPr="00730AED">
        <w:rPr>
          <w:rFonts w:ascii="Times New Roman" w:eastAsia="Times New Roman" w:hAnsi="Times New Roman"/>
          <w:sz w:val="22"/>
          <w:szCs w:val="22"/>
        </w:rPr>
        <w:t>. In particular, the following GEF projects</w:t>
      </w:r>
      <w:r w:rsidRPr="00730AED">
        <w:rPr>
          <w:rFonts w:ascii="Times New Roman" w:eastAsia="Times New Roman" w:hAnsi="Times New Roman"/>
          <w:sz w:val="22"/>
          <w:szCs w:val="22"/>
        </w:rPr>
        <w:t xml:space="preserve">: </w:t>
      </w:r>
    </w:p>
    <w:p w14:paraId="0949A395" w14:textId="51EBFC99" w:rsidR="00E4234F" w:rsidRPr="00730AED" w:rsidRDefault="00E4234F" w:rsidP="00596BF8">
      <w:pPr>
        <w:numPr>
          <w:ilvl w:val="0"/>
          <w:numId w:val="16"/>
        </w:numPr>
        <w:autoSpaceDE w:val="0"/>
        <w:autoSpaceDN w:val="0"/>
        <w:adjustRightInd w:val="0"/>
        <w:spacing w:after="120"/>
        <w:ind w:left="360" w:firstLine="0"/>
        <w:rPr>
          <w:rFonts w:ascii="Times New Roman" w:eastAsia="Times New Roman" w:hAnsi="Times New Roman"/>
          <w:sz w:val="22"/>
          <w:szCs w:val="22"/>
        </w:rPr>
      </w:pPr>
      <w:bookmarkStart w:id="24" w:name="_Hlk3458884"/>
      <w:r w:rsidRPr="00730AED">
        <w:rPr>
          <w:rFonts w:ascii="Times New Roman" w:eastAsia="Times New Roman" w:hAnsi="Times New Roman"/>
          <w:sz w:val="22"/>
          <w:szCs w:val="22"/>
        </w:rPr>
        <w:lastRenderedPageBreak/>
        <w:t xml:space="preserve">UNDP/GEF/CONANP: </w:t>
      </w:r>
      <w:r w:rsidRPr="00730AED">
        <w:rPr>
          <w:rFonts w:ascii="Times New Roman" w:eastAsia="Times New Roman" w:hAnsi="Times New Roman"/>
          <w:i/>
          <w:sz w:val="22"/>
          <w:szCs w:val="22"/>
        </w:rPr>
        <w:t>“Strengthening Management of the PA System to Better Conserve Endangered Species and their Habitats”</w:t>
      </w:r>
      <w:r w:rsidRPr="00730AED">
        <w:rPr>
          <w:rFonts w:ascii="Times New Roman" w:eastAsia="Times New Roman" w:hAnsi="Times New Roman"/>
          <w:sz w:val="22"/>
          <w:szCs w:val="22"/>
        </w:rPr>
        <w:t>. The project would coordinate with the Endangered Species project to ensure the exchange of lessons learned for management of BD in priority tourism areas.</w:t>
      </w:r>
    </w:p>
    <w:p w14:paraId="69153E87" w14:textId="158607F5" w:rsidR="00E4234F" w:rsidRPr="00730AED" w:rsidRDefault="00E4234F" w:rsidP="00596BF8">
      <w:pPr>
        <w:numPr>
          <w:ilvl w:val="0"/>
          <w:numId w:val="16"/>
        </w:numPr>
        <w:autoSpaceDE w:val="0"/>
        <w:autoSpaceDN w:val="0"/>
        <w:adjustRightInd w:val="0"/>
        <w:spacing w:after="120"/>
        <w:ind w:left="360" w:firstLine="0"/>
        <w:rPr>
          <w:rFonts w:ascii="Times New Roman" w:eastAsia="Times New Roman" w:hAnsi="Times New Roman"/>
          <w:sz w:val="22"/>
          <w:szCs w:val="22"/>
        </w:rPr>
      </w:pPr>
      <w:r w:rsidRPr="00730AED">
        <w:rPr>
          <w:rFonts w:ascii="Times New Roman" w:eastAsia="Times New Roman" w:hAnsi="Times New Roman"/>
          <w:sz w:val="22"/>
          <w:szCs w:val="22"/>
        </w:rPr>
        <w:t>UNDP/GEF/CONANP: “</w:t>
      </w:r>
      <w:r w:rsidRPr="00730AED">
        <w:rPr>
          <w:rFonts w:ascii="Times New Roman" w:eastAsia="Times New Roman" w:hAnsi="Times New Roman"/>
          <w:i/>
          <w:sz w:val="22"/>
          <w:szCs w:val="22"/>
        </w:rPr>
        <w:t>Strengthening Management Effectiveness and Resilience of Protected Areas to Safeguard Biodiversity Threatened by Climate Change”</w:t>
      </w:r>
      <w:r w:rsidRPr="00730AED">
        <w:rPr>
          <w:rFonts w:ascii="Times New Roman" w:eastAsia="Times New Roman" w:hAnsi="Times New Roman"/>
          <w:sz w:val="22"/>
          <w:szCs w:val="22"/>
        </w:rPr>
        <w:t xml:space="preserve"> The project will coordinate with the Resilience project to determine actions that are relevant for BD Conservation in the Tourism sector,</w:t>
      </w:r>
      <w:r w:rsidRPr="00730AED" w:rsidDel="0023023A">
        <w:rPr>
          <w:rFonts w:ascii="Times New Roman" w:eastAsia="Times New Roman" w:hAnsi="Times New Roman"/>
          <w:sz w:val="22"/>
          <w:szCs w:val="22"/>
        </w:rPr>
        <w:t xml:space="preserve"> </w:t>
      </w:r>
      <w:r w:rsidRPr="00730AED">
        <w:rPr>
          <w:rFonts w:ascii="Times New Roman" w:eastAsia="Times New Roman" w:hAnsi="Times New Roman"/>
          <w:sz w:val="22"/>
          <w:szCs w:val="22"/>
        </w:rPr>
        <w:t>including consideration of BD-rich coastal ecosystems that provide ecosystem services related to CC and resilience such as blue carbon sinks.</w:t>
      </w:r>
    </w:p>
    <w:p w14:paraId="6F0CB21B" w14:textId="6D49823E" w:rsidR="003F75F8" w:rsidRPr="00730AED" w:rsidRDefault="003F75F8" w:rsidP="00596BF8">
      <w:pPr>
        <w:numPr>
          <w:ilvl w:val="0"/>
          <w:numId w:val="16"/>
        </w:numPr>
        <w:autoSpaceDE w:val="0"/>
        <w:autoSpaceDN w:val="0"/>
        <w:adjustRightInd w:val="0"/>
        <w:spacing w:after="120"/>
        <w:ind w:left="36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CI/GEF/CONANP: </w:t>
      </w:r>
      <w:r w:rsidRPr="00730AED">
        <w:rPr>
          <w:rFonts w:ascii="Times New Roman" w:eastAsia="Times New Roman" w:hAnsi="Times New Roman"/>
          <w:i/>
          <w:sz w:val="22"/>
          <w:szCs w:val="22"/>
        </w:rPr>
        <w:t>“Conservation and Sustainable Use of Biological Diversity in Priority Landscapes of Oaxaca and Chiapas”</w:t>
      </w:r>
      <w:r w:rsidRPr="00730AED">
        <w:rPr>
          <w:rFonts w:ascii="Times New Roman" w:eastAsia="Times New Roman" w:hAnsi="Times New Roman"/>
          <w:sz w:val="22"/>
          <w:szCs w:val="22"/>
        </w:rPr>
        <w:t xml:space="preserve">. The project will coordinate with CONANP to ensure exchange of lessons learned regarding applicable sustainable use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in the pilot site of Oaxaca.</w:t>
      </w:r>
    </w:p>
    <w:p w14:paraId="56F53C6C" w14:textId="5C506E71" w:rsidR="00E4234F" w:rsidRPr="00730AED" w:rsidRDefault="007621F9"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Furthermore, the project will coordinate with other non-GEF initiatives, such as </w:t>
      </w:r>
      <w:r w:rsidR="009256A2" w:rsidRPr="00730AED">
        <w:rPr>
          <w:rFonts w:ascii="Times New Roman" w:eastAsia="Times New Roman" w:hAnsi="Times New Roman"/>
          <w:sz w:val="22"/>
          <w:szCs w:val="22"/>
        </w:rPr>
        <w:t>the above</w:t>
      </w:r>
      <w:r w:rsidR="00707234" w:rsidRPr="00730AED">
        <w:rPr>
          <w:rFonts w:ascii="Times New Roman" w:eastAsia="Times New Roman" w:hAnsi="Times New Roman"/>
          <w:sz w:val="22"/>
          <w:szCs w:val="22"/>
        </w:rPr>
        <w:t>-</w:t>
      </w:r>
      <w:r w:rsidR="009256A2" w:rsidRPr="00730AED">
        <w:rPr>
          <w:rFonts w:ascii="Times New Roman" w:eastAsia="Times New Roman" w:hAnsi="Times New Roman"/>
          <w:sz w:val="22"/>
          <w:szCs w:val="22"/>
        </w:rPr>
        <w:t xml:space="preserve">mentioned </w:t>
      </w:r>
      <w:r w:rsidRPr="00730AED">
        <w:rPr>
          <w:rFonts w:ascii="Times New Roman" w:eastAsia="Times New Roman" w:hAnsi="Times New Roman"/>
          <w:sz w:val="22"/>
          <w:szCs w:val="22"/>
        </w:rPr>
        <w:t>ADAPTUR.</w:t>
      </w:r>
      <w:r w:rsidR="00E4234F" w:rsidRPr="00730AED">
        <w:rPr>
          <w:rFonts w:ascii="Times New Roman" w:eastAsia="Times New Roman" w:hAnsi="Times New Roman"/>
          <w:sz w:val="22"/>
          <w:szCs w:val="22"/>
        </w:rPr>
        <w:t xml:space="preserve">  </w:t>
      </w:r>
    </w:p>
    <w:p w14:paraId="5FF47B98" w14:textId="4066E464" w:rsidR="004C0749" w:rsidRPr="00730AED" w:rsidRDefault="00677513" w:rsidP="00006BA2">
      <w:pPr>
        <w:spacing w:after="120"/>
        <w:rPr>
          <w:rFonts w:ascii="Times New Roman" w:hAnsi="Times New Roman"/>
          <w:i/>
          <w:color w:val="FF0000"/>
          <w:sz w:val="22"/>
          <w:szCs w:val="22"/>
        </w:rPr>
      </w:pPr>
      <w:bookmarkStart w:id="25" w:name="_Hlk3471095"/>
      <w:bookmarkEnd w:id="24"/>
      <w:r w:rsidRPr="00730AED">
        <w:rPr>
          <w:rFonts w:ascii="Times New Roman" w:hAnsi="Times New Roman"/>
          <w:sz w:val="22"/>
          <w:szCs w:val="22"/>
          <w:u w:val="single"/>
        </w:rPr>
        <w:t>Risks and Assumptions</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948"/>
        <w:gridCol w:w="7159"/>
      </w:tblGrid>
      <w:tr w:rsidR="00AC1CB9" w:rsidRPr="00730AED" w14:paraId="45206539" w14:textId="77777777" w:rsidTr="00202FA3">
        <w:tc>
          <w:tcPr>
            <w:tcW w:w="2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70423E" w14:textId="77777777" w:rsidR="00AC1CB9" w:rsidRPr="00730AED" w:rsidRDefault="00AC1CB9" w:rsidP="00F35C0F">
            <w:pPr>
              <w:spacing w:after="0"/>
              <w:jc w:val="center"/>
              <w:rPr>
                <w:rFonts w:ascii="Times New Roman" w:eastAsia="Times New Roman" w:hAnsi="Times New Roman"/>
                <w:b/>
                <w:bCs/>
                <w:sz w:val="18"/>
                <w:szCs w:val="18"/>
              </w:rPr>
            </w:pPr>
            <w:r w:rsidRPr="00730AED">
              <w:rPr>
                <w:rFonts w:ascii="Times New Roman" w:eastAsia="Times New Roman" w:hAnsi="Times New Roman"/>
                <w:b/>
                <w:bCs/>
                <w:sz w:val="18"/>
                <w:szCs w:val="18"/>
              </w:rPr>
              <w:t>Risk</w:t>
            </w:r>
          </w:p>
        </w:tc>
        <w:tc>
          <w:tcPr>
            <w:tcW w:w="9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AA3F08" w14:textId="77777777" w:rsidR="00AC1CB9" w:rsidRPr="00730AED" w:rsidRDefault="00AC1CB9" w:rsidP="00F35C0F">
            <w:pPr>
              <w:spacing w:after="0"/>
              <w:jc w:val="center"/>
              <w:rPr>
                <w:rFonts w:ascii="Times New Roman" w:eastAsia="Times New Roman" w:hAnsi="Times New Roman"/>
                <w:b/>
                <w:bCs/>
                <w:sz w:val="18"/>
                <w:szCs w:val="18"/>
              </w:rPr>
            </w:pPr>
            <w:r w:rsidRPr="00730AED">
              <w:rPr>
                <w:rFonts w:ascii="Times New Roman" w:eastAsia="Times New Roman" w:hAnsi="Times New Roman"/>
                <w:b/>
                <w:bCs/>
                <w:sz w:val="18"/>
                <w:szCs w:val="18"/>
              </w:rPr>
              <w:t>Rating</w:t>
            </w:r>
          </w:p>
        </w:tc>
        <w:tc>
          <w:tcPr>
            <w:tcW w:w="71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40EF12" w14:textId="77777777" w:rsidR="00AC1CB9" w:rsidRPr="00730AED" w:rsidRDefault="00AC1CB9" w:rsidP="00F35C0F">
            <w:pPr>
              <w:spacing w:after="0"/>
              <w:jc w:val="center"/>
              <w:rPr>
                <w:rFonts w:ascii="Times New Roman" w:eastAsia="Times New Roman" w:hAnsi="Times New Roman"/>
                <w:b/>
                <w:bCs/>
                <w:sz w:val="18"/>
                <w:szCs w:val="18"/>
              </w:rPr>
            </w:pPr>
            <w:r w:rsidRPr="00730AED">
              <w:rPr>
                <w:rFonts w:ascii="Times New Roman" w:eastAsia="Times New Roman" w:hAnsi="Times New Roman"/>
                <w:b/>
                <w:bCs/>
                <w:sz w:val="18"/>
                <w:szCs w:val="18"/>
              </w:rPr>
              <w:t>Mitigation Actions</w:t>
            </w:r>
          </w:p>
        </w:tc>
      </w:tr>
      <w:tr w:rsidR="00202FA3" w:rsidRPr="00730AED" w14:paraId="4FC3D2AC" w14:textId="77777777" w:rsidTr="00202FA3">
        <w:tc>
          <w:tcPr>
            <w:tcW w:w="2513" w:type="dxa"/>
            <w:tcBorders>
              <w:top w:val="single" w:sz="4" w:space="0" w:color="auto"/>
              <w:left w:val="single" w:sz="4" w:space="0" w:color="auto"/>
              <w:bottom w:val="single" w:sz="4" w:space="0" w:color="auto"/>
              <w:right w:val="single" w:sz="4" w:space="0" w:color="auto"/>
            </w:tcBorders>
            <w:vAlign w:val="center"/>
            <w:hideMark/>
          </w:tcPr>
          <w:p w14:paraId="409C564F" w14:textId="71BA907B" w:rsidR="00202FA3" w:rsidRPr="00730AED" w:rsidRDefault="00202FA3" w:rsidP="00202FA3">
            <w:pPr>
              <w:rPr>
                <w:rFonts w:ascii="Times New Roman" w:eastAsia="Times New Roman" w:hAnsi="Times New Roman"/>
                <w:bCs/>
                <w:sz w:val="18"/>
                <w:szCs w:val="18"/>
              </w:rPr>
            </w:pPr>
            <w:r w:rsidRPr="00730AED">
              <w:rPr>
                <w:rFonts w:ascii="Times New Roman" w:hAnsi="Times New Roman"/>
                <w:sz w:val="18"/>
                <w:szCs w:val="18"/>
                <w:lang w:eastAsia="es-ES_tradnl"/>
              </w:rPr>
              <w:t xml:space="preserve">Risk 1: The project will support land use planning and regulation in sensitive areas where economic activity could potentially impact the ecosystem. This may result in economic displacement (e.g., loss of access to resources due to land use /regulatory restrictions) and could have an opportunity cost to small-scale producers although there will be no loss of access to land or physical relocation. </w:t>
            </w:r>
          </w:p>
          <w:p w14:paraId="06D813D4" w14:textId="7B00197C" w:rsidR="00202FA3" w:rsidRPr="00730AED" w:rsidRDefault="00202FA3" w:rsidP="00202FA3">
            <w:pPr>
              <w:spacing w:after="0"/>
              <w:jc w:val="left"/>
              <w:rPr>
                <w:rFonts w:ascii="Times New Roman" w:eastAsia="Times New Roman" w:hAnsi="Times New Roman"/>
                <w:bCs/>
                <w:sz w:val="18"/>
                <w:szCs w:val="18"/>
              </w:rPr>
            </w:pPr>
          </w:p>
        </w:tc>
        <w:tc>
          <w:tcPr>
            <w:tcW w:w="948" w:type="dxa"/>
            <w:tcBorders>
              <w:top w:val="single" w:sz="4" w:space="0" w:color="auto"/>
              <w:left w:val="single" w:sz="4" w:space="0" w:color="auto"/>
              <w:bottom w:val="single" w:sz="4" w:space="0" w:color="auto"/>
              <w:right w:val="single" w:sz="4" w:space="0" w:color="auto"/>
            </w:tcBorders>
            <w:hideMark/>
          </w:tcPr>
          <w:p w14:paraId="2A7D5082" w14:textId="6AE860A2"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es-ES_tradnl"/>
              </w:rPr>
              <w:t>Moderate</w:t>
            </w:r>
          </w:p>
        </w:tc>
        <w:tc>
          <w:tcPr>
            <w:tcW w:w="7159" w:type="dxa"/>
            <w:tcBorders>
              <w:top w:val="single" w:sz="4" w:space="0" w:color="auto"/>
              <w:left w:val="single" w:sz="4" w:space="0" w:color="auto"/>
              <w:bottom w:val="single" w:sz="4" w:space="0" w:color="auto"/>
              <w:right w:val="single" w:sz="4" w:space="0" w:color="auto"/>
            </w:tcBorders>
            <w:hideMark/>
          </w:tcPr>
          <w:p w14:paraId="24865050" w14:textId="34808427"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es-ES_tradnl"/>
              </w:rPr>
              <w:t>The project strategy has been designed to compensate potential opportunity costs in the short term by testing a range of incentives and compensation mechanisms in Component 2. It will also work through sectoral programmes and capacity development to transition to new sustainable tourism livelihoods. The main focus of the project strategy is to promote sustainable uses that guarantee the conservation of the biodiversity and ecosystem services as well as livelihoods, particularly of Indigenous Peoples. Decisions regarding the territories inhabited by Indigenous Peoples will be taken in accordance with the regulatory framework on Indigenous Peoples’ Human Rights, undertaking prior consultation in all cases. An Indigenous Peoples Plan will be presented and validated in the Inception Workshop and further developed during the first year of implementation into a fully detailed Plan.</w:t>
            </w:r>
          </w:p>
        </w:tc>
      </w:tr>
      <w:tr w:rsidR="00202FA3" w:rsidRPr="00730AED" w14:paraId="7EBE836A" w14:textId="77777777" w:rsidTr="00202FA3">
        <w:tc>
          <w:tcPr>
            <w:tcW w:w="2513" w:type="dxa"/>
            <w:tcBorders>
              <w:top w:val="single" w:sz="4" w:space="0" w:color="auto"/>
              <w:left w:val="single" w:sz="4" w:space="0" w:color="auto"/>
              <w:bottom w:val="single" w:sz="4" w:space="0" w:color="auto"/>
              <w:right w:val="single" w:sz="4" w:space="0" w:color="auto"/>
            </w:tcBorders>
            <w:vAlign w:val="center"/>
          </w:tcPr>
          <w:p w14:paraId="04D50060" w14:textId="2574557B" w:rsidR="00202FA3" w:rsidRPr="00730AED" w:rsidRDefault="00202FA3" w:rsidP="00202FA3">
            <w:pPr>
              <w:rPr>
                <w:rFonts w:ascii="Times New Roman" w:eastAsia="Times New Roman" w:hAnsi="Times New Roman"/>
                <w:bCs/>
                <w:sz w:val="18"/>
                <w:szCs w:val="18"/>
              </w:rPr>
            </w:pPr>
            <w:r w:rsidRPr="00730AED">
              <w:rPr>
                <w:rFonts w:ascii="Times New Roman" w:hAnsi="Times New Roman"/>
                <w:sz w:val="18"/>
                <w:szCs w:val="18"/>
                <w:lang w:eastAsia="es-ES_tradnl"/>
              </w:rPr>
              <w:t>Risk 2:  There is a risk of limited opportunities for engaging women in tourism activities.</w:t>
            </w:r>
          </w:p>
        </w:tc>
        <w:tc>
          <w:tcPr>
            <w:tcW w:w="948" w:type="dxa"/>
            <w:tcBorders>
              <w:top w:val="single" w:sz="4" w:space="0" w:color="auto"/>
              <w:left w:val="single" w:sz="4" w:space="0" w:color="auto"/>
              <w:bottom w:val="single" w:sz="4" w:space="0" w:color="auto"/>
              <w:right w:val="single" w:sz="4" w:space="0" w:color="auto"/>
            </w:tcBorders>
          </w:tcPr>
          <w:p w14:paraId="7A7C258F" w14:textId="6FD0252E"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es-ES_tradnl"/>
              </w:rPr>
              <w:t>Moderate</w:t>
            </w:r>
          </w:p>
        </w:tc>
        <w:tc>
          <w:tcPr>
            <w:tcW w:w="7159" w:type="dxa"/>
            <w:tcBorders>
              <w:top w:val="single" w:sz="4" w:space="0" w:color="auto"/>
              <w:left w:val="single" w:sz="4" w:space="0" w:color="auto"/>
              <w:bottom w:val="single" w:sz="4" w:space="0" w:color="auto"/>
              <w:right w:val="single" w:sz="4" w:space="0" w:color="auto"/>
            </w:tcBorders>
          </w:tcPr>
          <w:p w14:paraId="07B9D21E" w14:textId="415A9F30"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es-ES_tradnl"/>
              </w:rPr>
              <w:t>During the PPG, a series of workshops were conducted with local stakeholders for the purpose of elaborating an initial gender analysis and action plan for the project.  During these consultations, women’s groups/leaders raised gender equality concerns regarding the Project and the importance of providing opportunities for women to participate in a productive manner.  These concerns and potential solutions have been included in the overall Project proposal, as well as a detailed description with activities in Annex G.  Furthermore, the project will facilitate an in-depth analysis of gender in biodiversity and tourism to further strengthen and guide project implementation and sustainability.</w:t>
            </w:r>
          </w:p>
        </w:tc>
      </w:tr>
      <w:tr w:rsidR="00202FA3" w:rsidRPr="00730AED" w14:paraId="66251DFB" w14:textId="77777777" w:rsidTr="00202FA3">
        <w:tc>
          <w:tcPr>
            <w:tcW w:w="2513" w:type="dxa"/>
            <w:vAlign w:val="center"/>
          </w:tcPr>
          <w:p w14:paraId="4C3EF6FE" w14:textId="35B615F0" w:rsidR="00202FA3" w:rsidRPr="00730AED" w:rsidRDefault="00202FA3" w:rsidP="00202FA3">
            <w:pPr>
              <w:rPr>
                <w:rFonts w:ascii="Times New Roman" w:eastAsia="Times New Roman" w:hAnsi="Times New Roman"/>
                <w:bCs/>
                <w:sz w:val="18"/>
                <w:szCs w:val="18"/>
              </w:rPr>
            </w:pPr>
            <w:r w:rsidRPr="00730AED">
              <w:rPr>
                <w:rFonts w:ascii="Times New Roman" w:hAnsi="Times New Roman"/>
                <w:sz w:val="18"/>
                <w:szCs w:val="18"/>
                <w:lang w:eastAsia="ja-JP"/>
              </w:rPr>
              <w:t xml:space="preserve">Risk 3: The project </w:t>
            </w:r>
            <w:r w:rsidRPr="00730AED">
              <w:rPr>
                <w:rFonts w:ascii="Times New Roman" w:hAnsi="Times New Roman"/>
                <w:bCs/>
                <w:sz w:val="18"/>
                <w:szCs w:val="18"/>
                <w:lang w:eastAsia="ja-JP"/>
              </w:rPr>
              <w:t>activities will take place within and adjacent to critical habitats and/or environmentally sensitive areas, including legally protected areas and indigenous people’s lands</w:t>
            </w:r>
            <w:r w:rsidRPr="00730AED">
              <w:rPr>
                <w:rFonts w:ascii="Times New Roman" w:hAnsi="Times New Roman"/>
                <w:sz w:val="18"/>
                <w:szCs w:val="18"/>
                <w:lang w:eastAsia="ja-JP"/>
              </w:rPr>
              <w:t>. The risk is that unless proposed land uses take into account ecosystem structure and function limitations, it may adversely affect conservation values of these areas.</w:t>
            </w:r>
          </w:p>
        </w:tc>
        <w:tc>
          <w:tcPr>
            <w:tcW w:w="948" w:type="dxa"/>
          </w:tcPr>
          <w:p w14:paraId="26963EF9" w14:textId="1F2F3925"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Low</w:t>
            </w:r>
          </w:p>
        </w:tc>
        <w:tc>
          <w:tcPr>
            <w:tcW w:w="7159" w:type="dxa"/>
          </w:tcPr>
          <w:p w14:paraId="4C99D82B" w14:textId="77777777" w:rsidR="00202FA3" w:rsidRPr="00730AED" w:rsidRDefault="00202FA3" w:rsidP="00202FA3">
            <w:pPr>
              <w:spacing w:after="0"/>
              <w:jc w:val="left"/>
              <w:rPr>
                <w:rFonts w:ascii="Times New Roman" w:hAnsi="Times New Roman"/>
                <w:sz w:val="18"/>
                <w:szCs w:val="18"/>
                <w:lang w:eastAsia="ja-JP"/>
              </w:rPr>
            </w:pPr>
            <w:r w:rsidRPr="00730AED">
              <w:rPr>
                <w:rFonts w:ascii="Times New Roman" w:hAnsi="Times New Roman"/>
                <w:sz w:val="18"/>
                <w:szCs w:val="18"/>
                <w:lang w:eastAsia="ja-JP"/>
              </w:rPr>
              <w:t>The demonstration sites were chosen based on SECTUR’s list of priority tourism development sites, as well as proximity to critical ecosystems and protected areas so as to promote connectivity through the establishment of 2 ecological corridors.</w:t>
            </w:r>
            <w:r w:rsidRPr="00730AED">
              <w:rPr>
                <w:rFonts w:ascii="Times New Roman" w:hAnsi="Times New Roman"/>
                <w:lang w:eastAsia="ja-JP"/>
              </w:rPr>
              <w:t xml:space="preserve"> </w:t>
            </w:r>
            <w:r w:rsidRPr="00730AED">
              <w:rPr>
                <w:rFonts w:ascii="Times New Roman" w:hAnsi="Times New Roman"/>
                <w:sz w:val="18"/>
                <w:szCs w:val="18"/>
                <w:lang w:eastAsia="ja-JP"/>
              </w:rPr>
              <w:t>A series of local workshops held during the PPG, served to solidify interest and commitment with target beneficiary groups, i.e. ecotourism cooperatives, among others. Regular consultations will be carried out with local and IP communities to ensure that all potential local community grievances are discussed. Decisions regarding the activities involving Indigenous Peoples and their territories will be made in accordance with the ILO’s Convention 169, to which Mexico is a signatory party, undertaking prior consultation in all cases. The project will develop an Indigenous Peoples Plan to be presented and validated in the Inception Workshop. To a large extent, it is likely that the project will be viewed favorably by communities as it will provide training and opportunities for adoption of tourism practices that pose lower environmental degradation and food security risks.</w:t>
            </w:r>
          </w:p>
          <w:p w14:paraId="6CFAA1FB" w14:textId="4506BA65"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The project will work with the sector’s planning and operations instruments, through an intersectoral committee at national and local levels, to ensure BD conservation and CC Mitigation criteria are mainstreamed into land use planning regulations and instruments resulting in coherence between land use policies/regulations and the above General Law of Tourism and associated regulations/policy instruments.</w:t>
            </w:r>
          </w:p>
        </w:tc>
      </w:tr>
      <w:tr w:rsidR="00202FA3" w:rsidRPr="00730AED" w14:paraId="06474C63" w14:textId="77777777" w:rsidTr="00202FA3">
        <w:tc>
          <w:tcPr>
            <w:tcW w:w="2513" w:type="dxa"/>
            <w:tcBorders>
              <w:top w:val="single" w:sz="4" w:space="0" w:color="auto"/>
              <w:left w:val="single" w:sz="4" w:space="0" w:color="auto"/>
              <w:bottom w:val="single" w:sz="4" w:space="0" w:color="auto"/>
              <w:right w:val="single" w:sz="4" w:space="0" w:color="auto"/>
            </w:tcBorders>
            <w:vAlign w:val="center"/>
          </w:tcPr>
          <w:p w14:paraId="2DE6F2F1" w14:textId="08152A99"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lastRenderedPageBreak/>
              <w:t>Risk 4: Promotion of tourism development and related activities (“nature-based tourism” such as sport fishing) and consumption (restaurants) along coastal areas could attract secondary activities and negatively impact the same BD the project is trying to conserve (i.e. aquatic species).</w:t>
            </w:r>
          </w:p>
        </w:tc>
        <w:tc>
          <w:tcPr>
            <w:tcW w:w="948" w:type="dxa"/>
            <w:tcBorders>
              <w:top w:val="single" w:sz="4" w:space="0" w:color="auto"/>
              <w:left w:val="single" w:sz="4" w:space="0" w:color="auto"/>
              <w:bottom w:val="single" w:sz="4" w:space="0" w:color="auto"/>
              <w:right w:val="single" w:sz="4" w:space="0" w:color="auto"/>
            </w:tcBorders>
          </w:tcPr>
          <w:p w14:paraId="1002E43E" w14:textId="71AFF56A"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Moderate</w:t>
            </w:r>
          </w:p>
        </w:tc>
        <w:tc>
          <w:tcPr>
            <w:tcW w:w="7159" w:type="dxa"/>
            <w:tcBorders>
              <w:top w:val="single" w:sz="4" w:space="0" w:color="auto"/>
              <w:left w:val="single" w:sz="4" w:space="0" w:color="auto"/>
              <w:bottom w:val="single" w:sz="4" w:space="0" w:color="auto"/>
              <w:right w:val="single" w:sz="4" w:space="0" w:color="auto"/>
            </w:tcBorders>
          </w:tcPr>
          <w:p w14:paraId="59FAD196" w14:textId="2E298730"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The project will support the identification, publication and application of Good Practices regarding tourism activities such as Sport Fishing and Whale Watching.  It will also define carrying capacity and other indicators as an integral part to the management plan for certification of ZDTS. Furthermore, the destination sites will promote commercial partnerships that engage local sustainable businesses.</w:t>
            </w:r>
          </w:p>
        </w:tc>
      </w:tr>
      <w:tr w:rsidR="00202FA3" w:rsidRPr="00730AED" w14:paraId="2DB3FFBB" w14:textId="77777777" w:rsidTr="00202FA3">
        <w:tc>
          <w:tcPr>
            <w:tcW w:w="2513" w:type="dxa"/>
            <w:tcBorders>
              <w:top w:val="single" w:sz="4" w:space="0" w:color="auto"/>
              <w:left w:val="single" w:sz="4" w:space="0" w:color="auto"/>
              <w:bottom w:val="single" w:sz="4" w:space="0" w:color="auto"/>
              <w:right w:val="single" w:sz="4" w:space="0" w:color="auto"/>
            </w:tcBorders>
            <w:vAlign w:val="center"/>
          </w:tcPr>
          <w:p w14:paraId="719910A7" w14:textId="1E91D78D"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 xml:space="preserve">Risk 5: Land use suitability could change due to climate change, making potential outcomes of the project sensitive or vulnerable to potential impacts of </w:t>
            </w:r>
            <w:r w:rsidRPr="00730AED">
              <w:rPr>
                <w:rFonts w:ascii="Times New Roman" w:hAnsi="Times New Roman"/>
                <w:bCs/>
                <w:sz w:val="18"/>
                <w:szCs w:val="18"/>
                <w:lang w:eastAsia="ja-JP"/>
              </w:rPr>
              <w:t>climate</w:t>
            </w:r>
            <w:r w:rsidRPr="00730AED">
              <w:rPr>
                <w:rFonts w:ascii="Times New Roman" w:hAnsi="Times New Roman"/>
                <w:sz w:val="18"/>
                <w:szCs w:val="18"/>
                <w:lang w:eastAsia="ja-JP"/>
              </w:rPr>
              <w:t xml:space="preserve"> change.</w:t>
            </w:r>
          </w:p>
        </w:tc>
        <w:tc>
          <w:tcPr>
            <w:tcW w:w="948" w:type="dxa"/>
            <w:tcBorders>
              <w:top w:val="single" w:sz="4" w:space="0" w:color="auto"/>
              <w:left w:val="single" w:sz="4" w:space="0" w:color="auto"/>
              <w:bottom w:val="single" w:sz="4" w:space="0" w:color="auto"/>
              <w:right w:val="single" w:sz="4" w:space="0" w:color="auto"/>
            </w:tcBorders>
          </w:tcPr>
          <w:p w14:paraId="1820D659" w14:textId="0666CD76"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Moderate</w:t>
            </w:r>
          </w:p>
        </w:tc>
        <w:tc>
          <w:tcPr>
            <w:tcW w:w="7159" w:type="dxa"/>
            <w:tcBorders>
              <w:top w:val="single" w:sz="4" w:space="0" w:color="auto"/>
              <w:left w:val="single" w:sz="4" w:space="0" w:color="auto"/>
              <w:bottom w:val="single" w:sz="4" w:space="0" w:color="auto"/>
              <w:right w:val="single" w:sz="4" w:space="0" w:color="auto"/>
            </w:tcBorders>
          </w:tcPr>
          <w:p w14:paraId="3ECBDB97" w14:textId="0A3415C1"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 xml:space="preserve">Mexico’s tourism sector, especially the coastal zone, is vulnerable to climate change. The proposed project will help mitigate climate risks by making sure that the revised planning and regulatory framework for tourism infrastructure </w:t>
            </w:r>
            <w:proofErr w:type="gramStart"/>
            <w:r w:rsidRPr="00730AED">
              <w:rPr>
                <w:rFonts w:ascii="Times New Roman" w:hAnsi="Times New Roman"/>
                <w:sz w:val="18"/>
                <w:szCs w:val="18"/>
                <w:lang w:eastAsia="ja-JP"/>
              </w:rPr>
              <w:t>makes due</w:t>
            </w:r>
            <w:proofErr w:type="gramEnd"/>
            <w:r w:rsidRPr="00730AED">
              <w:rPr>
                <w:rFonts w:ascii="Times New Roman" w:hAnsi="Times New Roman"/>
                <w:sz w:val="18"/>
                <w:szCs w:val="18"/>
                <w:lang w:eastAsia="ja-JP"/>
              </w:rPr>
              <w:t xml:space="preserve"> provisions for climate proofing. In particular, it is expected that the mainstreaming of BD conservation and CC mitigation criteria in tourism development planning and operations will help to lessen the impacts of extreme climate events such as hurricanes on these areas.</w:t>
            </w:r>
          </w:p>
        </w:tc>
      </w:tr>
      <w:tr w:rsidR="00202FA3" w:rsidRPr="00730AED" w14:paraId="7BC0CC1E" w14:textId="77777777" w:rsidTr="00202FA3">
        <w:tc>
          <w:tcPr>
            <w:tcW w:w="2513" w:type="dxa"/>
            <w:vAlign w:val="center"/>
          </w:tcPr>
          <w:p w14:paraId="46D0044A" w14:textId="69AA0FCB"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Risk 6: Indigenous peoples are present in the selected sites of Oaxaca and Quintana Roo. Some of the environmentally sensitive areas may be located in their lands and unless the culturally appropriate consultations are carried out, the land use planning and tourism policies in these areas may affect the rights and interests, lands, resources, territories and traditional livelihoods of the indigenous peoples concerned.</w:t>
            </w:r>
          </w:p>
        </w:tc>
        <w:tc>
          <w:tcPr>
            <w:tcW w:w="948" w:type="dxa"/>
          </w:tcPr>
          <w:p w14:paraId="35415656" w14:textId="30E4D55A"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es-ES_tradnl"/>
              </w:rPr>
              <w:t>Moderate</w:t>
            </w:r>
          </w:p>
        </w:tc>
        <w:tc>
          <w:tcPr>
            <w:tcW w:w="7159" w:type="dxa"/>
          </w:tcPr>
          <w:p w14:paraId="2699F7B6" w14:textId="0B335460"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Both Oaxaca and Quintana Roo have large indigenous populations that coincide in varying degrees with the areas identified for demonstrative model interventions.  As such, the project will ensure that qualified interventions with local/indigenous communities will be carried out based on prior consultation in all cases.</w:t>
            </w:r>
            <w:r w:rsidRPr="00730AED">
              <w:rPr>
                <w:rFonts w:ascii="Times New Roman" w:hAnsi="Times New Roman"/>
                <w:lang w:eastAsia="ja-JP"/>
              </w:rPr>
              <w:t xml:space="preserve"> </w:t>
            </w:r>
            <w:r w:rsidRPr="00730AED">
              <w:rPr>
                <w:rFonts w:ascii="Times New Roman" w:hAnsi="Times New Roman"/>
                <w:sz w:val="18"/>
                <w:szCs w:val="18"/>
                <w:lang w:eastAsia="ja-JP"/>
              </w:rPr>
              <w:t>In addition, most of the groups developing ecotourism projects in Quintana Roo and Oaxaca are integrated by indigenous people, and the interventions of the project will have direct benefits to the groups, their families and communities.</w:t>
            </w:r>
            <w:r w:rsidRPr="00730AED">
              <w:rPr>
                <w:rFonts w:ascii="Times New Roman" w:hAnsi="Times New Roman"/>
                <w:lang w:eastAsia="ja-JP"/>
              </w:rPr>
              <w:t xml:space="preserve"> </w:t>
            </w:r>
            <w:r w:rsidRPr="00730AED">
              <w:rPr>
                <w:rFonts w:ascii="Times New Roman" w:hAnsi="Times New Roman"/>
                <w:sz w:val="18"/>
                <w:szCs w:val="18"/>
                <w:lang w:eastAsia="ja-JP"/>
              </w:rPr>
              <w:t xml:space="preserve">The Stakeholder Engagement Plan explains that local indigenous and/or traditional community representatives are expected to fully participate through the local project councils described in the implementation arrangements. Additionally, a new project responsible partner has been identified (RITA – </w:t>
            </w:r>
            <w:r w:rsidRPr="00730AED">
              <w:rPr>
                <w:rFonts w:ascii="Times New Roman" w:hAnsi="Times New Roman"/>
                <w:i/>
                <w:sz w:val="18"/>
                <w:szCs w:val="18"/>
                <w:lang w:eastAsia="ja-JP"/>
              </w:rPr>
              <w:t xml:space="preserve">Red </w:t>
            </w:r>
            <w:proofErr w:type="spellStart"/>
            <w:r w:rsidRPr="00730AED">
              <w:rPr>
                <w:rFonts w:ascii="Times New Roman" w:hAnsi="Times New Roman"/>
                <w:i/>
                <w:sz w:val="18"/>
                <w:szCs w:val="18"/>
                <w:lang w:eastAsia="ja-JP"/>
              </w:rPr>
              <w:t>Indigena</w:t>
            </w:r>
            <w:proofErr w:type="spellEnd"/>
            <w:r w:rsidRPr="00730AED">
              <w:rPr>
                <w:rFonts w:ascii="Times New Roman" w:hAnsi="Times New Roman"/>
                <w:i/>
                <w:sz w:val="18"/>
                <w:szCs w:val="18"/>
                <w:lang w:eastAsia="ja-JP"/>
              </w:rPr>
              <w:t xml:space="preserve"> de Turismo </w:t>
            </w:r>
            <w:proofErr w:type="spellStart"/>
            <w:r w:rsidRPr="00730AED">
              <w:rPr>
                <w:rFonts w:ascii="Times New Roman" w:hAnsi="Times New Roman"/>
                <w:i/>
                <w:sz w:val="18"/>
                <w:szCs w:val="18"/>
                <w:lang w:eastAsia="ja-JP"/>
              </w:rPr>
              <w:t>Alternativo</w:t>
            </w:r>
            <w:proofErr w:type="spellEnd"/>
            <w:r w:rsidRPr="00730AED">
              <w:rPr>
                <w:rFonts w:ascii="Times New Roman" w:hAnsi="Times New Roman"/>
                <w:sz w:val="18"/>
                <w:szCs w:val="18"/>
                <w:lang w:eastAsia="ja-JP"/>
              </w:rPr>
              <w:t>, Indigenous Network for Alternative Tourism) to ensure that specific activities related to the implementation of the Indigenous Peoples Plan (to be presented and validated in the Inception Workshop) are validated and undertaken together with indigenous communities. The project strategy includes activities to promote and upscale community-based tourism practices without negatively affecting the environment and without altering their cultural identity. Furthermore, and in support of the declaration of ZDTS sites, the protected areas adjacent to the proposed sites utilize consultative councils with seats for indigenous representatives, which can serve as an additional participatory mechanism for stakeholder engagement with indigenous populations.</w:t>
            </w:r>
          </w:p>
        </w:tc>
      </w:tr>
      <w:tr w:rsidR="00202FA3" w:rsidRPr="00730AED" w14:paraId="55E37BA2" w14:textId="77777777" w:rsidTr="00202FA3">
        <w:tc>
          <w:tcPr>
            <w:tcW w:w="2513" w:type="dxa"/>
            <w:vAlign w:val="center"/>
          </w:tcPr>
          <w:p w14:paraId="541AF665" w14:textId="28D6FCA4"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Risk 7: First time implementation of a GEF project by Ministry of Tourism means a lack of emphasis on GEB results while changing government priorities put pressure on project to change activities/focus on emerging topics.</w:t>
            </w:r>
          </w:p>
        </w:tc>
        <w:tc>
          <w:tcPr>
            <w:tcW w:w="948" w:type="dxa"/>
          </w:tcPr>
          <w:p w14:paraId="296B6C5D" w14:textId="55D99AFC"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Moderate</w:t>
            </w:r>
          </w:p>
        </w:tc>
        <w:tc>
          <w:tcPr>
            <w:tcW w:w="7159" w:type="dxa"/>
          </w:tcPr>
          <w:p w14:paraId="4B389063" w14:textId="77777777" w:rsidR="00202FA3" w:rsidRPr="00730AED" w:rsidRDefault="00202FA3" w:rsidP="00202FA3">
            <w:pPr>
              <w:spacing w:after="0"/>
              <w:jc w:val="left"/>
              <w:rPr>
                <w:rFonts w:ascii="Times New Roman" w:hAnsi="Times New Roman"/>
                <w:sz w:val="18"/>
                <w:szCs w:val="18"/>
                <w:lang w:eastAsia="ja-JP"/>
              </w:rPr>
            </w:pPr>
            <w:r w:rsidRPr="00730AED">
              <w:rPr>
                <w:rFonts w:ascii="Times New Roman" w:hAnsi="Times New Roman"/>
                <w:sz w:val="18"/>
                <w:szCs w:val="18"/>
                <w:lang w:eastAsia="ja-JP"/>
              </w:rPr>
              <w:t>Institutional capacity building and expansion are key elements of the project and will also facilitate execution and the meeting of project obligations;</w:t>
            </w:r>
            <w:r w:rsidRPr="00730AED">
              <w:rPr>
                <w:rFonts w:ascii="Times New Roman" w:hAnsi="Times New Roman"/>
                <w:lang w:eastAsia="ja-JP"/>
              </w:rPr>
              <w:t xml:space="preserve"> </w:t>
            </w:r>
            <w:r w:rsidRPr="00730AED">
              <w:rPr>
                <w:rFonts w:ascii="Times New Roman" w:hAnsi="Times New Roman"/>
                <w:sz w:val="18"/>
                <w:szCs w:val="18"/>
                <w:lang w:eastAsia="ja-JP"/>
              </w:rPr>
              <w:t xml:space="preserve">activities to strengthen the capacity of national and local authorities to manage the project are programmed. </w:t>
            </w:r>
          </w:p>
          <w:p w14:paraId="1929064D" w14:textId="5407F191"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 xml:space="preserve">In addition, there is substantial interest in collaborating with the NGOs ASK, ISLA and WWF to carry out some elements of the project, given their strong local presence and experience in Quintana Roo, Baja California Sur and Oaxaca, respectively. </w:t>
            </w:r>
          </w:p>
        </w:tc>
      </w:tr>
      <w:tr w:rsidR="00202FA3" w:rsidRPr="00730AED" w14:paraId="3581A8A6" w14:textId="77777777" w:rsidTr="00202FA3">
        <w:tc>
          <w:tcPr>
            <w:tcW w:w="2513" w:type="dxa"/>
            <w:vAlign w:val="center"/>
          </w:tcPr>
          <w:p w14:paraId="69418083" w14:textId="053406E7" w:rsidR="00202FA3" w:rsidRPr="00730AED" w:rsidRDefault="00202FA3" w:rsidP="00202FA3">
            <w:pPr>
              <w:spacing w:after="0"/>
              <w:jc w:val="left"/>
              <w:rPr>
                <w:rFonts w:ascii="Times New Roman" w:hAnsi="Times New Roman"/>
                <w:sz w:val="18"/>
                <w:szCs w:val="18"/>
                <w:lang w:eastAsia="ja-JP"/>
              </w:rPr>
            </w:pPr>
            <w:r w:rsidRPr="00730AED">
              <w:rPr>
                <w:rFonts w:ascii="Times New Roman" w:hAnsi="Times New Roman"/>
                <w:sz w:val="18"/>
                <w:szCs w:val="18"/>
                <w:lang w:eastAsia="ja-JP"/>
              </w:rPr>
              <w:t>Risk 8: The strengthening and development of new ecotourism businesses has the potential to generate waste.</w:t>
            </w:r>
          </w:p>
        </w:tc>
        <w:tc>
          <w:tcPr>
            <w:tcW w:w="948" w:type="dxa"/>
          </w:tcPr>
          <w:p w14:paraId="10EC1AAD" w14:textId="181BA5B8"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Moderate</w:t>
            </w:r>
          </w:p>
        </w:tc>
        <w:tc>
          <w:tcPr>
            <w:tcW w:w="7159" w:type="dxa"/>
          </w:tcPr>
          <w:p w14:paraId="4CC826B4" w14:textId="4FCB2C14" w:rsidR="00202FA3" w:rsidRPr="00730AED" w:rsidRDefault="00202FA3" w:rsidP="00202FA3">
            <w:pPr>
              <w:spacing w:after="0"/>
              <w:jc w:val="left"/>
              <w:rPr>
                <w:rFonts w:ascii="Times New Roman" w:eastAsia="Times New Roman" w:hAnsi="Times New Roman"/>
                <w:bCs/>
                <w:sz w:val="18"/>
                <w:szCs w:val="18"/>
              </w:rPr>
            </w:pPr>
            <w:r w:rsidRPr="00730AED">
              <w:rPr>
                <w:rFonts w:ascii="Times New Roman" w:hAnsi="Times New Roman"/>
                <w:sz w:val="18"/>
                <w:szCs w:val="18"/>
                <w:lang w:eastAsia="ja-JP"/>
              </w:rPr>
              <w:t>The overall management plans for ZDTS will include carrying capacity and environmental impact considerations. Furthermore, business plans will determine waste generation potential and options for efficiency and responsible disposal.</w:t>
            </w:r>
          </w:p>
        </w:tc>
      </w:tr>
    </w:tbl>
    <w:p w14:paraId="4B59FB79" w14:textId="77777777" w:rsidR="00AC1CB9" w:rsidRPr="00730AED" w:rsidRDefault="00AC1CB9" w:rsidP="00006BA2">
      <w:pPr>
        <w:spacing w:after="120"/>
        <w:rPr>
          <w:rFonts w:ascii="Times New Roman" w:hAnsi="Times New Roman"/>
          <w:b/>
          <w:i/>
          <w:sz w:val="22"/>
          <w:szCs w:val="22"/>
        </w:rPr>
      </w:pPr>
    </w:p>
    <w:bookmarkEnd w:id="25"/>
    <w:p w14:paraId="22374F5F" w14:textId="1519F4CA" w:rsidR="00745428" w:rsidRPr="00730AED" w:rsidRDefault="00745428"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As per standard UNDP requirements, the Project Coordinator will monitor risks on a </w:t>
      </w:r>
      <w:r w:rsidR="00EA62AA" w:rsidRPr="00730AED">
        <w:rPr>
          <w:rFonts w:ascii="Times New Roman" w:eastAsia="Times New Roman" w:hAnsi="Times New Roman"/>
          <w:sz w:val="22"/>
          <w:szCs w:val="22"/>
        </w:rPr>
        <w:t>semester</w:t>
      </w:r>
      <w:r w:rsidRPr="00730AED">
        <w:rPr>
          <w:rFonts w:ascii="Times New Roman" w:eastAsia="Times New Roman" w:hAnsi="Times New Roman"/>
          <w:sz w:val="22"/>
          <w:szCs w:val="22"/>
        </w:rPr>
        <w:t xml:space="preserve"> basis and report on the status of risks to the UNDP Country Office. The UNDP Country Office will record progress in the UNDP ATLAS risk log. Risks will be reported as critical when the impact and probability are high (i.e., when impact is rated as 5, and when impact is rated as 4 and probability is rated at 3 or higher). Management responses to critical risks will also be reported to the GEF in the annual Project Implementation Report (PIR). The detailed UNDP Risk Log is included in Annex H. </w:t>
      </w:r>
    </w:p>
    <w:p w14:paraId="3EECC036" w14:textId="3C4E4B4A" w:rsidR="00745428" w:rsidRPr="00730AED" w:rsidRDefault="00745428"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As per the social and environmental risk screening exercise conducted at PPG stage the project risk has been categorized as moderate.  Annex E includes the project´s Social and Environmental Screening Procedure detailing the identified risks and management measures.</w:t>
      </w:r>
      <w:r w:rsidR="009C01F7" w:rsidRPr="00730AED">
        <w:rPr>
          <w:rFonts w:ascii="Times New Roman" w:eastAsia="Times New Roman" w:hAnsi="Times New Roman"/>
          <w:sz w:val="22"/>
          <w:szCs w:val="22"/>
        </w:rPr>
        <w:t xml:space="preserve"> In particular, the project contemplates </w:t>
      </w:r>
      <w:r w:rsidR="009C01F7" w:rsidRPr="00730AED">
        <w:rPr>
          <w:rFonts w:ascii="Times New Roman" w:eastAsia="Times New Roman" w:hAnsi="Times New Roman"/>
          <w:sz w:val="22"/>
          <w:szCs w:val="22"/>
        </w:rPr>
        <w:lastRenderedPageBreak/>
        <w:t>several mechanisms for active monitoring and management of potential risks, including site visits, periodic meetings and reports, in accordance with the Monitoring and Evaluation Plan provided in Section VIII.</w:t>
      </w:r>
      <w:r w:rsidR="00EA62AA" w:rsidRPr="00730AED">
        <w:t xml:space="preserve"> </w:t>
      </w:r>
      <w:r w:rsidR="00EA62AA" w:rsidRPr="00730AED">
        <w:rPr>
          <w:rFonts w:ascii="Times New Roman" w:eastAsia="Times New Roman" w:hAnsi="Times New Roman"/>
          <w:sz w:val="22"/>
          <w:szCs w:val="22"/>
        </w:rPr>
        <w:t xml:space="preserve">The Grievance Response Mechanism employed by UNDP Mexico CO consists of establishing an early warning system through the monitoring of the project by local and national project coordinators. This is bolstered by periodic site visits and regular communication channels </w:t>
      </w:r>
      <w:r w:rsidR="0035092C" w:rsidRPr="00730AED">
        <w:rPr>
          <w:rFonts w:ascii="Times New Roman" w:eastAsia="Times New Roman" w:hAnsi="Times New Roman"/>
          <w:sz w:val="22"/>
          <w:szCs w:val="22"/>
        </w:rPr>
        <w:t xml:space="preserve">(in person, </w:t>
      </w:r>
      <w:r w:rsidR="00EA62AA" w:rsidRPr="00730AED">
        <w:rPr>
          <w:rFonts w:ascii="Times New Roman" w:eastAsia="Times New Roman" w:hAnsi="Times New Roman"/>
          <w:sz w:val="22"/>
          <w:szCs w:val="22"/>
        </w:rPr>
        <w:t xml:space="preserve">email, phone, </w:t>
      </w:r>
      <w:proofErr w:type="spellStart"/>
      <w:r w:rsidR="00EA62AA" w:rsidRPr="00730AED">
        <w:rPr>
          <w:rFonts w:ascii="Times New Roman" w:eastAsia="Times New Roman" w:hAnsi="Times New Roman"/>
          <w:sz w:val="22"/>
          <w:szCs w:val="22"/>
        </w:rPr>
        <w:t>etc</w:t>
      </w:r>
      <w:proofErr w:type="spellEnd"/>
      <w:r w:rsidR="00EA62AA" w:rsidRPr="00730AED">
        <w:rPr>
          <w:rFonts w:ascii="Times New Roman" w:eastAsia="Times New Roman" w:hAnsi="Times New Roman"/>
          <w:sz w:val="22"/>
          <w:szCs w:val="22"/>
        </w:rPr>
        <w:t>). The budget for monitoring and updating safeguards is included in the budget for field visits.</w:t>
      </w:r>
    </w:p>
    <w:p w14:paraId="1B96A326" w14:textId="77777777" w:rsidR="00745428" w:rsidRPr="00730AED" w:rsidRDefault="00745428"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Management responses to critical risks as well as the environmental and social grievances will be reported to the GEF in the annual Project Implementation Report (PIR). </w:t>
      </w:r>
    </w:p>
    <w:p w14:paraId="3A696D15" w14:textId="1F29A05D" w:rsidR="00794FA3" w:rsidRPr="00730AED" w:rsidRDefault="00A572FB" w:rsidP="00006BA2">
      <w:pPr>
        <w:spacing w:after="120"/>
        <w:jc w:val="left"/>
        <w:rPr>
          <w:rFonts w:ascii="Times New Roman" w:hAnsi="Times New Roman"/>
          <w:i/>
          <w:sz w:val="22"/>
          <w:szCs w:val="22"/>
        </w:rPr>
      </w:pPr>
      <w:r w:rsidRPr="00730AED">
        <w:rPr>
          <w:rFonts w:ascii="Times New Roman" w:hAnsi="Times New Roman"/>
          <w:sz w:val="22"/>
          <w:szCs w:val="22"/>
          <w:u w:val="single"/>
        </w:rPr>
        <w:t>Stakeholder engagement</w:t>
      </w:r>
      <w:r w:rsidR="0036517D" w:rsidRPr="00730AED">
        <w:rPr>
          <w:rFonts w:ascii="Times New Roman" w:hAnsi="Times New Roman"/>
          <w:sz w:val="22"/>
          <w:szCs w:val="22"/>
          <w:u w:val="single"/>
        </w:rPr>
        <w:t xml:space="preserve"> plan</w:t>
      </w:r>
      <w:r w:rsidR="00C42B32" w:rsidRPr="00730AED">
        <w:rPr>
          <w:rFonts w:ascii="Times New Roman" w:hAnsi="Times New Roman"/>
          <w:sz w:val="22"/>
          <w:szCs w:val="22"/>
        </w:rPr>
        <w:t>:</w:t>
      </w:r>
    </w:p>
    <w:p w14:paraId="168F9214" w14:textId="42F3F896" w:rsidR="00E4234F" w:rsidRPr="00730AED" w:rsidRDefault="00E4234F" w:rsidP="00596BF8">
      <w:pPr>
        <w:numPr>
          <w:ilvl w:val="0"/>
          <w:numId w:val="9"/>
        </w:numPr>
        <w:spacing w:after="120"/>
        <w:ind w:left="0" w:firstLine="0"/>
        <w:rPr>
          <w:rFonts w:ascii="Times New Roman" w:eastAsia="Times New Roman" w:hAnsi="Times New Roman"/>
          <w:color w:val="000000"/>
          <w:sz w:val="22"/>
          <w:szCs w:val="22"/>
        </w:rPr>
      </w:pPr>
      <w:r w:rsidRPr="00730AED">
        <w:rPr>
          <w:rFonts w:ascii="Times New Roman" w:eastAsia="Times New Roman" w:hAnsi="Times New Roman"/>
          <w:sz w:val="22"/>
          <w:szCs w:val="22"/>
        </w:rPr>
        <w:t xml:space="preserve">The </w:t>
      </w:r>
      <w:r w:rsidRPr="00730AED">
        <w:rPr>
          <w:rFonts w:ascii="Times New Roman" w:eastAsia="Times New Roman" w:hAnsi="Times New Roman"/>
          <w:iCs/>
          <w:sz w:val="22"/>
          <w:szCs w:val="22"/>
        </w:rPr>
        <w:t>project</w:t>
      </w:r>
      <w:r w:rsidRPr="00730AED">
        <w:rPr>
          <w:rFonts w:ascii="Times New Roman" w:eastAsia="Times New Roman" w:hAnsi="Times New Roman"/>
          <w:sz w:val="22"/>
          <w:szCs w:val="22"/>
        </w:rPr>
        <w:t xml:space="preserve"> has been developed in collaboration with relevant stakeholders from the government as well as civil society, as depicted in </w:t>
      </w:r>
      <w:r w:rsidR="00707234" w:rsidRPr="00730AED">
        <w:rPr>
          <w:rFonts w:ascii="Times New Roman" w:eastAsia="Times New Roman" w:hAnsi="Times New Roman"/>
          <w:sz w:val="22"/>
          <w:szCs w:val="22"/>
        </w:rPr>
        <w:t xml:space="preserve">Annex </w:t>
      </w:r>
      <w:r w:rsidR="00A54361" w:rsidRPr="00730AED">
        <w:rPr>
          <w:rFonts w:ascii="Times New Roman" w:eastAsia="Times New Roman" w:hAnsi="Times New Roman"/>
          <w:sz w:val="22"/>
          <w:szCs w:val="22"/>
        </w:rPr>
        <w:t>F</w:t>
      </w:r>
      <w:r w:rsidR="00635ABD" w:rsidRPr="00730AED">
        <w:rPr>
          <w:rFonts w:ascii="Times New Roman" w:eastAsia="Times New Roman" w:hAnsi="Times New Roman"/>
          <w:sz w:val="22"/>
          <w:szCs w:val="22"/>
        </w:rPr>
        <w:t xml:space="preserve"> and summarized in the table below</w:t>
      </w:r>
      <w:r w:rsidR="00707234" w:rsidRPr="00730AED">
        <w:rPr>
          <w:rFonts w:ascii="Times New Roman" w:eastAsia="Times New Roman" w:hAnsi="Times New Roman"/>
          <w:sz w:val="22"/>
          <w:szCs w:val="22"/>
        </w:rPr>
        <w:t>.</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520"/>
      </w:tblGrid>
      <w:tr w:rsidR="00635ABD" w:rsidRPr="00730AED" w14:paraId="20CD7BD3" w14:textId="77777777" w:rsidTr="001D73DC">
        <w:trPr>
          <w:trHeight w:val="264"/>
          <w:tblHeader/>
          <w:jc w:val="center"/>
        </w:trPr>
        <w:tc>
          <w:tcPr>
            <w:tcW w:w="1123" w:type="pct"/>
            <w:shd w:val="clear" w:color="auto" w:fill="D9D9D9"/>
            <w:vAlign w:val="center"/>
          </w:tcPr>
          <w:p w14:paraId="32BBE96A" w14:textId="77777777" w:rsidR="00635ABD" w:rsidRPr="00730AED" w:rsidRDefault="00635ABD" w:rsidP="00635ABD">
            <w:pPr>
              <w:spacing w:after="120"/>
              <w:jc w:val="left"/>
              <w:rPr>
                <w:rFonts w:ascii="Times New Roman" w:eastAsia="Calibri" w:hAnsi="Times New Roman"/>
                <w:b/>
                <w:sz w:val="18"/>
                <w:szCs w:val="18"/>
              </w:rPr>
            </w:pPr>
            <w:r w:rsidRPr="00730AED">
              <w:rPr>
                <w:rFonts w:ascii="Times New Roman" w:eastAsia="Calibri" w:hAnsi="Times New Roman"/>
                <w:b/>
                <w:sz w:val="18"/>
                <w:szCs w:val="18"/>
              </w:rPr>
              <w:t>Stakeholders</w:t>
            </w:r>
          </w:p>
        </w:tc>
        <w:tc>
          <w:tcPr>
            <w:tcW w:w="3877" w:type="pct"/>
            <w:shd w:val="clear" w:color="auto" w:fill="D9D9D9"/>
            <w:vAlign w:val="center"/>
          </w:tcPr>
          <w:p w14:paraId="6DF666AA" w14:textId="77777777" w:rsidR="00635ABD" w:rsidRPr="00730AED" w:rsidRDefault="00635ABD" w:rsidP="00635ABD">
            <w:pPr>
              <w:spacing w:after="120"/>
              <w:jc w:val="left"/>
              <w:rPr>
                <w:rFonts w:ascii="Times New Roman" w:eastAsia="Calibri" w:hAnsi="Times New Roman"/>
                <w:b/>
                <w:sz w:val="18"/>
                <w:szCs w:val="18"/>
              </w:rPr>
            </w:pPr>
            <w:r w:rsidRPr="00730AED">
              <w:rPr>
                <w:rFonts w:ascii="Times New Roman" w:eastAsia="Calibri" w:hAnsi="Times New Roman"/>
                <w:b/>
                <w:sz w:val="18"/>
                <w:szCs w:val="18"/>
              </w:rPr>
              <w:t>Role in Project Implementation</w:t>
            </w:r>
          </w:p>
        </w:tc>
      </w:tr>
      <w:tr w:rsidR="00635ABD" w:rsidRPr="00730AED" w14:paraId="7C26BC72" w14:textId="77777777" w:rsidTr="001D73DC">
        <w:trPr>
          <w:trHeight w:val="458"/>
          <w:jc w:val="center"/>
        </w:trPr>
        <w:tc>
          <w:tcPr>
            <w:tcW w:w="1123" w:type="pct"/>
          </w:tcPr>
          <w:p w14:paraId="06140F12"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Ministry of Tourism (SECTUR)</w:t>
            </w:r>
          </w:p>
        </w:tc>
        <w:tc>
          <w:tcPr>
            <w:tcW w:w="3877" w:type="pct"/>
          </w:tcPr>
          <w:p w14:paraId="4A92C89B"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Implementing Partner and main project proponent</w:t>
            </w:r>
          </w:p>
        </w:tc>
      </w:tr>
      <w:tr w:rsidR="00635ABD" w:rsidRPr="00730AED" w14:paraId="6E7598F8" w14:textId="77777777" w:rsidTr="001D73DC">
        <w:trPr>
          <w:trHeight w:val="264"/>
          <w:jc w:val="center"/>
        </w:trPr>
        <w:tc>
          <w:tcPr>
            <w:tcW w:w="1123" w:type="pct"/>
          </w:tcPr>
          <w:p w14:paraId="75184EF5"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Ministry of Environment and Natural Resources (SEMARNAT)</w:t>
            </w:r>
          </w:p>
        </w:tc>
        <w:tc>
          <w:tcPr>
            <w:tcW w:w="3877" w:type="pct"/>
          </w:tcPr>
          <w:p w14:paraId="4099FC6C" w14:textId="688BD1F6"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Provide baseline, support legal regulations such as the environmental impact assessment for new infrastructure</w:t>
            </w:r>
            <w:r w:rsidR="0035092C" w:rsidRPr="00730AED">
              <w:rPr>
                <w:rFonts w:ascii="Times New Roman" w:eastAsia="Calibri" w:hAnsi="Times New Roman"/>
                <w:sz w:val="18"/>
                <w:szCs w:val="18"/>
              </w:rPr>
              <w:t>, member of Technical Advisory Committee.</w:t>
            </w:r>
          </w:p>
        </w:tc>
      </w:tr>
      <w:tr w:rsidR="00635ABD" w:rsidRPr="00730AED" w14:paraId="491F0742" w14:textId="77777777" w:rsidTr="001D73DC">
        <w:trPr>
          <w:trHeight w:val="264"/>
          <w:jc w:val="center"/>
        </w:trPr>
        <w:tc>
          <w:tcPr>
            <w:tcW w:w="1123" w:type="pct"/>
          </w:tcPr>
          <w:p w14:paraId="307A44DA"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United Nations Development Programme (UNDP)</w:t>
            </w:r>
          </w:p>
        </w:tc>
        <w:tc>
          <w:tcPr>
            <w:tcW w:w="3877" w:type="pct"/>
          </w:tcPr>
          <w:p w14:paraId="5DB02241"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GEF Implementing Agency</w:t>
            </w:r>
          </w:p>
        </w:tc>
      </w:tr>
      <w:tr w:rsidR="00635ABD" w:rsidRPr="00730AED" w14:paraId="22C5BDDF" w14:textId="77777777" w:rsidTr="001D73DC">
        <w:trPr>
          <w:trHeight w:val="264"/>
          <w:jc w:val="center"/>
        </w:trPr>
        <w:tc>
          <w:tcPr>
            <w:tcW w:w="1123" w:type="pct"/>
          </w:tcPr>
          <w:p w14:paraId="46663B2E" w14:textId="77777777" w:rsidR="00635ABD" w:rsidRPr="00730AED" w:rsidRDefault="00635ABD" w:rsidP="00635ABD">
            <w:pPr>
              <w:spacing w:after="120"/>
              <w:jc w:val="left"/>
              <w:rPr>
                <w:rFonts w:ascii="Times New Roman" w:eastAsia="Calibri" w:hAnsi="Times New Roman"/>
                <w:sz w:val="18"/>
                <w:szCs w:val="18"/>
                <w:lang w:val="es-MX"/>
              </w:rPr>
            </w:pPr>
            <w:r w:rsidRPr="00730AED">
              <w:rPr>
                <w:rFonts w:ascii="Times New Roman" w:eastAsia="Calibri" w:hAnsi="Times New Roman"/>
                <w:sz w:val="18"/>
                <w:szCs w:val="18"/>
                <w:lang w:val="es-MX"/>
              </w:rPr>
              <w:t>Amigos de Sian Ka’an (ASK)</w:t>
            </w:r>
          </w:p>
        </w:tc>
        <w:tc>
          <w:tcPr>
            <w:tcW w:w="3877" w:type="pct"/>
          </w:tcPr>
          <w:p w14:paraId="5AF92322"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Key partner in the implementation of the demonstrative model in Quintana Roo, Maya Ka’an. (Comp. 3) </w:t>
            </w:r>
          </w:p>
        </w:tc>
      </w:tr>
      <w:tr w:rsidR="00635ABD" w:rsidRPr="00730AED" w14:paraId="3DE14985" w14:textId="77777777" w:rsidTr="001D73DC">
        <w:trPr>
          <w:trHeight w:val="264"/>
          <w:jc w:val="center"/>
        </w:trPr>
        <w:tc>
          <w:tcPr>
            <w:tcW w:w="1123" w:type="pct"/>
            <w:tcMar>
              <w:left w:w="58" w:type="dxa"/>
              <w:right w:w="58" w:type="dxa"/>
            </w:tcMar>
          </w:tcPr>
          <w:p w14:paraId="1711EAC8"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Conservation of Mexican Insular Territory (ISLA)</w:t>
            </w:r>
          </w:p>
        </w:tc>
        <w:tc>
          <w:tcPr>
            <w:tcW w:w="3877" w:type="pct"/>
          </w:tcPr>
          <w:p w14:paraId="2568BB2C"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Key partner in the definition of the demonstrative model in Baja California Sur, Sierra Laguna. (Comp. 3)</w:t>
            </w:r>
          </w:p>
        </w:tc>
      </w:tr>
      <w:tr w:rsidR="00635ABD" w:rsidRPr="00730AED" w14:paraId="4F6C88A9" w14:textId="77777777" w:rsidTr="001D73DC">
        <w:trPr>
          <w:trHeight w:val="264"/>
          <w:jc w:val="center"/>
        </w:trPr>
        <w:tc>
          <w:tcPr>
            <w:tcW w:w="1123" w:type="pct"/>
          </w:tcPr>
          <w:p w14:paraId="06CE588C"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WWF Mexico </w:t>
            </w:r>
          </w:p>
        </w:tc>
        <w:tc>
          <w:tcPr>
            <w:tcW w:w="3877" w:type="pct"/>
          </w:tcPr>
          <w:p w14:paraId="3527B58C"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Key partner in the implementation of the demonstrative model in Oaxaca, Huatulco (Comp. 3)</w:t>
            </w:r>
          </w:p>
        </w:tc>
      </w:tr>
      <w:tr w:rsidR="00635ABD" w:rsidRPr="00730AED" w14:paraId="40EA7CD1" w14:textId="77777777" w:rsidTr="00B77299">
        <w:trPr>
          <w:trHeight w:val="264"/>
          <w:jc w:val="center"/>
        </w:trPr>
        <w:tc>
          <w:tcPr>
            <w:tcW w:w="1123" w:type="pct"/>
            <w:shd w:val="clear" w:color="auto" w:fill="auto"/>
          </w:tcPr>
          <w:p w14:paraId="11C39C34"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National Commission for Knowledge and Use of Biodiversity (CONABIO)</w:t>
            </w:r>
          </w:p>
        </w:tc>
        <w:tc>
          <w:tcPr>
            <w:tcW w:w="3877" w:type="pct"/>
            <w:shd w:val="clear" w:color="auto" w:fill="auto"/>
          </w:tcPr>
          <w:p w14:paraId="184C4472" w14:textId="5702C5FF"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Provide information regarding species and ecosystems and the monitoring platform</w:t>
            </w:r>
            <w:r w:rsidR="0035092C" w:rsidRPr="00730AED">
              <w:rPr>
                <w:rFonts w:ascii="Times New Roman" w:eastAsia="Calibri" w:hAnsi="Times New Roman"/>
                <w:sz w:val="18"/>
                <w:szCs w:val="18"/>
              </w:rPr>
              <w:t>, member of Technical Advisory Committee.</w:t>
            </w:r>
          </w:p>
        </w:tc>
      </w:tr>
      <w:tr w:rsidR="00316FB9" w:rsidRPr="00730AED" w14:paraId="09349B25" w14:textId="77777777" w:rsidTr="00B77299">
        <w:trPr>
          <w:trHeight w:val="264"/>
          <w:jc w:val="center"/>
        </w:trPr>
        <w:tc>
          <w:tcPr>
            <w:tcW w:w="1123" w:type="pct"/>
            <w:shd w:val="clear" w:color="auto" w:fill="auto"/>
          </w:tcPr>
          <w:p w14:paraId="712147D6" w14:textId="04A5485F" w:rsidR="00316FB9" w:rsidRPr="00730AED" w:rsidRDefault="000C378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National Commission of Forestry </w:t>
            </w:r>
            <w:r w:rsidR="002E364F" w:rsidRPr="00730AED">
              <w:rPr>
                <w:rFonts w:ascii="Times New Roman" w:eastAsia="Calibri" w:hAnsi="Times New Roman"/>
                <w:sz w:val="18"/>
                <w:szCs w:val="18"/>
              </w:rPr>
              <w:t>(CONAFOR)</w:t>
            </w:r>
          </w:p>
        </w:tc>
        <w:tc>
          <w:tcPr>
            <w:tcW w:w="3877" w:type="pct"/>
            <w:shd w:val="clear" w:color="auto" w:fill="auto"/>
          </w:tcPr>
          <w:p w14:paraId="24CDE0C5" w14:textId="2072BC9A" w:rsidR="00316FB9" w:rsidRPr="00730AED" w:rsidRDefault="000C378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CONAFOR will collaborate with the project to build upon experience generated through its Payment for Environmental Services (PES) programs for BD and hydrological services so as to develop articulated economic incentives for tourism-related conservation compensation schemes in Component 2 that can be validated, tested and reported on promptly within the demonstrative models in Component 3.</w:t>
            </w:r>
            <w:r w:rsidR="0035092C" w:rsidRPr="00730AED">
              <w:rPr>
                <w:rFonts w:ascii="Times New Roman" w:eastAsia="Calibri" w:hAnsi="Times New Roman"/>
                <w:sz w:val="18"/>
                <w:szCs w:val="18"/>
              </w:rPr>
              <w:t xml:space="preserve"> Also, serve as member of Technical Advisory Committee.</w:t>
            </w:r>
          </w:p>
        </w:tc>
      </w:tr>
      <w:tr w:rsidR="00635ABD" w:rsidRPr="00730AED" w14:paraId="68F37BD9" w14:textId="77777777" w:rsidTr="00B77299">
        <w:trPr>
          <w:trHeight w:val="264"/>
          <w:jc w:val="center"/>
        </w:trPr>
        <w:tc>
          <w:tcPr>
            <w:tcW w:w="1123" w:type="pct"/>
            <w:shd w:val="clear" w:color="auto" w:fill="auto"/>
          </w:tcPr>
          <w:p w14:paraId="7EC328A0"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National Commission for Natural Protected Areas (CONANP)</w:t>
            </w:r>
          </w:p>
        </w:tc>
        <w:tc>
          <w:tcPr>
            <w:tcW w:w="3877" w:type="pct"/>
            <w:shd w:val="clear" w:color="auto" w:fill="auto"/>
          </w:tcPr>
          <w:p w14:paraId="1FFA8600" w14:textId="6CBA282C"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CONANP’s mandate is to protect and manage Mexico's Natural Protected Areas. As such, CONANP will provide information regarding species and ecosystems, as well as contribute to the definition of ecological corridors between PAs and tourism areas outside of the protected areas polygons.</w:t>
            </w:r>
            <w:r w:rsidR="0035092C" w:rsidRPr="00730AED">
              <w:rPr>
                <w:rFonts w:ascii="Times New Roman" w:eastAsia="Calibri" w:hAnsi="Times New Roman"/>
                <w:sz w:val="18"/>
                <w:szCs w:val="18"/>
              </w:rPr>
              <w:t xml:space="preserve"> Also, serve as member of Technical Advisory Committee.</w:t>
            </w:r>
          </w:p>
        </w:tc>
      </w:tr>
      <w:tr w:rsidR="00635ABD" w:rsidRPr="00730AED" w14:paraId="1F91BA5C" w14:textId="77777777" w:rsidTr="001D73DC">
        <w:trPr>
          <w:trHeight w:val="485"/>
          <w:jc w:val="center"/>
        </w:trPr>
        <w:tc>
          <w:tcPr>
            <w:tcW w:w="1123" w:type="pct"/>
          </w:tcPr>
          <w:p w14:paraId="5FE32978"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National Tourism Fund (FONATUR)</w:t>
            </w:r>
          </w:p>
        </w:tc>
        <w:tc>
          <w:tcPr>
            <w:tcW w:w="3877" w:type="pct"/>
          </w:tcPr>
          <w:p w14:paraId="28BAC12E"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Responsible for the planning and development of tourism projects, property owner of lots near the demonstrative model zone in Huatulco and other tourism developments. Financially supports the improvement of infrastructure of the sector and capacity building for competitiveness. Will be engaged in the definition and implementation of the demonstrative model in Huatulco.</w:t>
            </w:r>
          </w:p>
        </w:tc>
      </w:tr>
      <w:tr w:rsidR="00635ABD" w:rsidRPr="00730AED" w14:paraId="43B4E387" w14:textId="77777777" w:rsidTr="001D73DC">
        <w:trPr>
          <w:trHeight w:val="264"/>
          <w:jc w:val="center"/>
        </w:trPr>
        <w:tc>
          <w:tcPr>
            <w:tcW w:w="1123" w:type="pct"/>
          </w:tcPr>
          <w:p w14:paraId="34A71B30"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Tour Operators</w:t>
            </w:r>
          </w:p>
        </w:tc>
        <w:tc>
          <w:tcPr>
            <w:tcW w:w="3877" w:type="pct"/>
          </w:tcPr>
          <w:p w14:paraId="09CACA05"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Private sector involvement for the design of demonstrative models in Comp 3</w:t>
            </w:r>
          </w:p>
        </w:tc>
      </w:tr>
      <w:tr w:rsidR="00635ABD" w:rsidRPr="00730AED" w14:paraId="32CC8497" w14:textId="77777777" w:rsidTr="001D73DC">
        <w:trPr>
          <w:trHeight w:val="264"/>
          <w:jc w:val="center"/>
        </w:trPr>
        <w:tc>
          <w:tcPr>
            <w:tcW w:w="1123" w:type="pct"/>
          </w:tcPr>
          <w:p w14:paraId="0D899759" w14:textId="2B8FB4AA"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Institute of Touristic Competi</w:t>
            </w:r>
            <w:r w:rsidR="00F86765" w:rsidRPr="00730AED">
              <w:rPr>
                <w:rFonts w:ascii="Times New Roman" w:eastAsia="Calibri" w:hAnsi="Times New Roman"/>
                <w:sz w:val="18"/>
                <w:szCs w:val="18"/>
              </w:rPr>
              <w:t>ti</w:t>
            </w:r>
            <w:r w:rsidRPr="00730AED">
              <w:rPr>
                <w:rFonts w:ascii="Times New Roman" w:eastAsia="Calibri" w:hAnsi="Times New Roman"/>
                <w:sz w:val="18"/>
                <w:szCs w:val="18"/>
              </w:rPr>
              <w:t>veness (ICTUR)</w:t>
            </w:r>
          </w:p>
        </w:tc>
        <w:tc>
          <w:tcPr>
            <w:tcW w:w="3877" w:type="pct"/>
          </w:tcPr>
          <w:p w14:paraId="727FFAFC"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 SECTUR-based institute in charge of promoting innovation schemes for increased competitiveness in the sector. Will be consulted for the design of incentive mechanisms in Comp 2, demonstrative models in Comp 3and the awareness campaign regarding sustainable use of natural resources in Comp 4</w:t>
            </w:r>
          </w:p>
        </w:tc>
      </w:tr>
      <w:tr w:rsidR="00635ABD" w:rsidRPr="00730AED" w14:paraId="7FB33DD8" w14:textId="77777777" w:rsidTr="001D73DC">
        <w:trPr>
          <w:trHeight w:val="264"/>
          <w:jc w:val="center"/>
        </w:trPr>
        <w:tc>
          <w:tcPr>
            <w:tcW w:w="1123" w:type="pct"/>
          </w:tcPr>
          <w:p w14:paraId="6B07762F" w14:textId="35AAB8DC" w:rsidR="00635ABD" w:rsidRPr="00730AED" w:rsidRDefault="00A675A2" w:rsidP="00635ABD">
            <w:pPr>
              <w:spacing w:after="120"/>
              <w:jc w:val="left"/>
              <w:rPr>
                <w:rFonts w:ascii="Times New Roman" w:eastAsia="Calibri" w:hAnsi="Times New Roman"/>
                <w:sz w:val="18"/>
                <w:szCs w:val="18"/>
              </w:rPr>
            </w:pPr>
            <w:r w:rsidRPr="00730AED">
              <w:rPr>
                <w:rFonts w:ascii="Times New Roman" w:eastAsia="Calibri" w:hAnsi="Times New Roman"/>
                <w:color w:val="000000" w:themeColor="text1"/>
                <w:sz w:val="18"/>
                <w:szCs w:val="18"/>
              </w:rPr>
              <w:t>National Institute for Indigenous People (INPI)</w:t>
            </w:r>
          </w:p>
        </w:tc>
        <w:tc>
          <w:tcPr>
            <w:tcW w:w="3877" w:type="pct"/>
          </w:tcPr>
          <w:p w14:paraId="184DE768" w14:textId="4524F1AB"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Guide, coordinate, promote, support, foster, monitor, and assess programs, projects, strategies, and public actions to attain integral and sustainable development and full enjoyment of the rights of </w:t>
            </w:r>
            <w:r w:rsidRPr="00730AED">
              <w:rPr>
                <w:rFonts w:ascii="Times New Roman" w:eastAsia="Calibri" w:hAnsi="Times New Roman"/>
                <w:sz w:val="18"/>
                <w:szCs w:val="18"/>
              </w:rPr>
              <w:lastRenderedPageBreak/>
              <w:t xml:space="preserve">indigenous peoples and communities. </w:t>
            </w:r>
            <w:r w:rsidR="00A675A2" w:rsidRPr="00730AED">
              <w:rPr>
                <w:rFonts w:ascii="Times New Roman" w:eastAsia="Calibri" w:hAnsi="Times New Roman"/>
                <w:sz w:val="18"/>
                <w:szCs w:val="18"/>
              </w:rPr>
              <w:t>INPI</w:t>
            </w:r>
            <w:r w:rsidRPr="00730AED">
              <w:rPr>
                <w:rFonts w:ascii="Times New Roman" w:eastAsia="Calibri" w:hAnsi="Times New Roman"/>
                <w:sz w:val="18"/>
                <w:szCs w:val="18"/>
              </w:rPr>
              <w:t xml:space="preserve"> will be invited to support community participation mechanisms in ZDTS interventions.</w:t>
            </w:r>
          </w:p>
        </w:tc>
      </w:tr>
      <w:tr w:rsidR="00A27E09" w:rsidRPr="00730AED" w14:paraId="3DD447E1" w14:textId="77777777" w:rsidTr="001D73DC">
        <w:trPr>
          <w:trHeight w:val="264"/>
          <w:jc w:val="center"/>
        </w:trPr>
        <w:tc>
          <w:tcPr>
            <w:tcW w:w="1123" w:type="pct"/>
          </w:tcPr>
          <w:p w14:paraId="7F178559" w14:textId="7E7A50D7" w:rsidR="00A27E09" w:rsidRPr="00730AED" w:rsidRDefault="00A27E09"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lastRenderedPageBreak/>
              <w:t xml:space="preserve">Indigenous Network for Alternative Tourism (RITA – Red </w:t>
            </w:r>
            <w:proofErr w:type="spellStart"/>
            <w:r w:rsidRPr="00730AED">
              <w:rPr>
                <w:rFonts w:ascii="Times New Roman" w:eastAsia="Calibri" w:hAnsi="Times New Roman"/>
                <w:sz w:val="18"/>
                <w:szCs w:val="18"/>
              </w:rPr>
              <w:t>Indigena</w:t>
            </w:r>
            <w:proofErr w:type="spellEnd"/>
            <w:r w:rsidRPr="00730AED">
              <w:rPr>
                <w:rFonts w:ascii="Times New Roman" w:eastAsia="Calibri" w:hAnsi="Times New Roman"/>
                <w:sz w:val="18"/>
                <w:szCs w:val="18"/>
              </w:rPr>
              <w:t xml:space="preserve"> de Turismo </w:t>
            </w:r>
            <w:proofErr w:type="spellStart"/>
            <w:r w:rsidRPr="00730AED">
              <w:rPr>
                <w:rFonts w:ascii="Times New Roman" w:eastAsia="Calibri" w:hAnsi="Times New Roman"/>
                <w:sz w:val="18"/>
                <w:szCs w:val="18"/>
              </w:rPr>
              <w:t>Alternativo</w:t>
            </w:r>
            <w:proofErr w:type="spellEnd"/>
            <w:r w:rsidRPr="00730AED">
              <w:rPr>
                <w:rFonts w:ascii="Times New Roman" w:eastAsia="Calibri" w:hAnsi="Times New Roman"/>
                <w:sz w:val="18"/>
                <w:szCs w:val="18"/>
              </w:rPr>
              <w:t>)</w:t>
            </w:r>
          </w:p>
        </w:tc>
        <w:tc>
          <w:tcPr>
            <w:tcW w:w="3877" w:type="pct"/>
          </w:tcPr>
          <w:p w14:paraId="4463A596" w14:textId="593CD326" w:rsidR="00A27E09" w:rsidRPr="00730AED" w:rsidRDefault="00A27E09"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RITA will ensure that specific activities related to the implementation of the Indigenous Peoples Plan (to be presented and validated in the Inception Workshop) are validated and undertaken together with indigenous communities.</w:t>
            </w:r>
          </w:p>
        </w:tc>
      </w:tr>
      <w:tr w:rsidR="00635ABD" w:rsidRPr="00730AED" w14:paraId="2614AA96" w14:textId="77777777" w:rsidTr="001D73DC">
        <w:trPr>
          <w:trHeight w:val="264"/>
          <w:jc w:val="center"/>
        </w:trPr>
        <w:tc>
          <w:tcPr>
            <w:tcW w:w="1123" w:type="pct"/>
          </w:tcPr>
          <w:p w14:paraId="1A588919"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State Environment Authorities (BCS, OAX and QR)</w:t>
            </w:r>
          </w:p>
        </w:tc>
        <w:tc>
          <w:tcPr>
            <w:tcW w:w="3877" w:type="pct"/>
          </w:tcPr>
          <w:p w14:paraId="519040D9"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In charge of normative and legal frameworks, subnational coordination and local development. Will be engaged in the activities related to the Institutional/Policy Framework in Comp 1 and demonstrative models in Comp 3.</w:t>
            </w:r>
          </w:p>
        </w:tc>
      </w:tr>
      <w:tr w:rsidR="00635ABD" w:rsidRPr="00730AED" w14:paraId="6C66E7CA" w14:textId="77777777" w:rsidTr="001D73DC">
        <w:trPr>
          <w:trHeight w:val="264"/>
          <w:jc w:val="center"/>
        </w:trPr>
        <w:tc>
          <w:tcPr>
            <w:tcW w:w="1123" w:type="pct"/>
          </w:tcPr>
          <w:p w14:paraId="01E10999"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State Tourism Authorities (BCS, OAX, QR)</w:t>
            </w:r>
          </w:p>
        </w:tc>
        <w:tc>
          <w:tcPr>
            <w:tcW w:w="3877" w:type="pct"/>
          </w:tcPr>
          <w:p w14:paraId="3139E28A"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In charge of tourism promotion, value chains and local development. Will be engaged in the activities related to the Institutional/Policy Framework in Comp 1 and demonstrative models in Comp 3.</w:t>
            </w:r>
          </w:p>
          <w:p w14:paraId="14B48534" w14:textId="77777777" w:rsidR="00635ABD" w:rsidRPr="00730AED" w:rsidRDefault="00635ABD" w:rsidP="00635ABD">
            <w:pPr>
              <w:spacing w:after="120"/>
              <w:jc w:val="left"/>
              <w:rPr>
                <w:rFonts w:ascii="Times New Roman" w:eastAsia="Calibri" w:hAnsi="Times New Roman"/>
                <w:sz w:val="18"/>
                <w:szCs w:val="18"/>
              </w:rPr>
            </w:pPr>
          </w:p>
        </w:tc>
      </w:tr>
      <w:tr w:rsidR="00635ABD" w:rsidRPr="00730AED" w14:paraId="4BD8DA8A" w14:textId="77777777" w:rsidTr="001D73DC">
        <w:trPr>
          <w:trHeight w:val="264"/>
          <w:jc w:val="center"/>
        </w:trPr>
        <w:tc>
          <w:tcPr>
            <w:tcW w:w="1123" w:type="pct"/>
          </w:tcPr>
          <w:p w14:paraId="42D730A9"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Municipalities</w:t>
            </w:r>
          </w:p>
        </w:tc>
        <w:tc>
          <w:tcPr>
            <w:tcW w:w="3877" w:type="pct"/>
          </w:tcPr>
          <w:p w14:paraId="54729C09"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Responsible for overseeing land-use management at local level, within their areas of jurisdiction, for ensuring that management strategies are appropriate to local needs and for ensuring that the needs of local stakeholders are taken into account in the definition of management strategies. Will be engaged in the activities related to the Institutional/Policy Framework in Comp 1 and demonstrative models in Comp 3.</w:t>
            </w:r>
          </w:p>
        </w:tc>
      </w:tr>
      <w:tr w:rsidR="00635ABD" w:rsidRPr="00730AED" w14:paraId="2A9C5AC8" w14:textId="77777777" w:rsidTr="001D73DC">
        <w:trPr>
          <w:trHeight w:val="264"/>
          <w:jc w:val="center"/>
        </w:trPr>
        <w:tc>
          <w:tcPr>
            <w:tcW w:w="1123" w:type="pct"/>
          </w:tcPr>
          <w:p w14:paraId="5944AEBB"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Local communities</w:t>
            </w:r>
          </w:p>
        </w:tc>
        <w:tc>
          <w:tcPr>
            <w:tcW w:w="3877" w:type="pct"/>
          </w:tcPr>
          <w:p w14:paraId="3AF02A87"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Local communities and rural users of natural resources will be direct beneficiaries of the project in terms of enhancing capacities for governance systems, planning issues, participation tools. They will participate in some of the activities to be implemented in the demonstrative models (Comp.3).</w:t>
            </w:r>
          </w:p>
        </w:tc>
      </w:tr>
      <w:tr w:rsidR="00913693" w:rsidRPr="00730AED" w14:paraId="50570356" w14:textId="77777777" w:rsidTr="001D73DC">
        <w:trPr>
          <w:trHeight w:val="264"/>
          <w:jc w:val="center"/>
        </w:trPr>
        <w:tc>
          <w:tcPr>
            <w:tcW w:w="1123" w:type="pct"/>
          </w:tcPr>
          <w:p w14:paraId="705B7661" w14:textId="08A03857" w:rsidR="00913693" w:rsidRPr="00730AED" w:rsidRDefault="00913693" w:rsidP="00913693">
            <w:pPr>
              <w:spacing w:after="120"/>
              <w:jc w:val="left"/>
              <w:rPr>
                <w:rFonts w:ascii="Times New Roman" w:eastAsia="Calibri" w:hAnsi="Times New Roman"/>
                <w:sz w:val="18"/>
                <w:szCs w:val="18"/>
              </w:rPr>
            </w:pPr>
            <w:r w:rsidRPr="00730AED">
              <w:rPr>
                <w:rFonts w:ascii="Times New Roman" w:eastAsia="Calibri" w:hAnsi="Times New Roman"/>
                <w:color w:val="000000" w:themeColor="text1"/>
                <w:sz w:val="18"/>
                <w:szCs w:val="18"/>
              </w:rPr>
              <w:t>Indigenous Peoples</w:t>
            </w:r>
          </w:p>
        </w:tc>
        <w:tc>
          <w:tcPr>
            <w:tcW w:w="3877" w:type="pct"/>
          </w:tcPr>
          <w:p w14:paraId="7FD959CD" w14:textId="16394536" w:rsidR="00913693" w:rsidRPr="00730AED" w:rsidRDefault="00913693" w:rsidP="00913693">
            <w:pPr>
              <w:spacing w:after="120"/>
              <w:jc w:val="left"/>
              <w:rPr>
                <w:rFonts w:ascii="Times New Roman" w:eastAsia="Calibri" w:hAnsi="Times New Roman"/>
                <w:sz w:val="18"/>
                <w:szCs w:val="18"/>
              </w:rPr>
            </w:pPr>
            <w:r w:rsidRPr="00730AED">
              <w:rPr>
                <w:rFonts w:ascii="Times New Roman" w:eastAsia="Calibri" w:hAnsi="Times New Roman"/>
                <w:sz w:val="18"/>
                <w:szCs w:val="18"/>
              </w:rPr>
              <w:t>Participate as partners and beneficiaries of capacity building, business plans, and other activities related to the demonstrative models (Comp. 2 and 3). Representatives of Mayan and Zapotec indigenous communities in Quintana Roo and Oaxaca, respectively, participated in project planning, and will continue to be engaged in implementation and monitoring &amp; evaluation, especially through local consultative councils.</w:t>
            </w:r>
            <w:r w:rsidR="00A27E09" w:rsidRPr="00730AED">
              <w:rPr>
                <w:rFonts w:ascii="Times New Roman" w:eastAsia="Calibri" w:hAnsi="Times New Roman"/>
                <w:sz w:val="18"/>
                <w:szCs w:val="18"/>
              </w:rPr>
              <w:t xml:space="preserve"> An Indigenous Peoples Plan will be presented and validated at the Inception Workshop. </w:t>
            </w:r>
          </w:p>
        </w:tc>
      </w:tr>
      <w:tr w:rsidR="00635ABD" w:rsidRPr="00730AED" w14:paraId="26D7EA65" w14:textId="77777777" w:rsidTr="001D73DC">
        <w:trPr>
          <w:trHeight w:val="264"/>
          <w:jc w:val="center"/>
        </w:trPr>
        <w:tc>
          <w:tcPr>
            <w:tcW w:w="1123" w:type="pct"/>
          </w:tcPr>
          <w:p w14:paraId="4B53670C"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Other CSOs/ NGOs</w:t>
            </w:r>
          </w:p>
          <w:p w14:paraId="59A520A2" w14:textId="77777777" w:rsidR="00635ABD" w:rsidRPr="00730AED" w:rsidRDefault="00635ABD" w:rsidP="00635ABD">
            <w:pPr>
              <w:spacing w:after="120"/>
              <w:jc w:val="left"/>
              <w:rPr>
                <w:rFonts w:ascii="Times New Roman" w:eastAsia="Calibri" w:hAnsi="Times New Roman"/>
                <w:sz w:val="18"/>
                <w:szCs w:val="18"/>
              </w:rPr>
            </w:pPr>
          </w:p>
        </w:tc>
        <w:tc>
          <w:tcPr>
            <w:tcW w:w="3877" w:type="pct"/>
          </w:tcPr>
          <w:p w14:paraId="2EE1C88F"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Participate as partners and beneficiaries of capacity building, business plans, and other activities related to the demonstrative models (Comp. 2 and 3).</w:t>
            </w:r>
          </w:p>
        </w:tc>
      </w:tr>
      <w:tr w:rsidR="00635ABD" w:rsidRPr="00730AED" w14:paraId="79C22BF1" w14:textId="77777777" w:rsidTr="001D73DC">
        <w:trPr>
          <w:trHeight w:val="728"/>
          <w:jc w:val="center"/>
        </w:trPr>
        <w:tc>
          <w:tcPr>
            <w:tcW w:w="1123" w:type="pct"/>
          </w:tcPr>
          <w:p w14:paraId="4447F35E"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Local tourism service providers </w:t>
            </w:r>
          </w:p>
        </w:tc>
        <w:tc>
          <w:tcPr>
            <w:tcW w:w="3877" w:type="pct"/>
          </w:tcPr>
          <w:p w14:paraId="17502C5A" w14:textId="77777777" w:rsidR="00635ABD" w:rsidRPr="00730AED" w:rsidRDefault="00635ABD" w:rsidP="00635ABD">
            <w:pPr>
              <w:spacing w:after="120"/>
              <w:jc w:val="left"/>
              <w:rPr>
                <w:rFonts w:ascii="Times New Roman" w:eastAsia="Calibri" w:hAnsi="Times New Roman"/>
                <w:sz w:val="18"/>
                <w:szCs w:val="18"/>
              </w:rPr>
            </w:pPr>
            <w:r w:rsidRPr="00730AED">
              <w:rPr>
                <w:rFonts w:ascii="Times New Roman" w:eastAsia="Calibri" w:hAnsi="Times New Roman"/>
                <w:sz w:val="18"/>
                <w:szCs w:val="18"/>
              </w:rPr>
              <w:t>Participate as partners and beneficiaries of capacity building, business plans, and other activities related to the demonstrative models (Comp. 2 and 3). For example, in Maya Ka’an, there are 17 communities in the area that have formed an Ecotourism Network and are part of the Maya Ka’an Consultation Committee formed in 2013.</w:t>
            </w:r>
          </w:p>
        </w:tc>
      </w:tr>
    </w:tbl>
    <w:p w14:paraId="1CE3C609" w14:textId="468EF83A" w:rsidR="00E4234F" w:rsidRPr="00730AED" w:rsidRDefault="00E4234F" w:rsidP="00596BF8">
      <w:pPr>
        <w:numPr>
          <w:ilvl w:val="0"/>
          <w:numId w:val="9"/>
        </w:numPr>
        <w:spacing w:after="120"/>
        <w:ind w:left="0" w:firstLine="0"/>
        <w:rPr>
          <w:rFonts w:ascii="Times New Roman" w:eastAsia="Times New Roman" w:hAnsi="Times New Roman"/>
          <w:sz w:val="22"/>
          <w:szCs w:val="22"/>
        </w:rPr>
      </w:pPr>
      <w:bookmarkStart w:id="26" w:name="_Hlk5711166"/>
      <w:r w:rsidRPr="00730AED">
        <w:rPr>
          <w:rFonts w:ascii="Times New Roman" w:eastAsia="Times New Roman" w:hAnsi="Times New Roman"/>
          <w:sz w:val="22"/>
          <w:szCs w:val="22"/>
        </w:rPr>
        <w:t xml:space="preserve">With regards to indigenous people, </w:t>
      </w:r>
      <w:r w:rsidR="00A27E09" w:rsidRPr="00730AED">
        <w:rPr>
          <w:rFonts w:ascii="Times New Roman" w:eastAsia="Times New Roman" w:hAnsi="Times New Roman"/>
          <w:sz w:val="22"/>
          <w:szCs w:val="22"/>
        </w:rPr>
        <w:t>an Indigenous Peoples Plan will be presented and validated at the Inception Workshop. T</w:t>
      </w:r>
      <w:r w:rsidRPr="00730AED">
        <w:rPr>
          <w:rFonts w:ascii="Times New Roman" w:eastAsia="Times New Roman" w:hAnsi="Times New Roman"/>
          <w:sz w:val="22"/>
          <w:szCs w:val="22"/>
        </w:rPr>
        <w:t xml:space="preserve">his project will promote the elimination of discriminatory practices in the tourism industry. </w:t>
      </w:r>
      <w:r w:rsidR="00A27E09" w:rsidRPr="00730AED">
        <w:rPr>
          <w:rFonts w:ascii="Times New Roman" w:eastAsia="Times New Roman" w:hAnsi="Times New Roman"/>
          <w:sz w:val="22"/>
          <w:szCs w:val="22"/>
        </w:rPr>
        <w:t xml:space="preserve">Decisions regarding the activities involving Indigenous Peoples and their territories will be made in accordance with the ILO’s Convention 169, to which Mexico is a signatory party, undertaking prior consultation in all cases. Additionally, the project will work closely with the Indigenous Network for Alternative Tourism (RITA – Red </w:t>
      </w:r>
      <w:proofErr w:type="spellStart"/>
      <w:r w:rsidR="00A27E09" w:rsidRPr="00730AED">
        <w:rPr>
          <w:rFonts w:ascii="Times New Roman" w:eastAsia="Times New Roman" w:hAnsi="Times New Roman"/>
          <w:sz w:val="22"/>
          <w:szCs w:val="22"/>
        </w:rPr>
        <w:t>Indigena</w:t>
      </w:r>
      <w:proofErr w:type="spellEnd"/>
      <w:r w:rsidR="00A27E09" w:rsidRPr="00730AED">
        <w:rPr>
          <w:rFonts w:ascii="Times New Roman" w:eastAsia="Times New Roman" w:hAnsi="Times New Roman"/>
          <w:sz w:val="22"/>
          <w:szCs w:val="22"/>
        </w:rPr>
        <w:t xml:space="preserve"> de Turismo </w:t>
      </w:r>
      <w:proofErr w:type="spellStart"/>
      <w:r w:rsidR="00A27E09" w:rsidRPr="00730AED">
        <w:rPr>
          <w:rFonts w:ascii="Times New Roman" w:eastAsia="Times New Roman" w:hAnsi="Times New Roman"/>
          <w:sz w:val="22"/>
          <w:szCs w:val="22"/>
        </w:rPr>
        <w:t>Alternativo</w:t>
      </w:r>
      <w:proofErr w:type="spellEnd"/>
      <w:r w:rsidR="00A27E09" w:rsidRPr="00730AED">
        <w:rPr>
          <w:rFonts w:ascii="Times New Roman" w:eastAsia="Times New Roman" w:hAnsi="Times New Roman"/>
          <w:sz w:val="22"/>
          <w:szCs w:val="22"/>
        </w:rPr>
        <w:t xml:space="preserve">) to ensure that specific activities related to the implementation of the Indigenous Peoples Plan are validated and undertaken together with indigenous communities. </w:t>
      </w:r>
      <w:r w:rsidRPr="00730AED">
        <w:rPr>
          <w:rFonts w:ascii="Times New Roman" w:eastAsia="Times New Roman" w:hAnsi="Times New Roman"/>
          <w:sz w:val="22"/>
          <w:szCs w:val="22"/>
        </w:rPr>
        <w:t xml:space="preserve">The involvement of indigenous groups during the implementation of the project is particularly essential in Huatulco, Oaxaca and Maya Ka’an, Quintana Roo. In Maya Ka’an and Huatulco, traditional practices (e.g. milpa, purpura dye extraction from snails, language, religious practices) need to be protected but also increase the richness and color of the tourism experience. </w:t>
      </w:r>
      <w:bookmarkEnd w:id="26"/>
      <w:r w:rsidRPr="00730AED">
        <w:rPr>
          <w:rFonts w:ascii="Times New Roman" w:eastAsia="Times New Roman" w:hAnsi="Times New Roman"/>
          <w:sz w:val="22"/>
          <w:szCs w:val="22"/>
        </w:rPr>
        <w:t xml:space="preserve">The following provides a brief description of the indigenous populations in the proposed project areas: </w:t>
      </w:r>
    </w:p>
    <w:p w14:paraId="693106A8" w14:textId="77777777" w:rsidR="00E4234F" w:rsidRPr="00730AED" w:rsidRDefault="00E4234F" w:rsidP="00596BF8">
      <w:pPr>
        <w:numPr>
          <w:ilvl w:val="1"/>
          <w:numId w:val="19"/>
        </w:numPr>
        <w:spacing w:after="120"/>
        <w:ind w:left="720"/>
        <w:rPr>
          <w:rFonts w:ascii="Times New Roman" w:eastAsia="Times New Roman" w:hAnsi="Times New Roman"/>
          <w:sz w:val="22"/>
          <w:szCs w:val="22"/>
        </w:rPr>
      </w:pPr>
      <w:r w:rsidRPr="00730AED">
        <w:rPr>
          <w:rFonts w:ascii="Times New Roman" w:eastAsia="Times New Roman" w:hAnsi="Times New Roman"/>
          <w:sz w:val="22"/>
          <w:szCs w:val="22"/>
        </w:rPr>
        <w:t xml:space="preserve">In Huatulco, a </w:t>
      </w:r>
      <w:proofErr w:type="spellStart"/>
      <w:r w:rsidRPr="00730AED">
        <w:rPr>
          <w:rFonts w:ascii="Times New Roman" w:eastAsia="Times New Roman" w:hAnsi="Times New Roman"/>
          <w:sz w:val="22"/>
          <w:szCs w:val="22"/>
        </w:rPr>
        <w:t>Zapoteca</w:t>
      </w:r>
      <w:proofErr w:type="spellEnd"/>
      <w:r w:rsidRPr="00730AED">
        <w:rPr>
          <w:rFonts w:ascii="Times New Roman" w:eastAsia="Times New Roman" w:hAnsi="Times New Roman"/>
          <w:sz w:val="22"/>
          <w:szCs w:val="22"/>
        </w:rPr>
        <w:t xml:space="preserve"> municipality, 9% of the population is indigenous, distributed among 49 villages (5 of them with an indigenous population of 40%). In the municipality of </w:t>
      </w:r>
      <w:proofErr w:type="spellStart"/>
      <w:r w:rsidRPr="00730AED">
        <w:rPr>
          <w:rFonts w:ascii="Times New Roman" w:eastAsia="Times New Roman" w:hAnsi="Times New Roman"/>
          <w:sz w:val="22"/>
          <w:szCs w:val="22"/>
        </w:rPr>
        <w:t>Tonameca</w:t>
      </w:r>
      <w:proofErr w:type="spellEnd"/>
      <w:r w:rsidRPr="00730AED">
        <w:rPr>
          <w:rFonts w:ascii="Times New Roman" w:eastAsia="Times New Roman" w:hAnsi="Times New Roman"/>
          <w:sz w:val="22"/>
          <w:szCs w:val="22"/>
        </w:rPr>
        <w:t xml:space="preserve">, over 42% of the population is indigenous, predominantly </w:t>
      </w:r>
      <w:proofErr w:type="spellStart"/>
      <w:r w:rsidRPr="00730AED">
        <w:rPr>
          <w:rFonts w:ascii="Times New Roman" w:eastAsia="Times New Roman" w:hAnsi="Times New Roman"/>
          <w:sz w:val="22"/>
          <w:szCs w:val="22"/>
        </w:rPr>
        <w:t>Zapoteca</w:t>
      </w:r>
      <w:proofErr w:type="spellEnd"/>
      <w:r w:rsidRPr="00730AED">
        <w:rPr>
          <w:rFonts w:ascii="Times New Roman" w:eastAsia="Times New Roman" w:hAnsi="Times New Roman"/>
          <w:sz w:val="22"/>
          <w:szCs w:val="22"/>
        </w:rPr>
        <w:t xml:space="preserve">. Furthermore, Huatulco has a floating immigrant population of </w:t>
      </w:r>
      <w:proofErr w:type="spellStart"/>
      <w:r w:rsidRPr="00730AED">
        <w:rPr>
          <w:rFonts w:ascii="Times New Roman" w:eastAsia="Times New Roman" w:hAnsi="Times New Roman"/>
          <w:sz w:val="22"/>
          <w:szCs w:val="22"/>
        </w:rPr>
        <w:t>Chontal</w:t>
      </w:r>
      <w:proofErr w:type="spellEnd"/>
      <w:r w:rsidRPr="00730AED">
        <w:rPr>
          <w:rFonts w:ascii="Times New Roman" w:eastAsia="Times New Roman" w:hAnsi="Times New Roman"/>
          <w:sz w:val="22"/>
          <w:szCs w:val="22"/>
        </w:rPr>
        <w:t xml:space="preserve"> people. </w:t>
      </w:r>
    </w:p>
    <w:p w14:paraId="18D94E80" w14:textId="77777777" w:rsidR="00E4234F" w:rsidRPr="00730AED" w:rsidRDefault="00E4234F" w:rsidP="00596BF8">
      <w:pPr>
        <w:numPr>
          <w:ilvl w:val="1"/>
          <w:numId w:val="19"/>
        </w:numPr>
        <w:spacing w:after="120"/>
        <w:ind w:left="720"/>
        <w:rPr>
          <w:rFonts w:ascii="Times New Roman" w:eastAsia="Times New Roman" w:hAnsi="Times New Roman"/>
          <w:sz w:val="22"/>
          <w:szCs w:val="22"/>
        </w:rPr>
      </w:pPr>
      <w:r w:rsidRPr="00730AED">
        <w:rPr>
          <w:rFonts w:ascii="Times New Roman" w:eastAsia="Times New Roman" w:hAnsi="Times New Roman"/>
          <w:sz w:val="22"/>
          <w:szCs w:val="22"/>
        </w:rPr>
        <w:lastRenderedPageBreak/>
        <w:t xml:space="preserve">In Maya Ka’an, most of the population is Yucatecan Mayan. Mayan people own the land under ejido schemes (communal lands) and are in charge of the existing ecotourism cooperatives. ASK and CONANP work actively with these communities in conservation efforts in and around the Sian Ka’an Biosphere Reserve, and several of the communities are project partners with ASK for the implementation of the Maya-Ka’an Tourism destination. </w:t>
      </w:r>
      <w:r w:rsidR="0077060A" w:rsidRPr="00730AED">
        <w:rPr>
          <w:rFonts w:ascii="Times New Roman" w:eastAsia="Times New Roman" w:hAnsi="Times New Roman"/>
          <w:sz w:val="22"/>
          <w:szCs w:val="22"/>
        </w:rPr>
        <w:t xml:space="preserve">In Quintana Roo, 16.6% of the population </w:t>
      </w:r>
      <w:r w:rsidR="0098359E" w:rsidRPr="00730AED">
        <w:rPr>
          <w:rFonts w:ascii="Times New Roman" w:eastAsia="Times New Roman" w:hAnsi="Times New Roman"/>
          <w:sz w:val="22"/>
          <w:szCs w:val="22"/>
        </w:rPr>
        <w:t>is considered as</w:t>
      </w:r>
      <w:r w:rsidR="0077060A" w:rsidRPr="00730AED">
        <w:rPr>
          <w:rFonts w:ascii="Times New Roman" w:eastAsia="Times New Roman" w:hAnsi="Times New Roman"/>
          <w:sz w:val="22"/>
          <w:szCs w:val="22"/>
        </w:rPr>
        <w:t xml:space="preserve"> indigenous </w:t>
      </w:r>
      <w:r w:rsidR="0098359E" w:rsidRPr="00730AED">
        <w:rPr>
          <w:rFonts w:ascii="Times New Roman" w:eastAsia="Times New Roman" w:hAnsi="Times New Roman"/>
          <w:sz w:val="22"/>
          <w:szCs w:val="22"/>
        </w:rPr>
        <w:t>people</w:t>
      </w:r>
      <w:r w:rsidR="0077060A" w:rsidRPr="00730AED">
        <w:rPr>
          <w:rFonts w:ascii="Times New Roman" w:eastAsia="Times New Roman" w:hAnsi="Times New Roman"/>
          <w:sz w:val="22"/>
          <w:szCs w:val="22"/>
        </w:rPr>
        <w:t xml:space="preserve">, but the </w:t>
      </w:r>
      <w:r w:rsidR="0098359E" w:rsidRPr="00730AED">
        <w:rPr>
          <w:rFonts w:ascii="Times New Roman" w:eastAsia="Times New Roman" w:hAnsi="Times New Roman"/>
          <w:sz w:val="22"/>
          <w:szCs w:val="22"/>
        </w:rPr>
        <w:t>proportion</w:t>
      </w:r>
      <w:r w:rsidR="0077060A" w:rsidRPr="00730AED">
        <w:rPr>
          <w:rFonts w:ascii="Times New Roman" w:eastAsia="Times New Roman" w:hAnsi="Times New Roman"/>
          <w:sz w:val="22"/>
          <w:szCs w:val="22"/>
        </w:rPr>
        <w:t xml:space="preserve"> is higher in the area of influence of the project; in the municipalities that are</w:t>
      </w:r>
      <w:r w:rsidR="0098359E" w:rsidRPr="00730AED">
        <w:rPr>
          <w:rFonts w:ascii="Times New Roman" w:eastAsia="Times New Roman" w:hAnsi="Times New Roman"/>
          <w:sz w:val="22"/>
          <w:szCs w:val="22"/>
        </w:rPr>
        <w:t xml:space="preserve"> located</w:t>
      </w:r>
      <w:r w:rsidR="0077060A" w:rsidRPr="00730AED">
        <w:rPr>
          <w:rFonts w:ascii="Times New Roman" w:eastAsia="Times New Roman" w:hAnsi="Times New Roman"/>
          <w:sz w:val="22"/>
          <w:szCs w:val="22"/>
        </w:rPr>
        <w:t xml:space="preserve"> within Maya Ka’an Region the % of indigenous people is: Felipe Carrillo Puerto: </w:t>
      </w:r>
      <w:r w:rsidR="0098359E" w:rsidRPr="00730AED">
        <w:rPr>
          <w:rFonts w:ascii="Times New Roman" w:eastAsia="Times New Roman" w:hAnsi="Times New Roman"/>
          <w:sz w:val="22"/>
          <w:szCs w:val="22"/>
        </w:rPr>
        <w:t>66-8%, Jose María Morelos 53.9% and Tulum 34.1%</w:t>
      </w:r>
    </w:p>
    <w:p w14:paraId="63A53474" w14:textId="77777777" w:rsidR="00E4234F" w:rsidRPr="00730AED" w:rsidRDefault="00E4234F" w:rsidP="00596BF8">
      <w:pPr>
        <w:numPr>
          <w:ilvl w:val="1"/>
          <w:numId w:val="19"/>
        </w:numPr>
        <w:spacing w:after="120"/>
        <w:ind w:left="720"/>
        <w:rPr>
          <w:rFonts w:ascii="Times New Roman" w:eastAsia="Times New Roman" w:hAnsi="Times New Roman"/>
          <w:sz w:val="22"/>
          <w:szCs w:val="22"/>
        </w:rPr>
      </w:pPr>
      <w:r w:rsidRPr="00730AED">
        <w:rPr>
          <w:rFonts w:ascii="Times New Roman" w:eastAsia="Times New Roman" w:hAnsi="Times New Roman"/>
          <w:sz w:val="22"/>
          <w:szCs w:val="22"/>
        </w:rPr>
        <w:t xml:space="preserve">In BCS, 1.5% of the population speaks an indigenous language. Most of the indigenous people are immigrants from other regions of Mexico. </w:t>
      </w:r>
    </w:p>
    <w:p w14:paraId="28750D89" w14:textId="77777777" w:rsidR="00321027" w:rsidRPr="00730AED" w:rsidRDefault="0036517D" w:rsidP="00006BA2">
      <w:pPr>
        <w:spacing w:after="120"/>
        <w:jc w:val="left"/>
        <w:rPr>
          <w:rFonts w:ascii="Times New Roman" w:hAnsi="Times New Roman"/>
          <w:sz w:val="22"/>
          <w:szCs w:val="22"/>
        </w:rPr>
      </w:pPr>
      <w:r w:rsidRPr="00730AED">
        <w:rPr>
          <w:rFonts w:ascii="Times New Roman" w:hAnsi="Times New Roman"/>
          <w:sz w:val="22"/>
          <w:szCs w:val="22"/>
          <w:u w:val="single"/>
        </w:rPr>
        <w:t>Gender equality and empowering women</w:t>
      </w:r>
      <w:r w:rsidR="00F21008" w:rsidRPr="00730AED">
        <w:rPr>
          <w:rFonts w:ascii="Times New Roman" w:hAnsi="Times New Roman"/>
          <w:sz w:val="22"/>
          <w:szCs w:val="22"/>
        </w:rPr>
        <w:t xml:space="preserve">:  </w:t>
      </w:r>
    </w:p>
    <w:p w14:paraId="2D94F6B8" w14:textId="77777777" w:rsidR="00660803" w:rsidRPr="00730AED" w:rsidRDefault="003210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Gender is a key element in this project. As previously mentioned in the Project Description, the tourism sector as a whole typically has high levels of female employment, due to the demands of the work</w:t>
      </w:r>
      <w:r w:rsidRPr="00730AED">
        <w:rPr>
          <w:rFonts w:ascii="Times New Roman" w:eastAsia="Times New Roman" w:hAnsi="Times New Roman"/>
          <w:sz w:val="22"/>
          <w:szCs w:val="22"/>
          <w:vertAlign w:val="superscript"/>
        </w:rPr>
        <w:footnoteReference w:id="20"/>
      </w:r>
      <w:r w:rsidRPr="00730AED">
        <w:rPr>
          <w:rFonts w:ascii="Times New Roman" w:eastAsia="Times New Roman" w:hAnsi="Times New Roman"/>
          <w:sz w:val="22"/>
          <w:szCs w:val="22"/>
        </w:rPr>
        <w:t>. However, the sector is highly gender-segregated, with a higher proportion of women working in less prestigious positions, earning less money and having fewer opportunities for upward occupational mobility</w:t>
      </w:r>
      <w:r w:rsidRPr="00730AED">
        <w:rPr>
          <w:rFonts w:ascii="Times New Roman" w:eastAsia="Times New Roman" w:hAnsi="Times New Roman"/>
          <w:sz w:val="22"/>
          <w:szCs w:val="22"/>
          <w:vertAlign w:val="superscript"/>
        </w:rPr>
        <w:footnoteReference w:id="21"/>
      </w:r>
      <w:r w:rsidRPr="00730AED">
        <w:rPr>
          <w:rFonts w:ascii="Times New Roman" w:eastAsia="Times New Roman" w:hAnsi="Times New Roman"/>
          <w:sz w:val="22"/>
          <w:szCs w:val="22"/>
        </w:rPr>
        <w:t xml:space="preserve">. The project is an opportunity and a means to encourage and motivate greater gender equality and involvement of women. </w:t>
      </w:r>
    </w:p>
    <w:p w14:paraId="46C9C24A" w14:textId="77777777" w:rsidR="00660803" w:rsidRPr="00730AED" w:rsidRDefault="003210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For instance, currently in Maya Ka’an, of the 600 direct beneficiaries of this new ecotourism destination, about 30% are women, a percentage with room for improvement. Most of the local cooperatives have women, even at the direction level and one of the cooperatives is composed only of women. </w:t>
      </w:r>
      <w:r w:rsidR="00660803" w:rsidRPr="00730AED">
        <w:rPr>
          <w:rFonts w:ascii="Times New Roman" w:eastAsia="Times New Roman" w:hAnsi="Times New Roman"/>
          <w:sz w:val="22"/>
          <w:szCs w:val="22"/>
        </w:rPr>
        <w:t>The project will empower women in communities through the creation of community business initiatives in handicrafts and birdwatching, among others, and strengthen existing ones.</w:t>
      </w:r>
      <w:r w:rsidR="00660803" w:rsidRPr="00730AED" w:rsidDel="004E3BAB">
        <w:rPr>
          <w:rFonts w:ascii="Times New Roman" w:eastAsia="Times New Roman" w:hAnsi="Times New Roman"/>
          <w:sz w:val="22"/>
          <w:szCs w:val="22"/>
        </w:rPr>
        <w:t xml:space="preserve"> </w:t>
      </w:r>
      <w:r w:rsidR="00660803" w:rsidRPr="00730AED">
        <w:rPr>
          <w:rFonts w:ascii="Times New Roman" w:eastAsia="Times New Roman" w:hAnsi="Times New Roman"/>
          <w:sz w:val="22"/>
          <w:szCs w:val="22"/>
        </w:rPr>
        <w:t xml:space="preserve">The core group participating </w:t>
      </w:r>
      <w:proofErr w:type="gramStart"/>
      <w:r w:rsidR="00660803" w:rsidRPr="00730AED">
        <w:rPr>
          <w:rFonts w:ascii="Times New Roman" w:eastAsia="Times New Roman" w:hAnsi="Times New Roman"/>
          <w:sz w:val="22"/>
          <w:szCs w:val="22"/>
        </w:rPr>
        <w:t>are</w:t>
      </w:r>
      <w:proofErr w:type="gramEnd"/>
      <w:r w:rsidR="00660803" w:rsidRPr="00730AED">
        <w:rPr>
          <w:rFonts w:ascii="Times New Roman" w:eastAsia="Times New Roman" w:hAnsi="Times New Roman"/>
          <w:sz w:val="22"/>
          <w:szCs w:val="22"/>
        </w:rPr>
        <w:t xml:space="preserve"> in Punta Allen (</w:t>
      </w:r>
      <w:proofErr w:type="spellStart"/>
      <w:r w:rsidR="00660803" w:rsidRPr="00730AED">
        <w:rPr>
          <w:rFonts w:ascii="Times New Roman" w:eastAsia="Times New Roman" w:hAnsi="Times New Roman"/>
          <w:sz w:val="22"/>
          <w:szCs w:val="22"/>
        </w:rPr>
        <w:t>Orquídeas</w:t>
      </w:r>
      <w:proofErr w:type="spellEnd"/>
      <w:r w:rsidR="00660803" w:rsidRPr="00730AED">
        <w:rPr>
          <w:rFonts w:ascii="Times New Roman" w:eastAsia="Times New Roman" w:hAnsi="Times New Roman"/>
          <w:sz w:val="22"/>
          <w:szCs w:val="22"/>
        </w:rPr>
        <w:t xml:space="preserve"> de Sian </w:t>
      </w:r>
      <w:proofErr w:type="spellStart"/>
      <w:r w:rsidR="00660803" w:rsidRPr="00730AED">
        <w:rPr>
          <w:rFonts w:ascii="Times New Roman" w:eastAsia="Times New Roman" w:hAnsi="Times New Roman"/>
          <w:sz w:val="22"/>
          <w:szCs w:val="22"/>
        </w:rPr>
        <w:t>Ka’an</w:t>
      </w:r>
      <w:proofErr w:type="spellEnd"/>
      <w:r w:rsidR="00660803" w:rsidRPr="00730AED">
        <w:rPr>
          <w:rFonts w:ascii="Times New Roman" w:eastAsia="Times New Roman" w:hAnsi="Times New Roman"/>
          <w:sz w:val="22"/>
          <w:szCs w:val="22"/>
        </w:rPr>
        <w:t xml:space="preserve"> – 12 women), </w:t>
      </w:r>
      <w:proofErr w:type="spellStart"/>
      <w:r w:rsidR="00660803" w:rsidRPr="00730AED">
        <w:rPr>
          <w:rFonts w:ascii="Times New Roman" w:eastAsia="Times New Roman" w:hAnsi="Times New Roman"/>
          <w:sz w:val="22"/>
          <w:szCs w:val="22"/>
        </w:rPr>
        <w:t>Kantemó</w:t>
      </w:r>
      <w:proofErr w:type="spellEnd"/>
      <w:r w:rsidR="00660803" w:rsidRPr="00730AED">
        <w:rPr>
          <w:rFonts w:ascii="Times New Roman" w:eastAsia="Times New Roman" w:hAnsi="Times New Roman"/>
          <w:sz w:val="22"/>
          <w:szCs w:val="22"/>
        </w:rPr>
        <w:t xml:space="preserve"> (</w:t>
      </w:r>
      <w:proofErr w:type="spellStart"/>
      <w:r w:rsidR="00660803" w:rsidRPr="00730AED">
        <w:rPr>
          <w:rFonts w:ascii="Times New Roman" w:eastAsia="Times New Roman" w:hAnsi="Times New Roman"/>
          <w:sz w:val="22"/>
          <w:szCs w:val="22"/>
        </w:rPr>
        <w:t>Cooperativa</w:t>
      </w:r>
      <w:proofErr w:type="spellEnd"/>
      <w:r w:rsidR="00660803" w:rsidRPr="00730AED">
        <w:rPr>
          <w:rFonts w:ascii="Times New Roman" w:eastAsia="Times New Roman" w:hAnsi="Times New Roman"/>
          <w:sz w:val="22"/>
          <w:szCs w:val="22"/>
        </w:rPr>
        <w:t xml:space="preserve"> </w:t>
      </w:r>
      <w:proofErr w:type="spellStart"/>
      <w:r w:rsidR="00660803" w:rsidRPr="00730AED">
        <w:rPr>
          <w:rFonts w:ascii="Times New Roman" w:eastAsia="Times New Roman" w:hAnsi="Times New Roman"/>
          <w:sz w:val="22"/>
          <w:szCs w:val="22"/>
        </w:rPr>
        <w:t>Bejkax</w:t>
      </w:r>
      <w:proofErr w:type="spellEnd"/>
      <w:r w:rsidR="00660803" w:rsidRPr="00730AED">
        <w:rPr>
          <w:rFonts w:ascii="Times New Roman" w:eastAsia="Times New Roman" w:hAnsi="Times New Roman"/>
          <w:sz w:val="22"/>
          <w:szCs w:val="22"/>
        </w:rPr>
        <w:t xml:space="preserve"> Ha – 8 women), </w:t>
      </w:r>
      <w:proofErr w:type="spellStart"/>
      <w:r w:rsidR="00660803" w:rsidRPr="00730AED">
        <w:rPr>
          <w:rFonts w:ascii="Times New Roman" w:eastAsia="Times New Roman" w:hAnsi="Times New Roman"/>
          <w:sz w:val="22"/>
          <w:szCs w:val="22"/>
        </w:rPr>
        <w:t>Tihosuco</w:t>
      </w:r>
      <w:proofErr w:type="spellEnd"/>
      <w:r w:rsidR="00660803" w:rsidRPr="00730AED">
        <w:rPr>
          <w:rFonts w:ascii="Times New Roman" w:eastAsia="Times New Roman" w:hAnsi="Times New Roman"/>
          <w:sz w:val="22"/>
          <w:szCs w:val="22"/>
        </w:rPr>
        <w:t xml:space="preserve"> (</w:t>
      </w:r>
      <w:proofErr w:type="spellStart"/>
      <w:r w:rsidR="00660803" w:rsidRPr="00730AED">
        <w:rPr>
          <w:rFonts w:ascii="Times New Roman" w:eastAsia="Times New Roman" w:hAnsi="Times New Roman"/>
          <w:sz w:val="22"/>
          <w:szCs w:val="22"/>
        </w:rPr>
        <w:t>Cooperativa</w:t>
      </w:r>
      <w:proofErr w:type="spellEnd"/>
      <w:r w:rsidR="00660803" w:rsidRPr="00730AED">
        <w:rPr>
          <w:rFonts w:ascii="Times New Roman" w:eastAsia="Times New Roman" w:hAnsi="Times New Roman"/>
          <w:sz w:val="22"/>
          <w:szCs w:val="22"/>
        </w:rPr>
        <w:t xml:space="preserve"> U </w:t>
      </w:r>
      <w:proofErr w:type="spellStart"/>
      <w:r w:rsidR="00660803" w:rsidRPr="00730AED">
        <w:rPr>
          <w:rFonts w:ascii="Times New Roman" w:eastAsia="Times New Roman" w:hAnsi="Times New Roman"/>
          <w:sz w:val="22"/>
          <w:szCs w:val="22"/>
        </w:rPr>
        <w:t>Belilek</w:t>
      </w:r>
      <w:proofErr w:type="spellEnd"/>
      <w:r w:rsidR="00660803" w:rsidRPr="00730AED">
        <w:rPr>
          <w:rFonts w:ascii="Times New Roman" w:eastAsia="Times New Roman" w:hAnsi="Times New Roman"/>
          <w:sz w:val="22"/>
          <w:szCs w:val="22"/>
        </w:rPr>
        <w:t xml:space="preserve"> </w:t>
      </w:r>
      <w:proofErr w:type="spellStart"/>
      <w:r w:rsidR="00660803" w:rsidRPr="00730AED">
        <w:rPr>
          <w:rFonts w:ascii="Times New Roman" w:eastAsia="Times New Roman" w:hAnsi="Times New Roman"/>
          <w:sz w:val="22"/>
          <w:szCs w:val="22"/>
        </w:rPr>
        <w:t>Kaxtik</w:t>
      </w:r>
      <w:proofErr w:type="spellEnd"/>
      <w:r w:rsidR="00660803" w:rsidRPr="00730AED">
        <w:rPr>
          <w:rFonts w:ascii="Times New Roman" w:eastAsia="Times New Roman" w:hAnsi="Times New Roman"/>
          <w:sz w:val="22"/>
          <w:szCs w:val="22"/>
        </w:rPr>
        <w:t xml:space="preserve"> </w:t>
      </w:r>
      <w:proofErr w:type="spellStart"/>
      <w:r w:rsidR="00660803" w:rsidRPr="00730AED">
        <w:rPr>
          <w:rFonts w:ascii="Times New Roman" w:eastAsia="Times New Roman" w:hAnsi="Times New Roman"/>
          <w:sz w:val="22"/>
          <w:szCs w:val="22"/>
        </w:rPr>
        <w:t>Kuxtal</w:t>
      </w:r>
      <w:proofErr w:type="spellEnd"/>
      <w:r w:rsidR="00660803" w:rsidRPr="00730AED">
        <w:rPr>
          <w:rFonts w:ascii="Times New Roman" w:eastAsia="Times New Roman" w:hAnsi="Times New Roman"/>
          <w:sz w:val="22"/>
          <w:szCs w:val="22"/>
        </w:rPr>
        <w:t xml:space="preserve"> – 5 women). These groups are already operating ecotourism cooperatives in Maya Ka’an. Additional groups will be identified and invited to participate during the project.</w:t>
      </w:r>
    </w:p>
    <w:p w14:paraId="452F7BBB" w14:textId="15AC98BD" w:rsidR="008C06A0" w:rsidRPr="00730AED" w:rsidRDefault="003210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In BCS, the project will work to define a policy frame for sustainable tourism that includes incentives for women to participate in decision making and in the full tourism chain. </w:t>
      </w:r>
      <w:r w:rsidR="00660803" w:rsidRPr="00730AED">
        <w:rPr>
          <w:rFonts w:ascii="Times New Roman" w:eastAsia="Times New Roman" w:hAnsi="Times New Roman"/>
          <w:sz w:val="22"/>
          <w:szCs w:val="22"/>
        </w:rPr>
        <w:t xml:space="preserve">Training will be made available to women of the Sierra La Laguna-Cabo </w:t>
      </w:r>
      <w:proofErr w:type="spellStart"/>
      <w:r w:rsidR="00660803" w:rsidRPr="00730AED">
        <w:rPr>
          <w:rFonts w:ascii="Times New Roman" w:eastAsia="Times New Roman" w:hAnsi="Times New Roman"/>
          <w:sz w:val="22"/>
          <w:szCs w:val="22"/>
        </w:rPr>
        <w:t>Pulmo</w:t>
      </w:r>
      <w:proofErr w:type="spellEnd"/>
      <w:r w:rsidR="00660803" w:rsidRPr="00730AED">
        <w:rPr>
          <w:rFonts w:ascii="Times New Roman" w:eastAsia="Times New Roman" w:hAnsi="Times New Roman"/>
          <w:sz w:val="22"/>
          <w:szCs w:val="22"/>
        </w:rPr>
        <w:t xml:space="preserve"> ecotourism circuit regarding environmental education, interpretation and actions of conservation, solid waste management (recycle, reuse), sustainable production and consumption, environmental services and </w:t>
      </w:r>
      <w:r w:rsidR="00764B3A" w:rsidRPr="00730AED">
        <w:rPr>
          <w:rFonts w:ascii="Times New Roman" w:eastAsia="Times New Roman" w:hAnsi="Times New Roman"/>
          <w:sz w:val="22"/>
          <w:szCs w:val="22"/>
        </w:rPr>
        <w:t>CC</w:t>
      </w:r>
      <w:r w:rsidR="00660803" w:rsidRPr="00730AED">
        <w:rPr>
          <w:rFonts w:ascii="Times New Roman" w:eastAsia="Times New Roman" w:hAnsi="Times New Roman"/>
          <w:sz w:val="22"/>
          <w:szCs w:val="22"/>
        </w:rPr>
        <w:t xml:space="preserve"> mitigation effects, respecting the local people culture and their appropriation of natural resources.</w:t>
      </w:r>
      <w:r w:rsidR="008C06A0" w:rsidRPr="00730AED">
        <w:rPr>
          <w:rFonts w:ascii="Times New Roman" w:eastAsia="Times New Roman" w:hAnsi="Times New Roman"/>
          <w:sz w:val="22"/>
          <w:szCs w:val="22"/>
        </w:rPr>
        <w:t xml:space="preserve"> Women will be empowered in local communities of the Sierra La Laguna-Cabo </w:t>
      </w:r>
      <w:proofErr w:type="spellStart"/>
      <w:r w:rsidR="008C06A0" w:rsidRPr="00730AED">
        <w:rPr>
          <w:rFonts w:ascii="Times New Roman" w:eastAsia="Times New Roman" w:hAnsi="Times New Roman"/>
          <w:sz w:val="22"/>
          <w:szCs w:val="22"/>
        </w:rPr>
        <w:t>Pulmo</w:t>
      </w:r>
      <w:proofErr w:type="spellEnd"/>
      <w:r w:rsidR="008C06A0" w:rsidRPr="00730AED">
        <w:rPr>
          <w:rFonts w:ascii="Times New Roman" w:eastAsia="Times New Roman" w:hAnsi="Times New Roman"/>
          <w:sz w:val="22"/>
          <w:szCs w:val="22"/>
        </w:rPr>
        <w:t xml:space="preserve"> ecotourism circuit through the creation of alternative community business initiatives, including tourism guides (flora and fauna, bird watching, whale watching, etc.), preparation of regional foods (local restaurants and camping), sustainable food producers (Program of Internal Procurement of the primary sector, Government B.C.S.), handicrafts, etc., and strengthen existing ones. Women will also be encouraged to participate in sectoral alliances and councils regarding the sustainable management and tourism.</w:t>
      </w:r>
    </w:p>
    <w:p w14:paraId="49AA8F86" w14:textId="53E12FFE" w:rsidR="00321027" w:rsidRPr="00730AED" w:rsidRDefault="003210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Oaxaca has a precarious gender situation in many regions, with over 89% of indigenous married women claiming to be victims of intra family aggression. This implies the need to strengthen a gender component in the process to develop tourism sustainability. “Machismo” is a practice that challenges the </w:t>
      </w:r>
      <w:r w:rsidRPr="00730AED">
        <w:rPr>
          <w:rFonts w:ascii="Times New Roman" w:eastAsia="Times New Roman" w:hAnsi="Times New Roman"/>
          <w:sz w:val="22"/>
          <w:szCs w:val="22"/>
        </w:rPr>
        <w:lastRenderedPageBreak/>
        <w:t>implementation of gender good practices in the entire country.</w:t>
      </w:r>
      <w:r w:rsidR="008C06A0" w:rsidRPr="00730AED">
        <w:t xml:space="preserve"> </w:t>
      </w:r>
      <w:r w:rsidR="008C06A0" w:rsidRPr="00730AED">
        <w:rPr>
          <w:rFonts w:ascii="Times New Roman" w:eastAsia="Times New Roman" w:hAnsi="Times New Roman"/>
          <w:sz w:val="22"/>
          <w:szCs w:val="22"/>
        </w:rPr>
        <w:t xml:space="preserve">51% of Santa María Huatulco’s population are women. </w:t>
      </w:r>
    </w:p>
    <w:p w14:paraId="2F50D24F" w14:textId="7A7B43BC" w:rsidR="00321027" w:rsidRPr="00730AED" w:rsidRDefault="007D706A"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color w:val="000000" w:themeColor="text1"/>
          <w:sz w:val="22"/>
          <w:szCs w:val="22"/>
        </w:rPr>
        <w:t>During p</w:t>
      </w:r>
      <w:r w:rsidR="00321027" w:rsidRPr="00730AED">
        <w:rPr>
          <w:rFonts w:ascii="Times New Roman" w:eastAsia="Times New Roman" w:hAnsi="Times New Roman"/>
          <w:color w:val="000000" w:themeColor="text1"/>
          <w:sz w:val="22"/>
          <w:szCs w:val="22"/>
        </w:rPr>
        <w:t>roject preparation</w:t>
      </w:r>
      <w:r w:rsidRPr="00730AED">
        <w:rPr>
          <w:rFonts w:ascii="Times New Roman" w:eastAsia="Times New Roman" w:hAnsi="Times New Roman"/>
          <w:color w:val="000000" w:themeColor="text1"/>
          <w:sz w:val="22"/>
          <w:szCs w:val="22"/>
        </w:rPr>
        <w:t>,</w:t>
      </w:r>
      <w:r w:rsidR="00321027" w:rsidRPr="00730AED">
        <w:rPr>
          <w:rFonts w:ascii="Times New Roman" w:eastAsia="Times New Roman" w:hAnsi="Times New Roman"/>
          <w:color w:val="000000" w:themeColor="text1"/>
          <w:sz w:val="22"/>
          <w:szCs w:val="22"/>
        </w:rPr>
        <w:t xml:space="preserve"> gender consideration</w:t>
      </w:r>
      <w:r w:rsidR="00913693" w:rsidRPr="00730AED">
        <w:rPr>
          <w:rFonts w:ascii="Times New Roman" w:eastAsia="Times New Roman" w:hAnsi="Times New Roman"/>
          <w:color w:val="000000" w:themeColor="text1"/>
          <w:sz w:val="22"/>
          <w:szCs w:val="22"/>
        </w:rPr>
        <w:t>s</w:t>
      </w:r>
      <w:r w:rsidR="00321027" w:rsidRPr="00730AED">
        <w:rPr>
          <w:rFonts w:ascii="Times New Roman" w:eastAsia="Times New Roman" w:hAnsi="Times New Roman"/>
          <w:color w:val="000000" w:themeColor="text1"/>
          <w:sz w:val="22"/>
          <w:szCs w:val="22"/>
        </w:rPr>
        <w:t xml:space="preserve"> </w:t>
      </w:r>
      <w:r w:rsidRPr="00730AED">
        <w:rPr>
          <w:rFonts w:ascii="Times New Roman" w:eastAsia="Times New Roman" w:hAnsi="Times New Roman"/>
          <w:color w:val="000000" w:themeColor="text1"/>
          <w:sz w:val="22"/>
          <w:szCs w:val="22"/>
        </w:rPr>
        <w:t>were included as</w:t>
      </w:r>
      <w:r w:rsidR="00321027" w:rsidRPr="00730AED">
        <w:rPr>
          <w:rFonts w:ascii="Times New Roman" w:eastAsia="Times New Roman" w:hAnsi="Times New Roman"/>
          <w:color w:val="000000" w:themeColor="text1"/>
          <w:sz w:val="22"/>
          <w:szCs w:val="22"/>
        </w:rPr>
        <w:t xml:space="preserve"> an integral part of the proposed project str</w:t>
      </w:r>
      <w:r w:rsidR="00321027" w:rsidRPr="00730AED">
        <w:rPr>
          <w:rFonts w:ascii="Times New Roman" w:eastAsia="Times New Roman" w:hAnsi="Times New Roman"/>
          <w:sz w:val="22"/>
          <w:szCs w:val="22"/>
        </w:rPr>
        <w:t xml:space="preserve">ategy through </w:t>
      </w:r>
      <w:r w:rsidR="00913693" w:rsidRPr="00730AED">
        <w:rPr>
          <w:rFonts w:ascii="Times New Roman" w:eastAsia="Times New Roman" w:hAnsi="Times New Roman"/>
          <w:sz w:val="22"/>
          <w:szCs w:val="22"/>
        </w:rPr>
        <w:t xml:space="preserve">a </w:t>
      </w:r>
      <w:r w:rsidR="00321027" w:rsidRPr="00730AED">
        <w:rPr>
          <w:rFonts w:ascii="Times New Roman" w:eastAsia="Times New Roman" w:hAnsi="Times New Roman"/>
          <w:sz w:val="22"/>
          <w:szCs w:val="22"/>
        </w:rPr>
        <w:t>full gender assessment and development of a project gender mainstreaming plan. During the project inception the mandatory UNDP gender marking will be applied. This requires that each project in UNDP’s ATLAS system be rated for gender relevance. This will for example include a brief analysis of how the project plans to achieve its environmental objective by addressing the differences in the roles and needs of women and men. Furthermore, gender marking implies the production of the following data by the project’s year 2 and by its end: (</w:t>
      </w:r>
      <w:proofErr w:type="spellStart"/>
      <w:r w:rsidR="00321027" w:rsidRPr="00730AED">
        <w:rPr>
          <w:rFonts w:ascii="Times New Roman" w:eastAsia="Times New Roman" w:hAnsi="Times New Roman"/>
          <w:sz w:val="22"/>
          <w:szCs w:val="22"/>
        </w:rPr>
        <w:t>i</w:t>
      </w:r>
      <w:proofErr w:type="spellEnd"/>
      <w:r w:rsidR="00321027" w:rsidRPr="00730AED">
        <w:rPr>
          <w:rFonts w:ascii="Times New Roman" w:eastAsia="Times New Roman" w:hAnsi="Times New Roman"/>
          <w:sz w:val="22"/>
          <w:szCs w:val="22"/>
        </w:rPr>
        <w:t xml:space="preserve">)  Total number of full-time project staff that are women; (ii)  Total number of full-time project staff that are men; (iii) Total number of </w:t>
      </w:r>
      <w:r w:rsidR="00256486" w:rsidRPr="00730AED">
        <w:rPr>
          <w:rFonts w:ascii="Times New Roman" w:eastAsia="Times New Roman" w:hAnsi="Times New Roman"/>
          <w:sz w:val="22"/>
          <w:szCs w:val="22"/>
        </w:rPr>
        <w:t>Project Steering Committee</w:t>
      </w:r>
      <w:r w:rsidR="00321027" w:rsidRPr="00730AED">
        <w:rPr>
          <w:rFonts w:ascii="Times New Roman" w:eastAsia="Times New Roman" w:hAnsi="Times New Roman"/>
          <w:sz w:val="22"/>
          <w:szCs w:val="22"/>
        </w:rPr>
        <w:t xml:space="preserve"> members that are women; (iv) Total number of </w:t>
      </w:r>
      <w:r w:rsidR="00256486" w:rsidRPr="00730AED">
        <w:rPr>
          <w:rFonts w:ascii="Times New Roman" w:eastAsia="Times New Roman" w:hAnsi="Times New Roman"/>
          <w:sz w:val="22"/>
          <w:szCs w:val="22"/>
        </w:rPr>
        <w:t>Project Steering Committee</w:t>
      </w:r>
      <w:r w:rsidR="00321027" w:rsidRPr="00730AED">
        <w:rPr>
          <w:rFonts w:ascii="Times New Roman" w:eastAsia="Times New Roman" w:hAnsi="Times New Roman"/>
          <w:sz w:val="22"/>
          <w:szCs w:val="22"/>
        </w:rPr>
        <w:t xml:space="preserve"> members that are men; (v) The number of jobs created by the project that are held by women; (vi) The number of jobs created by the projects that are held by men.</w:t>
      </w:r>
    </w:p>
    <w:p w14:paraId="4AA0F73E" w14:textId="77777777" w:rsidR="00321027" w:rsidRPr="00730AED" w:rsidRDefault="003210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In order to ensure equality, these criteria will be integrated into the project design. The project will ensure that women and youth livelihoods are promoted, including their empowerment and participation at local level through: (</w:t>
      </w:r>
      <w:proofErr w:type="spellStart"/>
      <w:r w:rsidRPr="00730AED">
        <w:rPr>
          <w:rFonts w:ascii="Times New Roman" w:eastAsia="Times New Roman" w:hAnsi="Times New Roman"/>
          <w:sz w:val="22"/>
          <w:szCs w:val="22"/>
        </w:rPr>
        <w:t>i</w:t>
      </w:r>
      <w:proofErr w:type="spellEnd"/>
      <w:r w:rsidRPr="00730AED">
        <w:rPr>
          <w:rFonts w:ascii="Times New Roman" w:eastAsia="Times New Roman" w:hAnsi="Times New Roman"/>
          <w:sz w:val="22"/>
          <w:szCs w:val="22"/>
        </w:rPr>
        <w:t xml:space="preserve">) Capacity building; (ii) Insertion within value chains; (iii) Improvement of income; (iv) Integration/participation in decision- making at the local level. </w:t>
      </w:r>
    </w:p>
    <w:p w14:paraId="1C39D77F" w14:textId="5C473073" w:rsidR="00321027" w:rsidRPr="00730AED" w:rsidRDefault="00321027"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Furthermore, existing gender relationships will be expanded and consolidated based on the valuation of women and youth potential and recognizing their role as revitalizing agents of local economies.</w:t>
      </w:r>
      <w:r w:rsidR="00A54361" w:rsidRPr="00730AED">
        <w:rPr>
          <w:rFonts w:ascii="Times New Roman" w:eastAsia="Times New Roman" w:hAnsi="Times New Roman"/>
          <w:sz w:val="22"/>
          <w:szCs w:val="22"/>
        </w:rPr>
        <w:t xml:space="preserve"> Please see the Gender </w:t>
      </w:r>
      <w:r w:rsidR="00CB5AF4" w:rsidRPr="00730AED">
        <w:rPr>
          <w:rFonts w:ascii="Times New Roman" w:eastAsia="Times New Roman" w:hAnsi="Times New Roman"/>
          <w:sz w:val="22"/>
          <w:szCs w:val="22"/>
        </w:rPr>
        <w:t xml:space="preserve">Analysis and </w:t>
      </w:r>
      <w:r w:rsidR="00A54361" w:rsidRPr="00730AED">
        <w:rPr>
          <w:rFonts w:ascii="Times New Roman" w:eastAsia="Times New Roman" w:hAnsi="Times New Roman"/>
          <w:sz w:val="22"/>
          <w:szCs w:val="22"/>
        </w:rPr>
        <w:t>Action Plan in Annex G for further detail.</w:t>
      </w:r>
    </w:p>
    <w:p w14:paraId="35295B21" w14:textId="3FB98735" w:rsidR="00A67522" w:rsidRPr="00730AED" w:rsidRDefault="00C77E42" w:rsidP="00006BA2">
      <w:pPr>
        <w:spacing w:after="120"/>
        <w:rPr>
          <w:rFonts w:ascii="Times New Roman" w:hAnsi="Times New Roman"/>
          <w:i/>
          <w:color w:val="FF0000"/>
          <w:sz w:val="22"/>
          <w:szCs w:val="22"/>
        </w:rPr>
      </w:pPr>
      <w:r w:rsidRPr="00730AED">
        <w:rPr>
          <w:rFonts w:ascii="Times New Roman" w:hAnsi="Times New Roman"/>
          <w:bCs/>
          <w:sz w:val="22"/>
          <w:szCs w:val="22"/>
          <w:u w:val="single"/>
        </w:rPr>
        <w:t>South-South and Triangular Cooperation</w:t>
      </w:r>
      <w:r w:rsidRPr="00730AED">
        <w:rPr>
          <w:rFonts w:ascii="Times New Roman" w:hAnsi="Times New Roman"/>
          <w:bCs/>
          <w:sz w:val="22"/>
          <w:szCs w:val="22"/>
        </w:rPr>
        <w:t xml:space="preserve"> (</w:t>
      </w:r>
      <w:proofErr w:type="spellStart"/>
      <w:r w:rsidRPr="00730AED">
        <w:rPr>
          <w:rFonts w:ascii="Times New Roman" w:hAnsi="Times New Roman"/>
          <w:bCs/>
          <w:sz w:val="22"/>
          <w:szCs w:val="22"/>
        </w:rPr>
        <w:t>SSTrC</w:t>
      </w:r>
      <w:proofErr w:type="spellEnd"/>
      <w:r w:rsidRPr="00730AED">
        <w:rPr>
          <w:rFonts w:ascii="Times New Roman" w:hAnsi="Times New Roman"/>
          <w:bCs/>
          <w:sz w:val="22"/>
          <w:szCs w:val="22"/>
        </w:rPr>
        <w:t>):</w:t>
      </w:r>
    </w:p>
    <w:p w14:paraId="0E99BEF5" w14:textId="500C5091" w:rsidR="00075FD8" w:rsidRPr="00730AED" w:rsidRDefault="00C42B32"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The Project will compile lessons learned and engage in fora that foster the exchange of experiences and cooperation amongst other countries pursuing the mainstreaming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safeguards within the tourism sector.</w:t>
      </w:r>
      <w:r w:rsidR="009821D6" w:rsidRPr="00730AED">
        <w:rPr>
          <w:rFonts w:ascii="Times New Roman" w:eastAsia="Times New Roman" w:hAnsi="Times New Roman"/>
          <w:sz w:val="22"/>
          <w:szCs w:val="22"/>
        </w:rPr>
        <w:t xml:space="preserve"> In particular, the project will reach out to the UNDP/GEF Ecotourism project under implementation in the Dominican Republic</w:t>
      </w:r>
      <w:r w:rsidR="0041416A" w:rsidRPr="00730AED">
        <w:rPr>
          <w:rFonts w:ascii="Times New Roman" w:eastAsia="Times New Roman" w:hAnsi="Times New Roman"/>
          <w:sz w:val="22"/>
          <w:szCs w:val="22"/>
        </w:rPr>
        <w:t xml:space="preserve"> to exchange experiences and lessons learned from implementing initiatives that engage the tourism sector in BD-rich coastal areas</w:t>
      </w:r>
      <w:r w:rsidR="009821D6" w:rsidRPr="00730AED">
        <w:rPr>
          <w:rFonts w:ascii="Times New Roman" w:eastAsia="Times New Roman" w:hAnsi="Times New Roman"/>
          <w:sz w:val="22"/>
          <w:szCs w:val="22"/>
        </w:rPr>
        <w:t xml:space="preserve">. It is envisioned that SECTUR and other project partners’ participation in international tourism fora will also provide opportunities to develop </w:t>
      </w:r>
      <w:proofErr w:type="spellStart"/>
      <w:r w:rsidR="009821D6" w:rsidRPr="00730AED">
        <w:rPr>
          <w:rFonts w:ascii="Times New Roman" w:eastAsia="Times New Roman" w:hAnsi="Times New Roman"/>
          <w:sz w:val="22"/>
          <w:szCs w:val="22"/>
        </w:rPr>
        <w:t>SSTrC</w:t>
      </w:r>
      <w:proofErr w:type="spellEnd"/>
      <w:r w:rsidR="0041416A" w:rsidRPr="00730AED">
        <w:rPr>
          <w:rFonts w:ascii="Times New Roman" w:eastAsia="Times New Roman" w:hAnsi="Times New Roman"/>
          <w:sz w:val="22"/>
          <w:szCs w:val="22"/>
        </w:rPr>
        <w:t xml:space="preserve"> with other megadiverse countries striving to mainstream BD conservation safeguards within the tourism sector.  </w:t>
      </w:r>
    </w:p>
    <w:p w14:paraId="3B3F78CC" w14:textId="20C520C4" w:rsidR="00591D26" w:rsidRPr="00730AED" w:rsidRDefault="00075FD8" w:rsidP="00006BA2">
      <w:pPr>
        <w:spacing w:after="120"/>
        <w:rPr>
          <w:rFonts w:ascii="Times New Roman" w:hAnsi="Times New Roman"/>
          <w:sz w:val="22"/>
          <w:szCs w:val="22"/>
        </w:rPr>
      </w:pPr>
      <w:r w:rsidRPr="00730AED">
        <w:rPr>
          <w:rFonts w:ascii="Times New Roman" w:hAnsi="Times New Roman"/>
          <w:sz w:val="22"/>
          <w:szCs w:val="22"/>
          <w:u w:val="single"/>
        </w:rPr>
        <w:t>Sustainability and Scaling Up</w:t>
      </w:r>
      <w:r w:rsidR="00591D26" w:rsidRPr="00730AED">
        <w:rPr>
          <w:rFonts w:ascii="Times New Roman" w:hAnsi="Times New Roman"/>
          <w:sz w:val="22"/>
          <w:szCs w:val="22"/>
        </w:rPr>
        <w:t xml:space="preserve">: </w:t>
      </w:r>
    </w:p>
    <w:p w14:paraId="0D0A0201" w14:textId="385219E9"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The project is </w:t>
      </w:r>
      <w:r w:rsidRPr="00730AED">
        <w:rPr>
          <w:rFonts w:ascii="Times New Roman" w:eastAsia="Times New Roman" w:hAnsi="Times New Roman"/>
          <w:sz w:val="22"/>
          <w:szCs w:val="22"/>
          <w:u w:val="single"/>
        </w:rPr>
        <w:t>innovative</w:t>
      </w:r>
      <w:r w:rsidRPr="00730AED">
        <w:rPr>
          <w:rFonts w:ascii="Times New Roman" w:eastAsia="Times New Roman" w:hAnsi="Times New Roman"/>
          <w:sz w:val="22"/>
          <w:szCs w:val="22"/>
        </w:rPr>
        <w:t xml:space="preserve"> in that it is the first project in Mexico to address the mainstreaming of biodiversity conservation criteria in the tourism sector, with emphasis on BD-rich coastal ecosystems. It promotes an integrated view of sustainable management of priority areas as well as the potential to</w:t>
      </w:r>
      <w:r w:rsidRPr="00730AED">
        <w:rPr>
          <w:rFonts w:ascii="Times New Roman" w:eastAsia="Times New Roman" w:hAnsi="Times New Roman"/>
          <w:color w:val="000000"/>
          <w:sz w:val="22"/>
          <w:szCs w:val="22"/>
        </w:rPr>
        <w:t xml:space="preserve"> connect with others via an ecological corridor. The project will support the integration of </w:t>
      </w:r>
      <w:r w:rsidR="004C4CA9" w:rsidRPr="00730AED">
        <w:rPr>
          <w:rFonts w:ascii="Times New Roman" w:eastAsia="Times New Roman" w:hAnsi="Times New Roman"/>
          <w:color w:val="000000"/>
          <w:sz w:val="22"/>
          <w:szCs w:val="22"/>
        </w:rPr>
        <w:t>BD</w:t>
      </w:r>
      <w:r w:rsidRPr="00730AED">
        <w:rPr>
          <w:rFonts w:ascii="Times New Roman" w:eastAsia="Times New Roman" w:hAnsi="Times New Roman"/>
          <w:color w:val="000000"/>
          <w:sz w:val="22"/>
          <w:szCs w:val="22"/>
        </w:rPr>
        <w:t xml:space="preserve"> conservation criteria in tourism development and related practices as key elements to sustainable regional development, ultimately fostering connectivity and safeguarding ecosystem goods and services.  </w:t>
      </w:r>
    </w:p>
    <w:p w14:paraId="49AE33B5" w14:textId="57AB24E1" w:rsidR="001A730D" w:rsidRPr="00730AED" w:rsidRDefault="00E4234F" w:rsidP="00596BF8">
      <w:pPr>
        <w:numPr>
          <w:ilvl w:val="0"/>
          <w:numId w:val="9"/>
        </w:numPr>
        <w:spacing w:after="120"/>
        <w:ind w:left="0" w:firstLine="0"/>
        <w:rPr>
          <w:rFonts w:ascii="Times New Roman" w:eastAsia="Calibri" w:hAnsi="Times New Roman"/>
          <w:sz w:val="22"/>
          <w:szCs w:val="22"/>
        </w:rPr>
      </w:pPr>
      <w:r w:rsidRPr="00730AED">
        <w:rPr>
          <w:rFonts w:ascii="Times New Roman" w:eastAsia="Times New Roman" w:hAnsi="Times New Roman"/>
          <w:sz w:val="22"/>
          <w:szCs w:val="22"/>
        </w:rPr>
        <w:t xml:space="preserve">The environmental, </w:t>
      </w:r>
      <w:r w:rsidRPr="00730AED">
        <w:rPr>
          <w:rFonts w:ascii="Times New Roman" w:eastAsia="Times New Roman" w:hAnsi="Times New Roman"/>
          <w:color w:val="000000"/>
          <w:sz w:val="22"/>
          <w:szCs w:val="22"/>
        </w:rPr>
        <w:t>productive</w:t>
      </w:r>
      <w:r w:rsidRPr="00730AED">
        <w:rPr>
          <w:rFonts w:ascii="Times New Roman" w:eastAsia="Times New Roman" w:hAnsi="Times New Roman"/>
          <w:sz w:val="22"/>
          <w:szCs w:val="22"/>
        </w:rPr>
        <w:t xml:space="preserve"> and social aspects of </w:t>
      </w:r>
      <w:r w:rsidRPr="00730AED">
        <w:rPr>
          <w:rFonts w:ascii="Times New Roman" w:eastAsia="Times New Roman" w:hAnsi="Times New Roman"/>
          <w:sz w:val="22"/>
          <w:szCs w:val="22"/>
          <w:u w:val="single"/>
        </w:rPr>
        <w:t>sustainability</w:t>
      </w:r>
      <w:r w:rsidRPr="00730AED">
        <w:rPr>
          <w:rFonts w:ascii="Times New Roman" w:eastAsia="Times New Roman" w:hAnsi="Times New Roman"/>
          <w:sz w:val="22"/>
          <w:szCs w:val="22"/>
        </w:rPr>
        <w:t xml:space="preserve"> are closely related and will be addressed by the project in an integrated manner. Environmental sustainability will be ensured by supporting the incorporation of principles of sustainability into norms and plans that govern practices of productive landscapes, particularly in the Tourism sector, and into landscape level plans that will </w:t>
      </w:r>
      <w:r w:rsidR="00913693" w:rsidRPr="00730AED">
        <w:rPr>
          <w:rFonts w:ascii="Times New Roman" w:eastAsia="Times New Roman" w:hAnsi="Times New Roman"/>
          <w:sz w:val="22"/>
          <w:szCs w:val="22"/>
        </w:rPr>
        <w:t>subsequently</w:t>
      </w:r>
      <w:r w:rsidRPr="00730AED">
        <w:rPr>
          <w:rFonts w:ascii="Times New Roman" w:eastAsia="Times New Roman" w:hAnsi="Times New Roman"/>
          <w:sz w:val="22"/>
          <w:szCs w:val="22"/>
        </w:rPr>
        <w:t xml:space="preserve"> take into account the productive potential and vulnerability of different landscape units and habitats</w:t>
      </w:r>
      <w:r w:rsidR="001A730D" w:rsidRPr="00730AED">
        <w:rPr>
          <w:rFonts w:ascii="Times New Roman" w:eastAsia="Times New Roman" w:hAnsi="Times New Roman"/>
          <w:sz w:val="22"/>
          <w:szCs w:val="22"/>
        </w:rPr>
        <w:t>, and contribute to the conservation and sustainable use of globally-important ecosystems, as shown in the following table</w:t>
      </w:r>
      <w:r w:rsidRPr="00730AED">
        <w:rPr>
          <w:rFonts w:ascii="Times New Roman" w:eastAsia="Times New Roman" w:hAnsi="Times New Roman"/>
          <w:sz w:val="22"/>
          <w:szCs w:val="22"/>
        </w:rPr>
        <w:t xml:space="preserve">. </w:t>
      </w:r>
    </w:p>
    <w:p w14:paraId="5499ADE9" w14:textId="37727339" w:rsidR="001A730D" w:rsidRPr="00730AED" w:rsidRDefault="001A730D" w:rsidP="001668E7">
      <w:pPr>
        <w:spacing w:after="0"/>
        <w:jc w:val="center"/>
        <w:rPr>
          <w:rFonts w:ascii="Times New Roman" w:eastAsia="Calibri" w:hAnsi="Times New Roman"/>
          <w:b/>
          <w:sz w:val="22"/>
          <w:szCs w:val="22"/>
        </w:rPr>
      </w:pPr>
      <w:r w:rsidRPr="00730AED">
        <w:rPr>
          <w:rFonts w:ascii="Times New Roman" w:eastAsia="Calibri" w:hAnsi="Times New Roman"/>
          <w:b/>
          <w:sz w:val="22"/>
          <w:szCs w:val="22"/>
        </w:rPr>
        <w:t xml:space="preserve">Table: Surface Area </w:t>
      </w:r>
      <w:r w:rsidR="00913693" w:rsidRPr="00730AED">
        <w:rPr>
          <w:rFonts w:ascii="Times New Roman" w:eastAsia="Calibri" w:hAnsi="Times New Roman"/>
          <w:b/>
          <w:sz w:val="22"/>
          <w:szCs w:val="22"/>
        </w:rPr>
        <w:t xml:space="preserve">of </w:t>
      </w:r>
      <w:proofErr w:type="gramStart"/>
      <w:r w:rsidR="00913693" w:rsidRPr="00730AED">
        <w:rPr>
          <w:rFonts w:ascii="Times New Roman" w:eastAsia="Calibri" w:hAnsi="Times New Roman"/>
          <w:b/>
          <w:sz w:val="22"/>
          <w:szCs w:val="22"/>
        </w:rPr>
        <w:t>Globally-Important</w:t>
      </w:r>
      <w:proofErr w:type="gramEnd"/>
      <w:r w:rsidR="00913693" w:rsidRPr="00730AED">
        <w:rPr>
          <w:rFonts w:ascii="Times New Roman" w:eastAsia="Calibri" w:hAnsi="Times New Roman"/>
          <w:b/>
          <w:sz w:val="22"/>
          <w:szCs w:val="22"/>
        </w:rPr>
        <w:t xml:space="preserve"> Ecosystems </w:t>
      </w:r>
      <w:r w:rsidRPr="00730AED">
        <w:rPr>
          <w:rFonts w:ascii="Times New Roman" w:eastAsia="Calibri" w:hAnsi="Times New Roman"/>
          <w:b/>
          <w:sz w:val="22"/>
          <w:szCs w:val="22"/>
        </w:rPr>
        <w:t>Covered by each Demonstrative Model</w:t>
      </w:r>
      <w:r w:rsidRPr="00730AED">
        <w:rPr>
          <w:rFonts w:ascii="Times New Roman" w:eastAsia="Calibri" w:hAnsi="Times New Roman"/>
          <w:sz w:val="22"/>
          <w:szCs w:val="22"/>
          <w:vertAlign w:val="superscript"/>
          <w:lang w:val="es-MX"/>
        </w:rPr>
        <w:footnoteReference w:id="22"/>
      </w:r>
    </w:p>
    <w:tbl>
      <w:tblPr>
        <w:tblpPr w:leftFromText="180" w:rightFromText="180" w:vertAnchor="text" w:horzAnchor="margin" w:tblpY="-127"/>
        <w:tblW w:w="9297" w:type="dxa"/>
        <w:tblCellMar>
          <w:left w:w="70" w:type="dxa"/>
          <w:right w:w="70" w:type="dxa"/>
        </w:tblCellMar>
        <w:tblLook w:val="04A0" w:firstRow="1" w:lastRow="0" w:firstColumn="1" w:lastColumn="0" w:noHBand="0" w:noVBand="1"/>
      </w:tblPr>
      <w:tblGrid>
        <w:gridCol w:w="1846"/>
        <w:gridCol w:w="1784"/>
        <w:gridCol w:w="1566"/>
        <w:gridCol w:w="1459"/>
        <w:gridCol w:w="1422"/>
        <w:gridCol w:w="1220"/>
      </w:tblGrid>
      <w:tr w:rsidR="00E87BC5" w:rsidRPr="00730AED" w14:paraId="3A0767A1" w14:textId="77777777" w:rsidTr="00E87BC5">
        <w:trPr>
          <w:trHeight w:val="271"/>
        </w:trPr>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7AD0"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lastRenderedPageBreak/>
              <w:t>State</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1422833D"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Surface Total (Ha)</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0B117070"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Mangroves (Ha)</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371331C9"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Wetlands (Ha)</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669AF3A"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Coral Reefs (Ha)</w:t>
            </w:r>
          </w:p>
        </w:tc>
        <w:tc>
          <w:tcPr>
            <w:tcW w:w="1220" w:type="dxa"/>
            <w:tcBorders>
              <w:top w:val="single" w:sz="4" w:space="0" w:color="auto"/>
              <w:left w:val="nil"/>
              <w:bottom w:val="single" w:sz="4" w:space="0" w:color="auto"/>
              <w:right w:val="single" w:sz="4" w:space="0" w:color="auto"/>
            </w:tcBorders>
          </w:tcPr>
          <w:p w14:paraId="4F7441A6"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Seagrass (Ha)</w:t>
            </w:r>
          </w:p>
        </w:tc>
      </w:tr>
      <w:tr w:rsidR="00E87BC5" w:rsidRPr="00730AED" w14:paraId="61675986" w14:textId="77777777" w:rsidTr="00E87BC5">
        <w:trPr>
          <w:trHeight w:val="255"/>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491F5BA9"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Baja California Sur</w:t>
            </w:r>
          </w:p>
        </w:tc>
        <w:tc>
          <w:tcPr>
            <w:tcW w:w="1784" w:type="dxa"/>
            <w:tcBorders>
              <w:top w:val="nil"/>
              <w:left w:val="nil"/>
              <w:bottom w:val="single" w:sz="4" w:space="0" w:color="auto"/>
              <w:right w:val="single" w:sz="4" w:space="0" w:color="auto"/>
            </w:tcBorders>
            <w:shd w:val="clear" w:color="auto" w:fill="auto"/>
            <w:noWrap/>
            <w:vAlign w:val="bottom"/>
            <w:hideMark/>
          </w:tcPr>
          <w:p w14:paraId="530C49DF"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1,051,539.84</w:t>
            </w:r>
          </w:p>
        </w:tc>
        <w:tc>
          <w:tcPr>
            <w:tcW w:w="1566" w:type="dxa"/>
            <w:tcBorders>
              <w:top w:val="nil"/>
              <w:left w:val="nil"/>
              <w:bottom w:val="single" w:sz="4" w:space="0" w:color="auto"/>
              <w:right w:val="single" w:sz="4" w:space="0" w:color="auto"/>
            </w:tcBorders>
            <w:shd w:val="clear" w:color="auto" w:fill="auto"/>
            <w:noWrap/>
            <w:vAlign w:val="bottom"/>
            <w:hideMark/>
          </w:tcPr>
          <w:p w14:paraId="197AC3EF"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400</w:t>
            </w:r>
          </w:p>
        </w:tc>
        <w:tc>
          <w:tcPr>
            <w:tcW w:w="1459" w:type="dxa"/>
            <w:tcBorders>
              <w:top w:val="nil"/>
              <w:left w:val="nil"/>
              <w:bottom w:val="single" w:sz="4" w:space="0" w:color="auto"/>
              <w:right w:val="single" w:sz="4" w:space="0" w:color="auto"/>
            </w:tcBorders>
            <w:shd w:val="clear" w:color="auto" w:fill="auto"/>
            <w:noWrap/>
            <w:vAlign w:val="bottom"/>
            <w:hideMark/>
          </w:tcPr>
          <w:p w14:paraId="15BB6C16"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14,169.21</w:t>
            </w:r>
          </w:p>
        </w:tc>
        <w:tc>
          <w:tcPr>
            <w:tcW w:w="1422" w:type="dxa"/>
            <w:tcBorders>
              <w:top w:val="nil"/>
              <w:left w:val="nil"/>
              <w:bottom w:val="single" w:sz="4" w:space="0" w:color="auto"/>
              <w:right w:val="single" w:sz="4" w:space="0" w:color="auto"/>
            </w:tcBorders>
            <w:shd w:val="clear" w:color="auto" w:fill="auto"/>
            <w:noWrap/>
            <w:vAlign w:val="bottom"/>
            <w:hideMark/>
          </w:tcPr>
          <w:p w14:paraId="522E4DAD"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1,422.00</w:t>
            </w:r>
          </w:p>
        </w:tc>
        <w:tc>
          <w:tcPr>
            <w:tcW w:w="1220" w:type="dxa"/>
            <w:tcBorders>
              <w:top w:val="nil"/>
              <w:left w:val="nil"/>
              <w:bottom w:val="single" w:sz="4" w:space="0" w:color="auto"/>
              <w:right w:val="single" w:sz="4" w:space="0" w:color="auto"/>
            </w:tcBorders>
          </w:tcPr>
          <w:p w14:paraId="5566BCD7"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w:t>
            </w:r>
          </w:p>
        </w:tc>
      </w:tr>
      <w:tr w:rsidR="00E87BC5" w:rsidRPr="00730AED" w14:paraId="2F3E2E18" w14:textId="77777777" w:rsidTr="00E87BC5">
        <w:trPr>
          <w:trHeight w:val="299"/>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54E24637"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Oaxaca</w:t>
            </w:r>
          </w:p>
        </w:tc>
        <w:tc>
          <w:tcPr>
            <w:tcW w:w="1784" w:type="dxa"/>
            <w:tcBorders>
              <w:top w:val="nil"/>
              <w:left w:val="nil"/>
              <w:bottom w:val="single" w:sz="4" w:space="0" w:color="auto"/>
              <w:right w:val="single" w:sz="4" w:space="0" w:color="auto"/>
            </w:tcBorders>
            <w:shd w:val="clear" w:color="auto" w:fill="auto"/>
            <w:noWrap/>
            <w:vAlign w:val="bottom"/>
            <w:hideMark/>
          </w:tcPr>
          <w:p w14:paraId="07AC9256"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20,892.53</w:t>
            </w:r>
          </w:p>
        </w:tc>
        <w:tc>
          <w:tcPr>
            <w:tcW w:w="1566" w:type="dxa"/>
            <w:tcBorders>
              <w:top w:val="nil"/>
              <w:left w:val="nil"/>
              <w:bottom w:val="single" w:sz="4" w:space="0" w:color="auto"/>
              <w:right w:val="single" w:sz="4" w:space="0" w:color="auto"/>
            </w:tcBorders>
            <w:shd w:val="clear" w:color="auto" w:fill="auto"/>
            <w:noWrap/>
            <w:vAlign w:val="bottom"/>
            <w:hideMark/>
          </w:tcPr>
          <w:p w14:paraId="0276A55E"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56.16</w:t>
            </w:r>
          </w:p>
        </w:tc>
        <w:tc>
          <w:tcPr>
            <w:tcW w:w="1459" w:type="dxa"/>
            <w:tcBorders>
              <w:top w:val="nil"/>
              <w:left w:val="nil"/>
              <w:bottom w:val="single" w:sz="4" w:space="0" w:color="auto"/>
              <w:right w:val="single" w:sz="4" w:space="0" w:color="auto"/>
            </w:tcBorders>
            <w:shd w:val="clear" w:color="auto" w:fill="auto"/>
            <w:noWrap/>
            <w:vAlign w:val="bottom"/>
            <w:hideMark/>
          </w:tcPr>
          <w:p w14:paraId="1CB2BC80"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1,231.02</w:t>
            </w:r>
          </w:p>
        </w:tc>
        <w:tc>
          <w:tcPr>
            <w:tcW w:w="1422" w:type="dxa"/>
            <w:tcBorders>
              <w:top w:val="nil"/>
              <w:left w:val="nil"/>
              <w:bottom w:val="single" w:sz="4" w:space="0" w:color="auto"/>
              <w:right w:val="single" w:sz="4" w:space="0" w:color="auto"/>
            </w:tcBorders>
            <w:shd w:val="clear" w:color="auto" w:fill="auto"/>
            <w:noWrap/>
            <w:vAlign w:val="bottom"/>
            <w:hideMark/>
          </w:tcPr>
          <w:p w14:paraId="0FF63A92"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45.90</w:t>
            </w:r>
          </w:p>
        </w:tc>
        <w:tc>
          <w:tcPr>
            <w:tcW w:w="1220" w:type="dxa"/>
            <w:tcBorders>
              <w:top w:val="nil"/>
              <w:left w:val="nil"/>
              <w:bottom w:val="single" w:sz="4" w:space="0" w:color="auto"/>
              <w:right w:val="single" w:sz="4" w:space="0" w:color="auto"/>
            </w:tcBorders>
          </w:tcPr>
          <w:p w14:paraId="7431A2C4"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w:t>
            </w:r>
          </w:p>
        </w:tc>
      </w:tr>
      <w:tr w:rsidR="00E87BC5" w:rsidRPr="00730AED" w14:paraId="10C78A29" w14:textId="77777777" w:rsidTr="00E87BC5">
        <w:trPr>
          <w:trHeight w:val="295"/>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7F7B0FFA"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Quintana Roo</w:t>
            </w:r>
          </w:p>
        </w:tc>
        <w:tc>
          <w:tcPr>
            <w:tcW w:w="1784" w:type="dxa"/>
            <w:tcBorders>
              <w:top w:val="nil"/>
              <w:left w:val="nil"/>
              <w:bottom w:val="single" w:sz="4" w:space="0" w:color="auto"/>
              <w:right w:val="single" w:sz="4" w:space="0" w:color="auto"/>
            </w:tcBorders>
            <w:shd w:val="clear" w:color="auto" w:fill="auto"/>
            <w:noWrap/>
            <w:vAlign w:val="bottom"/>
            <w:hideMark/>
          </w:tcPr>
          <w:p w14:paraId="2F20F20B" w14:textId="77777777" w:rsidR="00E87BC5" w:rsidRPr="00730AED" w:rsidRDefault="00E87BC5" w:rsidP="00E87BC5">
            <w:pPr>
              <w:spacing w:after="120"/>
              <w:ind w:left="360"/>
              <w:rPr>
                <w:rFonts w:ascii="Times New Roman" w:eastAsia="Calibri" w:hAnsi="Times New Roman"/>
                <w:sz w:val="18"/>
                <w:szCs w:val="18"/>
              </w:rPr>
            </w:pPr>
            <w:bookmarkStart w:id="27" w:name="_Hlk5721659"/>
            <w:r w:rsidRPr="00730AED">
              <w:rPr>
                <w:rFonts w:ascii="Times New Roman" w:eastAsia="Calibri" w:hAnsi="Times New Roman"/>
                <w:sz w:val="18"/>
                <w:szCs w:val="18"/>
              </w:rPr>
              <w:t>3,008,083.52</w:t>
            </w:r>
            <w:bookmarkEnd w:id="27"/>
          </w:p>
        </w:tc>
        <w:tc>
          <w:tcPr>
            <w:tcW w:w="1566" w:type="dxa"/>
            <w:tcBorders>
              <w:top w:val="nil"/>
              <w:left w:val="nil"/>
              <w:bottom w:val="single" w:sz="4" w:space="0" w:color="auto"/>
              <w:right w:val="single" w:sz="4" w:space="0" w:color="auto"/>
            </w:tcBorders>
            <w:shd w:val="clear" w:color="auto" w:fill="auto"/>
            <w:noWrap/>
            <w:vAlign w:val="bottom"/>
            <w:hideMark/>
          </w:tcPr>
          <w:p w14:paraId="1DF24C2A"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86,629.50</w:t>
            </w:r>
          </w:p>
        </w:tc>
        <w:tc>
          <w:tcPr>
            <w:tcW w:w="1459" w:type="dxa"/>
            <w:tcBorders>
              <w:top w:val="nil"/>
              <w:left w:val="nil"/>
              <w:bottom w:val="single" w:sz="4" w:space="0" w:color="auto"/>
              <w:right w:val="single" w:sz="4" w:space="0" w:color="auto"/>
            </w:tcBorders>
            <w:shd w:val="clear" w:color="auto" w:fill="auto"/>
            <w:noWrap/>
            <w:vAlign w:val="bottom"/>
            <w:hideMark/>
          </w:tcPr>
          <w:p w14:paraId="7360BBA0"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286,965.81</w:t>
            </w:r>
          </w:p>
        </w:tc>
        <w:tc>
          <w:tcPr>
            <w:tcW w:w="1422" w:type="dxa"/>
            <w:tcBorders>
              <w:top w:val="nil"/>
              <w:left w:val="nil"/>
              <w:bottom w:val="single" w:sz="4" w:space="0" w:color="auto"/>
              <w:right w:val="single" w:sz="4" w:space="0" w:color="auto"/>
            </w:tcBorders>
            <w:shd w:val="clear" w:color="auto" w:fill="auto"/>
            <w:noWrap/>
            <w:vAlign w:val="bottom"/>
            <w:hideMark/>
          </w:tcPr>
          <w:p w14:paraId="610AD731"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289.36</w:t>
            </w:r>
          </w:p>
        </w:tc>
        <w:tc>
          <w:tcPr>
            <w:tcW w:w="1220" w:type="dxa"/>
            <w:tcBorders>
              <w:top w:val="nil"/>
              <w:left w:val="nil"/>
              <w:bottom w:val="single" w:sz="4" w:space="0" w:color="auto"/>
              <w:right w:val="single" w:sz="4" w:space="0" w:color="auto"/>
            </w:tcBorders>
          </w:tcPr>
          <w:p w14:paraId="77EE6C8E" w14:textId="77777777" w:rsidR="00E87BC5" w:rsidRPr="00730AED" w:rsidRDefault="00E87BC5" w:rsidP="00E87BC5">
            <w:pPr>
              <w:spacing w:after="120"/>
              <w:ind w:left="360"/>
              <w:rPr>
                <w:rFonts w:ascii="Times New Roman" w:eastAsia="Calibri" w:hAnsi="Times New Roman"/>
                <w:sz w:val="18"/>
                <w:szCs w:val="18"/>
              </w:rPr>
            </w:pPr>
            <w:r w:rsidRPr="00730AED">
              <w:rPr>
                <w:rFonts w:ascii="Times New Roman" w:eastAsia="Calibri" w:hAnsi="Times New Roman"/>
                <w:sz w:val="18"/>
                <w:szCs w:val="18"/>
              </w:rPr>
              <w:t>25,124.91</w:t>
            </w:r>
          </w:p>
        </w:tc>
      </w:tr>
      <w:tr w:rsidR="00E87BC5" w:rsidRPr="00730AED" w14:paraId="772DBD70" w14:textId="77777777" w:rsidTr="00E87BC5">
        <w:trPr>
          <w:trHeight w:val="295"/>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520C0310"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Total</w:t>
            </w:r>
          </w:p>
        </w:tc>
        <w:tc>
          <w:tcPr>
            <w:tcW w:w="1784" w:type="dxa"/>
            <w:tcBorders>
              <w:top w:val="nil"/>
              <w:left w:val="nil"/>
              <w:bottom w:val="single" w:sz="4" w:space="0" w:color="auto"/>
              <w:right w:val="single" w:sz="4" w:space="0" w:color="auto"/>
            </w:tcBorders>
            <w:shd w:val="clear" w:color="auto" w:fill="auto"/>
            <w:noWrap/>
            <w:vAlign w:val="bottom"/>
            <w:hideMark/>
          </w:tcPr>
          <w:p w14:paraId="31DE512F"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4,080,515.90</w:t>
            </w:r>
          </w:p>
        </w:tc>
        <w:tc>
          <w:tcPr>
            <w:tcW w:w="1566" w:type="dxa"/>
            <w:tcBorders>
              <w:top w:val="nil"/>
              <w:left w:val="nil"/>
              <w:bottom w:val="single" w:sz="4" w:space="0" w:color="auto"/>
              <w:right w:val="single" w:sz="4" w:space="0" w:color="auto"/>
            </w:tcBorders>
            <w:shd w:val="clear" w:color="auto" w:fill="auto"/>
            <w:noWrap/>
            <w:vAlign w:val="bottom"/>
            <w:hideMark/>
          </w:tcPr>
          <w:p w14:paraId="38DD3FC8"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87,085.66</w:t>
            </w:r>
          </w:p>
        </w:tc>
        <w:tc>
          <w:tcPr>
            <w:tcW w:w="1459" w:type="dxa"/>
            <w:tcBorders>
              <w:top w:val="nil"/>
              <w:left w:val="nil"/>
              <w:bottom w:val="single" w:sz="4" w:space="0" w:color="auto"/>
              <w:right w:val="single" w:sz="4" w:space="0" w:color="auto"/>
            </w:tcBorders>
            <w:shd w:val="clear" w:color="auto" w:fill="auto"/>
            <w:noWrap/>
            <w:vAlign w:val="bottom"/>
            <w:hideMark/>
          </w:tcPr>
          <w:p w14:paraId="1AE4AEFB"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302,366.05</w:t>
            </w:r>
          </w:p>
        </w:tc>
        <w:tc>
          <w:tcPr>
            <w:tcW w:w="1422" w:type="dxa"/>
            <w:tcBorders>
              <w:top w:val="nil"/>
              <w:left w:val="nil"/>
              <w:bottom w:val="single" w:sz="4" w:space="0" w:color="auto"/>
              <w:right w:val="single" w:sz="4" w:space="0" w:color="auto"/>
            </w:tcBorders>
            <w:shd w:val="clear" w:color="auto" w:fill="auto"/>
            <w:noWrap/>
            <w:vAlign w:val="bottom"/>
            <w:hideMark/>
          </w:tcPr>
          <w:p w14:paraId="5219860F" w14:textId="77777777" w:rsidR="00E87BC5" w:rsidRPr="00730AED" w:rsidRDefault="00E87BC5" w:rsidP="00E87BC5">
            <w:pPr>
              <w:spacing w:after="120"/>
              <w:ind w:left="360"/>
              <w:rPr>
                <w:rFonts w:ascii="Times New Roman" w:eastAsia="Calibri" w:hAnsi="Times New Roman"/>
                <w:b/>
                <w:bCs/>
                <w:sz w:val="18"/>
                <w:szCs w:val="18"/>
              </w:rPr>
            </w:pPr>
            <w:r w:rsidRPr="00730AED">
              <w:rPr>
                <w:rFonts w:ascii="Times New Roman" w:eastAsia="Calibri" w:hAnsi="Times New Roman"/>
                <w:b/>
                <w:bCs/>
                <w:sz w:val="18"/>
                <w:szCs w:val="18"/>
              </w:rPr>
              <w:t>1,757.26</w:t>
            </w:r>
          </w:p>
        </w:tc>
        <w:tc>
          <w:tcPr>
            <w:tcW w:w="1220" w:type="dxa"/>
            <w:tcBorders>
              <w:top w:val="nil"/>
              <w:left w:val="nil"/>
              <w:bottom w:val="single" w:sz="4" w:space="0" w:color="auto"/>
              <w:right w:val="single" w:sz="4" w:space="0" w:color="auto"/>
            </w:tcBorders>
          </w:tcPr>
          <w:p w14:paraId="3838D41A" w14:textId="77777777" w:rsidR="00E87BC5" w:rsidRPr="00730AED" w:rsidRDefault="00E87BC5" w:rsidP="00E87BC5">
            <w:pPr>
              <w:spacing w:after="120"/>
              <w:ind w:left="360"/>
              <w:rPr>
                <w:rFonts w:ascii="Times New Roman" w:eastAsia="Calibri" w:hAnsi="Times New Roman"/>
                <w:b/>
                <w:bCs/>
                <w:color w:val="FF0000"/>
                <w:sz w:val="18"/>
                <w:szCs w:val="18"/>
              </w:rPr>
            </w:pPr>
            <w:r w:rsidRPr="00730AED">
              <w:rPr>
                <w:rFonts w:ascii="Times New Roman" w:eastAsia="Calibri" w:hAnsi="Times New Roman"/>
                <w:b/>
                <w:bCs/>
                <w:sz w:val="18"/>
                <w:szCs w:val="18"/>
              </w:rPr>
              <w:t>25,124.91</w:t>
            </w:r>
          </w:p>
        </w:tc>
      </w:tr>
    </w:tbl>
    <w:p w14:paraId="6A1235E9" w14:textId="0398F8E3" w:rsidR="00E87BC5" w:rsidRPr="00730AED" w:rsidRDefault="00E87BC5" w:rsidP="00E87BC5">
      <w:pPr>
        <w:spacing w:after="120"/>
        <w:rPr>
          <w:rFonts w:ascii="Times New Roman" w:eastAsia="Times New Roman" w:hAnsi="Times New Roman"/>
          <w:sz w:val="22"/>
          <w:szCs w:val="22"/>
        </w:rPr>
      </w:pPr>
    </w:p>
    <w:p w14:paraId="53FB9650" w14:textId="08EF9420"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Productive sustainability will be </w:t>
      </w:r>
      <w:r w:rsidRPr="00730AED">
        <w:rPr>
          <w:rFonts w:ascii="Times New Roman" w:eastAsia="Times New Roman" w:hAnsi="Times New Roman"/>
          <w:color w:val="000000"/>
          <w:sz w:val="22"/>
          <w:szCs w:val="22"/>
        </w:rPr>
        <w:t>safeguarded</w:t>
      </w:r>
      <w:r w:rsidRPr="00730AED">
        <w:rPr>
          <w:rFonts w:ascii="Times New Roman" w:eastAsia="Times New Roman" w:hAnsi="Times New Roman"/>
          <w:sz w:val="22"/>
          <w:szCs w:val="22"/>
        </w:rPr>
        <w:t xml:space="preserve"> by promoting management prescriptions that respect the ecosystems’ regenerative capacity, promoting regeneration and ensuring the viability of key species’ populations by promoting habitat stability and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connectivity within the target areas. Social sustainability will be ensured by promoting the active participation of local stakeholders in the definition of management prescriptions and zoning, and in decision-making. Furthermore, in Mexico, according to employment statistics published by INEGI and the Sectoral Programme for Tourism 2013-2018 (PROSECTUR), tourism in Mexico generates 2.5 million direct jobs and more than 5 million indirect jobs, contributing to 8.4-8.5% of the annual GDP. As such, by enhancing the sustainability of tourism in Mexico, the Project would indirectly sustain an important source of employment. Financial sustainability will be assured through Component 2 via the establishment of sectorial financial and compensatory mechanisms for sustainable tourism development. This will be bolstered by the development of small businesses that contribute to the diversification of the local economy. </w:t>
      </w:r>
    </w:p>
    <w:p w14:paraId="5D5B3D97" w14:textId="5E418B94"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Historically, </w:t>
      </w:r>
      <w:r w:rsidR="004C4CA9" w:rsidRPr="00730AED">
        <w:rPr>
          <w:rFonts w:ascii="Times New Roman" w:eastAsia="Times New Roman" w:hAnsi="Times New Roman"/>
          <w:sz w:val="22"/>
          <w:szCs w:val="22"/>
        </w:rPr>
        <w:t>SECTUR</w:t>
      </w:r>
      <w:r w:rsidRPr="00730AED">
        <w:rPr>
          <w:rFonts w:ascii="Times New Roman" w:eastAsia="Times New Roman" w:hAnsi="Times New Roman"/>
          <w:sz w:val="22"/>
          <w:szCs w:val="22"/>
        </w:rPr>
        <w:t xml:space="preserve"> has invested in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-related expenditures primarily in actions related to nature tourism, ecotourism, tourism-related rural sustainable development programs, specific tourism routes and infrastructure (</w:t>
      </w:r>
      <w:proofErr w:type="spellStart"/>
      <w:r w:rsidRPr="00730AED">
        <w:rPr>
          <w:rFonts w:ascii="Times New Roman" w:eastAsia="Times New Roman" w:hAnsi="Times New Roman"/>
          <w:sz w:val="22"/>
          <w:szCs w:val="22"/>
        </w:rPr>
        <w:t>Lacandona</w:t>
      </w:r>
      <w:proofErr w:type="spellEnd"/>
      <w:r w:rsidRPr="00730AED">
        <w:rPr>
          <w:rFonts w:ascii="Times New Roman" w:eastAsia="Times New Roman" w:hAnsi="Times New Roman"/>
          <w:sz w:val="22"/>
          <w:szCs w:val="22"/>
        </w:rPr>
        <w:t xml:space="preserve"> Rainforest, Monarc</w:t>
      </w:r>
      <w:r w:rsidR="00CB5AF4" w:rsidRPr="00730AED">
        <w:rPr>
          <w:rFonts w:ascii="Times New Roman" w:eastAsia="Times New Roman" w:hAnsi="Times New Roman"/>
          <w:sz w:val="22"/>
          <w:szCs w:val="22"/>
        </w:rPr>
        <w:t>h</w:t>
      </w:r>
      <w:r w:rsidRPr="00730AED">
        <w:rPr>
          <w:rFonts w:ascii="Times New Roman" w:eastAsia="Times New Roman" w:hAnsi="Times New Roman"/>
          <w:sz w:val="22"/>
          <w:szCs w:val="22"/>
        </w:rPr>
        <w:t xml:space="preserve"> Butterfly Reserve), and beach nourishment.  However</w:t>
      </w:r>
      <w:r w:rsidR="005C448A" w:rsidRPr="00730AED">
        <w:rPr>
          <w:rFonts w:ascii="Times New Roman" w:eastAsia="Times New Roman" w:hAnsi="Times New Roman"/>
          <w:sz w:val="22"/>
          <w:szCs w:val="22"/>
        </w:rPr>
        <w:t>, all</w:t>
      </w:r>
      <w:r w:rsidRPr="00730AED">
        <w:rPr>
          <w:rFonts w:ascii="Times New Roman" w:eastAsia="Times New Roman" w:hAnsi="Times New Roman"/>
          <w:sz w:val="22"/>
          <w:szCs w:val="22"/>
        </w:rPr>
        <w:t xml:space="preserve"> Ministries have suffered important budgetary cuts </w:t>
      </w:r>
      <w:r w:rsidR="005C448A" w:rsidRPr="00730AED">
        <w:rPr>
          <w:rFonts w:ascii="Times New Roman" w:eastAsia="Times New Roman" w:hAnsi="Times New Roman"/>
          <w:sz w:val="22"/>
          <w:szCs w:val="22"/>
        </w:rPr>
        <w:t xml:space="preserve">averaging 30% in budget and personnel </w:t>
      </w:r>
      <w:r w:rsidRPr="00730AED">
        <w:rPr>
          <w:rFonts w:ascii="Times New Roman" w:eastAsia="Times New Roman" w:hAnsi="Times New Roman"/>
          <w:sz w:val="22"/>
          <w:szCs w:val="22"/>
        </w:rPr>
        <w:t>due to pressures in public finances</w:t>
      </w:r>
      <w:r w:rsidR="005C448A" w:rsidRPr="00730AED">
        <w:rPr>
          <w:rFonts w:ascii="Times New Roman" w:eastAsia="Times New Roman" w:hAnsi="Times New Roman"/>
          <w:sz w:val="22"/>
          <w:szCs w:val="22"/>
        </w:rPr>
        <w:t xml:space="preserve"> as the new administration restructures and reprioritizes its resources.</w:t>
      </w:r>
    </w:p>
    <w:p w14:paraId="1056B741" w14:textId="4616D75F"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Despite the decrease in </w:t>
      </w:r>
      <w:r w:rsidR="00707234" w:rsidRPr="00730AED">
        <w:rPr>
          <w:rFonts w:ascii="Times New Roman" w:eastAsia="Times New Roman" w:hAnsi="Times New Roman"/>
          <w:sz w:val="22"/>
          <w:szCs w:val="22"/>
        </w:rPr>
        <w:t>SECTUR</w:t>
      </w:r>
      <w:r w:rsidRPr="00730AED">
        <w:rPr>
          <w:rFonts w:ascii="Times New Roman" w:eastAsia="Times New Roman" w:hAnsi="Times New Roman"/>
          <w:sz w:val="22"/>
          <w:szCs w:val="22"/>
        </w:rPr>
        <w:t xml:space="preserve">’s total budget, sustainable programs, nature-related products, and more importantly coordinated actions with </w:t>
      </w:r>
      <w:r w:rsidR="00707234" w:rsidRPr="00730AED">
        <w:rPr>
          <w:rFonts w:ascii="Times New Roman" w:eastAsia="Times New Roman" w:hAnsi="Times New Roman"/>
          <w:sz w:val="22"/>
          <w:szCs w:val="22"/>
        </w:rPr>
        <w:t>SEMARNAT</w:t>
      </w:r>
      <w:r w:rsidRPr="00730AED">
        <w:rPr>
          <w:rFonts w:ascii="Times New Roman" w:eastAsia="Times New Roman" w:hAnsi="Times New Roman"/>
          <w:sz w:val="22"/>
          <w:szCs w:val="22"/>
        </w:rPr>
        <w:t xml:space="preserve"> represent enabling environments to mainstream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considerations from a sustainable development approach beyond a simple regulatory perspective. In this regard, during COP 13 of the CDB, </w:t>
      </w:r>
      <w:r w:rsidR="00707234" w:rsidRPr="00730AED">
        <w:rPr>
          <w:rFonts w:ascii="Times New Roman" w:eastAsia="Times New Roman" w:hAnsi="Times New Roman"/>
          <w:sz w:val="22"/>
          <w:szCs w:val="22"/>
        </w:rPr>
        <w:t>SECTUR</w:t>
      </w:r>
      <w:r w:rsidRPr="00730AED">
        <w:rPr>
          <w:rFonts w:ascii="Times New Roman" w:eastAsia="Times New Roman" w:hAnsi="Times New Roman"/>
          <w:sz w:val="22"/>
          <w:szCs w:val="22"/>
        </w:rPr>
        <w:t xml:space="preserve"> presented its Strategy for Biodiversity Mainstreaming that includes actions of measuring sectoral impact on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incentives through products and services of added value that consider criteria for the conservation and sustainable use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instruments for sectoral planning; among others. </w:t>
      </w:r>
    </w:p>
    <w:p w14:paraId="69C0F394" w14:textId="3A54BA3D"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 Furthermore, GEF investment in this project represents an important opportunity to impact SDGs – both directly and as a catalyst for other sources of financing and support. It serves as a platform for the country to fulfill its SDG Agenda through catalytic investment.</w:t>
      </w:r>
    </w:p>
    <w:p w14:paraId="2A4D7319" w14:textId="77777777"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This proposed UNDP/GEF project envisages the </w:t>
      </w:r>
      <w:r w:rsidRPr="00730AED">
        <w:rPr>
          <w:rFonts w:ascii="Times New Roman" w:eastAsia="Times New Roman" w:hAnsi="Times New Roman"/>
          <w:sz w:val="22"/>
          <w:szCs w:val="22"/>
          <w:u w:val="single"/>
        </w:rPr>
        <w:t>scaling up</w:t>
      </w:r>
      <w:r w:rsidRPr="00730AED">
        <w:rPr>
          <w:rFonts w:ascii="Times New Roman" w:eastAsia="Times New Roman" w:hAnsi="Times New Roman"/>
          <w:sz w:val="22"/>
          <w:szCs w:val="22"/>
        </w:rPr>
        <w:t xml:space="preserve"> of the landscape approach at a broader scale based on the valuable information and lessons learned from the proposed pilot experiences. This project will help to incorporate national sustainability policies and practices developed by SECTUR at the </w:t>
      </w:r>
      <w:r w:rsidRPr="00730AED">
        <w:rPr>
          <w:rFonts w:ascii="Times New Roman" w:eastAsia="Times New Roman" w:hAnsi="Times New Roman"/>
          <w:sz w:val="22"/>
          <w:szCs w:val="22"/>
        </w:rPr>
        <w:lastRenderedPageBreak/>
        <w:t xml:space="preserve">local level in Maya Ka’an, BCS and Oaxaca. </w:t>
      </w:r>
      <w:r w:rsidRPr="00730AED">
        <w:rPr>
          <w:rFonts w:ascii="Times New Roman" w:eastAsia="Calibri" w:hAnsi="Times New Roman"/>
          <w:sz w:val="22"/>
          <w:szCs w:val="22"/>
        </w:rPr>
        <w:t>In other areas of the Yucatan, in BCS, and in Oaxaca, there are already significant investments in ecotourism projects, training and infrastructure. This project will fund the initial steps to develop a promotion and branding strategy to increase visibility and positioning of regions and projects with existing ecotourism initiatives. In other words, the scarce funds available will complement existing investments in ecotourism by increasing the visibility and commercial viability through a promotion and branding platform.</w:t>
      </w:r>
    </w:p>
    <w:p w14:paraId="784542FF" w14:textId="77777777"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In the case of Maya Ka’an, the ecotourism destination concept created within and around Sian Ka’an World Heritage Site, will be introduced in other protected areas of the Yucatan Peninsula, Oaxaca and BCS. While this project will not work directly in those PAs, it will implement activities in the buffer areas of adjacent PAs, with particular emphasis on promoting ecosystem connectivity.  As such, the ecotourism model will be introduced through workshops to create local ecotourism committees to implement the first steps toward the creation of a destination known as Maya Ka’an.  These </w:t>
      </w:r>
      <w:proofErr w:type="gramStart"/>
      <w:r w:rsidRPr="00730AED">
        <w:rPr>
          <w:rFonts w:ascii="Times New Roman" w:eastAsia="Times New Roman" w:hAnsi="Times New Roman"/>
          <w:sz w:val="22"/>
          <w:szCs w:val="22"/>
        </w:rPr>
        <w:t>include:</w:t>
      </w:r>
      <w:proofErr w:type="gramEnd"/>
      <w:r w:rsidRPr="00730AED">
        <w:rPr>
          <w:rFonts w:ascii="Times New Roman" w:eastAsia="Times New Roman" w:hAnsi="Times New Roman"/>
          <w:sz w:val="22"/>
          <w:szCs w:val="22"/>
        </w:rPr>
        <w:t xml:space="preserve"> design of a timeline/workplan, budgeting, fundraising (GEF6 funds from this project and other sources), implementation of feasibility and market studies, identification of local tourism service providers, training, destination branding, adoption of sustainability criteria (GSTC, Maya Ka’an criteria), promotion, etc.</w:t>
      </w:r>
    </w:p>
    <w:p w14:paraId="14282454" w14:textId="7305A8EB"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To scale-up and replicate this new sustainable tourism model, instruments will be developed for environmental and tourism policy and management that align the efforts of the various authorities involved directly and indirectly in tourism management (alignment of the instruments of territorial management and development programs and support the tourism sector). The demonstrative models will serve as an example to implement the instruments that incorporate these criteria and compile best practices and experiences that facilitate replication in other areas of the country. At the same time, the project will support the strengthening of policy instruments, regulatory frameworks (such as the General Tourism Law and the laws of state tourism) and budgetary programs, so as to establish an enabling environment for replication and scalability.</w:t>
      </w:r>
      <w:r w:rsidR="00D1518D" w:rsidRPr="00730AED">
        <w:t xml:space="preserve"> </w:t>
      </w:r>
      <w:r w:rsidR="00D1518D" w:rsidRPr="00730AED">
        <w:rPr>
          <w:rFonts w:ascii="Times New Roman" w:eastAsia="Times New Roman" w:hAnsi="Times New Roman"/>
          <w:sz w:val="22"/>
          <w:szCs w:val="22"/>
        </w:rPr>
        <w:t>Since the GLT is a Framework Law, its modifications must also be complied with by the states, and while it is beyond the scope and lifetime of the project to tackle that process throughout the country, the project will help define and construct the process needed to align the legislations of the States to the GLT and its regulations.</w:t>
      </w:r>
    </w:p>
    <w:p w14:paraId="63066F5F" w14:textId="5216D73A"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The</w:t>
      </w:r>
      <w:r w:rsidRPr="00730AED">
        <w:rPr>
          <w:rFonts w:ascii="Times New Roman" w:eastAsia="Times New Roman" w:hAnsi="Times New Roman" w:cs="Calibri"/>
          <w:sz w:val="22"/>
          <w:szCs w:val="22"/>
        </w:rPr>
        <w:t xml:space="preserve"> project envisions the execution of a myriad of complementary financial resources to ensure replication and scalability at </w:t>
      </w:r>
      <w:r w:rsidRPr="00730AED">
        <w:rPr>
          <w:rFonts w:ascii="Times New Roman" w:eastAsia="Times New Roman" w:hAnsi="Times New Roman"/>
          <w:sz w:val="22"/>
          <w:szCs w:val="22"/>
        </w:rPr>
        <w:t>the</w:t>
      </w:r>
      <w:r w:rsidRPr="00730AED">
        <w:rPr>
          <w:rFonts w:ascii="Times New Roman" w:eastAsia="Times New Roman" w:hAnsi="Times New Roman" w:cs="Calibri"/>
          <w:sz w:val="22"/>
          <w:szCs w:val="22"/>
        </w:rPr>
        <w:t xml:space="preserve"> national level over the long-term. The recently published Strategy for Biodiversity Mainstreaming in the Tourism Sector (2016-2022) recognizes that SECTUR’s annual budgets must provide streamlined support to target specific BD mainstreaming actions. The project provides an opportunity to support SECTUR in the operationalization of this strategy and proposes to bolster this baseline financing through additional financial instruments. </w:t>
      </w:r>
      <w:r w:rsidRPr="00730AED">
        <w:rPr>
          <w:rFonts w:ascii="Times New Roman" w:eastAsia="Times New Roman" w:hAnsi="Times New Roman"/>
          <w:sz w:val="22"/>
          <w:szCs w:val="22"/>
        </w:rPr>
        <w:t xml:space="preserve">In particular, the following financial instruments have great potential for application in the project. </w:t>
      </w:r>
      <w:r w:rsidRPr="00730AED">
        <w:rPr>
          <w:rFonts w:ascii="Times New Roman" w:eastAsia="Times New Roman" w:hAnsi="Times New Roman"/>
          <w:b/>
          <w:sz w:val="22"/>
          <w:szCs w:val="22"/>
        </w:rPr>
        <w:t xml:space="preserve"> </w:t>
      </w:r>
    </w:p>
    <w:p w14:paraId="08EB8CF2" w14:textId="5C70859E"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Mainstreaming biodiversity in sectorial financial instruments:</w:t>
      </w:r>
      <w:r w:rsidRPr="00730AED">
        <w:rPr>
          <w:rFonts w:ascii="Times New Roman" w:eastAsia="Times New Roman" w:hAnsi="Times New Roman"/>
          <w:sz w:val="22"/>
          <w:szCs w:val="22"/>
        </w:rPr>
        <w:t xml:space="preserve"> FONATUR (</w:t>
      </w:r>
      <w:proofErr w:type="spellStart"/>
      <w:r w:rsidRPr="00730AED">
        <w:rPr>
          <w:rFonts w:ascii="Times New Roman" w:eastAsia="Times New Roman" w:hAnsi="Times New Roman"/>
          <w:i/>
          <w:sz w:val="22"/>
          <w:szCs w:val="22"/>
        </w:rPr>
        <w:t>Fondo</w:t>
      </w:r>
      <w:proofErr w:type="spellEnd"/>
      <w:r w:rsidRPr="00730AED">
        <w:rPr>
          <w:rFonts w:ascii="Times New Roman" w:eastAsia="Times New Roman" w:hAnsi="Times New Roman"/>
          <w:i/>
          <w:sz w:val="22"/>
          <w:szCs w:val="22"/>
        </w:rPr>
        <w:t xml:space="preserve"> Nacional de </w:t>
      </w:r>
      <w:proofErr w:type="spellStart"/>
      <w:r w:rsidRPr="00730AED">
        <w:rPr>
          <w:rFonts w:ascii="Times New Roman" w:eastAsia="Times New Roman" w:hAnsi="Times New Roman"/>
          <w:i/>
          <w:sz w:val="22"/>
          <w:szCs w:val="22"/>
        </w:rPr>
        <w:t>Fomento</w:t>
      </w:r>
      <w:proofErr w:type="spellEnd"/>
      <w:r w:rsidRPr="00730AED">
        <w:rPr>
          <w:rFonts w:ascii="Times New Roman" w:eastAsia="Times New Roman" w:hAnsi="Times New Roman"/>
          <w:i/>
          <w:sz w:val="22"/>
          <w:szCs w:val="22"/>
        </w:rPr>
        <w:t xml:space="preserve"> al Turismo</w:t>
      </w:r>
      <w:r w:rsidRPr="00730AED">
        <w:rPr>
          <w:rFonts w:ascii="Times New Roman" w:eastAsia="Times New Roman" w:hAnsi="Times New Roman"/>
          <w:sz w:val="22"/>
          <w:szCs w:val="22"/>
        </w:rPr>
        <w:t xml:space="preserve">) is a good opportunity for the integration of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into the tourism sector. The Fund includes a vision towards sustainable tourism in Mexico, but only focuses on social and economic benefits (social equity, competitiveness, economic growth and development, and job creation). Nevertheless, this could be enhanced to mainstream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into tourism, as something that is both offered and requested by investors. For instance, one of the Fund’s tourism points is Puerto </w:t>
      </w:r>
      <w:proofErr w:type="spellStart"/>
      <w:r w:rsidRPr="00730AED">
        <w:rPr>
          <w:rFonts w:ascii="Times New Roman" w:eastAsia="Times New Roman" w:hAnsi="Times New Roman"/>
          <w:sz w:val="22"/>
          <w:szCs w:val="22"/>
        </w:rPr>
        <w:t>Peñasco</w:t>
      </w:r>
      <w:proofErr w:type="spellEnd"/>
      <w:r w:rsidRPr="00730AED">
        <w:rPr>
          <w:rFonts w:ascii="Times New Roman" w:eastAsia="Times New Roman" w:hAnsi="Times New Roman"/>
          <w:sz w:val="22"/>
          <w:szCs w:val="22"/>
        </w:rPr>
        <w:t xml:space="preserve"> (Sonora), which is home to El Pinacate Biosphere Reserve, an important tourist spot since it is part of the MAB Programme of UNESCO due to its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richness. The Fund could play a more decisive role in mainstreaming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ecosystems with tourism development projects by considering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criteria. </w:t>
      </w:r>
    </w:p>
    <w:p w14:paraId="4F8AD5F0" w14:textId="7394393B"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Local taxes:</w:t>
      </w:r>
      <w:r w:rsidRPr="00730AED">
        <w:rPr>
          <w:rFonts w:ascii="Times New Roman" w:eastAsia="Times New Roman" w:hAnsi="Times New Roman"/>
          <w:sz w:val="22"/>
          <w:szCs w:val="22"/>
        </w:rPr>
        <w:t xml:space="preserve"> Local authorities could redesign tax burdens and aliquots applicable to the tourism sector to generate reinvestment in sustainable tourism projects, and could potentially be applied to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lang w:val="es-MX"/>
        </w:rPr>
        <w:t xml:space="preserve">For example, FIDETUR </w:t>
      </w:r>
      <w:r w:rsidRPr="00730AED">
        <w:rPr>
          <w:rFonts w:ascii="Times New Roman" w:eastAsia="Times New Roman" w:hAnsi="Times New Roman"/>
          <w:i/>
          <w:sz w:val="22"/>
          <w:szCs w:val="22"/>
          <w:lang w:val="es-MX"/>
        </w:rPr>
        <w:t>(Fideicomiso de Turismo de los Municipios del interior del Estado de Jalisco)</w:t>
      </w:r>
      <w:r w:rsidRPr="00730AED">
        <w:rPr>
          <w:rFonts w:ascii="Times New Roman" w:eastAsia="Times New Roman" w:hAnsi="Times New Roman"/>
          <w:sz w:val="22"/>
          <w:szCs w:val="22"/>
          <w:lang w:val="es-MX"/>
        </w:rPr>
        <w:t xml:space="preserve"> charges a 3% tax on hotels and lodging. </w:t>
      </w:r>
      <w:r w:rsidRPr="00730AED">
        <w:rPr>
          <w:rFonts w:ascii="Times New Roman" w:eastAsia="Times New Roman" w:hAnsi="Times New Roman"/>
          <w:sz w:val="22"/>
          <w:szCs w:val="22"/>
        </w:rPr>
        <w:t xml:space="preserve">The resources obtained from this tax are used for the promotion of tourism within the State of Jalisco, however, a percentage of the tax could be earmarked for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lastRenderedPageBreak/>
        <w:t xml:space="preserve">purposes. </w:t>
      </w:r>
      <w:r w:rsidR="0098359E" w:rsidRPr="00730AED">
        <w:rPr>
          <w:rFonts w:ascii="Times New Roman" w:eastAsia="Times New Roman" w:hAnsi="Times New Roman"/>
          <w:sz w:val="22"/>
          <w:szCs w:val="22"/>
        </w:rPr>
        <w:t xml:space="preserve">In </w:t>
      </w:r>
      <w:proofErr w:type="spellStart"/>
      <w:r w:rsidR="0098359E" w:rsidRPr="00730AED">
        <w:rPr>
          <w:rFonts w:ascii="Times New Roman" w:eastAsia="Times New Roman" w:hAnsi="Times New Roman"/>
          <w:sz w:val="22"/>
          <w:szCs w:val="22"/>
        </w:rPr>
        <w:t>Solidaridad</w:t>
      </w:r>
      <w:proofErr w:type="spellEnd"/>
      <w:r w:rsidR="0098359E" w:rsidRPr="00730AED">
        <w:rPr>
          <w:rFonts w:ascii="Times New Roman" w:eastAsia="Times New Roman" w:hAnsi="Times New Roman"/>
          <w:sz w:val="22"/>
          <w:szCs w:val="22"/>
        </w:rPr>
        <w:t xml:space="preserve"> Municipality, in Playa del Carmen, Quintana Roo, there is an “environmental tax” charged to all tourists that stay in the regio</w:t>
      </w:r>
      <w:r w:rsidR="00FE2F19" w:rsidRPr="00730AED">
        <w:rPr>
          <w:rFonts w:ascii="Times New Roman" w:eastAsia="Times New Roman" w:hAnsi="Times New Roman"/>
          <w:sz w:val="22"/>
          <w:szCs w:val="22"/>
        </w:rPr>
        <w:t>n which i</w:t>
      </w:r>
      <w:r w:rsidR="0098359E" w:rsidRPr="00730AED">
        <w:rPr>
          <w:rFonts w:ascii="Times New Roman" w:eastAsia="Times New Roman" w:hAnsi="Times New Roman"/>
          <w:sz w:val="22"/>
          <w:szCs w:val="22"/>
        </w:rPr>
        <w:t>s used for restoration projects.</w:t>
      </w:r>
    </w:p>
    <w:p w14:paraId="1C3E309B" w14:textId="77777777"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Credit products:</w:t>
      </w:r>
      <w:r w:rsidRPr="00730AED">
        <w:rPr>
          <w:rFonts w:ascii="Times New Roman" w:eastAsia="Times New Roman" w:hAnsi="Times New Roman"/>
          <w:sz w:val="22"/>
          <w:szCs w:val="22"/>
        </w:rPr>
        <w:t xml:space="preserve"> NAFIN and BANCOMEXT (Mexican development banks) have designed credit products specifically for the tourism sector that are leveraged with the support of a liquid guarantee fund to facilitate credit access from SMEs and corporate financing. </w:t>
      </w:r>
    </w:p>
    <w:p w14:paraId="18DB6AAD" w14:textId="77777777"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Impact investment:</w:t>
      </w:r>
      <w:r w:rsidRPr="00730AED">
        <w:rPr>
          <w:rFonts w:ascii="Times New Roman" w:eastAsia="Times New Roman" w:hAnsi="Times New Roman"/>
          <w:sz w:val="22"/>
          <w:szCs w:val="22"/>
        </w:rPr>
        <w:t xml:space="preserve"> There is an </w:t>
      </w:r>
      <w:proofErr w:type="gramStart"/>
      <w:r w:rsidRPr="00730AED">
        <w:rPr>
          <w:rFonts w:ascii="Times New Roman" w:eastAsia="Times New Roman" w:hAnsi="Times New Roman"/>
          <w:sz w:val="22"/>
          <w:szCs w:val="22"/>
        </w:rPr>
        <w:t>interest for</w:t>
      </w:r>
      <w:proofErr w:type="gramEnd"/>
      <w:r w:rsidRPr="00730AED">
        <w:rPr>
          <w:rFonts w:ascii="Times New Roman" w:eastAsia="Times New Roman" w:hAnsi="Times New Roman"/>
          <w:sz w:val="22"/>
          <w:szCs w:val="22"/>
        </w:rPr>
        <w:t xml:space="preserve"> impact investment in Mexico tourism projects which could be financed from impact investment funds in Mexico. Currently, market trends state that 42 investors invested in Mexico, 15 of which are exclusively in Mexico.  </w:t>
      </w:r>
    </w:p>
    <w:p w14:paraId="34982373" w14:textId="77777777"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Risk measures:</w:t>
      </w:r>
      <w:r w:rsidRPr="00730AED">
        <w:rPr>
          <w:rFonts w:ascii="Times New Roman" w:eastAsia="Times New Roman" w:hAnsi="Times New Roman"/>
          <w:sz w:val="22"/>
          <w:szCs w:val="22"/>
        </w:rPr>
        <w:t xml:space="preserve"> Both NAFIN and BANCOMEXT have a protocol for managing social and environmental risks. Support could be provided through tailored guidelines when analyzing investment in a biologically sensitive location. These guidelines would be similar to the ones developed by the Maya Ka’an initiative. This would also allow streamlining of safeguards for tourism within the banking protocol. </w:t>
      </w:r>
    </w:p>
    <w:p w14:paraId="4B94B9E2" w14:textId="15B3111D"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Offsets:</w:t>
      </w:r>
      <w:r w:rsidRPr="00730AED">
        <w:rPr>
          <w:rFonts w:ascii="Times New Roman" w:eastAsia="Times New Roman" w:hAnsi="Times New Roman"/>
          <w:sz w:val="22"/>
          <w:szCs w:val="22"/>
        </w:rPr>
        <w:t xml:space="preserve"> There is potential for working with hotels to identify fragile areas within their impact areas. Partnerships could be established to ensure offsetting actions, through a voluntary fee as well as with private sector contributions. </w:t>
      </w:r>
      <w:r w:rsidR="0098359E" w:rsidRPr="00730AED">
        <w:rPr>
          <w:rFonts w:ascii="Times New Roman" w:eastAsia="Times New Roman" w:hAnsi="Times New Roman"/>
          <w:sz w:val="22"/>
          <w:szCs w:val="22"/>
        </w:rPr>
        <w:t>In Huatulco, there</w:t>
      </w:r>
      <w:r w:rsidR="00C42B32" w:rsidRPr="00730AED">
        <w:rPr>
          <w:rFonts w:ascii="Times New Roman" w:eastAsia="Times New Roman" w:hAnsi="Times New Roman"/>
          <w:sz w:val="22"/>
          <w:szCs w:val="22"/>
        </w:rPr>
        <w:t>’</w:t>
      </w:r>
      <w:r w:rsidR="0098359E" w:rsidRPr="00730AED">
        <w:rPr>
          <w:rFonts w:ascii="Times New Roman" w:eastAsia="Times New Roman" w:hAnsi="Times New Roman"/>
          <w:sz w:val="22"/>
          <w:szCs w:val="22"/>
        </w:rPr>
        <w:t xml:space="preserve">s an initiative in place called “Huatulco Carbon Neutral”, in which companies invite tourists to donate to </w:t>
      </w:r>
      <w:r w:rsidR="00FE2F19" w:rsidRPr="00730AED">
        <w:rPr>
          <w:rFonts w:ascii="Times New Roman" w:eastAsia="Times New Roman" w:hAnsi="Times New Roman"/>
          <w:sz w:val="22"/>
          <w:szCs w:val="22"/>
        </w:rPr>
        <w:t>offset their CO2e emissions.</w:t>
      </w:r>
      <w:r w:rsidR="0098359E" w:rsidRPr="00730AED">
        <w:rPr>
          <w:rFonts w:ascii="Times New Roman" w:eastAsia="Times New Roman" w:hAnsi="Times New Roman"/>
          <w:sz w:val="22"/>
          <w:szCs w:val="22"/>
        </w:rPr>
        <w:t xml:space="preserve"> </w:t>
      </w:r>
      <w:r w:rsidR="00FE2F19" w:rsidRPr="00730AED">
        <w:rPr>
          <w:rFonts w:ascii="Times New Roman" w:eastAsia="Times New Roman" w:hAnsi="Times New Roman"/>
          <w:sz w:val="22"/>
          <w:szCs w:val="22"/>
        </w:rPr>
        <w:t>I</w:t>
      </w:r>
      <w:r w:rsidR="0098359E" w:rsidRPr="00730AED">
        <w:rPr>
          <w:rFonts w:ascii="Times New Roman" w:eastAsia="Times New Roman" w:hAnsi="Times New Roman"/>
          <w:sz w:val="22"/>
          <w:szCs w:val="22"/>
        </w:rPr>
        <w:t xml:space="preserve">n Quintana Roo, Amigos de Sian </w:t>
      </w:r>
      <w:proofErr w:type="spellStart"/>
      <w:r w:rsidR="0098359E" w:rsidRPr="00730AED">
        <w:rPr>
          <w:rFonts w:ascii="Times New Roman" w:eastAsia="Times New Roman" w:hAnsi="Times New Roman"/>
          <w:sz w:val="22"/>
          <w:szCs w:val="22"/>
        </w:rPr>
        <w:t>Ka’an</w:t>
      </w:r>
      <w:proofErr w:type="spellEnd"/>
      <w:r w:rsidR="0098359E" w:rsidRPr="00730AED">
        <w:rPr>
          <w:rFonts w:ascii="Times New Roman" w:eastAsia="Times New Roman" w:hAnsi="Times New Roman"/>
          <w:sz w:val="22"/>
          <w:szCs w:val="22"/>
        </w:rPr>
        <w:t xml:space="preserve"> has established some programs of Payment for Environmental Services with the hotel sector.</w:t>
      </w:r>
    </w:p>
    <w:p w14:paraId="23ABFB67" w14:textId="08CF1F84"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Georeferencing tools to evaluate proximity and vulnerability of ecosystems to tourism related developments:</w:t>
      </w:r>
      <w:r w:rsidRPr="00730AED">
        <w:rPr>
          <w:rFonts w:ascii="Times New Roman" w:eastAsia="Times New Roman" w:hAnsi="Times New Roman"/>
          <w:sz w:val="22"/>
          <w:szCs w:val="22"/>
        </w:rPr>
        <w:t xml:space="preserve"> The project could develop a set of georeferencing tools for municipalities, government, finance providers and communities to identify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fragile zones. These would be flagged to limit development in these areas, but most importantly to assess potential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related risk in the tourism sector.</w:t>
      </w:r>
    </w:p>
    <w:p w14:paraId="17D87244" w14:textId="3FBC5BF7" w:rsidR="00E4234F" w:rsidRPr="00730AED" w:rsidRDefault="00E4234F" w:rsidP="00596BF8">
      <w:pPr>
        <w:widowControl w:val="0"/>
        <w:numPr>
          <w:ilvl w:val="2"/>
          <w:numId w:val="17"/>
        </w:numPr>
        <w:pBdr>
          <w:top w:val="nil"/>
          <w:left w:val="nil"/>
          <w:bottom w:val="nil"/>
          <w:right w:val="nil"/>
          <w:between w:val="nil"/>
        </w:pBdr>
        <w:spacing w:after="120"/>
        <w:ind w:left="270"/>
        <w:rPr>
          <w:rFonts w:ascii="Times New Roman" w:eastAsia="Times New Roman" w:hAnsi="Times New Roman"/>
          <w:sz w:val="22"/>
          <w:szCs w:val="22"/>
        </w:rPr>
      </w:pPr>
      <w:r w:rsidRPr="00730AED">
        <w:rPr>
          <w:rFonts w:ascii="Times New Roman" w:eastAsia="Times New Roman" w:hAnsi="Times New Roman"/>
          <w:b/>
          <w:sz w:val="22"/>
          <w:szCs w:val="22"/>
        </w:rPr>
        <w:t>Financial vehicles:</w:t>
      </w:r>
      <w:r w:rsidRPr="00730AED">
        <w:rPr>
          <w:rFonts w:ascii="Times New Roman" w:eastAsia="Times New Roman" w:hAnsi="Times New Roman"/>
          <w:sz w:val="22"/>
          <w:szCs w:val="22"/>
        </w:rPr>
        <w:t xml:space="preserve"> There are various funds for environmental projects that could act as the financial vehicles (FONATUR, National Climate Change Fund, Peninsula of Yucatán Climate Change Fund, among others). In addition, national development banks have invested in traditional tourism operations that can be enhanced through better safeguard screening. Incentives could also be promoted by mainstreaming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requirements into language for subsidies promoted through the Ministry of Tourism and FONATUR. Additionally, SECTUR participates in different funds and programs, specifically the Special Concurrent Fund (</w:t>
      </w:r>
      <w:proofErr w:type="spellStart"/>
      <w:r w:rsidRPr="00730AED">
        <w:rPr>
          <w:rFonts w:ascii="Times New Roman" w:eastAsia="Times New Roman" w:hAnsi="Times New Roman"/>
          <w:sz w:val="22"/>
          <w:szCs w:val="22"/>
        </w:rPr>
        <w:t>Programa</w:t>
      </w:r>
      <w:proofErr w:type="spellEnd"/>
      <w:r w:rsidRPr="00730AED">
        <w:rPr>
          <w:rFonts w:ascii="Times New Roman" w:eastAsia="Times New Roman" w:hAnsi="Times New Roman"/>
          <w:sz w:val="22"/>
          <w:szCs w:val="22"/>
        </w:rPr>
        <w:t xml:space="preserve"> Especial </w:t>
      </w:r>
      <w:proofErr w:type="spellStart"/>
      <w:r w:rsidRPr="00730AED">
        <w:rPr>
          <w:rFonts w:ascii="Times New Roman" w:eastAsia="Times New Roman" w:hAnsi="Times New Roman"/>
          <w:sz w:val="22"/>
          <w:szCs w:val="22"/>
        </w:rPr>
        <w:t>Concurrente</w:t>
      </w:r>
      <w:proofErr w:type="spellEnd"/>
      <w:r w:rsidRPr="00730AED">
        <w:rPr>
          <w:rFonts w:ascii="Times New Roman" w:eastAsia="Times New Roman" w:hAnsi="Times New Roman"/>
          <w:sz w:val="22"/>
          <w:szCs w:val="22"/>
        </w:rPr>
        <w:t xml:space="preserve"> -PEC) benefitting ecotourism projects, the Sustainable Regional Tourism Development Program (PRODERMÁGICO), the Beach Recovery Fund, among others. </w:t>
      </w:r>
    </w:p>
    <w:p w14:paraId="6CD09B70" w14:textId="6BE6A776" w:rsidR="00E4234F" w:rsidRPr="00730AED" w:rsidRDefault="00E4234F" w:rsidP="00596BF8">
      <w:pPr>
        <w:numPr>
          <w:ilvl w:val="0"/>
          <w:numId w:val="9"/>
        </w:numPr>
        <w:spacing w:after="120"/>
        <w:ind w:left="0" w:firstLine="0"/>
        <w:rPr>
          <w:rFonts w:ascii="Times New Roman" w:eastAsia="Times New Roman" w:hAnsi="Times New Roman" w:cs="Calibri"/>
          <w:sz w:val="22"/>
          <w:szCs w:val="22"/>
        </w:rPr>
      </w:pPr>
      <w:r w:rsidRPr="00730AED">
        <w:rPr>
          <w:rFonts w:ascii="Times New Roman" w:eastAsia="Times New Roman" w:hAnsi="Times New Roman"/>
          <w:sz w:val="22"/>
          <w:szCs w:val="22"/>
        </w:rPr>
        <w:t>The initial feasibility of these instruments was determined via mechanisms identified through BIOFIN Mexico. These</w:t>
      </w:r>
      <w:r w:rsidRPr="00730AED">
        <w:rPr>
          <w:rFonts w:ascii="Times New Roman" w:eastAsia="Times New Roman" w:hAnsi="Times New Roman" w:cs="Calibri"/>
          <w:sz w:val="22"/>
          <w:szCs w:val="22"/>
        </w:rPr>
        <w:t xml:space="preserve"> financial instruments could, in turn, catalyze interest among other sources, such as corporate donations, matched funds and/or private investors that seek a stable opportunity supported by a robust policy framework to ensure their investment is secure and subjected to equal treatment. The NGOs participating in the project (ASK and ISLA) will play a crucial role in this given their proven capacity to access philanthropic funds to cover part of the expenses related to the escalation of local initiatives, monitoring, capacity strengthening of local companies, etc. For instance, the creation of Maya Ka’an as a new destination was done through donations from IDB, Carlos Slim Foundation and others for a total of over US$1 million. Such investment generated a SROI of US$500,000.</w:t>
      </w:r>
    </w:p>
    <w:p w14:paraId="19E814AC" w14:textId="77777777"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cs="Calibri"/>
          <w:sz w:val="22"/>
          <w:szCs w:val="22"/>
        </w:rPr>
        <w:t xml:space="preserve">The project will not only be looking to ensure new financial resources and </w:t>
      </w:r>
      <w:proofErr w:type="gramStart"/>
      <w:r w:rsidRPr="00730AED">
        <w:rPr>
          <w:rFonts w:ascii="Times New Roman" w:eastAsia="Times New Roman" w:hAnsi="Times New Roman" w:cs="Calibri"/>
          <w:sz w:val="22"/>
          <w:szCs w:val="22"/>
        </w:rPr>
        <w:t>flows, but</w:t>
      </w:r>
      <w:proofErr w:type="gramEnd"/>
      <w:r w:rsidRPr="00730AED">
        <w:rPr>
          <w:rFonts w:ascii="Times New Roman" w:eastAsia="Times New Roman" w:hAnsi="Times New Roman" w:cs="Calibri"/>
          <w:sz w:val="22"/>
          <w:szCs w:val="22"/>
        </w:rPr>
        <w:t xml:space="preserve"> will also build on other UNDP enabled project outcomes, such as BIOFIN, to increase the efficiency of resources already identified. In particular, BIOFIN is working very closely with the Mexican government to include an </w:t>
      </w:r>
      <w:r w:rsidRPr="00730AED">
        <w:rPr>
          <w:rFonts w:ascii="Times New Roman" w:eastAsia="Times New Roman" w:hAnsi="Times New Roman" w:cs="Calibri"/>
          <w:sz w:val="22"/>
          <w:szCs w:val="22"/>
        </w:rPr>
        <w:lastRenderedPageBreak/>
        <w:t>analysis of policy coherence in a context of decreased fiscal resources within the Strategy for Mainstreaming Biodiversity in the Tourism Sector</w:t>
      </w:r>
      <w:r w:rsidRPr="00730AED">
        <w:rPr>
          <w:rFonts w:ascii="Times New Roman" w:eastAsia="Times New Roman" w:hAnsi="Times New Roman" w:cs="Calibri"/>
          <w:sz w:val="22"/>
          <w:szCs w:val="22"/>
          <w:vertAlign w:val="superscript"/>
        </w:rPr>
        <w:footnoteReference w:id="23"/>
      </w:r>
      <w:r w:rsidRPr="00730AED">
        <w:rPr>
          <w:rFonts w:ascii="Times New Roman" w:eastAsia="Times New Roman" w:hAnsi="Times New Roman" w:cs="Calibri"/>
          <w:sz w:val="22"/>
          <w:szCs w:val="22"/>
        </w:rPr>
        <w:t>.</w:t>
      </w:r>
    </w:p>
    <w:p w14:paraId="776DBD0F" w14:textId="77777777" w:rsidR="00FE2F19" w:rsidRPr="00730AED" w:rsidRDefault="00553DF9"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In order to promote conservation of different ecosystems through tourism, the project will work to map the possibilities to generate funds for this goal; in the tourism sector, there are different mechanisms,</w:t>
      </w:r>
      <w:r w:rsidR="00FE2F19" w:rsidRPr="00730AED">
        <w:rPr>
          <w:rFonts w:ascii="Times New Roman" w:eastAsia="Times New Roman" w:hAnsi="Times New Roman"/>
          <w:sz w:val="22"/>
          <w:szCs w:val="22"/>
        </w:rPr>
        <w:t xml:space="preserve"> such</w:t>
      </w:r>
      <w:r w:rsidRPr="00730AED">
        <w:rPr>
          <w:rFonts w:ascii="Times New Roman" w:eastAsia="Times New Roman" w:hAnsi="Times New Roman"/>
          <w:sz w:val="22"/>
          <w:szCs w:val="22"/>
        </w:rPr>
        <w:t xml:space="preserve"> as taxes or rights, </w:t>
      </w:r>
      <w:r w:rsidR="00FE2F19" w:rsidRPr="00730AED">
        <w:rPr>
          <w:rFonts w:ascii="Times New Roman" w:eastAsia="Times New Roman" w:hAnsi="Times New Roman"/>
          <w:sz w:val="22"/>
          <w:szCs w:val="22"/>
        </w:rPr>
        <w:t>PES or voluntary tourist</w:t>
      </w:r>
      <w:r w:rsidRPr="00730AED">
        <w:rPr>
          <w:rFonts w:ascii="Times New Roman" w:eastAsia="Times New Roman" w:hAnsi="Times New Roman"/>
          <w:sz w:val="22"/>
          <w:szCs w:val="22"/>
        </w:rPr>
        <w:t xml:space="preserve"> contributions. Each financial instrument should be evaluated for each region, due to the openness of private or public sector to change legislation, or to support voluntary schemes to raise funds for conservation.</w:t>
      </w:r>
      <w:r w:rsidRPr="00730AED">
        <w:rPr>
          <w:rStyle w:val="afa"/>
          <w:rFonts w:eastAsia="Times New Roman"/>
          <w:szCs w:val="22"/>
        </w:rPr>
        <w:footnoteReference w:id="24"/>
      </w:r>
      <w:r w:rsidRPr="00730AED">
        <w:rPr>
          <w:rFonts w:ascii="Times New Roman" w:eastAsia="Times New Roman" w:hAnsi="Times New Roman"/>
          <w:sz w:val="22"/>
          <w:szCs w:val="22"/>
        </w:rPr>
        <w:t xml:space="preserve"> There are three examples of go</w:t>
      </w:r>
      <w:r w:rsidR="00FE2F19" w:rsidRPr="00730AED">
        <w:rPr>
          <w:rFonts w:ascii="Times New Roman" w:eastAsia="Times New Roman" w:hAnsi="Times New Roman"/>
          <w:sz w:val="22"/>
          <w:szCs w:val="22"/>
        </w:rPr>
        <w:t>od practices in each instrument</w:t>
      </w:r>
      <w:r w:rsidRPr="00730AED">
        <w:rPr>
          <w:rFonts w:ascii="Times New Roman" w:eastAsia="Times New Roman" w:hAnsi="Times New Roman"/>
          <w:sz w:val="22"/>
          <w:szCs w:val="22"/>
        </w:rPr>
        <w:t xml:space="preserve">: </w:t>
      </w:r>
    </w:p>
    <w:p w14:paraId="47FAD997" w14:textId="77777777" w:rsidR="00FE2F19" w:rsidRPr="00730AED" w:rsidRDefault="00E302E9" w:rsidP="00F570DC">
      <w:pPr>
        <w:numPr>
          <w:ilvl w:val="2"/>
          <w:numId w:val="27"/>
        </w:numPr>
        <w:spacing w:after="120"/>
        <w:rPr>
          <w:rFonts w:ascii="Times New Roman" w:eastAsia="Times New Roman" w:hAnsi="Times New Roman"/>
          <w:sz w:val="22"/>
          <w:szCs w:val="22"/>
        </w:rPr>
      </w:pPr>
      <w:r w:rsidRPr="00730AED">
        <w:rPr>
          <w:rFonts w:ascii="Times New Roman" w:eastAsia="Times New Roman" w:hAnsi="Times New Roman"/>
          <w:sz w:val="22"/>
          <w:szCs w:val="22"/>
        </w:rPr>
        <w:t>Taxes:</w:t>
      </w:r>
      <w:r w:rsidR="00553DF9" w:rsidRPr="00730AED">
        <w:rPr>
          <w:rFonts w:ascii="Times New Roman" w:eastAsia="Times New Roman" w:hAnsi="Times New Roman"/>
          <w:sz w:val="22"/>
          <w:szCs w:val="22"/>
        </w:rPr>
        <w:t xml:space="preserve"> Baleares Islands created a program, </w:t>
      </w:r>
      <w:r w:rsidR="00553DF9" w:rsidRPr="00730AED">
        <w:rPr>
          <w:rFonts w:ascii="Times New Roman" w:eastAsia="Times New Roman" w:hAnsi="Times New Roman"/>
          <w:i/>
          <w:sz w:val="22"/>
          <w:szCs w:val="22"/>
        </w:rPr>
        <w:t xml:space="preserve">Islas </w:t>
      </w:r>
      <w:proofErr w:type="spellStart"/>
      <w:r w:rsidR="00553DF9" w:rsidRPr="00730AED">
        <w:rPr>
          <w:rFonts w:ascii="Times New Roman" w:eastAsia="Times New Roman" w:hAnsi="Times New Roman"/>
          <w:i/>
          <w:sz w:val="22"/>
          <w:szCs w:val="22"/>
        </w:rPr>
        <w:t>Sostenibles</w:t>
      </w:r>
      <w:proofErr w:type="spellEnd"/>
      <w:r w:rsidR="00553DF9" w:rsidRPr="00730AED">
        <w:rPr>
          <w:rFonts w:ascii="Times New Roman" w:eastAsia="Times New Roman" w:hAnsi="Times New Roman"/>
          <w:sz w:val="22"/>
          <w:szCs w:val="22"/>
        </w:rPr>
        <w:t xml:space="preserve">, that </w:t>
      </w:r>
      <w:r w:rsidR="0097519E" w:rsidRPr="00730AED">
        <w:rPr>
          <w:rFonts w:ascii="Times New Roman" w:eastAsia="Times New Roman" w:hAnsi="Times New Roman"/>
          <w:sz w:val="22"/>
          <w:szCs w:val="22"/>
        </w:rPr>
        <w:t xml:space="preserve">is funded by a fee of around </w:t>
      </w:r>
      <w:r w:rsidRPr="00730AED">
        <w:rPr>
          <w:rFonts w:ascii="Times New Roman" w:eastAsia="Times New Roman" w:hAnsi="Times New Roman"/>
          <w:sz w:val="22"/>
          <w:szCs w:val="22"/>
        </w:rPr>
        <w:t>$2.85-$4.55 USD (</w:t>
      </w:r>
      <w:r w:rsidR="0097519E" w:rsidRPr="00730AED">
        <w:rPr>
          <w:rFonts w:ascii="Times New Roman" w:eastAsia="Times New Roman" w:hAnsi="Times New Roman"/>
          <w:sz w:val="22"/>
          <w:szCs w:val="22"/>
        </w:rPr>
        <w:t>2.5</w:t>
      </w:r>
      <w:r w:rsidRPr="00730AED">
        <w:rPr>
          <w:rFonts w:ascii="Times New Roman" w:eastAsia="Times New Roman" w:hAnsi="Times New Roman"/>
          <w:sz w:val="22"/>
          <w:szCs w:val="22"/>
        </w:rPr>
        <w:t>0</w:t>
      </w:r>
      <w:r w:rsidR="0097519E" w:rsidRPr="00730AED">
        <w:rPr>
          <w:rFonts w:ascii="Times New Roman" w:eastAsia="Times New Roman" w:hAnsi="Times New Roman"/>
          <w:sz w:val="22"/>
          <w:szCs w:val="22"/>
        </w:rPr>
        <w:t xml:space="preserve"> to 4 euros</w:t>
      </w:r>
      <w:r w:rsidRPr="00730AED">
        <w:rPr>
          <w:rFonts w:ascii="Times New Roman" w:eastAsia="Times New Roman" w:hAnsi="Times New Roman"/>
          <w:sz w:val="22"/>
          <w:szCs w:val="22"/>
        </w:rPr>
        <w:t>)</w:t>
      </w:r>
      <w:r w:rsidR="0097519E" w:rsidRPr="00730AED">
        <w:rPr>
          <w:rFonts w:ascii="Times New Roman" w:eastAsia="Times New Roman" w:hAnsi="Times New Roman"/>
          <w:sz w:val="22"/>
          <w:szCs w:val="22"/>
        </w:rPr>
        <w:t xml:space="preserve">, to support conservation; </w:t>
      </w:r>
    </w:p>
    <w:p w14:paraId="7D7A5A7B" w14:textId="77777777" w:rsidR="00E302E9" w:rsidRPr="00730AED" w:rsidRDefault="00E302E9" w:rsidP="00F570DC">
      <w:pPr>
        <w:numPr>
          <w:ilvl w:val="2"/>
          <w:numId w:val="27"/>
        </w:numPr>
        <w:spacing w:after="120"/>
        <w:rPr>
          <w:rFonts w:ascii="Times New Roman" w:eastAsia="Times New Roman" w:hAnsi="Times New Roman"/>
          <w:sz w:val="22"/>
          <w:szCs w:val="22"/>
        </w:rPr>
      </w:pPr>
      <w:r w:rsidRPr="00730AED">
        <w:rPr>
          <w:rFonts w:ascii="Times New Roman" w:eastAsia="Times New Roman" w:hAnsi="Times New Roman"/>
          <w:sz w:val="22"/>
          <w:szCs w:val="22"/>
        </w:rPr>
        <w:t>P</w:t>
      </w:r>
      <w:r w:rsidR="0097519E" w:rsidRPr="00730AED">
        <w:rPr>
          <w:rFonts w:ascii="Times New Roman" w:eastAsia="Times New Roman" w:hAnsi="Times New Roman"/>
          <w:sz w:val="22"/>
          <w:szCs w:val="22"/>
        </w:rPr>
        <w:t>ayment fo</w:t>
      </w:r>
      <w:r w:rsidRPr="00730AED">
        <w:rPr>
          <w:rFonts w:ascii="Times New Roman" w:eastAsia="Times New Roman" w:hAnsi="Times New Roman"/>
          <w:sz w:val="22"/>
          <w:szCs w:val="22"/>
        </w:rPr>
        <w:t>r environmental services:</w:t>
      </w:r>
      <w:r w:rsidR="0097519E" w:rsidRPr="00730AED">
        <w:rPr>
          <w:rFonts w:ascii="Times New Roman" w:eastAsia="Times New Roman" w:hAnsi="Times New Roman"/>
          <w:sz w:val="22"/>
          <w:szCs w:val="22"/>
        </w:rPr>
        <w:t xml:space="preserve"> Huatulco has a program named </w:t>
      </w:r>
      <w:r w:rsidR="0097519E" w:rsidRPr="00730AED">
        <w:rPr>
          <w:rFonts w:ascii="Times New Roman" w:eastAsia="Times New Roman" w:hAnsi="Times New Roman"/>
          <w:i/>
          <w:sz w:val="22"/>
          <w:szCs w:val="22"/>
        </w:rPr>
        <w:t xml:space="preserve">Huatulco </w:t>
      </w:r>
      <w:proofErr w:type="spellStart"/>
      <w:r w:rsidR="0097519E" w:rsidRPr="00730AED">
        <w:rPr>
          <w:rFonts w:ascii="Times New Roman" w:eastAsia="Times New Roman" w:hAnsi="Times New Roman"/>
          <w:i/>
          <w:sz w:val="22"/>
          <w:szCs w:val="22"/>
        </w:rPr>
        <w:t>Carbono</w:t>
      </w:r>
      <w:proofErr w:type="spellEnd"/>
      <w:r w:rsidR="0097519E" w:rsidRPr="00730AED">
        <w:rPr>
          <w:rFonts w:ascii="Times New Roman" w:eastAsia="Times New Roman" w:hAnsi="Times New Roman"/>
          <w:i/>
          <w:sz w:val="22"/>
          <w:szCs w:val="22"/>
        </w:rPr>
        <w:t xml:space="preserve"> </w:t>
      </w:r>
      <w:proofErr w:type="spellStart"/>
      <w:r w:rsidR="0097519E" w:rsidRPr="00730AED">
        <w:rPr>
          <w:rFonts w:ascii="Times New Roman" w:eastAsia="Times New Roman" w:hAnsi="Times New Roman"/>
          <w:i/>
          <w:sz w:val="22"/>
          <w:szCs w:val="22"/>
        </w:rPr>
        <w:t>Neutro</w:t>
      </w:r>
      <w:proofErr w:type="spellEnd"/>
      <w:r w:rsidR="0097519E" w:rsidRPr="00730AED">
        <w:rPr>
          <w:rFonts w:ascii="Times New Roman" w:eastAsia="Times New Roman" w:hAnsi="Times New Roman"/>
          <w:sz w:val="22"/>
          <w:szCs w:val="22"/>
        </w:rPr>
        <w:t xml:space="preserve">, in which they invite tourists to donate to offset their carbon footprint; </w:t>
      </w:r>
    </w:p>
    <w:p w14:paraId="59EE1EB6" w14:textId="676442E0" w:rsidR="00E4234F" w:rsidRPr="00730AED" w:rsidRDefault="00E302E9" w:rsidP="00F570DC">
      <w:pPr>
        <w:numPr>
          <w:ilvl w:val="2"/>
          <w:numId w:val="27"/>
        </w:numPr>
        <w:spacing w:after="120"/>
        <w:rPr>
          <w:rFonts w:ascii="Times New Roman" w:eastAsia="Times New Roman" w:hAnsi="Times New Roman"/>
          <w:sz w:val="22"/>
          <w:szCs w:val="22"/>
        </w:rPr>
      </w:pPr>
      <w:r w:rsidRPr="00730AED">
        <w:rPr>
          <w:rFonts w:ascii="Times New Roman" w:eastAsia="Times New Roman" w:hAnsi="Times New Roman"/>
          <w:sz w:val="22"/>
          <w:szCs w:val="22"/>
        </w:rPr>
        <w:t>Voluntary contributions:</w:t>
      </w:r>
      <w:r w:rsidR="0097519E" w:rsidRPr="00730AED">
        <w:rPr>
          <w:rFonts w:ascii="Times New Roman" w:eastAsia="Times New Roman" w:hAnsi="Times New Roman"/>
          <w:sz w:val="22"/>
          <w:szCs w:val="22"/>
        </w:rPr>
        <w:t xml:space="preserve"> </w:t>
      </w:r>
      <w:proofErr w:type="spellStart"/>
      <w:r w:rsidR="0097519E" w:rsidRPr="00730AED">
        <w:rPr>
          <w:rFonts w:ascii="Times New Roman" w:eastAsia="Times New Roman" w:hAnsi="Times New Roman"/>
          <w:i/>
          <w:sz w:val="22"/>
          <w:szCs w:val="22"/>
        </w:rPr>
        <w:t>Paralelo</w:t>
      </w:r>
      <w:proofErr w:type="spellEnd"/>
      <w:r w:rsidR="0097519E" w:rsidRPr="00730AED">
        <w:rPr>
          <w:rFonts w:ascii="Times New Roman" w:eastAsia="Times New Roman" w:hAnsi="Times New Roman"/>
          <w:i/>
          <w:sz w:val="22"/>
          <w:szCs w:val="22"/>
        </w:rPr>
        <w:t xml:space="preserve"> 28</w:t>
      </w:r>
      <w:r w:rsidR="006E2AD2" w:rsidRPr="00730AED">
        <w:rPr>
          <w:rFonts w:ascii="Times New Roman" w:eastAsia="Times New Roman" w:hAnsi="Times New Roman"/>
          <w:sz w:val="22"/>
          <w:szCs w:val="22"/>
        </w:rPr>
        <w:t xml:space="preserve"> </w:t>
      </w:r>
      <w:r w:rsidR="00FE2F19" w:rsidRPr="00730AED">
        <w:rPr>
          <w:rFonts w:ascii="Times New Roman" w:eastAsia="Times New Roman" w:hAnsi="Times New Roman"/>
          <w:sz w:val="22"/>
          <w:szCs w:val="22"/>
        </w:rPr>
        <w:t>NGO</w:t>
      </w:r>
      <w:r w:rsidR="0097519E" w:rsidRPr="00730AED">
        <w:rPr>
          <w:rFonts w:ascii="Times New Roman" w:eastAsia="Times New Roman" w:hAnsi="Times New Roman"/>
          <w:sz w:val="22"/>
          <w:szCs w:val="22"/>
        </w:rPr>
        <w:t xml:space="preserve"> in Mexico has been successful</w:t>
      </w:r>
      <w:r w:rsidR="006E2AD2" w:rsidRPr="00730AED">
        <w:rPr>
          <w:rFonts w:ascii="Times New Roman" w:eastAsia="Times New Roman" w:hAnsi="Times New Roman"/>
          <w:sz w:val="22"/>
          <w:szCs w:val="22"/>
        </w:rPr>
        <w:t xml:space="preserve"> in</w:t>
      </w:r>
      <w:r w:rsidR="0097519E" w:rsidRPr="00730AED">
        <w:rPr>
          <w:rFonts w:ascii="Times New Roman" w:eastAsia="Times New Roman" w:hAnsi="Times New Roman"/>
          <w:sz w:val="22"/>
          <w:szCs w:val="22"/>
        </w:rPr>
        <w:t xml:space="preserve"> fund</w:t>
      </w:r>
      <w:r w:rsidR="006E2AD2" w:rsidRPr="00730AED">
        <w:rPr>
          <w:rFonts w:ascii="Times New Roman" w:eastAsia="Times New Roman" w:hAnsi="Times New Roman"/>
          <w:sz w:val="22"/>
          <w:szCs w:val="22"/>
        </w:rPr>
        <w:t>ing</w:t>
      </w:r>
      <w:r w:rsidR="0097519E" w:rsidRPr="00730AED">
        <w:rPr>
          <w:rFonts w:ascii="Times New Roman" w:eastAsia="Times New Roman" w:hAnsi="Times New Roman"/>
          <w:sz w:val="22"/>
          <w:szCs w:val="22"/>
        </w:rPr>
        <w:t xml:space="preserve"> conservations programs related to whale shark in the Mexican Pacific.</w:t>
      </w:r>
    </w:p>
    <w:p w14:paraId="1F1D1A0A" w14:textId="434F99CD" w:rsidR="00E4234F" w:rsidRPr="00730AED" w:rsidRDefault="00E4234F"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The proposed project will thus develop the capacity of institutions and communities to expand the coverage and programmatic scope to include additional developers and tourism operators in the target areas as well as the potential to replicate the sustainable tourism models in other states. Although the type and focus of tourism may vary depending on the region, there is great potential for BD-friendly Sustainable Tourism Development in the consolidated tourism destinations that have already been identified by SECTUR and constitute a viable economic and sustainable option. Furthermore, while the project is specifically targeting the tourism sector, it would serve as a catalyst for BD discussions in the country and would engage counterparts to determine how best to scale-up the policies and results to other sectors, such as transportation, agriculture, and others.</w:t>
      </w:r>
    </w:p>
    <w:p w14:paraId="5FCC32C6" w14:textId="30C96348" w:rsidR="00006BA2" w:rsidRPr="00730AED" w:rsidRDefault="00006BA2" w:rsidP="00006BA2">
      <w:pPr>
        <w:spacing w:after="120"/>
        <w:rPr>
          <w:rFonts w:ascii="Times New Roman" w:eastAsia="Times New Roman" w:hAnsi="Times New Roman"/>
          <w:sz w:val="22"/>
          <w:szCs w:val="22"/>
        </w:rPr>
      </w:pPr>
    </w:p>
    <w:p w14:paraId="7738B7B9" w14:textId="1DBBA903" w:rsidR="00F75A9F" w:rsidRPr="00730AED" w:rsidRDefault="00075FD8" w:rsidP="00006BA2">
      <w:pPr>
        <w:pStyle w:val="1"/>
        <w:spacing w:before="0" w:after="120"/>
        <w:rPr>
          <w:rFonts w:ascii="Calibri" w:hAnsi="Calibri"/>
          <w:szCs w:val="28"/>
        </w:rPr>
      </w:pPr>
      <w:bookmarkStart w:id="28" w:name="_Toc2771190"/>
      <w:bookmarkStart w:id="29" w:name="_Toc207800912"/>
      <w:r w:rsidRPr="00730AED">
        <w:rPr>
          <w:rFonts w:ascii="Calibri" w:hAnsi="Calibri"/>
          <w:szCs w:val="28"/>
        </w:rPr>
        <w:t>Project Management</w:t>
      </w:r>
      <w:bookmarkEnd w:id="28"/>
    </w:p>
    <w:p w14:paraId="673BED36" w14:textId="77777777" w:rsidR="00DC7129" w:rsidRPr="00730AED" w:rsidRDefault="00774618" w:rsidP="00006BA2">
      <w:pPr>
        <w:pStyle w:val="afb"/>
        <w:spacing w:after="120"/>
        <w:ind w:left="0"/>
        <w:rPr>
          <w:i/>
          <w:noProof/>
          <w:sz w:val="22"/>
          <w:szCs w:val="22"/>
          <w:lang w:eastAsia="zh-CN"/>
        </w:rPr>
      </w:pPr>
      <w:r w:rsidRPr="00730AED">
        <w:rPr>
          <w:noProof/>
          <w:sz w:val="22"/>
          <w:szCs w:val="22"/>
          <w:u w:val="single"/>
          <w:lang w:eastAsia="zh-CN"/>
        </w:rPr>
        <w:t>Cost efficiency and effectiveness</w:t>
      </w:r>
      <w:r w:rsidRPr="00730AED">
        <w:rPr>
          <w:noProof/>
          <w:sz w:val="22"/>
          <w:szCs w:val="22"/>
          <w:lang w:eastAsia="zh-CN"/>
        </w:rPr>
        <w:t xml:space="preserve">:  </w:t>
      </w:r>
    </w:p>
    <w:p w14:paraId="1E677ACA" w14:textId="56411FD6" w:rsidR="0041416A" w:rsidRPr="00730AED" w:rsidRDefault="00DC7129"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T</w:t>
      </w:r>
      <w:r w:rsidR="00774618" w:rsidRPr="00730AED">
        <w:rPr>
          <w:rFonts w:ascii="Times New Roman" w:eastAsia="Times New Roman" w:hAnsi="Times New Roman"/>
          <w:sz w:val="22"/>
          <w:szCs w:val="22"/>
        </w:rPr>
        <w:t xml:space="preserve">he </w:t>
      </w:r>
      <w:r w:rsidR="009141F1" w:rsidRPr="00730AED">
        <w:rPr>
          <w:rFonts w:ascii="Times New Roman" w:eastAsia="Times New Roman" w:hAnsi="Times New Roman"/>
          <w:sz w:val="22"/>
          <w:szCs w:val="22"/>
        </w:rPr>
        <w:t xml:space="preserve">project </w:t>
      </w:r>
      <w:r w:rsidR="00774618" w:rsidRPr="00730AED">
        <w:rPr>
          <w:rFonts w:ascii="Times New Roman" w:eastAsia="Times New Roman" w:hAnsi="Times New Roman"/>
          <w:sz w:val="22"/>
          <w:szCs w:val="22"/>
        </w:rPr>
        <w:t xml:space="preserve">strategy is expected to deliver maximum results with available resources.  </w:t>
      </w:r>
      <w:r w:rsidRPr="00730AED">
        <w:rPr>
          <w:rFonts w:ascii="Times New Roman" w:eastAsia="Times New Roman" w:hAnsi="Times New Roman"/>
          <w:sz w:val="22"/>
          <w:szCs w:val="22"/>
        </w:rPr>
        <w:t>The design i</w:t>
      </w:r>
      <w:r w:rsidR="00774618" w:rsidRPr="00730AED">
        <w:rPr>
          <w:rFonts w:ascii="Times New Roman" w:eastAsia="Times New Roman" w:hAnsi="Times New Roman"/>
          <w:sz w:val="22"/>
          <w:szCs w:val="22"/>
        </w:rPr>
        <w:t>nclude</w:t>
      </w:r>
      <w:r w:rsidRPr="00730AED">
        <w:rPr>
          <w:rFonts w:ascii="Times New Roman" w:eastAsia="Times New Roman" w:hAnsi="Times New Roman"/>
          <w:sz w:val="22"/>
          <w:szCs w:val="22"/>
        </w:rPr>
        <w:t>s</w:t>
      </w:r>
      <w:r w:rsidR="00774618" w:rsidRPr="00730AED">
        <w:rPr>
          <w:rFonts w:ascii="Times New Roman" w:eastAsia="Times New Roman" w:hAnsi="Times New Roman"/>
          <w:sz w:val="22"/>
          <w:szCs w:val="22"/>
        </w:rPr>
        <w:t xml:space="preserve"> measures based on good practice and lessons learned</w:t>
      </w:r>
      <w:r w:rsidRPr="00730AED">
        <w:rPr>
          <w:rFonts w:ascii="Times New Roman" w:eastAsia="Times New Roman" w:hAnsi="Times New Roman"/>
          <w:sz w:val="22"/>
          <w:szCs w:val="22"/>
        </w:rPr>
        <w:t xml:space="preserve"> within the tourism sector, as well as local conservation efforts</w:t>
      </w:r>
      <w:r w:rsidR="00774618" w:rsidRPr="00730AED">
        <w:rPr>
          <w:rFonts w:ascii="Times New Roman" w:eastAsia="Times New Roman" w:hAnsi="Times New Roman"/>
          <w:sz w:val="22"/>
          <w:szCs w:val="22"/>
        </w:rPr>
        <w:t xml:space="preserve">.  </w:t>
      </w:r>
      <w:r w:rsidRPr="00730AED">
        <w:rPr>
          <w:rFonts w:ascii="Times New Roman" w:eastAsia="Times New Roman" w:hAnsi="Times New Roman"/>
          <w:sz w:val="22"/>
          <w:szCs w:val="22"/>
        </w:rPr>
        <w:t>T</w:t>
      </w:r>
      <w:r w:rsidR="00774618" w:rsidRPr="00730AED">
        <w:rPr>
          <w:rFonts w:ascii="Times New Roman" w:eastAsia="Times New Roman" w:hAnsi="Times New Roman"/>
          <w:sz w:val="22"/>
          <w:szCs w:val="22"/>
        </w:rPr>
        <w:t xml:space="preserve">he selected pathway is the most efficient and </w:t>
      </w:r>
      <w:r w:rsidR="00FE5075" w:rsidRPr="00730AED">
        <w:rPr>
          <w:rFonts w:ascii="Times New Roman" w:eastAsia="Times New Roman" w:hAnsi="Times New Roman"/>
          <w:sz w:val="22"/>
          <w:szCs w:val="22"/>
        </w:rPr>
        <w:t>effective of available options.</w:t>
      </w:r>
      <w:r w:rsidR="0041416A" w:rsidRPr="00730AED">
        <w:t xml:space="preserve"> </w:t>
      </w:r>
      <w:r w:rsidR="0041416A" w:rsidRPr="00730AED">
        <w:rPr>
          <w:rFonts w:ascii="Times New Roman" w:eastAsia="Times New Roman" w:hAnsi="Times New Roman"/>
          <w:sz w:val="22"/>
          <w:szCs w:val="22"/>
        </w:rPr>
        <w:t>The demonstration models are cost-effective in several ways. The sites were selected using several criteria related to cost-effectiveness and impact on BD-rich coastal areas among the list of Tourism Hotspots for development. Moreover, the sites were selected for their biodiversity significance to the existing PA system. The pilot demonstrations will therefore effectively build capacity, while capturing tangible benefits to BD and thus further increasing the project contribution to capturing global benefits. Furthermore, the model sites are a cost-effective means of determining the financial feasibility of project results before considering them for up-scaling.  The cost information from the models will provide important information to support the decision to replicate best practices from the project across larger geographic areas. Hence, GEF will achieve significant national and international impact with limited funds. Finally, cost effectiveness will be monitored as an integral part of the M&amp;E process.  The project budget provides for independent financial auditing on a yearly basis.</w:t>
      </w:r>
    </w:p>
    <w:p w14:paraId="191825C5" w14:textId="63C00F54" w:rsidR="001F0F81" w:rsidRPr="00693E89" w:rsidRDefault="0041416A" w:rsidP="00596BF8">
      <w:pPr>
        <w:numPr>
          <w:ilvl w:val="0"/>
          <w:numId w:val="9"/>
        </w:numPr>
        <w:spacing w:after="120"/>
        <w:ind w:left="0" w:firstLine="0"/>
        <w:rPr>
          <w:rFonts w:ascii="Times New Roman" w:eastAsia="Times New Roman" w:hAnsi="Times New Roman"/>
          <w:sz w:val="22"/>
          <w:szCs w:val="22"/>
          <w:highlight w:val="yellow"/>
        </w:rPr>
      </w:pPr>
      <w:r w:rsidRPr="00693E89">
        <w:rPr>
          <w:rFonts w:ascii="Times New Roman" w:eastAsia="Times New Roman" w:hAnsi="Times New Roman"/>
          <w:sz w:val="22"/>
          <w:szCs w:val="22"/>
          <w:highlight w:val="yellow"/>
        </w:rPr>
        <w:lastRenderedPageBreak/>
        <w:t>Finally, cost effectiveness is ensured through a prescribed project management process that will seek the best-value-for-money.  UNDP rules as well as SECTUR rules employ a transparent process of bidding for goods and for services based on open and fair competition and selection of best value and best price alternatives.  Procurement will be managed by SECTUR</w:t>
      </w:r>
      <w:r w:rsidR="00A21ECE" w:rsidRPr="00693E89">
        <w:rPr>
          <w:rFonts w:ascii="Times New Roman" w:eastAsia="Times New Roman" w:hAnsi="Times New Roman"/>
          <w:sz w:val="22"/>
          <w:szCs w:val="22"/>
          <w:highlight w:val="yellow"/>
        </w:rPr>
        <w:t>,</w:t>
      </w:r>
      <w:r w:rsidRPr="00693E89">
        <w:rPr>
          <w:rFonts w:ascii="Times New Roman" w:eastAsia="Times New Roman" w:hAnsi="Times New Roman"/>
          <w:sz w:val="22"/>
          <w:szCs w:val="22"/>
          <w:highlight w:val="yellow"/>
        </w:rPr>
        <w:t xml:space="preserve"> ensuring the application of all effective regulations.  An independent committee is utilized for all procurement of personnel and selection of contractors.</w:t>
      </w:r>
    </w:p>
    <w:p w14:paraId="4E6DC038" w14:textId="77777777" w:rsidR="001F3152" w:rsidRPr="00730AED" w:rsidRDefault="001F3152"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The GEF </w:t>
      </w:r>
      <w:r w:rsidRPr="00730AED">
        <w:rPr>
          <w:rFonts w:ascii="Times New Roman" w:eastAsia="Times New Roman" w:hAnsi="Times New Roman"/>
          <w:sz w:val="22"/>
          <w:szCs w:val="22"/>
          <w:u w:val="single"/>
        </w:rPr>
        <w:t>increment</w:t>
      </w:r>
      <w:r w:rsidRPr="00730AED">
        <w:rPr>
          <w:rFonts w:ascii="Times New Roman" w:eastAsia="Times New Roman" w:hAnsi="Times New Roman"/>
          <w:sz w:val="22"/>
          <w:szCs w:val="22"/>
        </w:rPr>
        <w:t xml:space="preserve"> will support the mainstreaming of biodiversity in the tourism sector.  As mentioned in the Baseline, individual efforts and interventions need additional support to become systemic across the Tourism sector. While the baseline scenario currently enables some initiatives and incentives to be carried out in the country, the scale of the activities described is not sufficient to achieve the transformational change required to ensure sustainable tourism development and operation. Even considering the inclusion of other governmental programs with fiscal resources that have an indirect impact on BD would not be sufficient if they continue to operate independently. The GEF project would provide the increment necessary to ensure a more coordinated and effective effort to establish and test a new sustainable tourism development model in 3 tourism and biodiversity hotspots.</w:t>
      </w:r>
    </w:p>
    <w:p w14:paraId="0677E1D6" w14:textId="505AA8EF" w:rsidR="001F3152" w:rsidRPr="00730AED" w:rsidRDefault="001F3152"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As mentioned above in the barriers section, an independent impact audit done on SECTUR by the Mexican Congress</w:t>
      </w:r>
      <w:r w:rsidRPr="00730AED">
        <w:rPr>
          <w:rFonts w:ascii="Times New Roman" w:eastAsia="Times New Roman" w:hAnsi="Times New Roman"/>
          <w:sz w:val="22"/>
          <w:szCs w:val="22"/>
          <w:vertAlign w:val="superscript"/>
        </w:rPr>
        <w:footnoteReference w:id="25"/>
      </w:r>
      <w:r w:rsidRPr="00730AED">
        <w:rPr>
          <w:rFonts w:ascii="Times New Roman" w:eastAsia="Times New Roman" w:hAnsi="Times New Roman"/>
          <w:sz w:val="22"/>
          <w:szCs w:val="22"/>
        </w:rPr>
        <w:t xml:space="preserve"> and identified lessons learned and barriers for existing initiatives. These could negatively impact the meeting of the objectives of the Sustainable Development program in SECTUR (</w:t>
      </w:r>
      <w:r w:rsidRPr="00730AED">
        <w:rPr>
          <w:rFonts w:ascii="Times New Roman" w:eastAsia="Times New Roman" w:hAnsi="Times New Roman"/>
          <w:i/>
          <w:sz w:val="22"/>
          <w:szCs w:val="22"/>
        </w:rPr>
        <w:t>PP 00</w:t>
      </w:r>
      <w:r w:rsidR="00CA24E2" w:rsidRPr="00730AED">
        <w:rPr>
          <w:rFonts w:ascii="Times New Roman" w:eastAsia="Times New Roman" w:hAnsi="Times New Roman"/>
          <w:i/>
          <w:sz w:val="22"/>
          <w:szCs w:val="22"/>
        </w:rPr>
        <w:t>5</w:t>
      </w:r>
      <w:r w:rsidRPr="00730AED">
        <w:rPr>
          <w:rFonts w:ascii="Times New Roman" w:eastAsia="Times New Roman" w:hAnsi="Times New Roman"/>
          <w:i/>
          <w:sz w:val="22"/>
          <w:szCs w:val="22"/>
        </w:rPr>
        <w:t xml:space="preserve"> “</w:t>
      </w:r>
      <w:r w:rsidR="00CA24E2" w:rsidRPr="00730AED">
        <w:rPr>
          <w:rFonts w:ascii="Times New Roman" w:eastAsia="Times New Roman" w:hAnsi="Times New Roman"/>
          <w:i/>
          <w:sz w:val="22"/>
          <w:szCs w:val="22"/>
        </w:rPr>
        <w:t>Development and Promotion of Sustainable Tourism Projects</w:t>
      </w:r>
      <w:r w:rsidRPr="00730AED">
        <w:rPr>
          <w:rFonts w:ascii="Times New Roman" w:eastAsia="Times New Roman" w:hAnsi="Times New Roman"/>
          <w:i/>
          <w:sz w:val="22"/>
          <w:szCs w:val="22"/>
        </w:rPr>
        <w:t>”</w:t>
      </w:r>
      <w:r w:rsidRPr="00730AED">
        <w:rPr>
          <w:rFonts w:ascii="Times New Roman" w:eastAsia="Times New Roman" w:hAnsi="Times New Roman"/>
          <w:sz w:val="22"/>
          <w:szCs w:val="22"/>
        </w:rPr>
        <w:t xml:space="preserve">), and thus potentially intensify the risk of not increasing competitiveness of Mexican tourism destinations, impact tourist affluence and hamper tourism service providers and communities living close to tourism destinations. </w:t>
      </w:r>
      <w:r w:rsidR="00CA24E2" w:rsidRPr="00730AED">
        <w:rPr>
          <w:rFonts w:ascii="Times New Roman" w:eastAsia="Times New Roman" w:hAnsi="Times New Roman"/>
          <w:sz w:val="22"/>
          <w:szCs w:val="22"/>
        </w:rPr>
        <w:t>F</w:t>
      </w:r>
      <w:r w:rsidRPr="00730AED">
        <w:rPr>
          <w:rFonts w:ascii="Times New Roman" w:eastAsia="Times New Roman" w:hAnsi="Times New Roman"/>
          <w:sz w:val="22"/>
          <w:szCs w:val="22"/>
        </w:rPr>
        <w:t xml:space="preserve">unding from the GEF can increase the viability of articulating and coordinating local level projects that act as pilots for the national sustainable tourism policy, including through dissemination of new tourism models (such as Maya Ka’an – platforms of tourism promotion based on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Funding from the GEF would also lead to significant strengthening of the planning and regulatory framework, including financial instruments that can increase resources available for other activities such as enforcement, monitoring, adoption of best-practices and increased scale of action. </w:t>
      </w:r>
    </w:p>
    <w:p w14:paraId="401F93E7" w14:textId="5DD50F42" w:rsidR="001F3152" w:rsidRPr="00730AED" w:rsidRDefault="001F3152"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 xml:space="preserve">Ultimately, the Project </w:t>
      </w:r>
      <w:r w:rsidR="00D2451B" w:rsidRPr="00730AED">
        <w:rPr>
          <w:rFonts w:ascii="Times New Roman" w:eastAsia="Times New Roman" w:hAnsi="Times New Roman"/>
          <w:sz w:val="22"/>
          <w:szCs w:val="22"/>
        </w:rPr>
        <w:t>will</w:t>
      </w:r>
      <w:r w:rsidRPr="00730AED">
        <w:rPr>
          <w:rFonts w:ascii="Times New Roman" w:eastAsia="Times New Roman" w:hAnsi="Times New Roman"/>
          <w:sz w:val="22"/>
          <w:szCs w:val="22"/>
        </w:rPr>
        <w:t xml:space="preserve"> ensure the safeguarding of </w:t>
      </w:r>
      <w:proofErr w:type="gramStart"/>
      <w:r w:rsidRPr="00730AED">
        <w:rPr>
          <w:rFonts w:ascii="Times New Roman" w:eastAsia="Times New Roman" w:hAnsi="Times New Roman"/>
          <w:sz w:val="22"/>
          <w:szCs w:val="22"/>
        </w:rPr>
        <w:t>globally-important</w:t>
      </w:r>
      <w:proofErr w:type="gramEnd"/>
      <w:r w:rsidRPr="00730AED">
        <w:rPr>
          <w:rFonts w:ascii="Times New Roman" w:eastAsia="Times New Roman" w:hAnsi="Times New Roman"/>
          <w:sz w:val="22"/>
          <w:szCs w:val="22"/>
        </w:rPr>
        <w:t xml:space="preserve">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and the ecosystem services it provides, including blue carbon sequestration. At the same time, as a country with a high potential for tourism development in areas with high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value, experiences and mechanisms arising from the project will generate new tools that can be replicated at the local, regional and potentially global level.</w:t>
      </w:r>
    </w:p>
    <w:p w14:paraId="1679D17F" w14:textId="63F778A4" w:rsidR="001F3152" w:rsidRPr="00730AED" w:rsidRDefault="001F3152" w:rsidP="00596BF8">
      <w:pPr>
        <w:numPr>
          <w:ilvl w:val="0"/>
          <w:numId w:val="9"/>
        </w:numPr>
        <w:spacing w:after="120"/>
        <w:ind w:left="0" w:firstLine="0"/>
        <w:rPr>
          <w:rFonts w:ascii="Times New Roman" w:eastAsia="Times New Roman" w:hAnsi="Times New Roman"/>
          <w:sz w:val="22"/>
          <w:szCs w:val="22"/>
        </w:rPr>
      </w:pPr>
      <w:r w:rsidRPr="00730AED">
        <w:rPr>
          <w:rFonts w:ascii="Times New Roman" w:eastAsia="Times New Roman" w:hAnsi="Times New Roman"/>
          <w:sz w:val="22"/>
          <w:szCs w:val="22"/>
        </w:rPr>
        <w:t>Under Component 1, GEF funding will build upon existing policies and regulations related to sustainable tourism development to fill in the legal and institutional gaps and provide the synergies necessary to make them operational and effective.</w:t>
      </w:r>
      <w:r w:rsidRPr="00730AED">
        <w:rPr>
          <w:rFonts w:ascii="Times New Roman" w:eastAsia="Calibri" w:hAnsi="Times New Roman"/>
          <w:sz w:val="22"/>
          <w:szCs w:val="22"/>
        </w:rPr>
        <w:t xml:space="preserve"> </w:t>
      </w:r>
      <w:r w:rsidRPr="00730AED">
        <w:rPr>
          <w:rFonts w:ascii="Times New Roman" w:eastAsia="Times New Roman" w:hAnsi="Times New Roman"/>
          <w:sz w:val="22"/>
          <w:szCs w:val="22"/>
        </w:rPr>
        <w:t xml:space="preserve">The Project will contribute to the analysis of shortcomings in the institutional and policy framework and tourism promotion policies at different levels (federal, state and municipal) and will propose modifications to enable the conditions necessary to mainstream </w:t>
      </w:r>
      <w:r w:rsidR="004C4CA9" w:rsidRPr="00730AED">
        <w:rPr>
          <w:rFonts w:ascii="Times New Roman" w:eastAsia="Times New Roman" w:hAnsi="Times New Roman"/>
          <w:sz w:val="22"/>
          <w:szCs w:val="22"/>
        </w:rPr>
        <w:t>BD</w:t>
      </w:r>
      <w:r w:rsidRPr="00730AED">
        <w:rPr>
          <w:rFonts w:ascii="Times New Roman" w:eastAsia="Times New Roman" w:hAnsi="Times New Roman"/>
          <w:sz w:val="22"/>
          <w:szCs w:val="22"/>
        </w:rPr>
        <w:t xml:space="preserve"> Conservation criteria within the tourism sector.  The GEF funding for Component 2 will provide the increment that facilitates the establishment of the necessary framework and mechanisms for transparency and clear communication to effectively implement the financial instruments envisioned in this Component. Meanwhile, GEF funding for Component 3 would enable the ground-truthing of the aforementioned Components through crucial demonstrative models in priority areas. </w:t>
      </w:r>
      <w:r w:rsidR="00CA24E2" w:rsidRPr="00730AED">
        <w:rPr>
          <w:rFonts w:ascii="Times New Roman" w:eastAsia="Times New Roman" w:hAnsi="Times New Roman"/>
          <w:sz w:val="22"/>
          <w:szCs w:val="22"/>
        </w:rPr>
        <w:t>Component 4 would support the development of a national-level communications and knowledge management strategy with a package of resources that can be tailored to the local context, ensuring economies of scale in design and overall message, while fostering effective application and uptake at the local level.</w:t>
      </w:r>
    </w:p>
    <w:p w14:paraId="3308768C" w14:textId="385F0573" w:rsidR="00075FD8" w:rsidRPr="00730AED" w:rsidRDefault="00075FD8" w:rsidP="00006BA2">
      <w:pPr>
        <w:spacing w:after="120"/>
        <w:jc w:val="left"/>
        <w:rPr>
          <w:rFonts w:ascii="Times New Roman" w:hAnsi="Times New Roman"/>
          <w:i/>
          <w:noProof/>
          <w:sz w:val="22"/>
          <w:szCs w:val="22"/>
          <w:lang w:eastAsia="zh-CN"/>
        </w:rPr>
      </w:pPr>
      <w:r w:rsidRPr="00730AED">
        <w:rPr>
          <w:rFonts w:ascii="Times New Roman" w:hAnsi="Times New Roman"/>
          <w:noProof/>
          <w:sz w:val="22"/>
          <w:szCs w:val="22"/>
          <w:u w:val="single"/>
          <w:lang w:eastAsia="zh-CN"/>
        </w:rPr>
        <w:t>Project management</w:t>
      </w:r>
      <w:r w:rsidR="00707234" w:rsidRPr="00730AED">
        <w:rPr>
          <w:rFonts w:ascii="Times New Roman" w:hAnsi="Times New Roman"/>
          <w:noProof/>
          <w:sz w:val="22"/>
          <w:szCs w:val="22"/>
          <w:lang w:eastAsia="zh-CN"/>
        </w:rPr>
        <w:t>:</w:t>
      </w:r>
    </w:p>
    <w:p w14:paraId="5AD6C1EE" w14:textId="76EAA326" w:rsidR="00D460D0" w:rsidRPr="00730AED" w:rsidRDefault="00D847FF" w:rsidP="00596BF8">
      <w:pPr>
        <w:numPr>
          <w:ilvl w:val="0"/>
          <w:numId w:val="9"/>
        </w:numPr>
        <w:spacing w:after="120"/>
        <w:ind w:left="0" w:firstLine="0"/>
        <w:rPr>
          <w:rFonts w:ascii="Times New Roman" w:hAnsi="Times New Roman"/>
          <w:color w:val="000000"/>
          <w:sz w:val="22"/>
          <w:szCs w:val="22"/>
        </w:rPr>
      </w:pPr>
      <w:r w:rsidRPr="00730AED">
        <w:rPr>
          <w:rFonts w:ascii="Times New Roman" w:hAnsi="Times New Roman"/>
          <w:color w:val="000000"/>
          <w:sz w:val="22"/>
          <w:szCs w:val="22"/>
        </w:rPr>
        <w:lastRenderedPageBreak/>
        <w:t xml:space="preserve">The project </w:t>
      </w:r>
      <w:r w:rsidR="00D249CC" w:rsidRPr="00730AED">
        <w:rPr>
          <w:rFonts w:ascii="Times New Roman" w:hAnsi="Times New Roman"/>
          <w:color w:val="000000"/>
          <w:sz w:val="22"/>
          <w:szCs w:val="22"/>
        </w:rPr>
        <w:t xml:space="preserve">will </w:t>
      </w:r>
      <w:r w:rsidR="00D460D0" w:rsidRPr="00730AED">
        <w:rPr>
          <w:rFonts w:ascii="Times New Roman" w:hAnsi="Times New Roman"/>
          <w:color w:val="000000"/>
          <w:sz w:val="22"/>
          <w:szCs w:val="22"/>
        </w:rPr>
        <w:t xml:space="preserve">be executed in coordination with </w:t>
      </w:r>
      <w:r w:rsidR="00337035" w:rsidRPr="00730AED">
        <w:rPr>
          <w:rFonts w:ascii="Times New Roman" w:hAnsi="Times New Roman"/>
          <w:color w:val="000000"/>
          <w:sz w:val="22"/>
          <w:szCs w:val="22"/>
        </w:rPr>
        <w:t xml:space="preserve">SECTUR and </w:t>
      </w:r>
      <w:r w:rsidR="00D460D0" w:rsidRPr="00730AED">
        <w:rPr>
          <w:rFonts w:ascii="Times New Roman" w:hAnsi="Times New Roman"/>
          <w:color w:val="000000"/>
          <w:sz w:val="22"/>
          <w:szCs w:val="22"/>
        </w:rPr>
        <w:t>the partner NGOs in the 3 sites chosen to implement demonstrative models</w:t>
      </w:r>
      <w:r w:rsidR="00707234" w:rsidRPr="00730AED">
        <w:rPr>
          <w:rFonts w:ascii="Times New Roman" w:hAnsi="Times New Roman"/>
          <w:color w:val="000000"/>
          <w:sz w:val="22"/>
          <w:szCs w:val="22"/>
        </w:rPr>
        <w:t>, as described in the section on Management Arrangements</w:t>
      </w:r>
      <w:r w:rsidR="00D460D0" w:rsidRPr="00730AED">
        <w:rPr>
          <w:rFonts w:ascii="Times New Roman" w:hAnsi="Times New Roman"/>
          <w:color w:val="000000"/>
          <w:sz w:val="22"/>
          <w:szCs w:val="22"/>
        </w:rPr>
        <w:t>.</w:t>
      </w:r>
      <w:r w:rsidR="00CA24E2" w:rsidRPr="00730AED">
        <w:rPr>
          <w:rFonts w:ascii="Times New Roman" w:hAnsi="Times New Roman"/>
          <w:color w:val="000000"/>
          <w:sz w:val="22"/>
          <w:szCs w:val="22"/>
        </w:rPr>
        <w:t xml:space="preserve"> Each of the 3 sites will have a local coordinator that will be in constant contact with the overall project coordinator to ensure effective coordination and communication regarding implementation of the approved work plans.</w:t>
      </w:r>
    </w:p>
    <w:p w14:paraId="6F633F5B" w14:textId="748F9036" w:rsidR="00A35521" w:rsidRPr="00730AED" w:rsidRDefault="00A35521" w:rsidP="00A27E09">
      <w:pPr>
        <w:numPr>
          <w:ilvl w:val="0"/>
          <w:numId w:val="9"/>
        </w:numPr>
        <w:spacing w:after="120"/>
        <w:ind w:left="0" w:firstLine="0"/>
        <w:rPr>
          <w:rFonts w:ascii="Times New Roman" w:hAnsi="Times New Roman"/>
          <w:noProof/>
          <w:sz w:val="22"/>
          <w:szCs w:val="22"/>
          <w:u w:val="single"/>
          <w:lang w:eastAsia="zh-CN"/>
        </w:rPr>
      </w:pPr>
      <w:r w:rsidRPr="00730AED">
        <w:rPr>
          <w:rFonts w:ascii="Times New Roman" w:hAnsi="Times New Roman"/>
          <w:sz w:val="22"/>
          <w:szCs w:val="22"/>
          <w:u w:val="single"/>
        </w:rPr>
        <w:t>Agreement on intellectual property rights and use of logo on the project’s deliverables and disclosure of information</w:t>
      </w:r>
      <w:r w:rsidRPr="00730AED">
        <w:rPr>
          <w:rFonts w:ascii="Times New Roman" w:hAnsi="Times New Roman"/>
          <w:b/>
          <w:sz w:val="22"/>
          <w:szCs w:val="22"/>
        </w:rPr>
        <w:t xml:space="preserve">:  </w:t>
      </w:r>
      <w:r w:rsidRPr="00730AED">
        <w:rPr>
          <w:rFonts w:ascii="Times New Roman" w:hAnsi="Times New Roman"/>
          <w:sz w:val="22"/>
          <w:szCs w:val="22"/>
        </w:rPr>
        <w:t xml:space="preserve">To accord proper acknowledgement to the GEF for providing grant funding, the GEF logo will appear together with the UNDP logo on all promotional materials, other written </w:t>
      </w:r>
      <w:r w:rsidRPr="00730AED">
        <w:rPr>
          <w:rFonts w:ascii="Times New Roman" w:hAnsi="Times New Roman"/>
          <w:color w:val="000000"/>
          <w:sz w:val="22"/>
          <w:szCs w:val="22"/>
        </w:rPr>
        <w:t>materials</w:t>
      </w:r>
      <w:r w:rsidRPr="00730AED">
        <w:rPr>
          <w:rFonts w:ascii="Times New Roman" w:hAnsi="Times New Roman"/>
          <w:sz w:val="22"/>
          <w:szCs w:val="22"/>
        </w:rPr>
        <w:t xml:space="preserve"> like publications developed by the project, and project hardware. Any citation on publications regarding projects funded by the GEF will also </w:t>
      </w:r>
      <w:r w:rsidRPr="00730AED">
        <w:rPr>
          <w:rFonts w:ascii="Times New Roman" w:hAnsi="Times New Roman"/>
          <w:color w:val="000000"/>
          <w:sz w:val="22"/>
          <w:szCs w:val="22"/>
        </w:rPr>
        <w:t>accord</w:t>
      </w:r>
      <w:r w:rsidRPr="00730AED">
        <w:rPr>
          <w:rFonts w:ascii="Times New Roman" w:hAnsi="Times New Roman"/>
          <w:sz w:val="22"/>
          <w:szCs w:val="22"/>
        </w:rPr>
        <w:t xml:space="preserve"> proper acknowledgement to the GEF. Information will be disclosed in accordance with relevant policies notably the UNDP Disclosure Policy</w:t>
      </w:r>
      <w:r w:rsidRPr="00730AED">
        <w:rPr>
          <w:rStyle w:val="afa"/>
          <w:rFonts w:ascii="Times New Roman" w:hAnsi="Times New Roman"/>
          <w:sz w:val="22"/>
          <w:szCs w:val="22"/>
        </w:rPr>
        <w:footnoteReference w:id="26"/>
      </w:r>
      <w:r w:rsidRPr="00730AED">
        <w:rPr>
          <w:rFonts w:ascii="Times New Roman" w:hAnsi="Times New Roman"/>
          <w:sz w:val="22"/>
          <w:szCs w:val="22"/>
        </w:rPr>
        <w:t xml:space="preserve"> and</w:t>
      </w:r>
      <w:r w:rsidRPr="00730AED">
        <w:rPr>
          <w:rFonts w:ascii="Times New Roman" w:hAnsi="Times New Roman"/>
          <w:color w:val="000000"/>
          <w:sz w:val="22"/>
          <w:szCs w:val="22"/>
        </w:rPr>
        <w:t xml:space="preserve"> the GEF policy on public involvement</w:t>
      </w:r>
      <w:r w:rsidRPr="00730AED">
        <w:rPr>
          <w:rStyle w:val="afa"/>
          <w:rFonts w:ascii="Times New Roman" w:hAnsi="Times New Roman"/>
          <w:color w:val="000000"/>
          <w:sz w:val="22"/>
          <w:szCs w:val="22"/>
        </w:rPr>
        <w:footnoteReference w:id="27"/>
      </w:r>
      <w:r w:rsidRPr="00730AED">
        <w:rPr>
          <w:rFonts w:ascii="Times New Roman" w:hAnsi="Times New Roman"/>
          <w:color w:val="000000"/>
          <w:sz w:val="22"/>
          <w:szCs w:val="22"/>
        </w:rPr>
        <w:t xml:space="preserve">. </w:t>
      </w:r>
    </w:p>
    <w:p w14:paraId="4D828284" w14:textId="77777777" w:rsidR="009F19D4" w:rsidRPr="00730AED" w:rsidRDefault="009F19D4" w:rsidP="008A6833">
      <w:pPr>
        <w:pStyle w:val="afb"/>
        <w:spacing w:after="60"/>
        <w:ind w:left="1080"/>
        <w:contextualSpacing/>
        <w:rPr>
          <w:rFonts w:cs="Segoe UI"/>
          <w:color w:val="000000"/>
          <w:szCs w:val="20"/>
        </w:rPr>
        <w:sectPr w:rsidR="009F19D4" w:rsidRPr="00730AED" w:rsidSect="000B3D4F">
          <w:footerReference w:type="default" r:id="rId22"/>
          <w:footerReference w:type="first" r:id="rId23"/>
          <w:pgSz w:w="12240" w:h="15840" w:code="1"/>
          <w:pgMar w:top="1440" w:right="1440" w:bottom="1440" w:left="1440" w:header="720" w:footer="432" w:gutter="0"/>
          <w:cols w:space="708"/>
          <w:titlePg/>
          <w:docGrid w:linePitch="360"/>
        </w:sectPr>
      </w:pPr>
    </w:p>
    <w:p w14:paraId="6935F2A9" w14:textId="52F91772" w:rsidR="003C0446" w:rsidRPr="00730AED" w:rsidRDefault="0053408E" w:rsidP="005C019B">
      <w:pPr>
        <w:pStyle w:val="1"/>
        <w:spacing w:before="0" w:after="60"/>
        <w:jc w:val="left"/>
        <w:rPr>
          <w:i/>
        </w:rPr>
      </w:pPr>
      <w:bookmarkStart w:id="30" w:name="_Toc2771191"/>
      <w:r w:rsidRPr="00730AED">
        <w:rPr>
          <w:rFonts w:ascii="Calibri" w:hAnsi="Calibri"/>
          <w:szCs w:val="28"/>
        </w:rPr>
        <w:lastRenderedPageBreak/>
        <w:t>Project Results Framework</w:t>
      </w:r>
      <w:bookmarkEnd w:id="30"/>
    </w:p>
    <w:tbl>
      <w:tblPr>
        <w:tblW w:w="144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443"/>
        <w:gridCol w:w="1332"/>
        <w:gridCol w:w="1458"/>
        <w:gridCol w:w="1620"/>
        <w:gridCol w:w="3942"/>
      </w:tblGrid>
      <w:tr w:rsidR="000852B9" w:rsidRPr="00730AED" w14:paraId="356ED3A6" w14:textId="77777777" w:rsidTr="000A4928">
        <w:trPr>
          <w:trHeight w:val="305"/>
        </w:trPr>
        <w:tc>
          <w:tcPr>
            <w:tcW w:w="14400" w:type="dxa"/>
            <w:gridSpan w:val="6"/>
            <w:shd w:val="pct12" w:color="auto" w:fill="auto"/>
          </w:tcPr>
          <w:p w14:paraId="3F84A42E" w14:textId="77777777" w:rsidR="000852B9" w:rsidRPr="00730AED" w:rsidRDefault="000852B9" w:rsidP="000A4928">
            <w:pPr>
              <w:spacing w:after="120"/>
              <w:jc w:val="left"/>
              <w:rPr>
                <w:rFonts w:ascii="Times New Roman" w:eastAsia="Calibri" w:hAnsi="Times New Roman"/>
                <w:color w:val="000000"/>
                <w:sz w:val="22"/>
                <w:szCs w:val="20"/>
              </w:rPr>
            </w:pPr>
            <w:bookmarkStart w:id="31" w:name="_Hlk5558768"/>
            <w:r w:rsidRPr="00730AED">
              <w:rPr>
                <w:rFonts w:ascii="Times New Roman" w:eastAsia="Calibri" w:hAnsi="Times New Roman"/>
                <w:b/>
                <w:sz w:val="22"/>
                <w:szCs w:val="20"/>
              </w:rPr>
              <w:t xml:space="preserve">This project will contribute to the following Sustainable Development Goal (s): </w:t>
            </w:r>
          </w:p>
          <w:p w14:paraId="5E9B5A0B" w14:textId="77777777" w:rsidR="000852B9" w:rsidRPr="00730AED" w:rsidRDefault="000852B9" w:rsidP="000A4928">
            <w:pPr>
              <w:spacing w:after="120"/>
              <w:jc w:val="left"/>
              <w:rPr>
                <w:rFonts w:ascii="Times New Roman" w:eastAsia="Calibri" w:hAnsi="Times New Roman"/>
                <w:i/>
                <w:sz w:val="22"/>
                <w:szCs w:val="20"/>
              </w:rPr>
            </w:pPr>
            <w:r w:rsidRPr="00730AED">
              <w:rPr>
                <w:rFonts w:ascii="Times New Roman" w:eastAsia="Calibri" w:hAnsi="Times New Roman"/>
                <w:i/>
                <w:sz w:val="22"/>
                <w:szCs w:val="20"/>
              </w:rPr>
              <w:t>SDG 12: Ensure sustainable consumption and production patterns (Indicator 12.b.1)</w:t>
            </w:r>
          </w:p>
          <w:p w14:paraId="08DA2FF7" w14:textId="77777777" w:rsidR="000852B9" w:rsidRPr="00730AED" w:rsidRDefault="000852B9" w:rsidP="000A4928">
            <w:pPr>
              <w:spacing w:after="120"/>
              <w:jc w:val="left"/>
              <w:rPr>
                <w:rFonts w:ascii="Times New Roman" w:eastAsia="Calibri" w:hAnsi="Times New Roman"/>
                <w:sz w:val="22"/>
                <w:szCs w:val="20"/>
              </w:rPr>
            </w:pPr>
            <w:r w:rsidRPr="00730AED">
              <w:rPr>
                <w:rFonts w:ascii="Times New Roman" w:eastAsia="Calibri" w:hAnsi="Times New Roman"/>
                <w:i/>
                <w:sz w:val="22"/>
                <w:szCs w:val="20"/>
              </w:rPr>
              <w:t>SDG 15: Protect, restore and promote sustainable use of terrestrial ecosystem, sustainably management forest, combat desertification, and halt and reverse land degradation and halt biodiversity loss (Indicators 15.1.1., 15.5.1)</w:t>
            </w:r>
          </w:p>
        </w:tc>
      </w:tr>
      <w:tr w:rsidR="000852B9" w:rsidRPr="00730AED" w14:paraId="424D8FB6" w14:textId="77777777" w:rsidTr="000A4928">
        <w:trPr>
          <w:trHeight w:val="287"/>
        </w:trPr>
        <w:tc>
          <w:tcPr>
            <w:tcW w:w="14400" w:type="dxa"/>
            <w:gridSpan w:val="6"/>
            <w:shd w:val="pct12" w:color="auto" w:fill="auto"/>
          </w:tcPr>
          <w:p w14:paraId="5760151A" w14:textId="77777777" w:rsidR="00F606A2" w:rsidRPr="00730AED" w:rsidRDefault="000852B9" w:rsidP="00F606A2">
            <w:pPr>
              <w:spacing w:after="120"/>
              <w:jc w:val="left"/>
              <w:rPr>
                <w:rFonts w:ascii="Times New Roman" w:eastAsia="Calibri" w:hAnsi="Times New Roman"/>
                <w:bCs/>
                <w:i/>
                <w:sz w:val="22"/>
                <w:szCs w:val="20"/>
              </w:rPr>
            </w:pPr>
            <w:r w:rsidRPr="00730AED">
              <w:rPr>
                <w:rFonts w:ascii="Times New Roman" w:eastAsia="Calibri" w:hAnsi="Times New Roman"/>
                <w:b/>
                <w:bCs/>
                <w:sz w:val="22"/>
                <w:szCs w:val="20"/>
              </w:rPr>
              <w:t xml:space="preserve">This project will contribute to the following country outcome included in the UNDAF/Country Programme Document:  </w:t>
            </w:r>
            <w:r w:rsidR="00F606A2" w:rsidRPr="00730AED">
              <w:rPr>
                <w:rFonts w:ascii="Times New Roman" w:eastAsia="Calibri" w:hAnsi="Times New Roman"/>
                <w:bCs/>
                <w:i/>
                <w:sz w:val="22"/>
                <w:szCs w:val="20"/>
              </w:rPr>
              <w:t>The three levels of government, the private sector, academia and civil society will have strengthened their capacities to reverse environmental degradation and take advantage of natural resources in a sustainable and equitable manner through the mainstreaming of environmental sustainability, low emission development and the green economy in the processes of legislation, programming and decision making.</w:t>
            </w:r>
          </w:p>
          <w:p w14:paraId="77BA54A1" w14:textId="516C3894" w:rsidR="000852B9" w:rsidRPr="00730AED" w:rsidRDefault="00F606A2" w:rsidP="00F606A2">
            <w:pPr>
              <w:spacing w:after="120"/>
              <w:jc w:val="left"/>
              <w:rPr>
                <w:rFonts w:ascii="Times New Roman" w:eastAsia="Calibri" w:hAnsi="Times New Roman"/>
                <w:b/>
                <w:sz w:val="22"/>
                <w:szCs w:val="20"/>
              </w:rPr>
            </w:pPr>
            <w:r w:rsidRPr="00730AED">
              <w:rPr>
                <w:rFonts w:ascii="Times New Roman" w:eastAsia="Calibri" w:hAnsi="Times New Roman"/>
                <w:bCs/>
                <w:i/>
                <w:sz w:val="22"/>
                <w:szCs w:val="20"/>
              </w:rPr>
              <w:t>CPD: Promoting development strategies that are low in emissions and disaster risks, resilient and environmentally sustainable, with a gender and multicultural approach to poverty reduction.</w:t>
            </w:r>
          </w:p>
        </w:tc>
      </w:tr>
      <w:tr w:rsidR="000852B9" w:rsidRPr="00730AED" w14:paraId="48FBBB29" w14:textId="77777777" w:rsidTr="000A4928">
        <w:trPr>
          <w:trHeight w:val="544"/>
        </w:trPr>
        <w:tc>
          <w:tcPr>
            <w:tcW w:w="14400" w:type="dxa"/>
            <w:gridSpan w:val="6"/>
            <w:shd w:val="pct12" w:color="auto" w:fill="auto"/>
          </w:tcPr>
          <w:p w14:paraId="348F1043" w14:textId="77777777" w:rsidR="000852B9" w:rsidRPr="00730AED" w:rsidRDefault="000852B9" w:rsidP="000A4928">
            <w:pPr>
              <w:spacing w:after="120"/>
              <w:jc w:val="left"/>
              <w:rPr>
                <w:rFonts w:ascii="Times New Roman" w:eastAsia="Calibri" w:hAnsi="Times New Roman"/>
                <w:b/>
                <w:sz w:val="22"/>
                <w:szCs w:val="20"/>
              </w:rPr>
            </w:pPr>
            <w:r w:rsidRPr="00730AED">
              <w:rPr>
                <w:rFonts w:ascii="Times New Roman" w:eastAsia="Calibri" w:hAnsi="Times New Roman"/>
                <w:b/>
                <w:bCs/>
                <w:sz w:val="22"/>
                <w:szCs w:val="20"/>
              </w:rPr>
              <w:t>This project will be linked to the following output of the UNDP Strategic Plan:</w:t>
            </w:r>
          </w:p>
          <w:p w14:paraId="6F6F9754" w14:textId="77777777" w:rsidR="000852B9" w:rsidRPr="00730AED" w:rsidRDefault="000852B9" w:rsidP="000A4928">
            <w:pPr>
              <w:spacing w:after="120"/>
              <w:jc w:val="left"/>
              <w:rPr>
                <w:rFonts w:ascii="Times New Roman" w:eastAsia="Calibri" w:hAnsi="Times New Roman"/>
                <w:sz w:val="22"/>
                <w:szCs w:val="20"/>
              </w:rPr>
            </w:pPr>
            <w:r w:rsidRPr="00730AED">
              <w:rPr>
                <w:rFonts w:ascii="Times New Roman" w:eastAsia="Calibri" w:hAnsi="Times New Roman"/>
                <w:sz w:val="22"/>
                <w:szCs w:val="20"/>
              </w:rPr>
              <w:t>IRRF Output 1.4.1. Solutions scaled up for sustainable management of natural resources, including sustainable commodities and green and inclusive value chains.</w:t>
            </w:r>
          </w:p>
          <w:p w14:paraId="270D6C2D" w14:textId="77777777" w:rsidR="000852B9" w:rsidRPr="00730AED" w:rsidRDefault="000852B9" w:rsidP="000A4928">
            <w:pPr>
              <w:spacing w:after="120"/>
              <w:jc w:val="left"/>
              <w:rPr>
                <w:rFonts w:ascii="Times New Roman" w:eastAsia="Calibri" w:hAnsi="Times New Roman"/>
                <w:i/>
                <w:sz w:val="22"/>
                <w:szCs w:val="20"/>
              </w:rPr>
            </w:pPr>
            <w:r w:rsidRPr="00730AED">
              <w:rPr>
                <w:rFonts w:ascii="Times New Roman" w:eastAsia="Calibri" w:hAnsi="Times New Roman"/>
                <w:sz w:val="22"/>
                <w:szCs w:val="20"/>
              </w:rPr>
              <w:t>IRRF Output 2.4.1 Gender-responsive legal and regulatory frameworks, policies and institutions strengthened, and solutions adopted, to address conservation, sustainable use and equitable benefit sharing of natural resources, in line with international conventions and national legislation</w:t>
            </w:r>
          </w:p>
        </w:tc>
      </w:tr>
      <w:tr w:rsidR="000852B9" w:rsidRPr="00730AED" w14:paraId="12CA1CBA" w14:textId="77777777" w:rsidTr="000A4928">
        <w:trPr>
          <w:trHeight w:val="710"/>
        </w:trPr>
        <w:tc>
          <w:tcPr>
            <w:tcW w:w="2605" w:type="dxa"/>
            <w:shd w:val="pct12" w:color="auto" w:fill="auto"/>
          </w:tcPr>
          <w:p w14:paraId="7C47F24D" w14:textId="77777777" w:rsidR="000852B9" w:rsidRPr="00730AED" w:rsidRDefault="000852B9" w:rsidP="000A4928">
            <w:pPr>
              <w:spacing w:after="120"/>
              <w:jc w:val="center"/>
              <w:rPr>
                <w:rFonts w:ascii="Times New Roman" w:eastAsia="Calibri" w:hAnsi="Times New Roman"/>
                <w:b/>
                <w:bCs/>
                <w:sz w:val="22"/>
                <w:szCs w:val="20"/>
              </w:rPr>
            </w:pPr>
          </w:p>
        </w:tc>
        <w:tc>
          <w:tcPr>
            <w:tcW w:w="3443" w:type="dxa"/>
            <w:shd w:val="pct12" w:color="auto" w:fill="auto"/>
          </w:tcPr>
          <w:p w14:paraId="56DD3CE3" w14:textId="16395140" w:rsidR="000852B9" w:rsidRPr="00730AED" w:rsidRDefault="000852B9" w:rsidP="000A4928">
            <w:pPr>
              <w:spacing w:after="120"/>
              <w:jc w:val="center"/>
              <w:rPr>
                <w:rFonts w:ascii="Times New Roman" w:eastAsia="Calibri" w:hAnsi="Times New Roman"/>
                <w:b/>
                <w:bCs/>
                <w:sz w:val="22"/>
                <w:szCs w:val="20"/>
              </w:rPr>
            </w:pPr>
            <w:r w:rsidRPr="00730AED">
              <w:rPr>
                <w:rFonts w:ascii="Times New Roman" w:eastAsia="Calibri" w:hAnsi="Times New Roman"/>
                <w:b/>
                <w:bCs/>
                <w:sz w:val="22"/>
                <w:szCs w:val="20"/>
              </w:rPr>
              <w:t>Objective and Outcome Indicators</w:t>
            </w:r>
          </w:p>
        </w:tc>
        <w:tc>
          <w:tcPr>
            <w:tcW w:w="1332" w:type="dxa"/>
            <w:shd w:val="pct12" w:color="auto" w:fill="auto"/>
          </w:tcPr>
          <w:p w14:paraId="3FD0A474" w14:textId="15247C52" w:rsidR="000852B9" w:rsidRPr="00730AED" w:rsidRDefault="000852B9" w:rsidP="000A4928">
            <w:pPr>
              <w:spacing w:after="120"/>
              <w:jc w:val="center"/>
              <w:rPr>
                <w:rFonts w:ascii="Times New Roman" w:eastAsia="Calibri" w:hAnsi="Times New Roman"/>
                <w:b/>
                <w:bCs/>
                <w:sz w:val="22"/>
                <w:szCs w:val="20"/>
              </w:rPr>
            </w:pPr>
            <w:r w:rsidRPr="00730AED">
              <w:rPr>
                <w:rFonts w:ascii="Times New Roman" w:eastAsia="Calibri" w:hAnsi="Times New Roman"/>
                <w:b/>
                <w:bCs/>
                <w:sz w:val="22"/>
                <w:szCs w:val="20"/>
              </w:rPr>
              <w:t>Baseline</w:t>
            </w:r>
          </w:p>
        </w:tc>
        <w:tc>
          <w:tcPr>
            <w:tcW w:w="1458" w:type="dxa"/>
            <w:shd w:val="pct12" w:color="auto" w:fill="auto"/>
          </w:tcPr>
          <w:p w14:paraId="708CFC0F" w14:textId="33C222E4" w:rsidR="000852B9" w:rsidRPr="00730AED" w:rsidRDefault="000852B9" w:rsidP="000A4928">
            <w:pPr>
              <w:spacing w:after="120"/>
              <w:jc w:val="center"/>
              <w:rPr>
                <w:rFonts w:ascii="Times New Roman" w:eastAsia="Calibri" w:hAnsi="Times New Roman"/>
                <w:b/>
                <w:bCs/>
                <w:sz w:val="22"/>
                <w:szCs w:val="20"/>
              </w:rPr>
            </w:pPr>
            <w:r w:rsidRPr="00730AED">
              <w:rPr>
                <w:rFonts w:ascii="Times New Roman" w:eastAsia="Calibri" w:hAnsi="Times New Roman"/>
                <w:b/>
                <w:bCs/>
                <w:sz w:val="22"/>
                <w:szCs w:val="20"/>
              </w:rPr>
              <w:t>Mid-term Target</w:t>
            </w:r>
          </w:p>
        </w:tc>
        <w:tc>
          <w:tcPr>
            <w:tcW w:w="1620" w:type="dxa"/>
            <w:shd w:val="pct12" w:color="auto" w:fill="auto"/>
          </w:tcPr>
          <w:p w14:paraId="2BECF5A9" w14:textId="38858EF8" w:rsidR="000852B9" w:rsidRPr="00730AED" w:rsidRDefault="000852B9" w:rsidP="000A4928">
            <w:pPr>
              <w:spacing w:after="120"/>
              <w:jc w:val="center"/>
              <w:rPr>
                <w:rFonts w:ascii="Times New Roman" w:eastAsia="Calibri" w:hAnsi="Times New Roman"/>
                <w:b/>
                <w:bCs/>
                <w:sz w:val="22"/>
                <w:szCs w:val="20"/>
              </w:rPr>
            </w:pPr>
            <w:r w:rsidRPr="00730AED">
              <w:rPr>
                <w:rFonts w:ascii="Times New Roman" w:eastAsia="Calibri" w:hAnsi="Times New Roman"/>
                <w:b/>
                <w:bCs/>
                <w:sz w:val="22"/>
                <w:szCs w:val="20"/>
              </w:rPr>
              <w:t>End of Project Target</w:t>
            </w:r>
          </w:p>
        </w:tc>
        <w:tc>
          <w:tcPr>
            <w:tcW w:w="3942" w:type="dxa"/>
            <w:shd w:val="pct12" w:color="auto" w:fill="auto"/>
          </w:tcPr>
          <w:p w14:paraId="5939A05E" w14:textId="39C15B25" w:rsidR="000852B9" w:rsidRPr="00730AED" w:rsidRDefault="000852B9" w:rsidP="000A4928">
            <w:pPr>
              <w:spacing w:after="120"/>
              <w:jc w:val="center"/>
              <w:rPr>
                <w:rFonts w:ascii="Times New Roman" w:eastAsia="Calibri" w:hAnsi="Times New Roman"/>
                <w:b/>
                <w:bCs/>
                <w:sz w:val="22"/>
                <w:szCs w:val="20"/>
              </w:rPr>
            </w:pPr>
            <w:r w:rsidRPr="00730AED">
              <w:rPr>
                <w:rFonts w:ascii="Times New Roman" w:eastAsia="Calibri" w:hAnsi="Times New Roman"/>
                <w:b/>
                <w:bCs/>
                <w:sz w:val="22"/>
                <w:szCs w:val="20"/>
              </w:rPr>
              <w:t>Data Collection Methods and Risks/Assumptions</w:t>
            </w:r>
          </w:p>
        </w:tc>
      </w:tr>
      <w:tr w:rsidR="000852B9" w:rsidRPr="00730AED" w14:paraId="36C23FDC" w14:textId="77777777" w:rsidTr="000A4928">
        <w:trPr>
          <w:trHeight w:val="690"/>
        </w:trPr>
        <w:tc>
          <w:tcPr>
            <w:tcW w:w="2605" w:type="dxa"/>
            <w:vMerge w:val="restart"/>
            <w:shd w:val="pct12" w:color="auto" w:fill="auto"/>
          </w:tcPr>
          <w:p w14:paraId="6EBCD898"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t>Project Objective:</w:t>
            </w:r>
          </w:p>
          <w:p w14:paraId="5DCE34EE"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iCs/>
                <w:sz w:val="22"/>
                <w:szCs w:val="20"/>
              </w:rPr>
              <w:t xml:space="preserve">To promote biodiversity conservation with emphasis on BD-rich coastal ecosystems through the design and implementation of innovative policies and models of sustainable tourism in Mexico at the </w:t>
            </w:r>
            <w:r w:rsidRPr="00730AED">
              <w:rPr>
                <w:rFonts w:ascii="Times New Roman" w:eastAsia="Calibri" w:hAnsi="Times New Roman"/>
                <w:b/>
                <w:bCs/>
                <w:iCs/>
                <w:sz w:val="22"/>
                <w:szCs w:val="20"/>
              </w:rPr>
              <w:lastRenderedPageBreak/>
              <w:t>national and the local levels.</w:t>
            </w:r>
          </w:p>
          <w:p w14:paraId="4AD17616" w14:textId="77777777" w:rsidR="000852B9" w:rsidRPr="00730AED" w:rsidRDefault="000852B9" w:rsidP="000A4928">
            <w:pPr>
              <w:spacing w:after="120"/>
              <w:jc w:val="left"/>
              <w:rPr>
                <w:rFonts w:ascii="Times New Roman" w:eastAsia="Calibri" w:hAnsi="Times New Roman"/>
                <w:b/>
                <w:bCs/>
                <w:i/>
                <w:sz w:val="22"/>
                <w:szCs w:val="20"/>
              </w:rPr>
            </w:pPr>
          </w:p>
        </w:tc>
        <w:tc>
          <w:tcPr>
            <w:tcW w:w="3443" w:type="dxa"/>
            <w:vMerge w:val="restart"/>
          </w:tcPr>
          <w:p w14:paraId="60AC0BD9"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i/>
                <w:sz w:val="22"/>
                <w:szCs w:val="20"/>
                <w:u w:val="single"/>
              </w:rPr>
              <w:lastRenderedPageBreak/>
              <w:t>Mandatory Indicator 1</w:t>
            </w:r>
            <w:proofErr w:type="gramStart"/>
            <w:r w:rsidRPr="00730AED">
              <w:rPr>
                <w:rFonts w:ascii="Times New Roman" w:eastAsia="Calibri" w:hAnsi="Times New Roman"/>
                <w:bCs/>
                <w:i/>
                <w:sz w:val="22"/>
                <w:szCs w:val="20"/>
                <w:u w:val="single"/>
              </w:rPr>
              <w:t>:</w:t>
            </w:r>
            <w:r w:rsidRPr="00730AED">
              <w:rPr>
                <w:rFonts w:ascii="Times New Roman" w:eastAsia="Calibri" w:hAnsi="Times New Roman"/>
                <w:bCs/>
                <w:sz w:val="22"/>
                <w:szCs w:val="20"/>
              </w:rPr>
              <w:t xml:space="preserve">  (</w:t>
            </w:r>
            <w:proofErr w:type="gramEnd"/>
            <w:r w:rsidRPr="00730AED">
              <w:rPr>
                <w:rFonts w:ascii="Times New Roman" w:eastAsia="Calibri" w:hAnsi="Times New Roman"/>
                <w:bCs/>
                <w:sz w:val="22"/>
                <w:szCs w:val="20"/>
              </w:rPr>
              <w:t xml:space="preserve">IRRF </w:t>
            </w:r>
            <w:r w:rsidRPr="00730AED">
              <w:rPr>
                <w:rFonts w:ascii="Times New Roman" w:hAnsi="Times New Roman"/>
                <w:bCs/>
                <w:szCs w:val="20"/>
              </w:rPr>
              <w:t xml:space="preserve">1.4.1.1) </w:t>
            </w:r>
            <w:r w:rsidRPr="00730AED">
              <w:rPr>
                <w:rFonts w:ascii="Times New Roman" w:eastAsia="Calibri" w:hAnsi="Times New Roman"/>
                <w:bCs/>
                <w:sz w:val="22"/>
                <w:szCs w:val="20"/>
              </w:rPr>
              <w:t xml:space="preserve">Number of micro, small and medium-sized enterprises utilizing supplier development platforms for inclusive and sustainable value chains. </w:t>
            </w:r>
          </w:p>
        </w:tc>
        <w:tc>
          <w:tcPr>
            <w:tcW w:w="1332" w:type="dxa"/>
            <w:vMerge w:val="restart"/>
          </w:tcPr>
          <w:p w14:paraId="434F6637"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w:t>
            </w:r>
          </w:p>
        </w:tc>
        <w:tc>
          <w:tcPr>
            <w:tcW w:w="1458" w:type="dxa"/>
            <w:vMerge w:val="restart"/>
          </w:tcPr>
          <w:p w14:paraId="58111269"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20</w:t>
            </w:r>
          </w:p>
        </w:tc>
        <w:tc>
          <w:tcPr>
            <w:tcW w:w="1620" w:type="dxa"/>
            <w:vMerge w:val="restart"/>
          </w:tcPr>
          <w:p w14:paraId="21FC3C75"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40</w:t>
            </w:r>
          </w:p>
          <w:p w14:paraId="64A82713" w14:textId="77777777" w:rsidR="000852B9" w:rsidRPr="00730AED" w:rsidRDefault="000852B9" w:rsidP="000A4928">
            <w:pPr>
              <w:spacing w:after="120"/>
              <w:jc w:val="left"/>
              <w:rPr>
                <w:rFonts w:ascii="Times New Roman" w:eastAsia="Calibri" w:hAnsi="Times New Roman"/>
                <w:b/>
                <w:bCs/>
                <w:sz w:val="22"/>
                <w:szCs w:val="20"/>
              </w:rPr>
            </w:pPr>
          </w:p>
        </w:tc>
        <w:tc>
          <w:tcPr>
            <w:tcW w:w="3942" w:type="dxa"/>
          </w:tcPr>
          <w:p w14:paraId="21EFE430"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 of business plans developed in Component 2 and ecotourism companies engaged in Component 3</w:t>
            </w:r>
          </w:p>
          <w:p w14:paraId="0B11C894"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This is done by counting the number of micro, small and medium-sized enterprises that utilize a platform and/or related initiative to:</w:t>
            </w:r>
          </w:p>
          <w:p w14:paraId="44487FA7"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d)Improve the sustainability of natural resources;</w:t>
            </w:r>
          </w:p>
          <w:p w14:paraId="2C55F1C0"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lastRenderedPageBreak/>
              <w:t>e) Improve market access, market share and/or market premiums;</w:t>
            </w:r>
          </w:p>
          <w:p w14:paraId="7828228C" w14:textId="77777777"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i/>
                <w:sz w:val="22"/>
                <w:szCs w:val="22"/>
              </w:rPr>
              <w:t>g) Engage in policy dialogue to improve the enabling environment or exchange knowledge. This information acts as a proxy measure for the growth and development of inclusive, sustainable, nature-based enterprises.</w:t>
            </w:r>
          </w:p>
        </w:tc>
      </w:tr>
      <w:tr w:rsidR="000852B9" w:rsidRPr="00730AED" w14:paraId="6DCCEE7A" w14:textId="77777777" w:rsidTr="000A4928">
        <w:trPr>
          <w:trHeight w:val="690"/>
        </w:trPr>
        <w:tc>
          <w:tcPr>
            <w:tcW w:w="2605" w:type="dxa"/>
            <w:vMerge/>
            <w:shd w:val="pct12" w:color="auto" w:fill="auto"/>
          </w:tcPr>
          <w:p w14:paraId="55189D15"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2C4F1761" w14:textId="77777777" w:rsidR="000852B9" w:rsidRPr="00730AED" w:rsidRDefault="000852B9" w:rsidP="000A4928">
            <w:pPr>
              <w:spacing w:after="120"/>
              <w:jc w:val="left"/>
              <w:rPr>
                <w:rFonts w:ascii="Times New Roman" w:eastAsia="Calibri" w:hAnsi="Times New Roman"/>
                <w:bCs/>
                <w:sz w:val="22"/>
                <w:szCs w:val="20"/>
                <w:u w:val="single"/>
              </w:rPr>
            </w:pPr>
          </w:p>
        </w:tc>
        <w:tc>
          <w:tcPr>
            <w:tcW w:w="1332" w:type="dxa"/>
            <w:vMerge/>
          </w:tcPr>
          <w:p w14:paraId="7140BB87"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5B671B55"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1D907E4C"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4B49EB19"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Interest and commitment of tourism sector to adopt sustainable practices that mainstream BD</w:t>
            </w:r>
          </w:p>
        </w:tc>
      </w:tr>
      <w:tr w:rsidR="000852B9" w:rsidRPr="00730AED" w14:paraId="1A497BD6" w14:textId="77777777" w:rsidTr="000A4928">
        <w:trPr>
          <w:trHeight w:val="690"/>
        </w:trPr>
        <w:tc>
          <w:tcPr>
            <w:tcW w:w="2605" w:type="dxa"/>
            <w:vMerge/>
            <w:shd w:val="pct12" w:color="auto" w:fill="auto"/>
          </w:tcPr>
          <w:p w14:paraId="69E5BAB3"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2D3852F3" w14:textId="62DEC13D" w:rsidR="000852B9" w:rsidRPr="00730AED" w:rsidRDefault="000852B9" w:rsidP="000A4928">
            <w:pPr>
              <w:spacing w:after="120"/>
              <w:jc w:val="left"/>
              <w:rPr>
                <w:rFonts w:ascii="Times New Roman" w:hAnsi="Times New Roman"/>
                <w:bCs/>
                <w:szCs w:val="20"/>
              </w:rPr>
            </w:pPr>
            <w:r w:rsidRPr="00730AED">
              <w:rPr>
                <w:rFonts w:ascii="Times New Roman" w:eastAsia="Calibri" w:hAnsi="Times New Roman"/>
                <w:bCs/>
                <w:i/>
                <w:sz w:val="22"/>
                <w:szCs w:val="20"/>
                <w:u w:val="single"/>
              </w:rPr>
              <w:t>Mandatory Indicator 2:</w:t>
            </w:r>
            <w:r w:rsidRPr="00730AED">
              <w:rPr>
                <w:rFonts w:ascii="Times New Roman" w:eastAsia="Calibri" w:hAnsi="Times New Roman"/>
                <w:bCs/>
                <w:sz w:val="22"/>
                <w:szCs w:val="20"/>
              </w:rPr>
              <w:t xml:space="preserve"> (IRRF </w:t>
            </w:r>
            <w:r w:rsidRPr="00730AED">
              <w:rPr>
                <w:rFonts w:ascii="Times New Roman" w:hAnsi="Times New Roman"/>
                <w:bCs/>
                <w:szCs w:val="20"/>
              </w:rPr>
              <w:t>2.4.1.1) Gender-responsive measures are in place for conservation, sustainable use, and equitable access to and benefit sharing of natural resources, biodiversity and ecosystems:</w:t>
            </w:r>
          </w:p>
          <w:p w14:paraId="64D2F9A9" w14:textId="77777777" w:rsidR="000852B9" w:rsidRPr="00730AED" w:rsidRDefault="000852B9" w:rsidP="000A4928">
            <w:pPr>
              <w:spacing w:after="120"/>
              <w:jc w:val="left"/>
              <w:rPr>
                <w:rFonts w:ascii="Times New Roman" w:hAnsi="Times New Roman"/>
                <w:bCs/>
                <w:szCs w:val="20"/>
              </w:rPr>
            </w:pPr>
            <w:r w:rsidRPr="00730AED">
              <w:rPr>
                <w:rFonts w:ascii="Times New Roman" w:hAnsi="Times New Roman"/>
                <w:bCs/>
                <w:szCs w:val="20"/>
              </w:rPr>
              <w:t>a) Policy frameworks</w:t>
            </w:r>
          </w:p>
          <w:p w14:paraId="5641DC47" w14:textId="6285899E" w:rsidR="000852B9" w:rsidRPr="00730AED" w:rsidRDefault="00F606A2" w:rsidP="000A4928">
            <w:pPr>
              <w:spacing w:after="120"/>
              <w:jc w:val="left"/>
              <w:rPr>
                <w:rFonts w:ascii="Times New Roman" w:hAnsi="Times New Roman"/>
                <w:bCs/>
                <w:szCs w:val="20"/>
              </w:rPr>
            </w:pPr>
            <w:r w:rsidRPr="00730AED">
              <w:rPr>
                <w:rFonts w:ascii="Times New Roman" w:hAnsi="Times New Roman"/>
                <w:bCs/>
                <w:szCs w:val="20"/>
              </w:rPr>
              <w:t>b</w:t>
            </w:r>
            <w:r w:rsidR="000852B9" w:rsidRPr="00730AED">
              <w:rPr>
                <w:rFonts w:ascii="Times New Roman" w:hAnsi="Times New Roman"/>
                <w:bCs/>
                <w:szCs w:val="20"/>
              </w:rPr>
              <w:t>) Institutional frameworks</w:t>
            </w:r>
          </w:p>
          <w:p w14:paraId="37AC6AD5"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hAnsi="Times New Roman"/>
                <w:bCs/>
                <w:szCs w:val="20"/>
              </w:rPr>
              <w:t xml:space="preserve"> </w:t>
            </w:r>
          </w:p>
        </w:tc>
        <w:tc>
          <w:tcPr>
            <w:tcW w:w="1332" w:type="dxa"/>
            <w:vMerge w:val="restart"/>
          </w:tcPr>
          <w:p w14:paraId="6DE2EE7F" w14:textId="4F0575E0" w:rsidR="000852B9" w:rsidRPr="00730AED" w:rsidRDefault="00136680"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a) No</w:t>
            </w:r>
          </w:p>
          <w:p w14:paraId="5B4C815B" w14:textId="77777777" w:rsidR="00136680" w:rsidRPr="00730AED" w:rsidRDefault="00136680"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b) No</w:t>
            </w:r>
          </w:p>
          <w:p w14:paraId="6C8B3B74" w14:textId="4B857E56" w:rsidR="00136680" w:rsidRPr="00730AED" w:rsidRDefault="00136680" w:rsidP="000A4928">
            <w:pPr>
              <w:spacing w:after="120"/>
              <w:jc w:val="left"/>
              <w:rPr>
                <w:rFonts w:ascii="Times New Roman" w:eastAsia="Calibri" w:hAnsi="Times New Roman"/>
                <w:bCs/>
                <w:i/>
                <w:sz w:val="22"/>
                <w:szCs w:val="20"/>
              </w:rPr>
            </w:pPr>
          </w:p>
        </w:tc>
        <w:tc>
          <w:tcPr>
            <w:tcW w:w="1458" w:type="dxa"/>
            <w:vMerge w:val="restart"/>
          </w:tcPr>
          <w:p w14:paraId="7BFBABBB" w14:textId="77777777" w:rsidR="00136680" w:rsidRPr="00730AED" w:rsidRDefault="00136680" w:rsidP="00136680">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a) No</w:t>
            </w:r>
          </w:p>
          <w:p w14:paraId="00F82F8E" w14:textId="77777777" w:rsidR="00136680" w:rsidRPr="00730AED" w:rsidRDefault="00136680" w:rsidP="00136680">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b) No</w:t>
            </w:r>
          </w:p>
          <w:p w14:paraId="3474B552" w14:textId="39A7F8AC" w:rsidR="000852B9" w:rsidRPr="00730AED" w:rsidRDefault="000852B9" w:rsidP="000A4928">
            <w:pPr>
              <w:spacing w:after="120"/>
              <w:jc w:val="left"/>
              <w:rPr>
                <w:rFonts w:ascii="Times New Roman" w:eastAsia="Calibri" w:hAnsi="Times New Roman"/>
                <w:bCs/>
                <w:i/>
                <w:sz w:val="22"/>
                <w:szCs w:val="20"/>
              </w:rPr>
            </w:pPr>
          </w:p>
        </w:tc>
        <w:tc>
          <w:tcPr>
            <w:tcW w:w="1620" w:type="dxa"/>
            <w:vMerge w:val="restart"/>
          </w:tcPr>
          <w:p w14:paraId="30371C2F" w14:textId="554A7380" w:rsidR="00136680" w:rsidRPr="00730AED" w:rsidRDefault="00136680" w:rsidP="00136680">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a) Yes</w:t>
            </w:r>
          </w:p>
          <w:p w14:paraId="7C5CDF14" w14:textId="05505442" w:rsidR="000852B9" w:rsidRPr="00730AED" w:rsidRDefault="00136680" w:rsidP="00136680">
            <w:pPr>
              <w:spacing w:after="120"/>
              <w:jc w:val="left"/>
              <w:rPr>
                <w:rFonts w:ascii="Times New Roman" w:eastAsia="Calibri" w:hAnsi="Times New Roman"/>
                <w:b/>
                <w:bCs/>
                <w:sz w:val="22"/>
                <w:szCs w:val="20"/>
              </w:rPr>
            </w:pPr>
            <w:r w:rsidRPr="00730AED">
              <w:rPr>
                <w:rFonts w:ascii="Times New Roman" w:eastAsia="Calibri" w:hAnsi="Times New Roman"/>
                <w:bCs/>
                <w:i/>
                <w:sz w:val="22"/>
                <w:szCs w:val="20"/>
              </w:rPr>
              <w:t>b) Yes</w:t>
            </w:r>
          </w:p>
        </w:tc>
        <w:tc>
          <w:tcPr>
            <w:tcW w:w="3942" w:type="dxa"/>
          </w:tcPr>
          <w:p w14:paraId="11E70FBC"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Gender Analysis</w:t>
            </w:r>
          </w:p>
          <w:p w14:paraId="5F3F4BBD" w14:textId="77A0431F" w:rsidR="000852B9" w:rsidRPr="00730AED" w:rsidRDefault="000852B9" w:rsidP="004C4CA9">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This qualitative indicator measures the effectiveness of UNDP support to put in place: a) policy, b) legal and regulatory, c) institutional and/or, d) financing frameworks for conservation, sustainable use, and equitable access to, and benefit</w:t>
            </w:r>
            <w:r w:rsidR="004C4CA9" w:rsidRPr="00730AED">
              <w:rPr>
                <w:rFonts w:ascii="Times New Roman" w:eastAsia="Calibri" w:hAnsi="Times New Roman"/>
                <w:i/>
                <w:sz w:val="22"/>
                <w:szCs w:val="22"/>
              </w:rPr>
              <w:t xml:space="preserve"> </w:t>
            </w:r>
            <w:r w:rsidRPr="00730AED">
              <w:rPr>
                <w:rFonts w:ascii="Times New Roman" w:eastAsia="Calibri" w:hAnsi="Times New Roman"/>
                <w:i/>
                <w:sz w:val="22"/>
                <w:szCs w:val="22"/>
              </w:rPr>
              <w:t xml:space="preserve">sharing of, natural resources, </w:t>
            </w:r>
            <w:r w:rsidR="004C4CA9" w:rsidRPr="00730AED">
              <w:rPr>
                <w:rFonts w:ascii="Times New Roman" w:eastAsia="Calibri" w:hAnsi="Times New Roman"/>
                <w:i/>
                <w:sz w:val="22"/>
                <w:szCs w:val="22"/>
              </w:rPr>
              <w:t>BD</w:t>
            </w:r>
            <w:r w:rsidRPr="00730AED">
              <w:rPr>
                <w:rFonts w:ascii="Times New Roman" w:eastAsia="Calibri" w:hAnsi="Times New Roman"/>
                <w:i/>
                <w:sz w:val="22"/>
                <w:szCs w:val="22"/>
              </w:rPr>
              <w:t xml:space="preserve"> and ecosystems, all of which are gender responsive.</w:t>
            </w:r>
          </w:p>
        </w:tc>
      </w:tr>
      <w:tr w:rsidR="000852B9" w:rsidRPr="00730AED" w14:paraId="557BC024" w14:textId="77777777" w:rsidTr="000A4928">
        <w:trPr>
          <w:trHeight w:val="690"/>
        </w:trPr>
        <w:tc>
          <w:tcPr>
            <w:tcW w:w="2605" w:type="dxa"/>
            <w:vMerge/>
            <w:shd w:val="pct12" w:color="auto" w:fill="auto"/>
          </w:tcPr>
          <w:p w14:paraId="102082FB"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4A4DA08A" w14:textId="77777777" w:rsidR="000852B9" w:rsidRPr="00730AED" w:rsidRDefault="000852B9" w:rsidP="000A4928">
            <w:pPr>
              <w:spacing w:after="120"/>
              <w:jc w:val="left"/>
              <w:rPr>
                <w:rFonts w:ascii="Times New Roman" w:eastAsia="Calibri" w:hAnsi="Times New Roman"/>
                <w:bCs/>
                <w:color w:val="FF0000"/>
                <w:sz w:val="22"/>
                <w:szCs w:val="20"/>
                <w:u w:val="single"/>
              </w:rPr>
            </w:pPr>
          </w:p>
        </w:tc>
        <w:tc>
          <w:tcPr>
            <w:tcW w:w="1332" w:type="dxa"/>
            <w:vMerge/>
          </w:tcPr>
          <w:p w14:paraId="1F14A14E"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458" w:type="dxa"/>
            <w:vMerge/>
          </w:tcPr>
          <w:p w14:paraId="757CF8A3"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620" w:type="dxa"/>
            <w:vMerge/>
          </w:tcPr>
          <w:p w14:paraId="565B741C"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3942" w:type="dxa"/>
          </w:tcPr>
          <w:p w14:paraId="0D82296C" w14:textId="77777777" w:rsidR="000852B9" w:rsidRPr="00730AED" w:rsidRDefault="000852B9" w:rsidP="000A4928">
            <w:pPr>
              <w:spacing w:after="120"/>
              <w:jc w:val="left"/>
              <w:rPr>
                <w:rFonts w:ascii="Times New Roman" w:eastAsia="Calibri" w:hAnsi="Times New Roman"/>
                <w:i/>
                <w:color w:val="FF0000"/>
                <w:sz w:val="22"/>
                <w:szCs w:val="22"/>
              </w:rPr>
            </w:pPr>
            <w:r w:rsidRPr="00730AED">
              <w:rPr>
                <w:rFonts w:ascii="Times New Roman" w:eastAsia="Calibri" w:hAnsi="Times New Roman"/>
                <w:i/>
                <w:sz w:val="22"/>
                <w:szCs w:val="22"/>
              </w:rPr>
              <w:t>Risks/Assumptions: Interest and commitment of tourism sector to adopt sustainable practices that mainstream BD</w:t>
            </w:r>
          </w:p>
        </w:tc>
      </w:tr>
      <w:tr w:rsidR="000852B9" w:rsidRPr="00730AED" w14:paraId="69113522" w14:textId="77777777" w:rsidTr="000A4928">
        <w:trPr>
          <w:trHeight w:val="998"/>
        </w:trPr>
        <w:tc>
          <w:tcPr>
            <w:tcW w:w="2605" w:type="dxa"/>
            <w:vMerge/>
            <w:shd w:val="pct12" w:color="auto" w:fill="auto"/>
          </w:tcPr>
          <w:p w14:paraId="07870FDB"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6377F1D0" w14:textId="6FFE39CF" w:rsidR="000852B9" w:rsidRPr="00730AED" w:rsidRDefault="001668E7" w:rsidP="000A4928">
            <w:pPr>
              <w:spacing w:after="120"/>
              <w:jc w:val="left"/>
              <w:rPr>
                <w:rFonts w:ascii="Times New Roman" w:eastAsia="Calibri" w:hAnsi="Times New Roman"/>
                <w:bCs/>
                <w:sz w:val="22"/>
                <w:szCs w:val="20"/>
              </w:rPr>
            </w:pPr>
            <w:r w:rsidRPr="00730AED">
              <w:rPr>
                <w:rFonts w:ascii="Times New Roman" w:eastAsia="Calibri" w:hAnsi="Times New Roman"/>
                <w:bCs/>
                <w:i/>
                <w:sz w:val="22"/>
                <w:szCs w:val="20"/>
                <w:u w:val="single"/>
              </w:rPr>
              <w:t>GEF Core I</w:t>
            </w:r>
            <w:r w:rsidR="000852B9" w:rsidRPr="00730AED">
              <w:rPr>
                <w:rFonts w:ascii="Times New Roman" w:eastAsia="Calibri" w:hAnsi="Times New Roman"/>
                <w:bCs/>
                <w:i/>
                <w:sz w:val="22"/>
                <w:szCs w:val="20"/>
                <w:u w:val="single"/>
              </w:rPr>
              <w:t>ndicator 3</w:t>
            </w:r>
            <w:r w:rsidR="000852B9" w:rsidRPr="00730AED">
              <w:rPr>
                <w:rFonts w:ascii="Times New Roman" w:eastAsia="Calibri" w:hAnsi="Times New Roman"/>
                <w:bCs/>
                <w:sz w:val="22"/>
                <w:szCs w:val="20"/>
              </w:rPr>
              <w:t>:  # direct project beneficiaries</w:t>
            </w:r>
            <w:r w:rsidR="000852B9" w:rsidRPr="00730AED">
              <w:rPr>
                <w:rFonts w:ascii="Times New Roman" w:eastAsia="Calibri" w:hAnsi="Times New Roman"/>
                <w:bCs/>
                <w:i/>
                <w:sz w:val="22"/>
                <w:szCs w:val="20"/>
              </w:rPr>
              <w:t xml:space="preserve"> (gender disaggregated) </w:t>
            </w:r>
          </w:p>
        </w:tc>
        <w:tc>
          <w:tcPr>
            <w:tcW w:w="1332" w:type="dxa"/>
            <w:vMerge w:val="restart"/>
          </w:tcPr>
          <w:p w14:paraId="0B84ADAE" w14:textId="0887BF76"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Total:</w:t>
            </w:r>
            <w:r w:rsidR="00956389" w:rsidRPr="00730AED">
              <w:rPr>
                <w:rFonts w:ascii="Times New Roman" w:eastAsia="Calibri" w:hAnsi="Times New Roman"/>
                <w:bCs/>
                <w:i/>
                <w:sz w:val="22"/>
                <w:szCs w:val="20"/>
              </w:rPr>
              <w:t xml:space="preserve"> 0</w:t>
            </w:r>
          </w:p>
          <w:p w14:paraId="7C079C03" w14:textId="322490B5" w:rsidR="000852B9" w:rsidRPr="00730AED" w:rsidRDefault="005C019B"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QROO</w:t>
            </w:r>
            <w:r w:rsidR="000852B9" w:rsidRPr="00730AED">
              <w:rPr>
                <w:rFonts w:ascii="Times New Roman" w:eastAsia="Calibri" w:hAnsi="Times New Roman"/>
                <w:bCs/>
                <w:i/>
                <w:sz w:val="22"/>
                <w:szCs w:val="20"/>
              </w:rPr>
              <w:t>:</w:t>
            </w:r>
            <w:r w:rsidR="00956389" w:rsidRPr="00730AED">
              <w:rPr>
                <w:rFonts w:ascii="Times New Roman" w:eastAsia="Calibri" w:hAnsi="Times New Roman"/>
                <w:bCs/>
                <w:i/>
                <w:sz w:val="22"/>
                <w:szCs w:val="20"/>
              </w:rPr>
              <w:t xml:space="preserve"> 0</w:t>
            </w:r>
          </w:p>
          <w:p w14:paraId="4AF91AF2" w14:textId="3F0E4623"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OAX:</w:t>
            </w:r>
            <w:r w:rsidR="00956389" w:rsidRPr="00730AED">
              <w:rPr>
                <w:rFonts w:ascii="Times New Roman" w:eastAsia="Calibri" w:hAnsi="Times New Roman"/>
                <w:bCs/>
                <w:i/>
                <w:sz w:val="22"/>
                <w:szCs w:val="20"/>
              </w:rPr>
              <w:t xml:space="preserve"> 0</w:t>
            </w:r>
          </w:p>
          <w:p w14:paraId="518B997E" w14:textId="631FAA2D"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BCS:</w:t>
            </w:r>
            <w:r w:rsidR="00956389" w:rsidRPr="00730AED">
              <w:rPr>
                <w:rFonts w:ascii="Times New Roman" w:eastAsia="Calibri" w:hAnsi="Times New Roman"/>
                <w:bCs/>
                <w:i/>
                <w:sz w:val="22"/>
                <w:szCs w:val="20"/>
              </w:rPr>
              <w:t xml:space="preserve"> 0</w:t>
            </w:r>
          </w:p>
        </w:tc>
        <w:tc>
          <w:tcPr>
            <w:tcW w:w="1458" w:type="dxa"/>
            <w:vMerge w:val="restart"/>
          </w:tcPr>
          <w:p w14:paraId="60D30811" w14:textId="77777777" w:rsidR="00EC336B" w:rsidRPr="00730AED" w:rsidRDefault="00EC336B" w:rsidP="00EC336B">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Total: 2872</w:t>
            </w:r>
          </w:p>
          <w:p w14:paraId="0343228D" w14:textId="77777777" w:rsidR="00EC336B" w:rsidRPr="00730AED" w:rsidRDefault="00EC336B" w:rsidP="00EC336B">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QROO: 1,090 (539 women)</w:t>
            </w:r>
          </w:p>
          <w:p w14:paraId="7AB36F72" w14:textId="77777777" w:rsidR="00EC336B" w:rsidRPr="00730AED" w:rsidRDefault="00EC336B" w:rsidP="00EC336B">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OAX: 192 (66 women)</w:t>
            </w:r>
          </w:p>
          <w:p w14:paraId="286B902E" w14:textId="0E69B71D" w:rsidR="000852B9" w:rsidRPr="00730AED" w:rsidRDefault="00EC336B" w:rsidP="00EC336B">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BCS: 868 (434 women)</w:t>
            </w:r>
          </w:p>
        </w:tc>
        <w:tc>
          <w:tcPr>
            <w:tcW w:w="1620" w:type="dxa"/>
            <w:vMerge w:val="restart"/>
          </w:tcPr>
          <w:p w14:paraId="41870A47" w14:textId="492556C0"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Total:</w:t>
            </w:r>
            <w:r w:rsidR="00956389" w:rsidRPr="00730AED">
              <w:rPr>
                <w:rFonts w:ascii="Times New Roman" w:eastAsia="Calibri" w:hAnsi="Times New Roman"/>
                <w:bCs/>
                <w:i/>
                <w:sz w:val="22"/>
                <w:szCs w:val="20"/>
              </w:rPr>
              <w:t xml:space="preserve"> </w:t>
            </w:r>
            <w:r w:rsidR="00C5735C" w:rsidRPr="00730AED">
              <w:rPr>
                <w:rFonts w:ascii="Times New Roman" w:eastAsia="Calibri" w:hAnsi="Times New Roman"/>
                <w:bCs/>
                <w:i/>
                <w:sz w:val="22"/>
                <w:szCs w:val="20"/>
              </w:rPr>
              <w:t>5,991</w:t>
            </w:r>
          </w:p>
          <w:p w14:paraId="74A23043" w14:textId="32FECE56" w:rsidR="000852B9" w:rsidRPr="00730AED" w:rsidRDefault="005C019B"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QROO</w:t>
            </w:r>
            <w:r w:rsidR="000852B9" w:rsidRPr="00730AED">
              <w:rPr>
                <w:rFonts w:ascii="Times New Roman" w:eastAsia="Calibri" w:hAnsi="Times New Roman"/>
                <w:bCs/>
                <w:i/>
                <w:sz w:val="22"/>
                <w:szCs w:val="20"/>
              </w:rPr>
              <w:t>:</w:t>
            </w:r>
            <w:r w:rsidR="00956389" w:rsidRPr="00730AED">
              <w:rPr>
                <w:rFonts w:ascii="Times New Roman" w:eastAsia="Calibri" w:hAnsi="Times New Roman"/>
                <w:bCs/>
                <w:i/>
                <w:sz w:val="22"/>
                <w:szCs w:val="20"/>
              </w:rPr>
              <w:t xml:space="preserve"> 1,816 (898 women)</w:t>
            </w:r>
          </w:p>
          <w:p w14:paraId="0D227ED1" w14:textId="5929B6F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OAX:</w:t>
            </w:r>
            <w:r w:rsidR="00956389" w:rsidRPr="00730AED">
              <w:rPr>
                <w:rFonts w:ascii="Times New Roman" w:eastAsia="Calibri" w:hAnsi="Times New Roman"/>
                <w:bCs/>
                <w:i/>
                <w:sz w:val="22"/>
                <w:szCs w:val="20"/>
              </w:rPr>
              <w:t xml:space="preserve"> 255 (87 women)</w:t>
            </w:r>
          </w:p>
          <w:p w14:paraId="7F67D0CB" w14:textId="5212050A"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BCS:</w:t>
            </w:r>
            <w:r w:rsidR="00956389" w:rsidRPr="00730AED">
              <w:rPr>
                <w:rFonts w:ascii="Times New Roman" w:eastAsia="Calibri" w:hAnsi="Times New Roman"/>
                <w:bCs/>
                <w:i/>
                <w:sz w:val="22"/>
                <w:szCs w:val="20"/>
              </w:rPr>
              <w:t xml:space="preserve"> 2,480 (1,240 women)</w:t>
            </w:r>
          </w:p>
          <w:p w14:paraId="4CC1F6C7"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48251406" w14:textId="77777777"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bCs/>
                <w:i/>
                <w:sz w:val="22"/>
                <w:szCs w:val="22"/>
              </w:rPr>
              <w:lastRenderedPageBreak/>
              <w:t>Source of data: Surveys, Registries of Certified Persons in SECTUR, Technical file of the ZDTS. Reported in DO tab of the GEF PIR</w:t>
            </w:r>
          </w:p>
          <w:p w14:paraId="517DFAF4" w14:textId="77777777"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bCs/>
                <w:i/>
                <w:sz w:val="22"/>
                <w:szCs w:val="22"/>
              </w:rPr>
              <w:t xml:space="preserve">Methodology: Annual Survey via field visits to ZDTS and partner institutions; Counting the number of people trained, who receive local certifications, providers of tourism services who adopt criteria or </w:t>
            </w:r>
            <w:r w:rsidRPr="00730AED">
              <w:rPr>
                <w:rFonts w:ascii="Times New Roman" w:eastAsia="Calibri" w:hAnsi="Times New Roman"/>
                <w:bCs/>
                <w:i/>
                <w:sz w:val="22"/>
                <w:szCs w:val="22"/>
              </w:rPr>
              <w:lastRenderedPageBreak/>
              <w:t>best practices, people involved in business plans</w:t>
            </w:r>
          </w:p>
        </w:tc>
      </w:tr>
      <w:tr w:rsidR="000852B9" w:rsidRPr="00730AED" w14:paraId="7E83E607" w14:textId="77777777" w:rsidTr="000A4928">
        <w:trPr>
          <w:trHeight w:val="997"/>
        </w:trPr>
        <w:tc>
          <w:tcPr>
            <w:tcW w:w="2605" w:type="dxa"/>
            <w:vMerge/>
            <w:shd w:val="pct12" w:color="auto" w:fill="auto"/>
          </w:tcPr>
          <w:p w14:paraId="54305907"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5DD44F29" w14:textId="77777777" w:rsidR="000852B9" w:rsidRPr="00730AED" w:rsidRDefault="000852B9" w:rsidP="000A4928">
            <w:pPr>
              <w:spacing w:after="120"/>
              <w:jc w:val="left"/>
              <w:rPr>
                <w:rFonts w:ascii="Times New Roman" w:eastAsia="Calibri" w:hAnsi="Times New Roman"/>
                <w:bCs/>
                <w:sz w:val="22"/>
                <w:szCs w:val="20"/>
                <w:u w:val="single"/>
              </w:rPr>
            </w:pPr>
          </w:p>
        </w:tc>
        <w:tc>
          <w:tcPr>
            <w:tcW w:w="1332" w:type="dxa"/>
            <w:vMerge/>
          </w:tcPr>
          <w:p w14:paraId="34EDCE22"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2209B9F5"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6A2FAA0B"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419B511F" w14:textId="77777777"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i/>
                <w:sz w:val="22"/>
                <w:szCs w:val="22"/>
              </w:rPr>
              <w:t>Risks/Assumptions: Interest of local and institutional stakeholders to engage in mainstreaming BD in tourism activities.</w:t>
            </w:r>
          </w:p>
        </w:tc>
      </w:tr>
      <w:tr w:rsidR="000852B9" w:rsidRPr="00730AED" w14:paraId="399B785B" w14:textId="77777777" w:rsidTr="000A4928">
        <w:trPr>
          <w:trHeight w:val="720"/>
        </w:trPr>
        <w:tc>
          <w:tcPr>
            <w:tcW w:w="2605" w:type="dxa"/>
            <w:vMerge/>
            <w:shd w:val="pct12" w:color="auto" w:fill="auto"/>
          </w:tcPr>
          <w:p w14:paraId="251C9D98"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53A8CAED" w14:textId="13C7886A" w:rsidR="000852B9" w:rsidRPr="00730AED" w:rsidRDefault="001668E7" w:rsidP="001668E7">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 xml:space="preserve">GEF Core </w:t>
            </w:r>
            <w:r w:rsidR="000852B9" w:rsidRPr="00730AED">
              <w:rPr>
                <w:rFonts w:ascii="Times New Roman" w:eastAsia="Calibri" w:hAnsi="Times New Roman"/>
                <w:bCs/>
                <w:i/>
                <w:sz w:val="22"/>
                <w:szCs w:val="20"/>
                <w:u w:val="single"/>
              </w:rPr>
              <w:t>Indicator 4</w:t>
            </w:r>
            <w:r w:rsidR="000852B9" w:rsidRPr="00730AED">
              <w:rPr>
                <w:rFonts w:ascii="Times New Roman" w:eastAsia="Calibri" w:hAnsi="Times New Roman"/>
                <w:bCs/>
                <w:i/>
                <w:sz w:val="22"/>
                <w:szCs w:val="20"/>
              </w:rPr>
              <w:t>:  Landscape/seascape area directly covered by the project (ha)</w:t>
            </w:r>
          </w:p>
        </w:tc>
        <w:tc>
          <w:tcPr>
            <w:tcW w:w="1332" w:type="dxa"/>
            <w:vMerge w:val="restart"/>
          </w:tcPr>
          <w:p w14:paraId="0D7DC5DC" w14:textId="77777777" w:rsidR="000852B9" w:rsidRPr="00730AED" w:rsidRDefault="000852B9" w:rsidP="00081387">
            <w:pPr>
              <w:spacing w:after="0"/>
              <w:jc w:val="left"/>
              <w:rPr>
                <w:rFonts w:ascii="Times New Roman" w:eastAsia="Calibri" w:hAnsi="Times New Roman"/>
                <w:bCs/>
                <w:i/>
                <w:sz w:val="22"/>
                <w:szCs w:val="20"/>
                <w:lang w:val="es-ES_tradnl"/>
              </w:rPr>
            </w:pPr>
            <w:r w:rsidRPr="00730AED">
              <w:rPr>
                <w:rFonts w:ascii="Times New Roman" w:eastAsia="Calibri" w:hAnsi="Times New Roman"/>
                <w:bCs/>
                <w:i/>
                <w:sz w:val="22"/>
                <w:szCs w:val="20"/>
                <w:lang w:val="es-ES_tradnl"/>
              </w:rPr>
              <w:t xml:space="preserve">Direct: </w:t>
            </w:r>
          </w:p>
          <w:p w14:paraId="4EF23B4E" w14:textId="1425BD5C" w:rsidR="000852B9" w:rsidRPr="00730AED" w:rsidRDefault="000852B9" w:rsidP="000A4928">
            <w:pPr>
              <w:spacing w:after="120"/>
              <w:jc w:val="left"/>
              <w:rPr>
                <w:rFonts w:ascii="Times New Roman" w:eastAsia="Calibri" w:hAnsi="Times New Roman"/>
                <w:bCs/>
                <w:i/>
                <w:sz w:val="22"/>
                <w:szCs w:val="20"/>
                <w:lang w:val="es-ES_tradnl"/>
              </w:rPr>
            </w:pPr>
            <w:r w:rsidRPr="00730AED">
              <w:rPr>
                <w:rFonts w:ascii="Times New Roman" w:eastAsia="Calibri" w:hAnsi="Times New Roman"/>
                <w:bCs/>
                <w:i/>
                <w:sz w:val="22"/>
                <w:szCs w:val="20"/>
                <w:lang w:val="es-ES_tradnl"/>
              </w:rPr>
              <w:t>0 ha</w:t>
            </w:r>
          </w:p>
        </w:tc>
        <w:tc>
          <w:tcPr>
            <w:tcW w:w="1458" w:type="dxa"/>
            <w:vMerge w:val="restart"/>
          </w:tcPr>
          <w:p w14:paraId="3DDA07C9" w14:textId="77777777" w:rsidR="000852B9" w:rsidRPr="00730AED" w:rsidRDefault="000852B9" w:rsidP="00081387">
            <w:pPr>
              <w:spacing w:after="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Direct: </w:t>
            </w:r>
          </w:p>
          <w:p w14:paraId="55525904" w14:textId="13411BA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3,028,976 ha </w:t>
            </w:r>
            <w:r w:rsidR="00707234" w:rsidRPr="00730AED">
              <w:rPr>
                <w:rFonts w:ascii="Times New Roman" w:eastAsia="Calibri" w:hAnsi="Times New Roman"/>
                <w:bCs/>
                <w:i/>
                <w:sz w:val="22"/>
                <w:szCs w:val="20"/>
              </w:rPr>
              <w:t xml:space="preserve">(no </w:t>
            </w:r>
            <w:r w:rsidRPr="00730AED">
              <w:rPr>
                <w:rFonts w:ascii="Times New Roman" w:eastAsia="Calibri" w:hAnsi="Times New Roman"/>
                <w:bCs/>
                <w:i/>
                <w:sz w:val="22"/>
                <w:szCs w:val="20"/>
              </w:rPr>
              <w:t>BCS ha since no Plan at MTR</w:t>
            </w:r>
            <w:r w:rsidR="00707234" w:rsidRPr="00730AED">
              <w:rPr>
                <w:rFonts w:ascii="Times New Roman" w:eastAsia="Calibri" w:hAnsi="Times New Roman"/>
                <w:bCs/>
                <w:i/>
                <w:sz w:val="22"/>
                <w:szCs w:val="20"/>
              </w:rPr>
              <w:t>)</w:t>
            </w:r>
          </w:p>
        </w:tc>
        <w:tc>
          <w:tcPr>
            <w:tcW w:w="1620" w:type="dxa"/>
            <w:vMerge w:val="restart"/>
          </w:tcPr>
          <w:p w14:paraId="532DE464" w14:textId="77777777" w:rsidR="000852B9" w:rsidRPr="00730AED" w:rsidRDefault="000852B9" w:rsidP="00081387">
            <w:pPr>
              <w:spacing w:after="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Direct: </w:t>
            </w:r>
          </w:p>
          <w:p w14:paraId="61C04BC2" w14:textId="666A36DC"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4,080,516 ha</w:t>
            </w:r>
          </w:p>
        </w:tc>
        <w:tc>
          <w:tcPr>
            <w:tcW w:w="3942" w:type="dxa"/>
          </w:tcPr>
          <w:p w14:paraId="2927391B" w14:textId="17F7E8E2"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bCs/>
                <w:i/>
                <w:sz w:val="22"/>
                <w:szCs w:val="22"/>
              </w:rPr>
              <w:t>Source of data: BD4Prog9 Tracking Tools</w:t>
            </w:r>
          </w:p>
          <w:p w14:paraId="60C67C4D" w14:textId="77777777"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bCs/>
                <w:i/>
                <w:sz w:val="22"/>
                <w:szCs w:val="22"/>
              </w:rPr>
              <w:t>Methodology: Application of BD Tracking Tool during PPG, MTR, TE; Direct: area covered by ZDTS decree Indirect: buffer areas</w:t>
            </w:r>
          </w:p>
        </w:tc>
      </w:tr>
      <w:tr w:rsidR="000852B9" w:rsidRPr="00730AED" w14:paraId="302C8AB4" w14:textId="77777777" w:rsidTr="000A4928">
        <w:trPr>
          <w:trHeight w:val="720"/>
        </w:trPr>
        <w:tc>
          <w:tcPr>
            <w:tcW w:w="2605" w:type="dxa"/>
            <w:vMerge/>
            <w:shd w:val="pct12" w:color="auto" w:fill="auto"/>
          </w:tcPr>
          <w:p w14:paraId="1C65017E"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69F70EB8"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45FCA1C7"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07D72F94"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654903E6"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121E6E80" w14:textId="0EBE7652" w:rsidR="0035092C" w:rsidRPr="00730AED" w:rsidRDefault="000852B9" w:rsidP="0035092C">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w:t>
            </w:r>
            <w:r w:rsidR="0035092C" w:rsidRPr="00730AED">
              <w:t xml:space="preserve"> </w:t>
            </w:r>
            <w:r w:rsidR="0035092C" w:rsidRPr="00730AED">
              <w:rPr>
                <w:rFonts w:ascii="Times New Roman" w:eastAsia="Calibri" w:hAnsi="Times New Roman"/>
                <w:i/>
                <w:sz w:val="22"/>
                <w:szCs w:val="22"/>
              </w:rPr>
              <w:t>Political will and commitment of target sector institutions to plan, implement and enforce ZDTS processes.</w:t>
            </w:r>
          </w:p>
          <w:p w14:paraId="3D27852B" w14:textId="3BCDD426" w:rsidR="000852B9" w:rsidRPr="00730AED" w:rsidRDefault="0035092C" w:rsidP="0035092C">
            <w:pPr>
              <w:spacing w:after="120"/>
              <w:jc w:val="left"/>
              <w:rPr>
                <w:rFonts w:ascii="Times New Roman" w:eastAsia="Calibri" w:hAnsi="Times New Roman"/>
                <w:bCs/>
                <w:i/>
                <w:sz w:val="22"/>
                <w:szCs w:val="22"/>
              </w:rPr>
            </w:pPr>
            <w:r w:rsidRPr="00730AED">
              <w:rPr>
                <w:rFonts w:ascii="Times New Roman" w:eastAsia="Calibri" w:hAnsi="Times New Roman"/>
                <w:i/>
                <w:sz w:val="22"/>
                <w:szCs w:val="22"/>
              </w:rPr>
              <w:t>Stakeholders from target sectors are receptive and willingly engage in ZDTS processes and adopt BD friendly and sustainable practices.</w:t>
            </w:r>
          </w:p>
        </w:tc>
      </w:tr>
      <w:tr w:rsidR="000852B9" w:rsidRPr="00730AED" w14:paraId="4A3042BC" w14:textId="77777777" w:rsidTr="000A4928">
        <w:trPr>
          <w:trHeight w:val="765"/>
        </w:trPr>
        <w:tc>
          <w:tcPr>
            <w:tcW w:w="2605" w:type="dxa"/>
            <w:vMerge w:val="restart"/>
            <w:shd w:val="pct12" w:color="auto" w:fill="auto"/>
          </w:tcPr>
          <w:p w14:paraId="37D1EB31" w14:textId="77777777" w:rsidR="000852B9" w:rsidRPr="00730AED" w:rsidRDefault="000852B9" w:rsidP="000A4928">
            <w:pPr>
              <w:spacing w:after="120"/>
              <w:jc w:val="left"/>
              <w:rPr>
                <w:rFonts w:ascii="Times New Roman" w:eastAsia="Calibri" w:hAnsi="Times New Roman"/>
                <w:b/>
                <w:bCs/>
                <w:sz w:val="22"/>
                <w:szCs w:val="20"/>
              </w:rPr>
            </w:pPr>
            <w:bookmarkStart w:id="32" w:name="_Hlk534752121"/>
            <w:r w:rsidRPr="00730AED">
              <w:rPr>
                <w:rFonts w:ascii="Times New Roman" w:eastAsia="Calibri" w:hAnsi="Times New Roman"/>
                <w:b/>
                <w:bCs/>
                <w:sz w:val="22"/>
                <w:szCs w:val="20"/>
              </w:rPr>
              <w:t>Component/Outcome 1</w:t>
            </w:r>
          </w:p>
          <w:p w14:paraId="0B387B70"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t>Strengthened institutional, regulatory and policy framework promotes Sustainable Tourism Development (DTS)</w:t>
            </w:r>
          </w:p>
          <w:p w14:paraId="10E439DA" w14:textId="77777777" w:rsidR="000852B9" w:rsidRPr="00730AED" w:rsidRDefault="000852B9" w:rsidP="000A4928">
            <w:pPr>
              <w:spacing w:after="120"/>
              <w:jc w:val="left"/>
              <w:rPr>
                <w:rFonts w:ascii="Times New Roman" w:eastAsia="Calibri" w:hAnsi="Times New Roman"/>
                <w:bCs/>
                <w:i/>
                <w:sz w:val="22"/>
                <w:szCs w:val="20"/>
              </w:rPr>
            </w:pPr>
          </w:p>
        </w:tc>
        <w:tc>
          <w:tcPr>
            <w:tcW w:w="3443" w:type="dxa"/>
            <w:vMerge w:val="restart"/>
          </w:tcPr>
          <w:p w14:paraId="1E8C2296"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5</w:t>
            </w:r>
            <w:r w:rsidRPr="00730AED">
              <w:rPr>
                <w:rFonts w:ascii="Times New Roman" w:eastAsia="Calibri" w:hAnsi="Times New Roman"/>
                <w:bCs/>
                <w:i/>
                <w:sz w:val="22"/>
                <w:szCs w:val="20"/>
              </w:rPr>
              <w:t>: Level of institutional capacity to support the mainstreaming of BD in the Tourism Sector</w:t>
            </w:r>
          </w:p>
        </w:tc>
        <w:tc>
          <w:tcPr>
            <w:tcW w:w="1332" w:type="dxa"/>
            <w:vMerge w:val="restart"/>
          </w:tcPr>
          <w:p w14:paraId="0117856D"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Total Score: 21</w:t>
            </w:r>
          </w:p>
          <w:p w14:paraId="7E664B29"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Priority Indicators:</w:t>
            </w:r>
          </w:p>
          <w:p w14:paraId="355E5650" w14:textId="48346489" w:rsidR="000852B9" w:rsidRPr="00730AED" w:rsidRDefault="007D32C2" w:rsidP="007D32C2">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Indicator</w:t>
            </w:r>
            <w:r w:rsidR="000852B9" w:rsidRPr="00730AED">
              <w:rPr>
                <w:rFonts w:ascii="Times New Roman" w:eastAsia="Calibri" w:hAnsi="Times New Roman"/>
                <w:bCs/>
                <w:i/>
                <w:sz w:val="22"/>
                <w:szCs w:val="20"/>
              </w:rPr>
              <w:t xml:space="preserve"> 6</w:t>
            </w:r>
            <w:r w:rsidRPr="00730AED">
              <w:rPr>
                <w:rFonts w:ascii="Times New Roman" w:eastAsia="Calibri" w:hAnsi="Times New Roman"/>
                <w:bCs/>
                <w:i/>
                <w:sz w:val="22"/>
                <w:szCs w:val="20"/>
              </w:rPr>
              <w:t xml:space="preserve">: Existence of environmental education programs: Score </w:t>
            </w:r>
            <w:r w:rsidR="000852B9" w:rsidRPr="00730AED">
              <w:rPr>
                <w:rFonts w:ascii="Times New Roman" w:eastAsia="Calibri" w:hAnsi="Times New Roman"/>
                <w:bCs/>
                <w:i/>
                <w:sz w:val="22"/>
                <w:szCs w:val="20"/>
              </w:rPr>
              <w:t>0</w:t>
            </w:r>
          </w:p>
          <w:p w14:paraId="7F220829" w14:textId="60C3DE4F" w:rsidR="000852B9" w:rsidRPr="00730AED" w:rsidRDefault="007D32C2"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Indicator</w:t>
            </w:r>
            <w:r w:rsidR="000852B9" w:rsidRPr="00730AED">
              <w:rPr>
                <w:rFonts w:ascii="Times New Roman" w:eastAsia="Calibri" w:hAnsi="Times New Roman"/>
                <w:bCs/>
                <w:i/>
                <w:sz w:val="22"/>
                <w:szCs w:val="20"/>
              </w:rPr>
              <w:t xml:space="preserve"> 10: </w:t>
            </w:r>
            <w:r w:rsidRPr="00730AED">
              <w:rPr>
                <w:rFonts w:ascii="Times New Roman" w:eastAsia="Calibri" w:hAnsi="Times New Roman"/>
                <w:bCs/>
                <w:i/>
                <w:sz w:val="22"/>
                <w:szCs w:val="20"/>
              </w:rPr>
              <w:t xml:space="preserve">Existence of adequate environmental policy and regulatory frameworks (within the Tourism Sector): Score </w:t>
            </w:r>
            <w:r w:rsidR="000852B9" w:rsidRPr="00730AED">
              <w:rPr>
                <w:rFonts w:ascii="Times New Roman" w:eastAsia="Calibri" w:hAnsi="Times New Roman"/>
                <w:bCs/>
                <w:i/>
                <w:sz w:val="22"/>
                <w:szCs w:val="20"/>
              </w:rPr>
              <w:t>1</w:t>
            </w:r>
          </w:p>
        </w:tc>
        <w:tc>
          <w:tcPr>
            <w:tcW w:w="1458" w:type="dxa"/>
            <w:vMerge w:val="restart"/>
          </w:tcPr>
          <w:p w14:paraId="57A00993"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Total Score:</w:t>
            </w:r>
          </w:p>
          <w:p w14:paraId="319C2FD5" w14:textId="2B59C3CD" w:rsidR="000852B9" w:rsidRPr="00730AED" w:rsidRDefault="00970E0F"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24</w:t>
            </w:r>
          </w:p>
          <w:p w14:paraId="4FE3D9A4"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Priority Indicators:</w:t>
            </w:r>
          </w:p>
          <w:p w14:paraId="73214B8E" w14:textId="68FE15AF"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6:</w:t>
            </w:r>
            <w:r w:rsidR="00393B6C" w:rsidRPr="00730AED">
              <w:rPr>
                <w:rFonts w:ascii="Times New Roman" w:eastAsia="Calibri" w:hAnsi="Times New Roman"/>
                <w:bCs/>
                <w:i/>
                <w:sz w:val="22"/>
                <w:szCs w:val="20"/>
              </w:rPr>
              <w:t>1</w:t>
            </w:r>
          </w:p>
          <w:p w14:paraId="5F5C84C3" w14:textId="7595F2E0"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10:</w:t>
            </w:r>
            <w:r w:rsidR="00393B6C" w:rsidRPr="00730AED">
              <w:rPr>
                <w:rFonts w:ascii="Times New Roman" w:eastAsia="Calibri" w:hAnsi="Times New Roman"/>
                <w:bCs/>
                <w:i/>
                <w:sz w:val="22"/>
                <w:szCs w:val="20"/>
              </w:rPr>
              <w:t>2</w:t>
            </w:r>
          </w:p>
        </w:tc>
        <w:tc>
          <w:tcPr>
            <w:tcW w:w="1620" w:type="dxa"/>
            <w:vMerge w:val="restart"/>
          </w:tcPr>
          <w:p w14:paraId="7B5E288B"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Total Score:</w:t>
            </w:r>
          </w:p>
          <w:p w14:paraId="6646586D" w14:textId="38E26396" w:rsidR="000852B9" w:rsidRPr="00730AED" w:rsidRDefault="00970E0F"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35</w:t>
            </w:r>
          </w:p>
          <w:p w14:paraId="33BB3839"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Priority Indicators:</w:t>
            </w:r>
          </w:p>
          <w:p w14:paraId="3068A864" w14:textId="7692B77B"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6:</w:t>
            </w:r>
            <w:r w:rsidR="00393B6C" w:rsidRPr="00730AED">
              <w:rPr>
                <w:rFonts w:ascii="Times New Roman" w:eastAsia="Calibri" w:hAnsi="Times New Roman"/>
                <w:bCs/>
                <w:i/>
                <w:sz w:val="22"/>
                <w:szCs w:val="20"/>
              </w:rPr>
              <w:t>3</w:t>
            </w:r>
          </w:p>
          <w:p w14:paraId="3A10DB52" w14:textId="14936BB2"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10:</w:t>
            </w:r>
            <w:r w:rsidR="00393B6C" w:rsidRPr="00730AED">
              <w:rPr>
                <w:rFonts w:ascii="Times New Roman" w:eastAsia="Calibri" w:hAnsi="Times New Roman"/>
                <w:bCs/>
                <w:i/>
                <w:sz w:val="22"/>
                <w:szCs w:val="20"/>
              </w:rPr>
              <w:t>3</w:t>
            </w:r>
          </w:p>
        </w:tc>
        <w:tc>
          <w:tcPr>
            <w:tcW w:w="3942" w:type="dxa"/>
          </w:tcPr>
          <w:p w14:paraId="33BAAE35" w14:textId="1B1B225F" w:rsidR="000852B9" w:rsidRPr="00730AED" w:rsidRDefault="000852B9" w:rsidP="000A4928">
            <w:pPr>
              <w:spacing w:after="120"/>
              <w:jc w:val="left"/>
              <w:rPr>
                <w:rFonts w:ascii="Times New Roman" w:eastAsia="Calibri" w:hAnsi="Times New Roman"/>
                <w:i/>
                <w:color w:val="FF0000"/>
                <w:sz w:val="22"/>
                <w:szCs w:val="22"/>
              </w:rPr>
            </w:pPr>
            <w:r w:rsidRPr="00730AED">
              <w:rPr>
                <w:rFonts w:ascii="Times New Roman" w:eastAsia="Calibri" w:hAnsi="Times New Roman"/>
                <w:i/>
                <w:sz w:val="22"/>
                <w:szCs w:val="22"/>
              </w:rPr>
              <w:t xml:space="preserve">Source of data: </w:t>
            </w:r>
            <w:r w:rsidR="007D32C2" w:rsidRPr="00730AED">
              <w:rPr>
                <w:rFonts w:ascii="Times New Roman" w:eastAsia="Calibri" w:hAnsi="Times New Roman"/>
                <w:i/>
                <w:sz w:val="22"/>
                <w:szCs w:val="22"/>
              </w:rPr>
              <w:t xml:space="preserve">Annex </w:t>
            </w:r>
            <w:proofErr w:type="gramStart"/>
            <w:r w:rsidR="007D32C2" w:rsidRPr="00730AED">
              <w:rPr>
                <w:rFonts w:ascii="Times New Roman" w:eastAsia="Calibri" w:hAnsi="Times New Roman"/>
                <w:i/>
                <w:sz w:val="22"/>
                <w:szCs w:val="22"/>
              </w:rPr>
              <w:t>M:</w:t>
            </w:r>
            <w:r w:rsidRPr="00730AED">
              <w:rPr>
                <w:rFonts w:ascii="Times New Roman" w:eastAsia="Calibri" w:hAnsi="Times New Roman"/>
                <w:i/>
                <w:sz w:val="22"/>
                <w:szCs w:val="22"/>
              </w:rPr>
              <w:t>UNDP’s</w:t>
            </w:r>
            <w:proofErr w:type="gramEnd"/>
            <w:r w:rsidRPr="00730AED">
              <w:rPr>
                <w:rFonts w:ascii="Times New Roman" w:eastAsia="Calibri" w:hAnsi="Times New Roman"/>
                <w:i/>
                <w:sz w:val="22"/>
                <w:szCs w:val="22"/>
              </w:rPr>
              <w:t xml:space="preserve"> Capacity Development Scorecard adapted for these purposes</w:t>
            </w:r>
          </w:p>
          <w:p w14:paraId="1BBA03CB"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Application of Capacity Development Scorecard in working session with relevant institutions during PPG, MTR, TE</w:t>
            </w:r>
          </w:p>
        </w:tc>
      </w:tr>
      <w:tr w:rsidR="000852B9" w:rsidRPr="00730AED" w14:paraId="61E6D906" w14:textId="77777777" w:rsidTr="000A4928">
        <w:trPr>
          <w:trHeight w:val="765"/>
        </w:trPr>
        <w:tc>
          <w:tcPr>
            <w:tcW w:w="2605" w:type="dxa"/>
            <w:vMerge/>
            <w:shd w:val="pct12" w:color="auto" w:fill="auto"/>
          </w:tcPr>
          <w:p w14:paraId="387D04C8"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2F2D485F"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773E2493"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260E00DB"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0243A94E"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78C2BD58"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commitment of local governments, civil society and SECTUR</w:t>
            </w:r>
          </w:p>
        </w:tc>
      </w:tr>
      <w:tr w:rsidR="000852B9" w:rsidRPr="00730AED" w14:paraId="751B7CDD" w14:textId="77777777" w:rsidTr="000A4928">
        <w:trPr>
          <w:trHeight w:val="765"/>
        </w:trPr>
        <w:tc>
          <w:tcPr>
            <w:tcW w:w="2605" w:type="dxa"/>
            <w:vMerge/>
            <w:shd w:val="pct12" w:color="auto" w:fill="auto"/>
          </w:tcPr>
          <w:p w14:paraId="702095EA"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2D2430F0" w14:textId="0E1D9626" w:rsidR="000852B9" w:rsidRPr="00730AED" w:rsidRDefault="000852B9" w:rsidP="000A4928">
            <w:pPr>
              <w:spacing w:after="120"/>
              <w:jc w:val="left"/>
              <w:rPr>
                <w:rFonts w:ascii="Times New Roman" w:eastAsia="Calibri" w:hAnsi="Times New Roman"/>
                <w:sz w:val="22"/>
                <w:szCs w:val="20"/>
              </w:rPr>
            </w:pPr>
            <w:r w:rsidRPr="00730AED">
              <w:rPr>
                <w:rFonts w:ascii="Times New Roman" w:eastAsia="Calibri" w:hAnsi="Times New Roman"/>
                <w:bCs/>
                <w:i/>
                <w:sz w:val="22"/>
                <w:szCs w:val="20"/>
                <w:u w:val="single"/>
              </w:rPr>
              <w:t>Indicator 6:</w:t>
            </w:r>
            <w:r w:rsidRPr="00730AED">
              <w:rPr>
                <w:rFonts w:ascii="Times New Roman" w:eastAsia="Calibri" w:hAnsi="Times New Roman"/>
                <w:bCs/>
                <w:i/>
                <w:sz w:val="22"/>
                <w:szCs w:val="20"/>
              </w:rPr>
              <w:t xml:space="preserve"> # of tourism development policy instruments integrate BD conservation and sustainable use safeguards </w:t>
            </w:r>
          </w:p>
        </w:tc>
        <w:tc>
          <w:tcPr>
            <w:tcW w:w="1332" w:type="dxa"/>
            <w:vMerge w:val="restart"/>
          </w:tcPr>
          <w:p w14:paraId="607635A3"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w:t>
            </w:r>
          </w:p>
        </w:tc>
        <w:tc>
          <w:tcPr>
            <w:tcW w:w="1458" w:type="dxa"/>
            <w:vMerge w:val="restart"/>
          </w:tcPr>
          <w:p w14:paraId="31F48EE0"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2: Regional Tourism Territorial Plan</w:t>
            </w:r>
          </w:p>
          <w:p w14:paraId="0E19E6FE"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new Sectoral Plan for Tourism</w:t>
            </w:r>
          </w:p>
          <w:p w14:paraId="12BF59EB"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val="restart"/>
          </w:tcPr>
          <w:p w14:paraId="51E95653"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3: General Law of Tourism </w:t>
            </w:r>
          </w:p>
          <w:p w14:paraId="7FA192B4"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Regional Tourism Territorial Plan</w:t>
            </w:r>
          </w:p>
          <w:p w14:paraId="7485FA73"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new Sectoral Plan for Tourism</w:t>
            </w:r>
          </w:p>
          <w:p w14:paraId="52E5FFBE"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5C910080"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Revised General Law of Tourism, Guide for Regional Tourism Territorial Plan, new Sectoral Plan for Tourism</w:t>
            </w:r>
          </w:p>
          <w:p w14:paraId="41CD1E98"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 xml:space="preserve">Methodology: gap analysis document, proposal for modifications in the GLT, publication of modified GLT with BD safeguards in national Gazette </w:t>
            </w:r>
          </w:p>
        </w:tc>
      </w:tr>
      <w:tr w:rsidR="000852B9" w:rsidRPr="00730AED" w14:paraId="12D88AE9" w14:textId="77777777" w:rsidTr="000A4928">
        <w:trPr>
          <w:trHeight w:val="765"/>
        </w:trPr>
        <w:tc>
          <w:tcPr>
            <w:tcW w:w="2605" w:type="dxa"/>
            <w:vMerge/>
            <w:shd w:val="pct12" w:color="auto" w:fill="auto"/>
          </w:tcPr>
          <w:p w14:paraId="3A922DB6"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14F069AC"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6612BB0E"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779F048A"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2A7E1706"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42460271"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commitment of local governments, civil society and SECTUR</w:t>
            </w:r>
          </w:p>
        </w:tc>
      </w:tr>
      <w:tr w:rsidR="000852B9" w:rsidRPr="00730AED" w14:paraId="31859A03" w14:textId="77777777" w:rsidTr="000A4928">
        <w:trPr>
          <w:trHeight w:val="765"/>
        </w:trPr>
        <w:tc>
          <w:tcPr>
            <w:tcW w:w="2605" w:type="dxa"/>
            <w:vMerge/>
            <w:shd w:val="pct12" w:color="auto" w:fill="auto"/>
          </w:tcPr>
          <w:p w14:paraId="1855C8AA"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2DFFE831" w14:textId="5668656B"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7</w:t>
            </w:r>
            <w:r w:rsidRPr="00730AED">
              <w:rPr>
                <w:rFonts w:ascii="Times New Roman" w:eastAsia="Calibri" w:hAnsi="Times New Roman"/>
                <w:bCs/>
                <w:i/>
                <w:sz w:val="22"/>
                <w:szCs w:val="20"/>
              </w:rPr>
              <w:t>:  # of intersectoral mechanisms for dialogue including % women</w:t>
            </w:r>
          </w:p>
          <w:p w14:paraId="4D7B6FC0" w14:textId="77777777" w:rsidR="000852B9" w:rsidRPr="00730AED" w:rsidRDefault="000852B9" w:rsidP="000A4928">
            <w:pPr>
              <w:spacing w:after="120"/>
              <w:jc w:val="left"/>
              <w:rPr>
                <w:rFonts w:ascii="Times New Roman" w:eastAsia="Calibri" w:hAnsi="Times New Roman"/>
                <w:bCs/>
                <w:i/>
                <w:sz w:val="22"/>
                <w:szCs w:val="20"/>
              </w:rPr>
            </w:pPr>
          </w:p>
          <w:p w14:paraId="137AEB53"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val="restart"/>
          </w:tcPr>
          <w:p w14:paraId="6DA28912" w14:textId="77777777" w:rsidR="000852B9" w:rsidRPr="00730AED" w:rsidRDefault="000852B9" w:rsidP="000A4928">
            <w:pPr>
              <w:spacing w:after="120"/>
              <w:rPr>
                <w:rFonts w:ascii="Times New Roman" w:hAnsi="Times New Roman"/>
                <w:bCs/>
                <w:i/>
                <w:szCs w:val="20"/>
              </w:rPr>
            </w:pPr>
            <w:r w:rsidRPr="00730AED">
              <w:rPr>
                <w:rFonts w:ascii="Times New Roman" w:hAnsi="Times New Roman"/>
                <w:bCs/>
                <w:i/>
                <w:szCs w:val="20"/>
              </w:rPr>
              <w:t>0</w:t>
            </w:r>
          </w:p>
        </w:tc>
        <w:tc>
          <w:tcPr>
            <w:tcW w:w="1458" w:type="dxa"/>
            <w:vMerge w:val="restart"/>
          </w:tcPr>
          <w:p w14:paraId="0F71610B" w14:textId="5BBB2C59"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1 National Scientific Committee on Sustainable Tourism established and meeting twice yearly, </w:t>
            </w:r>
            <w:r w:rsidRPr="00730AED">
              <w:rPr>
                <w:rFonts w:ascii="Times New Roman" w:eastAsia="Calibri" w:hAnsi="Times New Roman"/>
                <w:bCs/>
                <w:i/>
                <w:sz w:val="22"/>
                <w:szCs w:val="20"/>
              </w:rPr>
              <w:lastRenderedPageBreak/>
              <w:t xml:space="preserve">including </w:t>
            </w:r>
            <w:r w:rsidR="00EC336B" w:rsidRPr="00730AED">
              <w:rPr>
                <w:rFonts w:ascii="Times New Roman" w:eastAsia="Calibri" w:hAnsi="Times New Roman"/>
                <w:bCs/>
                <w:i/>
                <w:sz w:val="22"/>
                <w:szCs w:val="20"/>
              </w:rPr>
              <w:t>45</w:t>
            </w:r>
            <w:r w:rsidRPr="00730AED">
              <w:rPr>
                <w:rFonts w:ascii="Times New Roman" w:eastAsia="Calibri" w:hAnsi="Times New Roman"/>
                <w:bCs/>
                <w:i/>
                <w:sz w:val="22"/>
                <w:szCs w:val="20"/>
              </w:rPr>
              <w:t>% women</w:t>
            </w:r>
          </w:p>
        </w:tc>
        <w:tc>
          <w:tcPr>
            <w:tcW w:w="1620" w:type="dxa"/>
            <w:vMerge w:val="restart"/>
          </w:tcPr>
          <w:p w14:paraId="0BA48CE2" w14:textId="12D297E9"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 xml:space="preserve">1 National Scientific Committee on Sustainable Tourism established and meeting twice yearly, </w:t>
            </w:r>
            <w:r w:rsidRPr="00730AED">
              <w:rPr>
                <w:rFonts w:ascii="Times New Roman" w:eastAsia="Calibri" w:hAnsi="Times New Roman"/>
                <w:bCs/>
                <w:i/>
                <w:sz w:val="22"/>
                <w:szCs w:val="20"/>
              </w:rPr>
              <w:lastRenderedPageBreak/>
              <w:t xml:space="preserve">including </w:t>
            </w:r>
            <w:r w:rsidR="00EC336B" w:rsidRPr="00730AED">
              <w:rPr>
                <w:rFonts w:ascii="Times New Roman" w:eastAsia="Calibri" w:hAnsi="Times New Roman"/>
                <w:bCs/>
                <w:i/>
                <w:sz w:val="22"/>
                <w:szCs w:val="20"/>
              </w:rPr>
              <w:t>45</w:t>
            </w:r>
            <w:r w:rsidRPr="00730AED">
              <w:rPr>
                <w:rFonts w:ascii="Times New Roman" w:eastAsia="Calibri" w:hAnsi="Times New Roman"/>
                <w:bCs/>
                <w:i/>
                <w:sz w:val="22"/>
                <w:szCs w:val="20"/>
              </w:rPr>
              <w:t xml:space="preserve"> % women</w:t>
            </w:r>
            <w:r w:rsidR="008152E5" w:rsidRPr="00730AED">
              <w:rPr>
                <w:rFonts w:ascii="Times New Roman" w:eastAsia="Calibri" w:hAnsi="Times New Roman"/>
                <w:bCs/>
                <w:i/>
                <w:sz w:val="22"/>
                <w:szCs w:val="20"/>
              </w:rPr>
              <w:t xml:space="preserve"> and </w:t>
            </w:r>
            <w:r w:rsidR="00EC336B" w:rsidRPr="00730AED">
              <w:rPr>
                <w:rFonts w:ascii="Times New Roman" w:eastAsia="Calibri" w:hAnsi="Times New Roman"/>
                <w:bCs/>
                <w:i/>
                <w:sz w:val="22"/>
                <w:szCs w:val="20"/>
              </w:rPr>
              <w:t>20</w:t>
            </w:r>
            <w:r w:rsidR="008152E5" w:rsidRPr="00730AED">
              <w:rPr>
                <w:rFonts w:ascii="Times New Roman" w:eastAsia="Calibri" w:hAnsi="Times New Roman"/>
                <w:bCs/>
                <w:i/>
                <w:sz w:val="22"/>
                <w:szCs w:val="20"/>
              </w:rPr>
              <w:t xml:space="preserve"> recommendations emitted by the Committee</w:t>
            </w:r>
          </w:p>
        </w:tc>
        <w:tc>
          <w:tcPr>
            <w:tcW w:w="3942" w:type="dxa"/>
          </w:tcPr>
          <w:p w14:paraId="42BD822F"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lastRenderedPageBreak/>
              <w:t xml:space="preserve">Source of data: </w:t>
            </w:r>
            <w:r w:rsidRPr="00730AED">
              <w:rPr>
                <w:rFonts w:ascii="Times New Roman" w:eastAsia="Calibri" w:hAnsi="Times New Roman"/>
                <w:bCs/>
                <w:i/>
                <w:iCs/>
                <w:sz w:val="22"/>
                <w:szCs w:val="22"/>
              </w:rPr>
              <w:t>Registry of intersectoral dialogue mechanisms; minutes from meetings</w:t>
            </w:r>
          </w:p>
          <w:p w14:paraId="7B3814DF"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 xml:space="preserve">Methodology: record the # of recommendations issued by National Scientific Committee on Sustainable Tourism and channeled with the responsible authorities. </w:t>
            </w:r>
          </w:p>
        </w:tc>
      </w:tr>
      <w:tr w:rsidR="000852B9" w:rsidRPr="00730AED" w14:paraId="28670B6B" w14:textId="77777777" w:rsidTr="000A4928">
        <w:trPr>
          <w:trHeight w:val="765"/>
        </w:trPr>
        <w:tc>
          <w:tcPr>
            <w:tcW w:w="2605" w:type="dxa"/>
            <w:vMerge/>
            <w:shd w:val="pct12" w:color="auto" w:fill="auto"/>
          </w:tcPr>
          <w:p w14:paraId="6D722740"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4F58AB00"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17A4F672"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2E8F25EB"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44AE6C2E"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7279094F" w14:textId="7E7D018D"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w:t>
            </w:r>
            <w:r w:rsidR="00EC336B" w:rsidRPr="00730AED">
              <w:rPr>
                <w:rFonts w:ascii="Times New Roman" w:eastAsia="Calibri" w:hAnsi="Times New Roman"/>
                <w:i/>
                <w:sz w:val="22"/>
                <w:szCs w:val="22"/>
              </w:rPr>
              <w:t xml:space="preserve"> Political will of relevant institutions to actively participate in committee</w:t>
            </w:r>
          </w:p>
        </w:tc>
      </w:tr>
      <w:bookmarkEnd w:id="32"/>
      <w:tr w:rsidR="000852B9" w:rsidRPr="00730AED" w14:paraId="4EC5DD03" w14:textId="77777777" w:rsidTr="00970E0F">
        <w:trPr>
          <w:trHeight w:val="765"/>
        </w:trPr>
        <w:tc>
          <w:tcPr>
            <w:tcW w:w="2605" w:type="dxa"/>
            <w:vMerge w:val="restart"/>
            <w:shd w:val="pct12" w:color="auto" w:fill="auto"/>
          </w:tcPr>
          <w:p w14:paraId="142DDB1F"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t>Component/ Outcome 2</w:t>
            </w:r>
          </w:p>
          <w:p w14:paraId="3E3BE02C"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t>Strengthened enabling conditions in the tourism sector address market failures to catalyze financing for biodiversity conservation</w:t>
            </w:r>
          </w:p>
          <w:p w14:paraId="1A13BC66"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022F4251" w14:textId="54EB4531" w:rsidR="000852B9" w:rsidRPr="00730AED" w:rsidRDefault="000852B9" w:rsidP="00970E0F">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8</w:t>
            </w:r>
            <w:r w:rsidRPr="00730AED">
              <w:rPr>
                <w:rFonts w:ascii="Times New Roman" w:eastAsia="Calibri" w:hAnsi="Times New Roman"/>
                <w:bCs/>
                <w:i/>
                <w:sz w:val="22"/>
                <w:szCs w:val="20"/>
              </w:rPr>
              <w:t>: % of business plans include biodiversity safeguards (BDS)</w:t>
            </w:r>
          </w:p>
          <w:p w14:paraId="6A0FC5CF" w14:textId="77777777" w:rsidR="000852B9" w:rsidRPr="00730AED" w:rsidRDefault="000852B9" w:rsidP="00970E0F">
            <w:pPr>
              <w:spacing w:after="120"/>
              <w:jc w:val="left"/>
              <w:rPr>
                <w:rFonts w:ascii="Times New Roman" w:eastAsia="Calibri" w:hAnsi="Times New Roman"/>
                <w:bCs/>
                <w:i/>
                <w:sz w:val="22"/>
                <w:szCs w:val="20"/>
              </w:rPr>
            </w:pPr>
          </w:p>
          <w:p w14:paraId="7A2492BB" w14:textId="77777777" w:rsidR="000852B9" w:rsidRPr="00730AED" w:rsidRDefault="000852B9" w:rsidP="00970E0F">
            <w:pPr>
              <w:spacing w:after="120"/>
              <w:jc w:val="left"/>
              <w:rPr>
                <w:rFonts w:ascii="Times New Roman" w:eastAsia="Calibri" w:hAnsi="Times New Roman"/>
                <w:bCs/>
                <w:i/>
                <w:sz w:val="22"/>
                <w:szCs w:val="20"/>
              </w:rPr>
            </w:pPr>
          </w:p>
        </w:tc>
        <w:tc>
          <w:tcPr>
            <w:tcW w:w="1332" w:type="dxa"/>
            <w:vMerge w:val="restart"/>
          </w:tcPr>
          <w:p w14:paraId="681DFC6D" w14:textId="77777777" w:rsidR="000852B9" w:rsidRPr="00730AED" w:rsidRDefault="000852B9" w:rsidP="00970E0F">
            <w:pPr>
              <w:spacing w:after="120"/>
              <w:jc w:val="left"/>
              <w:rPr>
                <w:rFonts w:ascii="Times New Roman" w:hAnsi="Times New Roman"/>
                <w:bCs/>
                <w:i/>
                <w:szCs w:val="20"/>
              </w:rPr>
            </w:pPr>
            <w:r w:rsidRPr="00730AED">
              <w:rPr>
                <w:rFonts w:ascii="Times New Roman" w:hAnsi="Times New Roman"/>
                <w:bCs/>
                <w:i/>
                <w:szCs w:val="20"/>
              </w:rPr>
              <w:t>0% business plans include BDS</w:t>
            </w:r>
          </w:p>
        </w:tc>
        <w:tc>
          <w:tcPr>
            <w:tcW w:w="1458" w:type="dxa"/>
            <w:vMerge w:val="restart"/>
          </w:tcPr>
          <w:p w14:paraId="6169E266" w14:textId="77777777" w:rsidR="000852B9" w:rsidRPr="00730AED" w:rsidRDefault="000852B9" w:rsidP="00970E0F">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50% of business plans include BDS </w:t>
            </w:r>
          </w:p>
        </w:tc>
        <w:tc>
          <w:tcPr>
            <w:tcW w:w="1620" w:type="dxa"/>
            <w:vMerge w:val="restart"/>
          </w:tcPr>
          <w:p w14:paraId="361F461C" w14:textId="77777777" w:rsidR="000852B9" w:rsidRPr="00730AED" w:rsidRDefault="000852B9" w:rsidP="00970E0F">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90% of business plans include BDS</w:t>
            </w:r>
          </w:p>
        </w:tc>
        <w:tc>
          <w:tcPr>
            <w:tcW w:w="3942" w:type="dxa"/>
          </w:tcPr>
          <w:p w14:paraId="68D17EF4"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Registry of the Chambers of Tourism in each site</w:t>
            </w:r>
          </w:p>
          <w:p w14:paraId="48004E3A"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review the business plans from Tourist operators, Developers, Suppliers, Producers</w:t>
            </w:r>
          </w:p>
        </w:tc>
      </w:tr>
      <w:tr w:rsidR="000852B9" w:rsidRPr="00730AED" w14:paraId="66E46797" w14:textId="77777777" w:rsidTr="000A4928">
        <w:trPr>
          <w:trHeight w:val="765"/>
        </w:trPr>
        <w:tc>
          <w:tcPr>
            <w:tcW w:w="2605" w:type="dxa"/>
            <w:vMerge/>
            <w:shd w:val="pct12" w:color="auto" w:fill="auto"/>
          </w:tcPr>
          <w:p w14:paraId="17BCA30B"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3AC7A680"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184B5D9C"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1E52ECBC"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6E50B193"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28B946F8" w14:textId="28B68B5A"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w:t>
            </w:r>
            <w:r w:rsidR="00970E0F" w:rsidRPr="00730AED">
              <w:t xml:space="preserve"> </w:t>
            </w:r>
            <w:r w:rsidR="00970E0F" w:rsidRPr="00730AED">
              <w:rPr>
                <w:rFonts w:ascii="Times New Roman" w:eastAsia="Calibri" w:hAnsi="Times New Roman"/>
                <w:i/>
                <w:sz w:val="22"/>
                <w:szCs w:val="22"/>
              </w:rPr>
              <w:t>commitment of local stakeholders in the ZDTS to actively engage in mainstreaming BDS in business plans</w:t>
            </w:r>
          </w:p>
        </w:tc>
      </w:tr>
      <w:tr w:rsidR="000852B9" w:rsidRPr="00730AED" w14:paraId="23C6775B" w14:textId="77777777" w:rsidTr="000A4928">
        <w:trPr>
          <w:trHeight w:val="765"/>
        </w:trPr>
        <w:tc>
          <w:tcPr>
            <w:tcW w:w="2605" w:type="dxa"/>
            <w:vMerge/>
            <w:shd w:val="pct12" w:color="auto" w:fill="auto"/>
          </w:tcPr>
          <w:p w14:paraId="63670157"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01AB5F9E" w14:textId="5BCA1B82"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9</w:t>
            </w:r>
            <w:r w:rsidRPr="00730AED">
              <w:rPr>
                <w:rFonts w:ascii="Times New Roman" w:eastAsia="Calibri" w:hAnsi="Times New Roman"/>
                <w:bCs/>
                <w:i/>
                <w:sz w:val="22"/>
                <w:szCs w:val="20"/>
              </w:rPr>
              <w:t xml:space="preserve">: # of incentive mechanisms </w:t>
            </w:r>
          </w:p>
          <w:p w14:paraId="267FF14A" w14:textId="77777777" w:rsidR="000852B9" w:rsidRPr="00730AED" w:rsidRDefault="000852B9" w:rsidP="00596BF8">
            <w:pPr>
              <w:numPr>
                <w:ilvl w:val="0"/>
                <w:numId w:val="20"/>
              </w:numPr>
              <w:spacing w:after="120"/>
              <w:contextualSpacing/>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identified </w:t>
            </w:r>
          </w:p>
          <w:p w14:paraId="155862E7" w14:textId="77777777" w:rsidR="000852B9" w:rsidRPr="00730AED" w:rsidRDefault="000852B9" w:rsidP="00596BF8">
            <w:pPr>
              <w:numPr>
                <w:ilvl w:val="0"/>
                <w:numId w:val="20"/>
              </w:numPr>
              <w:spacing w:after="120"/>
              <w:contextualSpacing/>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established </w:t>
            </w:r>
          </w:p>
          <w:p w14:paraId="7AD6F92D" w14:textId="77777777" w:rsidR="000852B9" w:rsidRPr="00730AED" w:rsidRDefault="000852B9" w:rsidP="00596BF8">
            <w:pPr>
              <w:numPr>
                <w:ilvl w:val="0"/>
                <w:numId w:val="20"/>
              </w:numPr>
              <w:spacing w:after="120"/>
              <w:contextualSpacing/>
              <w:jc w:val="left"/>
              <w:rPr>
                <w:rFonts w:ascii="Times New Roman" w:eastAsia="Calibri" w:hAnsi="Times New Roman"/>
                <w:bCs/>
                <w:i/>
                <w:sz w:val="22"/>
                <w:szCs w:val="20"/>
              </w:rPr>
            </w:pPr>
            <w:r w:rsidRPr="00730AED">
              <w:rPr>
                <w:rFonts w:ascii="Times New Roman" w:eastAsia="Calibri" w:hAnsi="Times New Roman"/>
                <w:bCs/>
                <w:i/>
                <w:sz w:val="22"/>
                <w:szCs w:val="20"/>
              </w:rPr>
              <w:t>operationalized</w:t>
            </w:r>
          </w:p>
          <w:p w14:paraId="24223B92" w14:textId="77777777" w:rsidR="000852B9" w:rsidRPr="00730AED" w:rsidRDefault="000852B9" w:rsidP="000A4928">
            <w:pPr>
              <w:spacing w:after="120"/>
              <w:jc w:val="left"/>
              <w:rPr>
                <w:rFonts w:ascii="Times New Roman" w:eastAsia="Calibri" w:hAnsi="Times New Roman"/>
                <w:sz w:val="22"/>
                <w:szCs w:val="20"/>
              </w:rPr>
            </w:pPr>
          </w:p>
        </w:tc>
        <w:tc>
          <w:tcPr>
            <w:tcW w:w="1332" w:type="dxa"/>
            <w:vMerge w:val="restart"/>
          </w:tcPr>
          <w:p w14:paraId="50540C35" w14:textId="77777777" w:rsidR="000852B9" w:rsidRPr="00730AED" w:rsidRDefault="000852B9" w:rsidP="00970E0F">
            <w:pPr>
              <w:spacing w:after="120"/>
              <w:contextualSpacing/>
              <w:jc w:val="left"/>
              <w:rPr>
                <w:rFonts w:ascii="Times New Roman" w:eastAsia="Calibri" w:hAnsi="Times New Roman"/>
                <w:bCs/>
                <w:i/>
                <w:sz w:val="22"/>
                <w:szCs w:val="20"/>
              </w:rPr>
            </w:pPr>
            <w:r w:rsidRPr="00730AED">
              <w:rPr>
                <w:rFonts w:ascii="Times New Roman" w:eastAsia="Calibri" w:hAnsi="Times New Roman"/>
                <w:bCs/>
                <w:i/>
                <w:sz w:val="22"/>
                <w:szCs w:val="20"/>
              </w:rPr>
              <w:t>0</w:t>
            </w:r>
          </w:p>
        </w:tc>
        <w:tc>
          <w:tcPr>
            <w:tcW w:w="1458" w:type="dxa"/>
            <w:vMerge w:val="restart"/>
          </w:tcPr>
          <w:p w14:paraId="436521A0"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2 incentive mechanisms (PES agreement between 1 hotel and </w:t>
            </w:r>
            <w:proofErr w:type="gramStart"/>
            <w:r w:rsidRPr="00730AED">
              <w:rPr>
                <w:rFonts w:ascii="Times New Roman" w:eastAsia="Calibri" w:hAnsi="Times New Roman"/>
                <w:bCs/>
                <w:i/>
                <w:sz w:val="22"/>
                <w:szCs w:val="20"/>
              </w:rPr>
              <w:t>ZDTS )</w:t>
            </w:r>
            <w:proofErr w:type="gramEnd"/>
            <w:r w:rsidRPr="00730AED">
              <w:rPr>
                <w:rFonts w:ascii="Times New Roman" w:eastAsia="Calibri" w:hAnsi="Times New Roman"/>
                <w:bCs/>
                <w:i/>
                <w:sz w:val="22"/>
                <w:szCs w:val="20"/>
              </w:rPr>
              <w:t xml:space="preserve"> </w:t>
            </w:r>
          </w:p>
        </w:tc>
        <w:tc>
          <w:tcPr>
            <w:tcW w:w="1620" w:type="dxa"/>
            <w:vMerge w:val="restart"/>
          </w:tcPr>
          <w:p w14:paraId="19C7BED6"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5 incentive mechanisms </w:t>
            </w:r>
          </w:p>
        </w:tc>
        <w:tc>
          <w:tcPr>
            <w:tcW w:w="3942" w:type="dxa"/>
          </w:tcPr>
          <w:p w14:paraId="1EF0C4B4"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Guidelines, incentive schemes created by SECTUR sites. (Green taxes, blue carbon).</w:t>
            </w:r>
          </w:p>
          <w:p w14:paraId="15B6E045" w14:textId="1F00DA86" w:rsidR="000852B9" w:rsidRPr="00730AED" w:rsidRDefault="000852B9" w:rsidP="000A4928">
            <w:pPr>
              <w:spacing w:after="120"/>
              <w:jc w:val="left"/>
              <w:rPr>
                <w:rFonts w:ascii="Times New Roman" w:eastAsia="Calibri" w:hAnsi="Times New Roman"/>
                <w:i/>
                <w:sz w:val="22"/>
                <w:szCs w:val="22"/>
              </w:rPr>
            </w:pPr>
            <w:proofErr w:type="spellStart"/>
            <w:proofErr w:type="gramStart"/>
            <w:r w:rsidRPr="00730AED">
              <w:rPr>
                <w:rFonts w:ascii="Times New Roman" w:eastAsia="Calibri" w:hAnsi="Times New Roman"/>
                <w:i/>
                <w:sz w:val="22"/>
                <w:szCs w:val="22"/>
              </w:rPr>
              <w:t>Methodology:</w:t>
            </w:r>
            <w:r w:rsidR="00970E0F" w:rsidRPr="00730AED">
              <w:rPr>
                <w:rFonts w:ascii="Times New Roman" w:eastAsia="Calibri" w:hAnsi="Times New Roman"/>
                <w:i/>
                <w:sz w:val="22"/>
                <w:szCs w:val="22"/>
              </w:rPr>
              <w:t>tbd</w:t>
            </w:r>
            <w:proofErr w:type="spellEnd"/>
            <w:proofErr w:type="gramEnd"/>
          </w:p>
        </w:tc>
      </w:tr>
      <w:tr w:rsidR="000852B9" w:rsidRPr="00730AED" w14:paraId="301051A9" w14:textId="77777777" w:rsidTr="000A4928">
        <w:trPr>
          <w:trHeight w:val="765"/>
        </w:trPr>
        <w:tc>
          <w:tcPr>
            <w:tcW w:w="2605" w:type="dxa"/>
            <w:vMerge/>
            <w:shd w:val="pct12" w:color="auto" w:fill="auto"/>
          </w:tcPr>
          <w:p w14:paraId="0FDDB20E"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47048E50"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14D47AFE"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367F1347"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44135CB1"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35D7BA3C" w14:textId="3F6086E0"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w:t>
            </w:r>
            <w:r w:rsidR="00970E0F" w:rsidRPr="00730AED">
              <w:rPr>
                <w:rFonts w:ascii="Times New Roman" w:eastAsia="Calibri" w:hAnsi="Times New Roman"/>
                <w:i/>
                <w:sz w:val="22"/>
                <w:szCs w:val="22"/>
              </w:rPr>
              <w:t xml:space="preserve"> Political will of SECTUR to establish and promote incentives; interest of stakeholders to pursue incentives</w:t>
            </w:r>
          </w:p>
        </w:tc>
      </w:tr>
      <w:tr w:rsidR="000852B9" w:rsidRPr="00730AED" w14:paraId="1FBD2992" w14:textId="77777777" w:rsidTr="000A4928">
        <w:trPr>
          <w:trHeight w:val="765"/>
        </w:trPr>
        <w:tc>
          <w:tcPr>
            <w:tcW w:w="2605" w:type="dxa"/>
            <w:vMerge/>
            <w:shd w:val="pct12" w:color="auto" w:fill="auto"/>
          </w:tcPr>
          <w:p w14:paraId="7D198D44"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584D77D7" w14:textId="6370301A"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10</w:t>
            </w:r>
            <w:r w:rsidRPr="00730AED">
              <w:rPr>
                <w:rFonts w:ascii="Times New Roman" w:eastAsia="Calibri" w:hAnsi="Times New Roman"/>
                <w:bCs/>
                <w:i/>
                <w:sz w:val="22"/>
                <w:szCs w:val="20"/>
              </w:rPr>
              <w:t>: # of stakeholder’s oversight committees or other agreed upon mechanisms to monitor collection and use of funds</w:t>
            </w:r>
          </w:p>
        </w:tc>
        <w:tc>
          <w:tcPr>
            <w:tcW w:w="1332" w:type="dxa"/>
            <w:vMerge w:val="restart"/>
          </w:tcPr>
          <w:p w14:paraId="2EFB62FA"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w:t>
            </w:r>
          </w:p>
          <w:p w14:paraId="7D10CB90"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(OAX has a “Citizens Observatory”)</w:t>
            </w:r>
          </w:p>
        </w:tc>
        <w:tc>
          <w:tcPr>
            <w:tcW w:w="1458" w:type="dxa"/>
            <w:vMerge w:val="restart"/>
          </w:tcPr>
          <w:p w14:paraId="085E3CBE"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2 committees or other agreed upon mechanisms to monitor collection and use of funds</w:t>
            </w:r>
          </w:p>
        </w:tc>
        <w:tc>
          <w:tcPr>
            <w:tcW w:w="1620" w:type="dxa"/>
            <w:vMerge w:val="restart"/>
          </w:tcPr>
          <w:p w14:paraId="224CE804"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3 (1 in each site) committees or other agreed upon mechanisms to monitor collection and use of funds</w:t>
            </w:r>
          </w:p>
        </w:tc>
        <w:tc>
          <w:tcPr>
            <w:tcW w:w="3942" w:type="dxa"/>
          </w:tcPr>
          <w:p w14:paraId="7B6DB49F"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Committee documents</w:t>
            </w:r>
          </w:p>
          <w:p w14:paraId="3AB7296E"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Replication of National Council at local level</w:t>
            </w:r>
          </w:p>
        </w:tc>
      </w:tr>
      <w:tr w:rsidR="000852B9" w:rsidRPr="00730AED" w14:paraId="2505E6E9" w14:textId="77777777" w:rsidTr="000A4928">
        <w:trPr>
          <w:trHeight w:val="765"/>
        </w:trPr>
        <w:tc>
          <w:tcPr>
            <w:tcW w:w="2605" w:type="dxa"/>
            <w:vMerge/>
            <w:shd w:val="pct12" w:color="auto" w:fill="auto"/>
          </w:tcPr>
          <w:p w14:paraId="36F079E4"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4280EDFA"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67367AF7"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30184C32"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2F2FD44F"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58F0B2BD"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commitment of local stakeholders in the SD zones to actively engage in oversight committees</w:t>
            </w:r>
          </w:p>
        </w:tc>
      </w:tr>
      <w:tr w:rsidR="000852B9" w:rsidRPr="00730AED" w14:paraId="3BCC8E24" w14:textId="77777777" w:rsidTr="000A4928">
        <w:trPr>
          <w:trHeight w:val="765"/>
        </w:trPr>
        <w:tc>
          <w:tcPr>
            <w:tcW w:w="2605" w:type="dxa"/>
            <w:vMerge w:val="restart"/>
            <w:shd w:val="pct12" w:color="auto" w:fill="auto"/>
          </w:tcPr>
          <w:p w14:paraId="6E7841D9"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lastRenderedPageBreak/>
              <w:t>Component/ Outcome 3</w:t>
            </w:r>
          </w:p>
          <w:p w14:paraId="16830D6F"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t>Biodiversity mainstreaming in coastal tourism development and operation</w:t>
            </w:r>
          </w:p>
          <w:p w14:paraId="3CA70882"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6EFE2B01" w14:textId="65D8FACE" w:rsidR="000852B9" w:rsidRPr="00730AED" w:rsidRDefault="000852B9" w:rsidP="000A4928">
            <w:pPr>
              <w:spacing w:after="120"/>
              <w:jc w:val="left"/>
              <w:rPr>
                <w:rFonts w:ascii="Times New Roman" w:eastAsia="Calibri" w:hAnsi="Times New Roman"/>
                <w:bCs/>
                <w:i/>
                <w:sz w:val="22"/>
                <w:szCs w:val="20"/>
                <w:u w:val="single"/>
              </w:rPr>
            </w:pPr>
            <w:r w:rsidRPr="00730AED">
              <w:rPr>
                <w:rFonts w:ascii="Times New Roman" w:eastAsia="Calibri" w:hAnsi="Times New Roman"/>
                <w:bCs/>
                <w:i/>
                <w:sz w:val="22"/>
                <w:szCs w:val="20"/>
                <w:u w:val="single"/>
              </w:rPr>
              <w:t>Indicator 11</w:t>
            </w:r>
            <w:r w:rsidRPr="00730AED">
              <w:rPr>
                <w:rFonts w:ascii="Times New Roman" w:eastAsia="Calibri" w:hAnsi="Times New Roman"/>
                <w:bCs/>
                <w:i/>
                <w:sz w:val="22"/>
                <w:szCs w:val="20"/>
              </w:rPr>
              <w:t>: # landscape level tourism development plans</w:t>
            </w:r>
          </w:p>
        </w:tc>
        <w:tc>
          <w:tcPr>
            <w:tcW w:w="1332" w:type="dxa"/>
            <w:vMerge w:val="restart"/>
          </w:tcPr>
          <w:p w14:paraId="27C4C604" w14:textId="77777777" w:rsidR="000852B9" w:rsidRPr="00730AED" w:rsidDel="00793AD0"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w:t>
            </w:r>
          </w:p>
        </w:tc>
        <w:tc>
          <w:tcPr>
            <w:tcW w:w="1458" w:type="dxa"/>
            <w:vMerge w:val="restart"/>
          </w:tcPr>
          <w:p w14:paraId="42ED5CA6" w14:textId="1BE8D69E" w:rsidR="000852B9" w:rsidRPr="00730AED" w:rsidRDefault="000852B9" w:rsidP="000A4928">
            <w:pPr>
              <w:spacing w:after="120"/>
              <w:jc w:val="left"/>
              <w:rPr>
                <w:rFonts w:ascii="Times New Roman" w:eastAsia="Calibri" w:hAnsi="Times New Roman"/>
                <w:bCs/>
                <w:i/>
                <w:sz w:val="22"/>
                <w:szCs w:val="20"/>
                <w:lang w:val="es-MX"/>
              </w:rPr>
            </w:pPr>
            <w:r w:rsidRPr="00730AED">
              <w:rPr>
                <w:rFonts w:ascii="Times New Roman" w:eastAsia="Calibri" w:hAnsi="Times New Roman"/>
                <w:bCs/>
                <w:i/>
                <w:sz w:val="22"/>
                <w:szCs w:val="20"/>
                <w:lang w:val="es-MX"/>
              </w:rPr>
              <w:t>2  (</w:t>
            </w:r>
            <w:r w:rsidR="005C019B" w:rsidRPr="00730AED">
              <w:rPr>
                <w:rFonts w:ascii="Times New Roman" w:eastAsia="Calibri" w:hAnsi="Times New Roman"/>
                <w:bCs/>
                <w:i/>
                <w:sz w:val="22"/>
                <w:szCs w:val="20"/>
                <w:lang w:val="es-MX"/>
              </w:rPr>
              <w:t>QROO</w:t>
            </w:r>
            <w:r w:rsidRPr="00730AED">
              <w:rPr>
                <w:rFonts w:ascii="Times New Roman" w:eastAsia="Calibri" w:hAnsi="Times New Roman"/>
                <w:bCs/>
                <w:i/>
                <w:sz w:val="22"/>
                <w:szCs w:val="20"/>
                <w:lang w:val="es-MX"/>
              </w:rPr>
              <w:t xml:space="preserve"> and OAX)</w:t>
            </w:r>
          </w:p>
          <w:p w14:paraId="270813F0"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lang w:val="es-MX"/>
              </w:rPr>
              <w:t>0 BCS</w:t>
            </w:r>
          </w:p>
        </w:tc>
        <w:tc>
          <w:tcPr>
            <w:tcW w:w="1620" w:type="dxa"/>
            <w:vMerge w:val="restart"/>
          </w:tcPr>
          <w:p w14:paraId="7BF1AA89"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At least 3 (each SD site)</w:t>
            </w:r>
          </w:p>
          <w:p w14:paraId="0231C134" w14:textId="5A5327F0" w:rsidR="000852B9" w:rsidRPr="00730AED" w:rsidRDefault="000852B9" w:rsidP="000A4928">
            <w:pPr>
              <w:spacing w:after="120"/>
              <w:jc w:val="left"/>
              <w:rPr>
                <w:rFonts w:ascii="Times New Roman" w:eastAsia="Calibri" w:hAnsi="Times New Roman"/>
                <w:bCs/>
                <w:i/>
                <w:sz w:val="22"/>
                <w:szCs w:val="20"/>
                <w:lang w:val="es-MX"/>
              </w:rPr>
            </w:pPr>
            <w:r w:rsidRPr="00730AED">
              <w:rPr>
                <w:rFonts w:ascii="Times New Roman" w:eastAsia="Calibri" w:hAnsi="Times New Roman"/>
                <w:bCs/>
                <w:i/>
                <w:sz w:val="22"/>
                <w:szCs w:val="20"/>
                <w:lang w:val="es-MX"/>
              </w:rPr>
              <w:t xml:space="preserve">1 </w:t>
            </w:r>
            <w:r w:rsidR="005C019B" w:rsidRPr="00730AED">
              <w:rPr>
                <w:rFonts w:ascii="Times New Roman" w:eastAsia="Calibri" w:hAnsi="Times New Roman"/>
                <w:bCs/>
                <w:i/>
                <w:sz w:val="22"/>
                <w:szCs w:val="20"/>
                <w:lang w:val="es-MX"/>
              </w:rPr>
              <w:t>QROO</w:t>
            </w:r>
          </w:p>
          <w:p w14:paraId="49CDA6FB" w14:textId="77777777" w:rsidR="000852B9" w:rsidRPr="00730AED" w:rsidRDefault="000852B9" w:rsidP="000A4928">
            <w:pPr>
              <w:spacing w:after="120"/>
              <w:jc w:val="left"/>
              <w:rPr>
                <w:rFonts w:ascii="Times New Roman" w:eastAsia="Calibri" w:hAnsi="Times New Roman"/>
                <w:bCs/>
                <w:i/>
                <w:sz w:val="22"/>
                <w:szCs w:val="20"/>
                <w:lang w:val="es-MX"/>
              </w:rPr>
            </w:pPr>
            <w:r w:rsidRPr="00730AED">
              <w:rPr>
                <w:rFonts w:ascii="Times New Roman" w:eastAsia="Calibri" w:hAnsi="Times New Roman"/>
                <w:bCs/>
                <w:i/>
                <w:sz w:val="22"/>
                <w:szCs w:val="20"/>
                <w:lang w:val="es-MX"/>
              </w:rPr>
              <w:t>1 OAX</w:t>
            </w:r>
          </w:p>
          <w:p w14:paraId="718BCE45"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lang w:val="es-MX"/>
              </w:rPr>
              <w:t>1 BCS</w:t>
            </w:r>
          </w:p>
        </w:tc>
        <w:tc>
          <w:tcPr>
            <w:tcW w:w="3942" w:type="dxa"/>
          </w:tcPr>
          <w:p w14:paraId="1B7531EB"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Tourism development plan documents</w:t>
            </w:r>
          </w:p>
          <w:p w14:paraId="7A08B9CB"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Reported in DO tab of the GEF PIR</w:t>
            </w:r>
          </w:p>
        </w:tc>
      </w:tr>
      <w:tr w:rsidR="000852B9" w:rsidRPr="00730AED" w14:paraId="3385D2A4" w14:textId="77777777" w:rsidTr="000A4928">
        <w:trPr>
          <w:trHeight w:val="765"/>
        </w:trPr>
        <w:tc>
          <w:tcPr>
            <w:tcW w:w="2605" w:type="dxa"/>
            <w:vMerge/>
            <w:shd w:val="pct12" w:color="auto" w:fill="auto"/>
          </w:tcPr>
          <w:p w14:paraId="3175DC69"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1195801D" w14:textId="77777777" w:rsidR="000852B9" w:rsidRPr="00730AED" w:rsidRDefault="000852B9" w:rsidP="000A4928">
            <w:pPr>
              <w:spacing w:after="120"/>
              <w:jc w:val="left"/>
              <w:rPr>
                <w:rFonts w:ascii="Times New Roman" w:eastAsia="Calibri" w:hAnsi="Times New Roman"/>
                <w:bCs/>
                <w:i/>
                <w:sz w:val="22"/>
                <w:szCs w:val="20"/>
                <w:u w:val="single"/>
              </w:rPr>
            </w:pPr>
          </w:p>
        </w:tc>
        <w:tc>
          <w:tcPr>
            <w:tcW w:w="1332" w:type="dxa"/>
            <w:vMerge/>
          </w:tcPr>
          <w:p w14:paraId="2F609574" w14:textId="77777777" w:rsidR="000852B9" w:rsidRPr="00730AED" w:rsidDel="00793AD0" w:rsidRDefault="000852B9" w:rsidP="000A4928">
            <w:pPr>
              <w:spacing w:after="120"/>
              <w:jc w:val="left"/>
              <w:rPr>
                <w:rFonts w:ascii="Times New Roman" w:eastAsia="Calibri" w:hAnsi="Times New Roman"/>
                <w:bCs/>
                <w:i/>
                <w:sz w:val="22"/>
                <w:szCs w:val="20"/>
              </w:rPr>
            </w:pPr>
          </w:p>
        </w:tc>
        <w:tc>
          <w:tcPr>
            <w:tcW w:w="1458" w:type="dxa"/>
            <w:vMerge/>
          </w:tcPr>
          <w:p w14:paraId="27525078"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1BE5D075"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5A7AC935"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commitment to planning processes of national and local stakeholders.</w:t>
            </w:r>
          </w:p>
        </w:tc>
      </w:tr>
      <w:tr w:rsidR="000852B9" w:rsidRPr="00730AED" w14:paraId="39C86885" w14:textId="77777777" w:rsidTr="000A4928">
        <w:trPr>
          <w:trHeight w:val="765"/>
        </w:trPr>
        <w:tc>
          <w:tcPr>
            <w:tcW w:w="2605" w:type="dxa"/>
            <w:vMerge/>
            <w:shd w:val="pct12" w:color="auto" w:fill="auto"/>
          </w:tcPr>
          <w:p w14:paraId="2FEEB5FF"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73C8B7FF" w14:textId="570438CF"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12</w:t>
            </w:r>
            <w:r w:rsidRPr="00730AED">
              <w:rPr>
                <w:rFonts w:ascii="Times New Roman" w:eastAsia="Calibri" w:hAnsi="Times New Roman"/>
                <w:bCs/>
                <w:i/>
                <w:sz w:val="22"/>
                <w:szCs w:val="20"/>
              </w:rPr>
              <w:t xml:space="preserve">:  % application of landscape level tourism development plans (tools and monitoring systems for gauging impact of tourism development on ecosystems and local </w:t>
            </w:r>
            <w:proofErr w:type="gramStart"/>
            <w:r w:rsidRPr="00730AED">
              <w:rPr>
                <w:rFonts w:ascii="Times New Roman" w:eastAsia="Calibri" w:hAnsi="Times New Roman"/>
                <w:bCs/>
                <w:i/>
                <w:sz w:val="22"/>
                <w:szCs w:val="20"/>
              </w:rPr>
              <w:t>communities</w:t>
            </w:r>
            <w:proofErr w:type="gramEnd"/>
            <w:r w:rsidRPr="00730AED">
              <w:rPr>
                <w:rFonts w:ascii="Times New Roman" w:eastAsia="Calibri" w:hAnsi="Times New Roman"/>
                <w:bCs/>
                <w:i/>
                <w:sz w:val="22"/>
                <w:szCs w:val="20"/>
              </w:rPr>
              <w:t xml:space="preserve"> development)</w:t>
            </w:r>
          </w:p>
          <w:p w14:paraId="7647B2F6" w14:textId="77777777" w:rsidR="000852B9" w:rsidRPr="00730AED" w:rsidRDefault="000852B9" w:rsidP="000A4928">
            <w:pPr>
              <w:spacing w:after="120"/>
              <w:jc w:val="left"/>
              <w:rPr>
                <w:rFonts w:ascii="Times New Roman" w:eastAsia="Calibri" w:hAnsi="Times New Roman"/>
                <w:bCs/>
                <w:i/>
                <w:sz w:val="22"/>
                <w:szCs w:val="20"/>
                <w:u w:val="single"/>
              </w:rPr>
            </w:pPr>
          </w:p>
        </w:tc>
        <w:tc>
          <w:tcPr>
            <w:tcW w:w="1332" w:type="dxa"/>
            <w:vMerge w:val="restart"/>
          </w:tcPr>
          <w:p w14:paraId="37A974FD" w14:textId="77777777" w:rsidR="000852B9" w:rsidRPr="00730AED" w:rsidDel="00793AD0"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w:t>
            </w:r>
          </w:p>
        </w:tc>
        <w:tc>
          <w:tcPr>
            <w:tcW w:w="1458" w:type="dxa"/>
            <w:vMerge w:val="restart"/>
          </w:tcPr>
          <w:p w14:paraId="7AF9DDDB" w14:textId="25B309E3"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0% </w:t>
            </w:r>
            <w:r w:rsidR="005C019B" w:rsidRPr="00730AED">
              <w:rPr>
                <w:rFonts w:ascii="Times New Roman" w:eastAsia="Calibri" w:hAnsi="Times New Roman"/>
                <w:bCs/>
                <w:i/>
                <w:sz w:val="22"/>
                <w:szCs w:val="20"/>
              </w:rPr>
              <w:t>QROO</w:t>
            </w:r>
          </w:p>
          <w:p w14:paraId="5EC1137E"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20% OAX</w:t>
            </w:r>
          </w:p>
          <w:p w14:paraId="3015A935"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 BCS</w:t>
            </w:r>
          </w:p>
        </w:tc>
        <w:tc>
          <w:tcPr>
            <w:tcW w:w="1620" w:type="dxa"/>
            <w:vMerge w:val="restart"/>
          </w:tcPr>
          <w:p w14:paraId="4A092753" w14:textId="694DF26D"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20% </w:t>
            </w:r>
            <w:r w:rsidR="005C019B" w:rsidRPr="00730AED">
              <w:rPr>
                <w:rFonts w:ascii="Times New Roman" w:eastAsia="Calibri" w:hAnsi="Times New Roman"/>
                <w:bCs/>
                <w:i/>
                <w:sz w:val="22"/>
                <w:szCs w:val="20"/>
              </w:rPr>
              <w:t>QROO</w:t>
            </w:r>
          </w:p>
          <w:p w14:paraId="5C368985"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40% OAX</w:t>
            </w:r>
          </w:p>
          <w:p w14:paraId="3346A283"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10% BCS</w:t>
            </w:r>
          </w:p>
          <w:p w14:paraId="37D54459"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0BABCC1F"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Reported in DO tab of the GEF PIR</w:t>
            </w:r>
          </w:p>
          <w:p w14:paraId="58C2872B"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Reported in DO tab of the GEF PIR</w:t>
            </w:r>
          </w:p>
        </w:tc>
      </w:tr>
      <w:tr w:rsidR="000852B9" w:rsidRPr="00730AED" w14:paraId="34CF798E" w14:textId="77777777" w:rsidTr="000A4928">
        <w:trPr>
          <w:trHeight w:val="765"/>
        </w:trPr>
        <w:tc>
          <w:tcPr>
            <w:tcW w:w="2605" w:type="dxa"/>
            <w:vMerge/>
            <w:shd w:val="pct12" w:color="auto" w:fill="auto"/>
          </w:tcPr>
          <w:p w14:paraId="585E7F5F"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3C493D2C" w14:textId="77777777" w:rsidR="000852B9" w:rsidRPr="00730AED" w:rsidRDefault="000852B9" w:rsidP="000A4928">
            <w:pPr>
              <w:spacing w:after="120"/>
              <w:jc w:val="left"/>
              <w:rPr>
                <w:rFonts w:ascii="Times New Roman" w:eastAsia="Calibri" w:hAnsi="Times New Roman"/>
                <w:bCs/>
                <w:i/>
                <w:sz w:val="22"/>
                <w:szCs w:val="20"/>
                <w:u w:val="single"/>
              </w:rPr>
            </w:pPr>
          </w:p>
        </w:tc>
        <w:tc>
          <w:tcPr>
            <w:tcW w:w="1332" w:type="dxa"/>
            <w:vMerge/>
          </w:tcPr>
          <w:p w14:paraId="60BC9CC5" w14:textId="77777777" w:rsidR="000852B9" w:rsidRPr="00730AED" w:rsidDel="00793AD0" w:rsidRDefault="000852B9" w:rsidP="000A4928">
            <w:pPr>
              <w:spacing w:after="120"/>
              <w:jc w:val="left"/>
              <w:rPr>
                <w:rFonts w:ascii="Times New Roman" w:eastAsia="Calibri" w:hAnsi="Times New Roman"/>
                <w:bCs/>
                <w:i/>
                <w:sz w:val="22"/>
                <w:szCs w:val="20"/>
              </w:rPr>
            </w:pPr>
          </w:p>
        </w:tc>
        <w:tc>
          <w:tcPr>
            <w:tcW w:w="1458" w:type="dxa"/>
            <w:vMerge/>
          </w:tcPr>
          <w:p w14:paraId="3ED71EF6"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5DCBA4B3"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687A3EFE"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technical capacity at national and local levels (managers, sites and SECTUR) to establish and maintain monitoring systems. These monitoring tools depend on the creation of ZDTS Development Plans and the % progress in their application.</w:t>
            </w:r>
          </w:p>
        </w:tc>
      </w:tr>
      <w:tr w:rsidR="008A3D7A" w:rsidRPr="00730AED" w14:paraId="1F6FAED3" w14:textId="77777777" w:rsidTr="000A4928">
        <w:trPr>
          <w:trHeight w:val="765"/>
        </w:trPr>
        <w:tc>
          <w:tcPr>
            <w:tcW w:w="2605" w:type="dxa"/>
            <w:vMerge/>
            <w:shd w:val="pct12" w:color="auto" w:fill="auto"/>
          </w:tcPr>
          <w:p w14:paraId="167709EA" w14:textId="77777777" w:rsidR="008A3D7A" w:rsidRPr="00730AED" w:rsidRDefault="008A3D7A" w:rsidP="008A3D7A">
            <w:pPr>
              <w:spacing w:after="120"/>
              <w:jc w:val="left"/>
              <w:rPr>
                <w:rFonts w:ascii="Times New Roman" w:eastAsia="Calibri" w:hAnsi="Times New Roman"/>
                <w:b/>
                <w:bCs/>
                <w:sz w:val="22"/>
                <w:szCs w:val="20"/>
              </w:rPr>
            </w:pPr>
          </w:p>
        </w:tc>
        <w:tc>
          <w:tcPr>
            <w:tcW w:w="3443" w:type="dxa"/>
            <w:vMerge w:val="restart"/>
          </w:tcPr>
          <w:p w14:paraId="5BBC76F1" w14:textId="77777777" w:rsidR="008A3D7A" w:rsidRPr="00730AED" w:rsidRDefault="008A3D7A" w:rsidP="008A3D7A">
            <w:pPr>
              <w:spacing w:after="120"/>
              <w:rPr>
                <w:rFonts w:ascii="Times New Roman" w:eastAsia="Calibri" w:hAnsi="Times New Roman"/>
                <w:bCs/>
                <w:i/>
                <w:sz w:val="22"/>
                <w:szCs w:val="22"/>
              </w:rPr>
            </w:pPr>
            <w:r w:rsidRPr="00730AED">
              <w:rPr>
                <w:rFonts w:ascii="Times New Roman" w:eastAsia="Calibri" w:hAnsi="Times New Roman"/>
                <w:bCs/>
                <w:i/>
                <w:sz w:val="22"/>
                <w:szCs w:val="22"/>
                <w:u w:val="single"/>
              </w:rPr>
              <w:t>Indicator 13:</w:t>
            </w:r>
            <w:r w:rsidRPr="00730AED">
              <w:rPr>
                <w:rFonts w:ascii="Times New Roman" w:eastAsia="Calibri" w:hAnsi="Times New Roman"/>
                <w:bCs/>
                <w:i/>
                <w:sz w:val="22"/>
                <w:szCs w:val="22"/>
              </w:rPr>
              <w:t xml:space="preserve"> Population of key indicator species:</w:t>
            </w:r>
          </w:p>
          <w:p w14:paraId="682BDC22" w14:textId="6B515C30" w:rsidR="008A3D7A" w:rsidRPr="00730AED" w:rsidRDefault="008A3D7A" w:rsidP="008A3D7A">
            <w:pPr>
              <w:spacing w:after="120"/>
              <w:rPr>
                <w:rFonts w:ascii="Times New Roman" w:eastAsia="Calibri" w:hAnsi="Times New Roman"/>
                <w:bCs/>
                <w:color w:val="FF0000"/>
                <w:sz w:val="22"/>
                <w:szCs w:val="22"/>
              </w:rPr>
            </w:pPr>
            <w:r w:rsidRPr="00730AED">
              <w:rPr>
                <w:rFonts w:ascii="Times New Roman" w:eastAsia="Calibri" w:hAnsi="Times New Roman"/>
                <w:bCs/>
                <w:sz w:val="22"/>
                <w:szCs w:val="22"/>
              </w:rPr>
              <w:t>QR: Number of Bird Species (richness) and number of individuals per species (abundance)</w:t>
            </w:r>
            <w:r w:rsidR="007D32C2" w:rsidRPr="00730AED">
              <w:rPr>
                <w:rFonts w:ascii="Times New Roman" w:eastAsia="Calibri" w:hAnsi="Times New Roman"/>
                <w:bCs/>
                <w:sz w:val="22"/>
                <w:szCs w:val="22"/>
              </w:rPr>
              <w:t xml:space="preserve"> </w:t>
            </w:r>
          </w:p>
          <w:p w14:paraId="75A8E35C" w14:textId="77777777" w:rsidR="008A3D7A" w:rsidRPr="00730AED" w:rsidRDefault="008A3D7A" w:rsidP="008A3D7A">
            <w:pPr>
              <w:spacing w:after="120"/>
              <w:rPr>
                <w:rFonts w:ascii="Times New Roman" w:eastAsia="Calibri" w:hAnsi="Times New Roman"/>
                <w:bCs/>
                <w:sz w:val="22"/>
                <w:szCs w:val="22"/>
              </w:rPr>
            </w:pPr>
            <w:r w:rsidRPr="00730AED">
              <w:rPr>
                <w:rFonts w:ascii="Times New Roman" w:eastAsia="Calibri" w:hAnsi="Times New Roman"/>
                <w:bCs/>
                <w:sz w:val="22"/>
                <w:szCs w:val="22"/>
              </w:rPr>
              <w:t>Coral</w:t>
            </w:r>
          </w:p>
          <w:p w14:paraId="6B27268C" w14:textId="77777777" w:rsidR="008A3D7A" w:rsidRPr="00730AED" w:rsidRDefault="008A3D7A" w:rsidP="008A3D7A">
            <w:pPr>
              <w:spacing w:after="120"/>
              <w:rPr>
                <w:rFonts w:ascii="Times New Roman" w:eastAsia="Calibri" w:hAnsi="Times New Roman"/>
                <w:bCs/>
                <w:sz w:val="22"/>
                <w:szCs w:val="22"/>
              </w:rPr>
            </w:pPr>
            <w:r w:rsidRPr="00730AED">
              <w:rPr>
                <w:rFonts w:ascii="Times New Roman" w:eastAsia="Calibri" w:hAnsi="Times New Roman"/>
                <w:bCs/>
                <w:sz w:val="22"/>
                <w:szCs w:val="22"/>
              </w:rPr>
              <w:t xml:space="preserve">Mangrove </w:t>
            </w:r>
          </w:p>
          <w:p w14:paraId="57FEB8E0" w14:textId="77777777" w:rsidR="008A3D7A" w:rsidRPr="00730AED" w:rsidRDefault="008A3D7A" w:rsidP="008A3D7A">
            <w:pPr>
              <w:spacing w:after="120"/>
              <w:rPr>
                <w:rFonts w:ascii="Times New Roman" w:eastAsia="Calibri" w:hAnsi="Times New Roman"/>
                <w:bCs/>
                <w:sz w:val="22"/>
                <w:szCs w:val="22"/>
              </w:rPr>
            </w:pPr>
            <w:r w:rsidRPr="00730AED">
              <w:rPr>
                <w:rFonts w:ascii="Times New Roman" w:eastAsia="Calibri" w:hAnsi="Times New Roman"/>
                <w:bCs/>
                <w:sz w:val="22"/>
                <w:szCs w:val="22"/>
              </w:rPr>
              <w:t>Wetlands</w:t>
            </w:r>
          </w:p>
          <w:p w14:paraId="5E5D0F80" w14:textId="6207587E" w:rsidR="008A3D7A" w:rsidRPr="00730AED" w:rsidRDefault="008A3D7A" w:rsidP="008A3D7A">
            <w:pPr>
              <w:spacing w:after="120"/>
              <w:jc w:val="left"/>
              <w:rPr>
                <w:rFonts w:ascii="Times New Roman" w:eastAsia="Calibri" w:hAnsi="Times New Roman"/>
                <w:bCs/>
                <w:sz w:val="22"/>
                <w:szCs w:val="22"/>
              </w:rPr>
            </w:pPr>
            <w:r w:rsidRPr="00730AED">
              <w:rPr>
                <w:rFonts w:ascii="Times New Roman" w:eastAsia="Calibri" w:hAnsi="Times New Roman"/>
                <w:bCs/>
                <w:sz w:val="22"/>
                <w:szCs w:val="22"/>
              </w:rPr>
              <w:t>Sea grass</w:t>
            </w:r>
          </w:p>
        </w:tc>
        <w:tc>
          <w:tcPr>
            <w:tcW w:w="1332" w:type="dxa"/>
            <w:vMerge w:val="restart"/>
          </w:tcPr>
          <w:p w14:paraId="0FD27D43" w14:textId="77777777" w:rsidR="008A3D7A" w:rsidRPr="00730AED" w:rsidRDefault="008A3D7A" w:rsidP="008A3D7A">
            <w:pPr>
              <w:spacing w:after="120"/>
              <w:rPr>
                <w:rFonts w:ascii="Times New Roman" w:eastAsia="Calibri" w:hAnsi="Times New Roman"/>
                <w:bCs/>
                <w:i/>
                <w:color w:val="FF0000"/>
                <w:sz w:val="22"/>
                <w:szCs w:val="22"/>
              </w:rPr>
            </w:pPr>
          </w:p>
          <w:p w14:paraId="191C3C66" w14:textId="77777777" w:rsidR="008A3D7A" w:rsidRPr="00730AED" w:rsidRDefault="008A3D7A" w:rsidP="008A3D7A">
            <w:pPr>
              <w:spacing w:after="120"/>
              <w:rPr>
                <w:rFonts w:ascii="Times New Roman" w:eastAsia="Calibri" w:hAnsi="Times New Roman"/>
                <w:bCs/>
                <w:i/>
                <w:sz w:val="22"/>
                <w:szCs w:val="22"/>
                <w:lang w:val="es-MX"/>
              </w:rPr>
            </w:pPr>
            <w:r w:rsidRPr="00730AED">
              <w:rPr>
                <w:rFonts w:ascii="Times New Roman" w:eastAsia="Calibri" w:hAnsi="Times New Roman"/>
                <w:bCs/>
                <w:i/>
                <w:sz w:val="22"/>
                <w:szCs w:val="22"/>
                <w:lang w:val="es-MX"/>
              </w:rPr>
              <w:t>226 species</w:t>
            </w:r>
          </w:p>
          <w:p w14:paraId="6B45CC59" w14:textId="77777777" w:rsidR="008A3D7A" w:rsidRPr="00730AED" w:rsidRDefault="008A3D7A" w:rsidP="008A3D7A">
            <w:pPr>
              <w:spacing w:after="120"/>
              <w:rPr>
                <w:rFonts w:ascii="Times New Roman" w:eastAsia="Calibri" w:hAnsi="Times New Roman"/>
                <w:bCs/>
                <w:i/>
                <w:sz w:val="22"/>
                <w:szCs w:val="22"/>
                <w:lang w:val="es-MX"/>
              </w:rPr>
            </w:pPr>
            <w:r w:rsidRPr="00730AED">
              <w:rPr>
                <w:rFonts w:ascii="Times New Roman" w:eastAsia="Calibri" w:hAnsi="Times New Roman"/>
                <w:bCs/>
                <w:i/>
                <w:sz w:val="22"/>
                <w:szCs w:val="22"/>
                <w:lang w:val="es-MX"/>
              </w:rPr>
              <w:t>1747 individuals</w:t>
            </w:r>
          </w:p>
          <w:p w14:paraId="6FBD747B" w14:textId="77777777" w:rsidR="008A3D7A" w:rsidRPr="00730AED" w:rsidRDefault="008A3D7A" w:rsidP="008A3D7A">
            <w:pPr>
              <w:spacing w:after="120"/>
              <w:rPr>
                <w:rFonts w:ascii="Times New Roman" w:eastAsia="Calibri" w:hAnsi="Times New Roman"/>
                <w:bCs/>
                <w:i/>
                <w:sz w:val="22"/>
                <w:szCs w:val="22"/>
                <w:lang w:val="es-MX"/>
              </w:rPr>
            </w:pPr>
          </w:p>
          <w:p w14:paraId="522A8027" w14:textId="77777777" w:rsidR="008A3D7A" w:rsidRPr="00730AED" w:rsidRDefault="008A3D7A" w:rsidP="008A3D7A">
            <w:pPr>
              <w:spacing w:after="120"/>
              <w:rPr>
                <w:rFonts w:ascii="Times New Roman" w:eastAsia="Calibri" w:hAnsi="Times New Roman"/>
                <w:bCs/>
                <w:i/>
                <w:sz w:val="22"/>
                <w:szCs w:val="22"/>
                <w:lang w:val="es-MX"/>
              </w:rPr>
            </w:pPr>
            <w:r w:rsidRPr="00730AED">
              <w:rPr>
                <w:rFonts w:ascii="Times New Roman" w:eastAsia="Calibri" w:hAnsi="Times New Roman"/>
                <w:bCs/>
                <w:i/>
                <w:sz w:val="22"/>
                <w:szCs w:val="22"/>
                <w:lang w:val="es-MX"/>
              </w:rPr>
              <w:t>289.36 ha</w:t>
            </w:r>
          </w:p>
          <w:p w14:paraId="4383408B" w14:textId="77777777" w:rsidR="008A3D7A" w:rsidRPr="00730AED" w:rsidRDefault="008A3D7A" w:rsidP="008A3D7A">
            <w:pPr>
              <w:spacing w:after="120"/>
              <w:rPr>
                <w:rFonts w:ascii="Times New Roman" w:eastAsia="Calibri" w:hAnsi="Times New Roman"/>
                <w:bCs/>
                <w:i/>
                <w:sz w:val="22"/>
                <w:szCs w:val="22"/>
                <w:lang w:val="es-MX"/>
              </w:rPr>
            </w:pPr>
            <w:r w:rsidRPr="00730AED">
              <w:rPr>
                <w:rFonts w:ascii="Times New Roman" w:eastAsia="Calibri" w:hAnsi="Times New Roman"/>
                <w:bCs/>
                <w:i/>
                <w:sz w:val="22"/>
                <w:szCs w:val="22"/>
                <w:lang w:val="es-MX"/>
              </w:rPr>
              <w:t>86,629.50  ha</w:t>
            </w:r>
          </w:p>
          <w:p w14:paraId="1D4FEF50" w14:textId="77777777" w:rsidR="008A3D7A" w:rsidRPr="00730AED" w:rsidRDefault="008A3D7A" w:rsidP="008A3D7A">
            <w:pPr>
              <w:spacing w:after="120"/>
              <w:rPr>
                <w:rFonts w:ascii="Times New Roman" w:eastAsia="Calibri" w:hAnsi="Times New Roman"/>
                <w:bCs/>
                <w:i/>
                <w:sz w:val="22"/>
                <w:szCs w:val="22"/>
                <w:lang w:val="es-MX"/>
              </w:rPr>
            </w:pPr>
            <w:r w:rsidRPr="00730AED">
              <w:rPr>
                <w:rFonts w:ascii="Times New Roman" w:eastAsia="Calibri" w:hAnsi="Times New Roman"/>
                <w:bCs/>
                <w:i/>
                <w:sz w:val="22"/>
                <w:szCs w:val="22"/>
                <w:lang w:val="es-MX"/>
              </w:rPr>
              <w:t>286,965.81 ha</w:t>
            </w:r>
          </w:p>
          <w:p w14:paraId="3CCEDDB1" w14:textId="1E9C893C" w:rsidR="008A3D7A" w:rsidRPr="00730AED" w:rsidRDefault="008A3D7A" w:rsidP="008A3D7A">
            <w:pPr>
              <w:spacing w:after="120"/>
              <w:jc w:val="left"/>
              <w:rPr>
                <w:rFonts w:ascii="Times New Roman" w:eastAsia="Calibri" w:hAnsi="Times New Roman"/>
                <w:bCs/>
                <w:i/>
                <w:sz w:val="22"/>
                <w:szCs w:val="22"/>
                <w:lang w:val="es-MX"/>
              </w:rPr>
            </w:pPr>
            <w:r w:rsidRPr="00730AED">
              <w:rPr>
                <w:rFonts w:ascii="Times New Roman" w:eastAsia="Calibri" w:hAnsi="Times New Roman"/>
                <w:bCs/>
                <w:i/>
                <w:sz w:val="22"/>
                <w:szCs w:val="22"/>
                <w:lang w:val="es-MX"/>
              </w:rPr>
              <w:lastRenderedPageBreak/>
              <w:t>25,124.91 ha</w:t>
            </w:r>
          </w:p>
        </w:tc>
        <w:tc>
          <w:tcPr>
            <w:tcW w:w="1458" w:type="dxa"/>
            <w:vMerge w:val="restart"/>
          </w:tcPr>
          <w:p w14:paraId="146CC39D" w14:textId="77777777" w:rsidR="008A3D7A" w:rsidRPr="00730AED" w:rsidRDefault="008A3D7A" w:rsidP="008A3D7A">
            <w:pPr>
              <w:spacing w:after="120"/>
              <w:jc w:val="left"/>
              <w:rPr>
                <w:rFonts w:ascii="Times New Roman" w:eastAsia="Calibri" w:hAnsi="Times New Roman"/>
                <w:bCs/>
                <w:i/>
                <w:sz w:val="22"/>
                <w:szCs w:val="20"/>
                <w:lang w:val="es-MX"/>
              </w:rPr>
            </w:pPr>
          </w:p>
          <w:p w14:paraId="671B9F9F" w14:textId="55F4339C" w:rsidR="008A3D7A" w:rsidRPr="00730AED" w:rsidRDefault="008A3D7A" w:rsidP="008A3D7A">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Population maintained or increased</w:t>
            </w:r>
          </w:p>
          <w:p w14:paraId="29C78C2D" w14:textId="77777777" w:rsidR="008A3D7A" w:rsidRPr="00730AED" w:rsidRDefault="008A3D7A" w:rsidP="008A3D7A">
            <w:pPr>
              <w:spacing w:after="120"/>
              <w:jc w:val="left"/>
              <w:rPr>
                <w:rFonts w:ascii="Times New Roman" w:eastAsia="Calibri" w:hAnsi="Times New Roman"/>
                <w:bCs/>
                <w:i/>
                <w:sz w:val="22"/>
                <w:szCs w:val="20"/>
              </w:rPr>
            </w:pPr>
          </w:p>
          <w:p w14:paraId="6BABDF8D" w14:textId="77777777" w:rsidR="008A3D7A" w:rsidRPr="00730AED" w:rsidRDefault="008A3D7A" w:rsidP="008A3D7A">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Cover maintained</w:t>
            </w:r>
          </w:p>
        </w:tc>
        <w:tc>
          <w:tcPr>
            <w:tcW w:w="1620" w:type="dxa"/>
            <w:vMerge w:val="restart"/>
          </w:tcPr>
          <w:p w14:paraId="2986C8AB" w14:textId="77777777" w:rsidR="008A3D7A" w:rsidRPr="00730AED" w:rsidRDefault="008A3D7A" w:rsidP="008A3D7A">
            <w:pPr>
              <w:spacing w:after="120"/>
              <w:jc w:val="left"/>
              <w:rPr>
                <w:rFonts w:ascii="Times New Roman" w:eastAsia="Calibri" w:hAnsi="Times New Roman"/>
                <w:bCs/>
                <w:i/>
                <w:sz w:val="22"/>
                <w:szCs w:val="20"/>
              </w:rPr>
            </w:pPr>
          </w:p>
          <w:p w14:paraId="3BAC093A" w14:textId="2B990CA4" w:rsidR="008A3D7A" w:rsidRPr="00730AED" w:rsidRDefault="008A3D7A" w:rsidP="008A3D7A">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Population maintained or increased</w:t>
            </w:r>
          </w:p>
          <w:p w14:paraId="51EACA37" w14:textId="77777777" w:rsidR="008A3D7A" w:rsidRPr="00730AED" w:rsidRDefault="008A3D7A" w:rsidP="008A3D7A">
            <w:pPr>
              <w:spacing w:after="120"/>
              <w:jc w:val="left"/>
              <w:rPr>
                <w:rFonts w:ascii="Times New Roman" w:eastAsia="Calibri" w:hAnsi="Times New Roman"/>
                <w:bCs/>
                <w:i/>
                <w:sz w:val="22"/>
                <w:szCs w:val="20"/>
              </w:rPr>
            </w:pPr>
          </w:p>
          <w:p w14:paraId="71A0601F" w14:textId="77777777" w:rsidR="008A3D7A" w:rsidRPr="00730AED" w:rsidRDefault="008A3D7A" w:rsidP="008A3D7A">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Cover maintained</w:t>
            </w:r>
          </w:p>
        </w:tc>
        <w:tc>
          <w:tcPr>
            <w:tcW w:w="3942" w:type="dxa"/>
          </w:tcPr>
          <w:p w14:paraId="309483BE" w14:textId="77777777" w:rsidR="008A3D7A" w:rsidRPr="00730AED" w:rsidRDefault="008A3D7A" w:rsidP="008A3D7A">
            <w:pPr>
              <w:spacing w:after="120"/>
              <w:jc w:val="left"/>
              <w:rPr>
                <w:rFonts w:ascii="Times New Roman" w:eastAsia="Calibri" w:hAnsi="Times New Roman"/>
                <w:i/>
                <w:sz w:val="22"/>
                <w:szCs w:val="22"/>
              </w:rPr>
            </w:pPr>
            <w:r w:rsidRPr="00730AED">
              <w:rPr>
                <w:rFonts w:ascii="Times New Roman" w:eastAsia="Calibri" w:hAnsi="Times New Roman"/>
                <w:i/>
                <w:sz w:val="22"/>
                <w:szCs w:val="22"/>
              </w:rPr>
              <w:t xml:space="preserve">Source of data: CONANP, CONABIO, </w:t>
            </w:r>
          </w:p>
          <w:p w14:paraId="4C8EDAE0" w14:textId="1F43FAF5" w:rsidR="008A3D7A" w:rsidRPr="00730AED" w:rsidRDefault="008A3D7A" w:rsidP="008A3D7A">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 See Fact Sheets</w:t>
            </w:r>
          </w:p>
        </w:tc>
      </w:tr>
      <w:tr w:rsidR="000852B9" w:rsidRPr="00730AED" w14:paraId="317FC8D9" w14:textId="77777777" w:rsidTr="000A4928">
        <w:trPr>
          <w:trHeight w:val="765"/>
        </w:trPr>
        <w:tc>
          <w:tcPr>
            <w:tcW w:w="2605" w:type="dxa"/>
            <w:vMerge/>
            <w:shd w:val="pct12" w:color="auto" w:fill="auto"/>
          </w:tcPr>
          <w:p w14:paraId="1A929A43"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0534CC5E"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332" w:type="dxa"/>
            <w:vMerge/>
          </w:tcPr>
          <w:p w14:paraId="5590E553"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458" w:type="dxa"/>
            <w:vMerge/>
          </w:tcPr>
          <w:p w14:paraId="32BA7D51"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620" w:type="dxa"/>
            <w:vMerge/>
          </w:tcPr>
          <w:p w14:paraId="37664FF0"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3942" w:type="dxa"/>
          </w:tcPr>
          <w:p w14:paraId="6B1576E9"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w:t>
            </w:r>
            <w:r w:rsidRPr="00730AED">
              <w:rPr>
                <w:rFonts w:ascii="Times New Roman" w:eastAsia="Calibri" w:hAnsi="Times New Roman"/>
                <w:bCs/>
                <w:i/>
                <w:sz w:val="22"/>
                <w:szCs w:val="22"/>
              </w:rPr>
              <w:t xml:space="preserve"> Political will and technical capacity at national (CONANP) and local levels to establish and maintain monitoring system in associated PAs. Local interest in pursuing monitoring exercises of key indicator species.</w:t>
            </w:r>
          </w:p>
        </w:tc>
      </w:tr>
      <w:tr w:rsidR="000852B9" w:rsidRPr="00730AED" w14:paraId="6F7AF490" w14:textId="77777777" w:rsidTr="000A4928">
        <w:trPr>
          <w:trHeight w:val="1044"/>
        </w:trPr>
        <w:tc>
          <w:tcPr>
            <w:tcW w:w="2605" w:type="dxa"/>
            <w:vMerge/>
            <w:shd w:val="pct12" w:color="auto" w:fill="auto"/>
          </w:tcPr>
          <w:p w14:paraId="0E48FE95"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215B5420" w14:textId="77777777" w:rsidR="000852B9" w:rsidRPr="00730AED" w:rsidRDefault="000852B9" w:rsidP="000A4928">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 xml:space="preserve">BCS: </w:t>
            </w:r>
            <w:r w:rsidRPr="00730AED">
              <w:rPr>
                <w:rFonts w:ascii="Times New Roman" w:eastAsia="Calibri" w:hAnsi="Times New Roman"/>
                <w:bCs/>
                <w:sz w:val="22"/>
                <w:szCs w:val="20"/>
              </w:rPr>
              <w:t>Humpback whale</w:t>
            </w:r>
          </w:p>
          <w:p w14:paraId="5662E70F"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sz w:val="22"/>
                <w:szCs w:val="20"/>
              </w:rPr>
              <w:t>Belding’s yellowthroat</w:t>
            </w:r>
            <w:r w:rsidRPr="00730AED">
              <w:rPr>
                <w:rFonts w:ascii="Times New Roman" w:eastAsia="Calibri" w:hAnsi="Times New Roman"/>
                <w:bCs/>
                <w:i/>
                <w:sz w:val="22"/>
                <w:szCs w:val="20"/>
              </w:rPr>
              <w:t xml:space="preserve"> (</w:t>
            </w:r>
            <w:proofErr w:type="spellStart"/>
            <w:r w:rsidRPr="00730AED">
              <w:rPr>
                <w:rFonts w:ascii="Times New Roman" w:eastAsia="Calibri" w:hAnsi="Times New Roman"/>
                <w:bCs/>
                <w:i/>
                <w:sz w:val="22"/>
                <w:szCs w:val="20"/>
              </w:rPr>
              <w:t>Geothlypis</w:t>
            </w:r>
            <w:proofErr w:type="spellEnd"/>
            <w:r w:rsidRPr="00730AED">
              <w:rPr>
                <w:rFonts w:ascii="Times New Roman" w:eastAsia="Calibri" w:hAnsi="Times New Roman"/>
                <w:bCs/>
                <w:i/>
                <w:sz w:val="22"/>
                <w:szCs w:val="20"/>
              </w:rPr>
              <w:t xml:space="preserve"> </w:t>
            </w:r>
            <w:proofErr w:type="spellStart"/>
            <w:r w:rsidRPr="00730AED">
              <w:rPr>
                <w:rFonts w:ascii="Times New Roman" w:eastAsia="Calibri" w:hAnsi="Times New Roman"/>
                <w:bCs/>
                <w:i/>
                <w:sz w:val="22"/>
                <w:szCs w:val="20"/>
              </w:rPr>
              <w:t>beldingi</w:t>
            </w:r>
            <w:proofErr w:type="spellEnd"/>
            <w:r w:rsidRPr="00730AED">
              <w:rPr>
                <w:rFonts w:ascii="Times New Roman" w:eastAsia="Calibri" w:hAnsi="Times New Roman"/>
                <w:bCs/>
                <w:i/>
                <w:sz w:val="22"/>
                <w:szCs w:val="20"/>
              </w:rPr>
              <w:t>)</w:t>
            </w:r>
          </w:p>
          <w:p w14:paraId="58E23E48" w14:textId="77777777" w:rsidR="000852B9" w:rsidRPr="00730AED" w:rsidRDefault="000852B9" w:rsidP="000A4928">
            <w:pPr>
              <w:spacing w:after="120"/>
              <w:jc w:val="left"/>
              <w:rPr>
                <w:rFonts w:ascii="Times New Roman" w:eastAsia="Calibri" w:hAnsi="Times New Roman"/>
                <w:bCs/>
                <w:color w:val="FF0000"/>
                <w:sz w:val="22"/>
                <w:szCs w:val="20"/>
              </w:rPr>
            </w:pPr>
            <w:r w:rsidRPr="00730AED">
              <w:rPr>
                <w:rFonts w:ascii="Times New Roman" w:eastAsia="Calibri" w:hAnsi="Times New Roman"/>
                <w:bCs/>
                <w:sz w:val="22"/>
                <w:szCs w:val="20"/>
              </w:rPr>
              <w:t>Coral</w:t>
            </w:r>
            <w:r w:rsidRPr="00730AED" w:rsidDel="00196C8A">
              <w:rPr>
                <w:rFonts w:ascii="Times New Roman" w:eastAsia="Calibri" w:hAnsi="Times New Roman"/>
                <w:bCs/>
                <w:i/>
                <w:color w:val="FF0000"/>
                <w:sz w:val="22"/>
                <w:szCs w:val="20"/>
              </w:rPr>
              <w:t xml:space="preserve"> </w:t>
            </w:r>
          </w:p>
          <w:p w14:paraId="2B471945" w14:textId="6E8343D7" w:rsidR="00273D77" w:rsidRPr="00730AED" w:rsidRDefault="00273D77" w:rsidP="000A4928">
            <w:pPr>
              <w:spacing w:after="120"/>
              <w:jc w:val="left"/>
              <w:rPr>
                <w:rFonts w:ascii="Times New Roman" w:eastAsia="Calibri" w:hAnsi="Times New Roman"/>
                <w:bCs/>
                <w:color w:val="FF0000"/>
                <w:sz w:val="22"/>
                <w:szCs w:val="20"/>
              </w:rPr>
            </w:pPr>
            <w:r w:rsidRPr="00730AED">
              <w:rPr>
                <w:rFonts w:ascii="Times New Roman" w:eastAsia="Calibri" w:hAnsi="Times New Roman"/>
                <w:bCs/>
                <w:sz w:val="22"/>
                <w:szCs w:val="20"/>
              </w:rPr>
              <w:t>Mangrove</w:t>
            </w:r>
          </w:p>
        </w:tc>
        <w:tc>
          <w:tcPr>
            <w:tcW w:w="1332" w:type="dxa"/>
            <w:vMerge w:val="restart"/>
          </w:tcPr>
          <w:p w14:paraId="36B0F860" w14:textId="79889E9B" w:rsidR="00A778A0" w:rsidRPr="00730AED" w:rsidRDefault="004E16CD" w:rsidP="00A778A0">
            <w:pPr>
              <w:spacing w:after="0"/>
              <w:jc w:val="left"/>
              <w:rPr>
                <w:rFonts w:ascii="Times New Roman" w:eastAsia="Calibri" w:hAnsi="Times New Roman"/>
                <w:bCs/>
                <w:i/>
                <w:sz w:val="22"/>
                <w:szCs w:val="20"/>
              </w:rPr>
            </w:pPr>
            <w:r w:rsidRPr="00730AED">
              <w:rPr>
                <w:rFonts w:ascii="Times New Roman" w:eastAsia="Calibri" w:hAnsi="Times New Roman"/>
                <w:bCs/>
                <w:i/>
                <w:sz w:val="22"/>
                <w:szCs w:val="20"/>
              </w:rPr>
              <w:t>6,820 individuals registered</w:t>
            </w:r>
          </w:p>
          <w:p w14:paraId="465FD9D2" w14:textId="6F089109" w:rsidR="000852B9" w:rsidRPr="00730AED" w:rsidRDefault="000852B9" w:rsidP="00A778A0">
            <w:pPr>
              <w:spacing w:after="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 Birds </w:t>
            </w:r>
            <w:proofErr w:type="spellStart"/>
            <w:r w:rsidRPr="00730AED">
              <w:rPr>
                <w:rFonts w:ascii="Times New Roman" w:eastAsia="Calibri" w:hAnsi="Times New Roman"/>
                <w:bCs/>
                <w:i/>
                <w:sz w:val="22"/>
                <w:szCs w:val="20"/>
              </w:rPr>
              <w:t>tbd</w:t>
            </w:r>
            <w:proofErr w:type="spellEnd"/>
            <w:r w:rsidRPr="00730AED">
              <w:rPr>
                <w:rFonts w:ascii="Times New Roman" w:eastAsia="Calibri" w:hAnsi="Times New Roman"/>
                <w:bCs/>
                <w:i/>
                <w:sz w:val="22"/>
                <w:szCs w:val="20"/>
              </w:rPr>
              <w:t xml:space="preserve"> Year 1</w:t>
            </w:r>
          </w:p>
          <w:p w14:paraId="13F56543"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1,422 ha.</w:t>
            </w:r>
          </w:p>
          <w:p w14:paraId="6634246E" w14:textId="4DC4FEE4" w:rsidR="00273D77" w:rsidRPr="00730AED" w:rsidRDefault="00273D77" w:rsidP="000A4928">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400 ha.</w:t>
            </w:r>
          </w:p>
        </w:tc>
        <w:tc>
          <w:tcPr>
            <w:tcW w:w="1458" w:type="dxa"/>
            <w:vMerge w:val="restart"/>
          </w:tcPr>
          <w:p w14:paraId="79667EC7"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Population maintained or increased</w:t>
            </w:r>
          </w:p>
          <w:p w14:paraId="5150C95E" w14:textId="77777777" w:rsidR="000852B9" w:rsidRPr="00730AED" w:rsidRDefault="000852B9" w:rsidP="000A4928">
            <w:pPr>
              <w:spacing w:after="120"/>
              <w:jc w:val="left"/>
              <w:rPr>
                <w:rFonts w:ascii="Times New Roman" w:eastAsia="Calibri" w:hAnsi="Times New Roman"/>
                <w:bCs/>
                <w:i/>
                <w:sz w:val="22"/>
                <w:szCs w:val="20"/>
              </w:rPr>
            </w:pPr>
          </w:p>
          <w:p w14:paraId="2349ED32" w14:textId="77777777" w:rsidR="000852B9" w:rsidRPr="00730AED" w:rsidRDefault="000852B9" w:rsidP="000A4928">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Cover maintained</w:t>
            </w:r>
          </w:p>
        </w:tc>
        <w:tc>
          <w:tcPr>
            <w:tcW w:w="1620" w:type="dxa"/>
            <w:vMerge w:val="restart"/>
          </w:tcPr>
          <w:p w14:paraId="661D6D08"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Population maintained or increased</w:t>
            </w:r>
          </w:p>
          <w:p w14:paraId="3F8B1774" w14:textId="77777777" w:rsidR="000852B9" w:rsidRPr="00730AED" w:rsidRDefault="000852B9" w:rsidP="000A4928">
            <w:pPr>
              <w:spacing w:after="120"/>
              <w:jc w:val="left"/>
              <w:rPr>
                <w:rFonts w:ascii="Times New Roman" w:eastAsia="Calibri" w:hAnsi="Times New Roman"/>
                <w:bCs/>
                <w:i/>
                <w:sz w:val="22"/>
                <w:szCs w:val="20"/>
              </w:rPr>
            </w:pPr>
          </w:p>
          <w:p w14:paraId="560F9DDF" w14:textId="77777777" w:rsidR="000852B9" w:rsidRPr="00730AED" w:rsidRDefault="000852B9" w:rsidP="000A4928">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Cover maintained</w:t>
            </w:r>
          </w:p>
        </w:tc>
        <w:tc>
          <w:tcPr>
            <w:tcW w:w="3942" w:type="dxa"/>
          </w:tcPr>
          <w:p w14:paraId="302860F5" w14:textId="59CA36FE"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CONANP, CONABIO, UABCS</w:t>
            </w:r>
          </w:p>
          <w:p w14:paraId="16BD1929" w14:textId="77F016A1"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 xml:space="preserve">Methodology: </w:t>
            </w:r>
            <w:r w:rsidR="009A1256" w:rsidRPr="00730AED">
              <w:rPr>
                <w:rFonts w:ascii="Times New Roman" w:eastAsia="Calibri" w:hAnsi="Times New Roman"/>
                <w:i/>
                <w:sz w:val="22"/>
                <w:szCs w:val="22"/>
              </w:rPr>
              <w:t>See Fact Sheets</w:t>
            </w:r>
          </w:p>
        </w:tc>
      </w:tr>
      <w:tr w:rsidR="000852B9" w:rsidRPr="00730AED" w14:paraId="120BF61D" w14:textId="77777777" w:rsidTr="000A4928">
        <w:trPr>
          <w:trHeight w:val="1044"/>
        </w:trPr>
        <w:tc>
          <w:tcPr>
            <w:tcW w:w="2605" w:type="dxa"/>
            <w:vMerge/>
            <w:shd w:val="pct12" w:color="auto" w:fill="auto"/>
          </w:tcPr>
          <w:p w14:paraId="5B051AC4"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6DE0C51D"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62F6E9A9"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458" w:type="dxa"/>
            <w:vMerge/>
          </w:tcPr>
          <w:p w14:paraId="356EE99D"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1620" w:type="dxa"/>
            <w:vMerge/>
          </w:tcPr>
          <w:p w14:paraId="7B04F11E" w14:textId="77777777" w:rsidR="000852B9" w:rsidRPr="00730AED" w:rsidRDefault="000852B9" w:rsidP="000A4928">
            <w:pPr>
              <w:spacing w:after="120"/>
              <w:jc w:val="left"/>
              <w:rPr>
                <w:rFonts w:ascii="Times New Roman" w:eastAsia="Calibri" w:hAnsi="Times New Roman"/>
                <w:bCs/>
                <w:i/>
                <w:color w:val="FF0000"/>
                <w:sz w:val="22"/>
                <w:szCs w:val="20"/>
              </w:rPr>
            </w:pPr>
          </w:p>
        </w:tc>
        <w:tc>
          <w:tcPr>
            <w:tcW w:w="3942" w:type="dxa"/>
          </w:tcPr>
          <w:p w14:paraId="07A2F7E0"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technical capacity at national (CONANP) and local levels to establish and maintain monitoring system in associated PAs. Local interest in pursuing monitoring exercises of key indicator species.</w:t>
            </w:r>
          </w:p>
        </w:tc>
      </w:tr>
      <w:tr w:rsidR="000852B9" w:rsidRPr="00730AED" w14:paraId="5E6BD593" w14:textId="77777777" w:rsidTr="000A4928">
        <w:trPr>
          <w:trHeight w:val="1122"/>
        </w:trPr>
        <w:tc>
          <w:tcPr>
            <w:tcW w:w="2605" w:type="dxa"/>
            <w:vMerge/>
            <w:shd w:val="pct12" w:color="auto" w:fill="auto"/>
          </w:tcPr>
          <w:p w14:paraId="6FED70AD"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03089B41"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i/>
                <w:sz w:val="22"/>
                <w:szCs w:val="20"/>
              </w:rPr>
              <w:t xml:space="preserve">OAX: </w:t>
            </w:r>
            <w:r w:rsidRPr="00730AED">
              <w:rPr>
                <w:rFonts w:ascii="Times New Roman" w:eastAsia="Calibri" w:hAnsi="Times New Roman"/>
                <w:bCs/>
                <w:sz w:val="22"/>
                <w:szCs w:val="20"/>
              </w:rPr>
              <w:t>Humpback whale</w:t>
            </w:r>
          </w:p>
          <w:p w14:paraId="7C38D092"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sz w:val="22"/>
                <w:szCs w:val="20"/>
              </w:rPr>
              <w:t>Olive Ridley Sea Turtle</w:t>
            </w:r>
          </w:p>
          <w:p w14:paraId="2AA66794"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sz w:val="22"/>
                <w:szCs w:val="20"/>
              </w:rPr>
              <w:t>Coral</w:t>
            </w:r>
          </w:p>
          <w:p w14:paraId="4CE070F5"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sz w:val="22"/>
                <w:szCs w:val="20"/>
              </w:rPr>
              <w:t>Mangrove</w:t>
            </w:r>
          </w:p>
          <w:p w14:paraId="595A38D3" w14:textId="77777777" w:rsidR="000852B9" w:rsidRPr="00730AED" w:rsidRDefault="000852B9" w:rsidP="000A4928">
            <w:pPr>
              <w:spacing w:after="120"/>
              <w:jc w:val="left"/>
              <w:rPr>
                <w:rFonts w:ascii="Times New Roman" w:eastAsia="Calibri" w:hAnsi="Times New Roman"/>
                <w:bCs/>
                <w:color w:val="FF0000"/>
                <w:sz w:val="22"/>
                <w:szCs w:val="20"/>
              </w:rPr>
            </w:pPr>
            <w:r w:rsidRPr="00730AED">
              <w:rPr>
                <w:rFonts w:ascii="Times New Roman" w:eastAsia="Calibri" w:hAnsi="Times New Roman"/>
                <w:bCs/>
                <w:sz w:val="22"/>
                <w:szCs w:val="20"/>
              </w:rPr>
              <w:t>Otter</w:t>
            </w:r>
          </w:p>
        </w:tc>
        <w:tc>
          <w:tcPr>
            <w:tcW w:w="1332" w:type="dxa"/>
            <w:vMerge w:val="restart"/>
          </w:tcPr>
          <w:p w14:paraId="4D068CDC" w14:textId="51D380D6" w:rsidR="00993072" w:rsidRPr="00730AED" w:rsidRDefault="00993072" w:rsidP="00F570DC">
            <w:pPr>
              <w:pStyle w:val="afb"/>
              <w:numPr>
                <w:ilvl w:val="0"/>
                <w:numId w:val="42"/>
              </w:numPr>
              <w:spacing w:after="120"/>
              <w:ind w:left="54" w:right="-18" w:hanging="90"/>
              <w:jc w:val="both"/>
              <w:rPr>
                <w:rFonts w:eastAsia="Calibri"/>
                <w:bCs/>
                <w:i/>
                <w:sz w:val="22"/>
                <w:szCs w:val="22"/>
                <w:lang w:eastAsia="es-ES"/>
              </w:rPr>
            </w:pPr>
            <w:r w:rsidRPr="00730AED">
              <w:rPr>
                <w:rFonts w:eastAsia="Calibri"/>
                <w:bCs/>
                <w:i/>
                <w:sz w:val="22"/>
                <w:szCs w:val="22"/>
                <w:lang w:eastAsia="es-ES"/>
              </w:rPr>
              <w:t>400 individuals per season</w:t>
            </w:r>
          </w:p>
          <w:p w14:paraId="0F56C4EB" w14:textId="3A0284D5" w:rsidR="00993072" w:rsidRPr="00730AED" w:rsidRDefault="00993072" w:rsidP="00F570DC">
            <w:pPr>
              <w:pStyle w:val="afb"/>
              <w:numPr>
                <w:ilvl w:val="0"/>
                <w:numId w:val="42"/>
              </w:numPr>
              <w:spacing w:after="120"/>
              <w:ind w:left="54" w:right="-18" w:hanging="90"/>
              <w:rPr>
                <w:rFonts w:eastAsia="Calibri"/>
                <w:bCs/>
                <w:i/>
                <w:sz w:val="22"/>
                <w:szCs w:val="22"/>
                <w:lang w:eastAsia="es-ES"/>
              </w:rPr>
            </w:pPr>
            <w:r w:rsidRPr="00730AED">
              <w:rPr>
                <w:rFonts w:eastAsia="Calibri"/>
                <w:bCs/>
                <w:i/>
                <w:sz w:val="22"/>
                <w:szCs w:val="22"/>
                <w:lang w:eastAsia="es-ES"/>
              </w:rPr>
              <w:t>3,214 nests protected in community camps</w:t>
            </w:r>
          </w:p>
          <w:p w14:paraId="48BBBA46" w14:textId="77777777" w:rsidR="000852B9" w:rsidRPr="00730AED" w:rsidRDefault="000852B9" w:rsidP="00F570DC">
            <w:pPr>
              <w:pStyle w:val="afb"/>
              <w:numPr>
                <w:ilvl w:val="0"/>
                <w:numId w:val="42"/>
              </w:numPr>
              <w:spacing w:after="120"/>
              <w:ind w:left="54" w:right="-18" w:hanging="90"/>
              <w:rPr>
                <w:rFonts w:eastAsia="Calibri"/>
                <w:bCs/>
                <w:i/>
                <w:sz w:val="22"/>
                <w:szCs w:val="22"/>
                <w:lang w:val="es-MX"/>
              </w:rPr>
            </w:pPr>
            <w:r w:rsidRPr="00730AED">
              <w:rPr>
                <w:rFonts w:eastAsia="Calibri"/>
                <w:bCs/>
                <w:i/>
                <w:sz w:val="22"/>
                <w:szCs w:val="22"/>
                <w:lang w:val="es-MX"/>
              </w:rPr>
              <w:t>45.90 ha</w:t>
            </w:r>
          </w:p>
          <w:p w14:paraId="64E5E24C" w14:textId="77777777" w:rsidR="000852B9" w:rsidRPr="00730AED" w:rsidRDefault="000852B9" w:rsidP="00F570DC">
            <w:pPr>
              <w:pStyle w:val="afb"/>
              <w:numPr>
                <w:ilvl w:val="0"/>
                <w:numId w:val="42"/>
              </w:numPr>
              <w:spacing w:after="120"/>
              <w:ind w:left="54" w:right="-18" w:hanging="90"/>
              <w:rPr>
                <w:rFonts w:eastAsia="Calibri"/>
                <w:bCs/>
                <w:i/>
                <w:sz w:val="22"/>
                <w:szCs w:val="22"/>
                <w:lang w:val="es-MX"/>
              </w:rPr>
            </w:pPr>
            <w:r w:rsidRPr="00730AED">
              <w:rPr>
                <w:rFonts w:eastAsia="Calibri"/>
                <w:bCs/>
                <w:i/>
                <w:sz w:val="22"/>
                <w:szCs w:val="22"/>
                <w:lang w:val="es-MX"/>
              </w:rPr>
              <w:t>56.16 ha</w:t>
            </w:r>
          </w:p>
          <w:p w14:paraId="622779C4" w14:textId="4A6D4D6C" w:rsidR="000852B9" w:rsidRPr="00730AED" w:rsidRDefault="00993072" w:rsidP="00F570DC">
            <w:pPr>
              <w:pStyle w:val="afb"/>
              <w:numPr>
                <w:ilvl w:val="0"/>
                <w:numId w:val="42"/>
              </w:numPr>
              <w:ind w:left="54" w:right="-18" w:hanging="90"/>
              <w:rPr>
                <w:rFonts w:eastAsia="Calibri"/>
                <w:sz w:val="22"/>
                <w:szCs w:val="22"/>
                <w:lang w:val="es-MX"/>
              </w:rPr>
            </w:pPr>
            <w:r w:rsidRPr="00730AED">
              <w:rPr>
                <w:rFonts w:eastAsia="Calibri"/>
                <w:bCs/>
                <w:i/>
                <w:sz w:val="22"/>
                <w:szCs w:val="22"/>
                <w:lang w:val="es-MX"/>
              </w:rPr>
              <w:t xml:space="preserve">86 </w:t>
            </w:r>
            <w:r w:rsidR="008B402F" w:rsidRPr="00730AED">
              <w:rPr>
                <w:rFonts w:eastAsia="Calibri"/>
                <w:bCs/>
                <w:i/>
                <w:sz w:val="22"/>
                <w:szCs w:val="22"/>
                <w:lang w:val="es-MX"/>
              </w:rPr>
              <w:t>i</w:t>
            </w:r>
            <w:r w:rsidRPr="00730AED">
              <w:rPr>
                <w:rFonts w:eastAsia="Calibri"/>
                <w:bCs/>
                <w:i/>
                <w:sz w:val="22"/>
                <w:szCs w:val="22"/>
                <w:lang w:val="es-MX"/>
              </w:rPr>
              <w:t xml:space="preserve">n Copalita; 177 </w:t>
            </w:r>
            <w:r w:rsidR="008B402F" w:rsidRPr="00730AED">
              <w:rPr>
                <w:rFonts w:eastAsia="Calibri"/>
                <w:bCs/>
                <w:i/>
                <w:sz w:val="22"/>
                <w:szCs w:val="22"/>
                <w:lang w:val="es-MX"/>
              </w:rPr>
              <w:t>i</w:t>
            </w:r>
            <w:r w:rsidRPr="00730AED">
              <w:rPr>
                <w:rFonts w:eastAsia="Calibri"/>
                <w:bCs/>
                <w:i/>
                <w:sz w:val="22"/>
                <w:szCs w:val="22"/>
                <w:lang w:val="es-MX"/>
              </w:rPr>
              <w:t>n Zimatán</w:t>
            </w:r>
          </w:p>
        </w:tc>
        <w:tc>
          <w:tcPr>
            <w:tcW w:w="1458" w:type="dxa"/>
            <w:vMerge w:val="restart"/>
          </w:tcPr>
          <w:p w14:paraId="1F772D38"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Population maintained or increased</w:t>
            </w:r>
          </w:p>
          <w:p w14:paraId="3A0E8F17" w14:textId="77777777" w:rsidR="000852B9" w:rsidRPr="00730AED" w:rsidRDefault="000852B9" w:rsidP="000A4928">
            <w:pPr>
              <w:spacing w:after="120"/>
              <w:jc w:val="left"/>
              <w:rPr>
                <w:rFonts w:ascii="Times New Roman" w:eastAsia="Calibri" w:hAnsi="Times New Roman"/>
                <w:bCs/>
                <w:i/>
                <w:sz w:val="22"/>
                <w:szCs w:val="20"/>
              </w:rPr>
            </w:pPr>
          </w:p>
          <w:p w14:paraId="5B9445B6" w14:textId="77777777" w:rsidR="000852B9" w:rsidRPr="00730AED" w:rsidRDefault="000852B9" w:rsidP="000A4928">
            <w:pPr>
              <w:spacing w:after="120"/>
              <w:jc w:val="left"/>
              <w:rPr>
                <w:rFonts w:ascii="Times New Roman" w:eastAsia="Calibri" w:hAnsi="Times New Roman"/>
                <w:bCs/>
                <w:i/>
                <w:sz w:val="22"/>
                <w:szCs w:val="20"/>
              </w:rPr>
            </w:pPr>
          </w:p>
          <w:p w14:paraId="62434795" w14:textId="77777777" w:rsidR="000852B9" w:rsidRPr="00730AED" w:rsidRDefault="000852B9" w:rsidP="000A4928">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Cover maintained</w:t>
            </w:r>
          </w:p>
        </w:tc>
        <w:tc>
          <w:tcPr>
            <w:tcW w:w="1620" w:type="dxa"/>
            <w:vMerge w:val="restart"/>
          </w:tcPr>
          <w:p w14:paraId="4A1E119E"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Population maintained or increased</w:t>
            </w:r>
          </w:p>
          <w:p w14:paraId="7E96C937" w14:textId="77777777" w:rsidR="000852B9" w:rsidRPr="00730AED" w:rsidRDefault="000852B9" w:rsidP="000A4928">
            <w:pPr>
              <w:spacing w:after="120"/>
              <w:jc w:val="left"/>
              <w:rPr>
                <w:rFonts w:ascii="Times New Roman" w:eastAsia="Calibri" w:hAnsi="Times New Roman"/>
                <w:bCs/>
                <w:i/>
                <w:sz w:val="22"/>
                <w:szCs w:val="20"/>
              </w:rPr>
            </w:pPr>
          </w:p>
          <w:p w14:paraId="79B2359E" w14:textId="77777777" w:rsidR="000852B9" w:rsidRPr="00730AED" w:rsidRDefault="000852B9" w:rsidP="000A4928">
            <w:pPr>
              <w:spacing w:after="120"/>
              <w:jc w:val="left"/>
              <w:rPr>
                <w:rFonts w:ascii="Times New Roman" w:eastAsia="Calibri" w:hAnsi="Times New Roman"/>
                <w:bCs/>
                <w:i/>
                <w:sz w:val="22"/>
                <w:szCs w:val="20"/>
              </w:rPr>
            </w:pPr>
          </w:p>
          <w:p w14:paraId="44BFEB4E" w14:textId="77777777" w:rsidR="000852B9" w:rsidRPr="00730AED" w:rsidRDefault="000852B9" w:rsidP="000A4928">
            <w:pPr>
              <w:spacing w:after="120"/>
              <w:jc w:val="left"/>
              <w:rPr>
                <w:rFonts w:ascii="Times New Roman" w:eastAsia="Calibri" w:hAnsi="Times New Roman"/>
                <w:bCs/>
                <w:i/>
                <w:color w:val="FF0000"/>
                <w:sz w:val="22"/>
                <w:szCs w:val="20"/>
              </w:rPr>
            </w:pPr>
            <w:r w:rsidRPr="00730AED">
              <w:rPr>
                <w:rFonts w:ascii="Times New Roman" w:eastAsia="Calibri" w:hAnsi="Times New Roman"/>
                <w:bCs/>
                <w:i/>
                <w:sz w:val="22"/>
                <w:szCs w:val="20"/>
              </w:rPr>
              <w:t>Cover maintained</w:t>
            </w:r>
          </w:p>
        </w:tc>
        <w:tc>
          <w:tcPr>
            <w:tcW w:w="3942" w:type="dxa"/>
          </w:tcPr>
          <w:p w14:paraId="11B2E163"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CONANP, CONABIO, UMAR</w:t>
            </w:r>
          </w:p>
          <w:p w14:paraId="167D4279" w14:textId="30AE94B3" w:rsidR="000852B9" w:rsidRPr="00730AED" w:rsidRDefault="000852B9" w:rsidP="000A4928">
            <w:pPr>
              <w:spacing w:after="120"/>
              <w:jc w:val="left"/>
              <w:rPr>
                <w:rFonts w:ascii="Times New Roman" w:eastAsia="Calibri" w:hAnsi="Times New Roman"/>
                <w:i/>
                <w:sz w:val="22"/>
                <w:szCs w:val="22"/>
                <w:lang w:val="es-MX"/>
              </w:rPr>
            </w:pPr>
            <w:r w:rsidRPr="00730AED">
              <w:rPr>
                <w:rFonts w:ascii="Times New Roman" w:eastAsia="Calibri" w:hAnsi="Times New Roman"/>
                <w:i/>
                <w:sz w:val="22"/>
                <w:szCs w:val="22"/>
                <w:lang w:val="es-MX"/>
              </w:rPr>
              <w:t xml:space="preserve">Methodology: </w:t>
            </w:r>
            <w:r w:rsidR="009A1256" w:rsidRPr="00730AED">
              <w:rPr>
                <w:rFonts w:ascii="Times New Roman" w:eastAsia="Calibri" w:hAnsi="Times New Roman"/>
                <w:i/>
                <w:sz w:val="22"/>
                <w:szCs w:val="22"/>
                <w:lang w:val="es-MX"/>
              </w:rPr>
              <w:t>See Fact Sheets</w:t>
            </w:r>
          </w:p>
        </w:tc>
      </w:tr>
      <w:tr w:rsidR="000852B9" w:rsidRPr="00730AED" w14:paraId="6750D634" w14:textId="77777777" w:rsidTr="000A4928">
        <w:trPr>
          <w:trHeight w:val="1122"/>
        </w:trPr>
        <w:tc>
          <w:tcPr>
            <w:tcW w:w="2605" w:type="dxa"/>
            <w:vMerge/>
            <w:shd w:val="pct12" w:color="auto" w:fill="auto"/>
          </w:tcPr>
          <w:p w14:paraId="69ED5C64" w14:textId="77777777" w:rsidR="000852B9" w:rsidRPr="00730AED" w:rsidRDefault="000852B9" w:rsidP="000A4928">
            <w:pPr>
              <w:spacing w:after="120"/>
              <w:jc w:val="left"/>
              <w:rPr>
                <w:rFonts w:ascii="Times New Roman" w:eastAsia="Calibri" w:hAnsi="Times New Roman"/>
                <w:b/>
                <w:bCs/>
                <w:sz w:val="22"/>
                <w:szCs w:val="20"/>
                <w:lang w:val="es-MX"/>
              </w:rPr>
            </w:pPr>
          </w:p>
        </w:tc>
        <w:tc>
          <w:tcPr>
            <w:tcW w:w="3443" w:type="dxa"/>
            <w:vMerge/>
          </w:tcPr>
          <w:p w14:paraId="51FE490F" w14:textId="77777777" w:rsidR="000852B9" w:rsidRPr="00730AED" w:rsidRDefault="000852B9" w:rsidP="000A4928">
            <w:pPr>
              <w:spacing w:after="120"/>
              <w:jc w:val="left"/>
              <w:rPr>
                <w:rFonts w:ascii="Times New Roman" w:eastAsia="Calibri" w:hAnsi="Times New Roman"/>
                <w:bCs/>
                <w:i/>
                <w:sz w:val="22"/>
                <w:szCs w:val="20"/>
                <w:lang w:val="es-MX"/>
              </w:rPr>
            </w:pPr>
          </w:p>
        </w:tc>
        <w:tc>
          <w:tcPr>
            <w:tcW w:w="1332" w:type="dxa"/>
            <w:vMerge/>
          </w:tcPr>
          <w:p w14:paraId="2345B166" w14:textId="77777777" w:rsidR="000852B9" w:rsidRPr="00730AED" w:rsidRDefault="000852B9" w:rsidP="000A4928">
            <w:pPr>
              <w:spacing w:after="120"/>
              <w:jc w:val="left"/>
              <w:rPr>
                <w:rFonts w:ascii="Times New Roman" w:eastAsia="Calibri" w:hAnsi="Times New Roman"/>
                <w:bCs/>
                <w:i/>
                <w:color w:val="FF0000"/>
                <w:sz w:val="22"/>
                <w:szCs w:val="20"/>
                <w:lang w:val="es-MX"/>
              </w:rPr>
            </w:pPr>
          </w:p>
        </w:tc>
        <w:tc>
          <w:tcPr>
            <w:tcW w:w="1458" w:type="dxa"/>
            <w:vMerge/>
          </w:tcPr>
          <w:p w14:paraId="43B34D94" w14:textId="77777777" w:rsidR="000852B9" w:rsidRPr="00730AED" w:rsidRDefault="000852B9" w:rsidP="000A4928">
            <w:pPr>
              <w:spacing w:after="120"/>
              <w:jc w:val="left"/>
              <w:rPr>
                <w:rFonts w:ascii="Times New Roman" w:eastAsia="Calibri" w:hAnsi="Times New Roman"/>
                <w:bCs/>
                <w:i/>
                <w:color w:val="FF0000"/>
                <w:sz w:val="22"/>
                <w:szCs w:val="20"/>
                <w:lang w:val="es-MX"/>
              </w:rPr>
            </w:pPr>
          </w:p>
        </w:tc>
        <w:tc>
          <w:tcPr>
            <w:tcW w:w="1620" w:type="dxa"/>
            <w:vMerge/>
          </w:tcPr>
          <w:p w14:paraId="50B3F118" w14:textId="77777777" w:rsidR="000852B9" w:rsidRPr="00730AED" w:rsidRDefault="000852B9" w:rsidP="000A4928">
            <w:pPr>
              <w:spacing w:after="120"/>
              <w:jc w:val="left"/>
              <w:rPr>
                <w:rFonts w:ascii="Times New Roman" w:eastAsia="Calibri" w:hAnsi="Times New Roman"/>
                <w:bCs/>
                <w:i/>
                <w:color w:val="FF0000"/>
                <w:sz w:val="22"/>
                <w:szCs w:val="20"/>
                <w:lang w:val="es-MX"/>
              </w:rPr>
            </w:pPr>
          </w:p>
        </w:tc>
        <w:tc>
          <w:tcPr>
            <w:tcW w:w="3942" w:type="dxa"/>
          </w:tcPr>
          <w:p w14:paraId="223506C1"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Political will and technical capacity at national (CONANP) and local levels to establish and maintain monitoring system in associated PAs. Local interest in pursuing monitoring exercises of key indicator species.</w:t>
            </w:r>
          </w:p>
        </w:tc>
      </w:tr>
      <w:tr w:rsidR="000852B9" w:rsidRPr="00730AED" w14:paraId="0AD53932" w14:textId="77777777" w:rsidTr="000A4928">
        <w:trPr>
          <w:trHeight w:val="765"/>
        </w:trPr>
        <w:tc>
          <w:tcPr>
            <w:tcW w:w="2605" w:type="dxa"/>
            <w:vMerge/>
            <w:shd w:val="pct12" w:color="auto" w:fill="auto"/>
          </w:tcPr>
          <w:p w14:paraId="23367CA8"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7C5904DB" w14:textId="060DB5C5"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14</w:t>
            </w:r>
            <w:r w:rsidRPr="00730AED">
              <w:rPr>
                <w:rFonts w:ascii="Times New Roman" w:eastAsia="Calibri" w:hAnsi="Times New Roman"/>
                <w:bCs/>
                <w:i/>
                <w:sz w:val="22"/>
                <w:szCs w:val="20"/>
              </w:rPr>
              <w:t>: Private sector adoption of BD safeguards, as measured by:</w:t>
            </w:r>
          </w:p>
          <w:p w14:paraId="7E1C3EDD"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 of micro-enterprises adopting biodiversity- friendly tourism activities</w:t>
            </w:r>
          </w:p>
          <w:p w14:paraId="1CA4A77D"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 xml:space="preserve"> # of tour guides certified in NOM 09 with BD conservation criteria.</w:t>
            </w:r>
          </w:p>
        </w:tc>
        <w:tc>
          <w:tcPr>
            <w:tcW w:w="1332" w:type="dxa"/>
            <w:vMerge w:val="restart"/>
          </w:tcPr>
          <w:p w14:paraId="73BA1BFB" w14:textId="77777777" w:rsidR="000852B9" w:rsidRPr="00730AED" w:rsidRDefault="000852B9" w:rsidP="000A4928">
            <w:pPr>
              <w:spacing w:after="120"/>
              <w:jc w:val="left"/>
              <w:rPr>
                <w:rFonts w:ascii="Times New Roman" w:eastAsia="Calibri" w:hAnsi="Times New Roman"/>
                <w:bCs/>
                <w:i/>
                <w:sz w:val="22"/>
                <w:szCs w:val="20"/>
              </w:rPr>
            </w:pPr>
          </w:p>
          <w:p w14:paraId="45D06784" w14:textId="77777777" w:rsidR="000852B9" w:rsidRPr="00730AED" w:rsidRDefault="000852B9" w:rsidP="000A4928">
            <w:pPr>
              <w:spacing w:after="120"/>
              <w:jc w:val="left"/>
              <w:rPr>
                <w:rFonts w:ascii="Times New Roman" w:eastAsia="Calibri" w:hAnsi="Times New Roman"/>
                <w:bCs/>
                <w:i/>
                <w:sz w:val="22"/>
                <w:szCs w:val="20"/>
              </w:rPr>
            </w:pPr>
          </w:p>
          <w:p w14:paraId="67200C31" w14:textId="77777777" w:rsidR="000852B9" w:rsidRPr="00730AED" w:rsidRDefault="000852B9" w:rsidP="000A4928">
            <w:pPr>
              <w:spacing w:after="120"/>
              <w:jc w:val="left"/>
              <w:rPr>
                <w:rFonts w:ascii="Times New Roman" w:eastAsia="Calibri" w:hAnsi="Times New Roman"/>
                <w:bCs/>
                <w:i/>
                <w:sz w:val="22"/>
                <w:szCs w:val="20"/>
              </w:rPr>
            </w:pPr>
          </w:p>
          <w:p w14:paraId="53809A74"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0</w:t>
            </w:r>
          </w:p>
          <w:p w14:paraId="07B22824"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0</w:t>
            </w:r>
          </w:p>
        </w:tc>
        <w:tc>
          <w:tcPr>
            <w:tcW w:w="1458" w:type="dxa"/>
            <w:vMerge w:val="restart"/>
          </w:tcPr>
          <w:p w14:paraId="58BA91F1" w14:textId="77777777" w:rsidR="000852B9" w:rsidRPr="00730AED" w:rsidRDefault="000852B9" w:rsidP="000A4928">
            <w:pPr>
              <w:spacing w:after="120"/>
              <w:jc w:val="left"/>
              <w:rPr>
                <w:rFonts w:ascii="Times New Roman" w:eastAsia="Calibri" w:hAnsi="Times New Roman"/>
                <w:bCs/>
                <w:i/>
                <w:sz w:val="22"/>
                <w:szCs w:val="20"/>
              </w:rPr>
            </w:pPr>
          </w:p>
          <w:p w14:paraId="087DB27B" w14:textId="77777777" w:rsidR="000852B9" w:rsidRPr="00730AED" w:rsidRDefault="000852B9" w:rsidP="000A4928">
            <w:pPr>
              <w:spacing w:after="120"/>
              <w:jc w:val="left"/>
              <w:rPr>
                <w:rFonts w:ascii="Times New Roman" w:eastAsia="Calibri" w:hAnsi="Times New Roman"/>
                <w:bCs/>
                <w:i/>
                <w:sz w:val="22"/>
                <w:szCs w:val="20"/>
              </w:rPr>
            </w:pPr>
          </w:p>
          <w:p w14:paraId="5934C9AF" w14:textId="77777777" w:rsidR="000852B9" w:rsidRPr="00730AED" w:rsidRDefault="000852B9" w:rsidP="000A4928">
            <w:pPr>
              <w:spacing w:after="120"/>
              <w:jc w:val="left"/>
              <w:rPr>
                <w:rFonts w:ascii="Times New Roman" w:eastAsia="Calibri" w:hAnsi="Times New Roman"/>
                <w:bCs/>
                <w:i/>
                <w:sz w:val="22"/>
                <w:szCs w:val="20"/>
              </w:rPr>
            </w:pPr>
          </w:p>
          <w:p w14:paraId="592A36D5"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20</w:t>
            </w:r>
          </w:p>
          <w:p w14:paraId="438677AC"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50</w:t>
            </w:r>
          </w:p>
        </w:tc>
        <w:tc>
          <w:tcPr>
            <w:tcW w:w="1620" w:type="dxa"/>
            <w:vMerge w:val="restart"/>
          </w:tcPr>
          <w:p w14:paraId="18A9E9B6" w14:textId="77777777" w:rsidR="000852B9" w:rsidRPr="00730AED" w:rsidRDefault="000852B9" w:rsidP="000A4928">
            <w:pPr>
              <w:spacing w:after="120"/>
              <w:jc w:val="left"/>
              <w:rPr>
                <w:rFonts w:ascii="Times New Roman" w:eastAsia="Calibri" w:hAnsi="Times New Roman"/>
                <w:bCs/>
                <w:i/>
                <w:sz w:val="22"/>
                <w:szCs w:val="20"/>
              </w:rPr>
            </w:pPr>
          </w:p>
          <w:p w14:paraId="4977B7FE" w14:textId="77777777" w:rsidR="000852B9" w:rsidRPr="00730AED" w:rsidRDefault="000852B9" w:rsidP="000A4928">
            <w:pPr>
              <w:spacing w:after="120"/>
              <w:jc w:val="left"/>
              <w:rPr>
                <w:rFonts w:ascii="Times New Roman" w:eastAsia="Calibri" w:hAnsi="Times New Roman"/>
                <w:bCs/>
                <w:i/>
                <w:sz w:val="22"/>
                <w:szCs w:val="20"/>
              </w:rPr>
            </w:pPr>
          </w:p>
          <w:p w14:paraId="10DA730D" w14:textId="77777777" w:rsidR="000852B9" w:rsidRPr="00730AED" w:rsidRDefault="000852B9" w:rsidP="000A4928">
            <w:pPr>
              <w:spacing w:after="120"/>
              <w:jc w:val="left"/>
              <w:rPr>
                <w:rFonts w:ascii="Times New Roman" w:eastAsia="Calibri" w:hAnsi="Times New Roman"/>
                <w:bCs/>
                <w:i/>
                <w:sz w:val="22"/>
                <w:szCs w:val="20"/>
              </w:rPr>
            </w:pPr>
          </w:p>
          <w:p w14:paraId="277C8327"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t>40</w:t>
            </w:r>
          </w:p>
          <w:p w14:paraId="6EC0494E" w14:textId="77777777"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rPr>
              <w:lastRenderedPageBreak/>
              <w:t>100</w:t>
            </w:r>
          </w:p>
        </w:tc>
        <w:tc>
          <w:tcPr>
            <w:tcW w:w="3942" w:type="dxa"/>
          </w:tcPr>
          <w:p w14:paraId="61C922E1" w14:textId="62E8BDF3"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lastRenderedPageBreak/>
              <w:t xml:space="preserve">Source of data: </w:t>
            </w:r>
            <w:proofErr w:type="spellStart"/>
            <w:r w:rsidRPr="00730AED">
              <w:rPr>
                <w:rFonts w:ascii="Times New Roman" w:eastAsia="Calibri" w:hAnsi="Times New Roman"/>
                <w:i/>
                <w:sz w:val="22"/>
                <w:szCs w:val="22"/>
              </w:rPr>
              <w:t>Sectur</w:t>
            </w:r>
            <w:proofErr w:type="spellEnd"/>
            <w:r w:rsidRPr="00730AED">
              <w:rPr>
                <w:rFonts w:ascii="Times New Roman" w:eastAsia="Calibri" w:hAnsi="Times New Roman"/>
                <w:i/>
                <w:sz w:val="22"/>
                <w:szCs w:val="22"/>
              </w:rPr>
              <w:t xml:space="preserve"> and Local Tourism Registry</w:t>
            </w:r>
            <w:r w:rsidR="00956389" w:rsidRPr="00730AED">
              <w:rPr>
                <w:rFonts w:ascii="Times New Roman" w:eastAsia="Calibri" w:hAnsi="Times New Roman"/>
                <w:i/>
                <w:sz w:val="22"/>
                <w:szCs w:val="22"/>
              </w:rPr>
              <w:t>, Surveys of SMEs</w:t>
            </w:r>
          </w:p>
          <w:p w14:paraId="7C4C0127" w14:textId="5BA190AB"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Methodology:</w:t>
            </w:r>
            <w:r w:rsidR="00956389" w:rsidRPr="00730AED">
              <w:rPr>
                <w:rFonts w:ascii="Times New Roman" w:eastAsia="Calibri" w:hAnsi="Times New Roman"/>
                <w:i/>
                <w:sz w:val="22"/>
                <w:szCs w:val="22"/>
              </w:rPr>
              <w:t xml:space="preserve"> Registry updated by local coordinators; Surveys applied at project start and end</w:t>
            </w:r>
          </w:p>
        </w:tc>
      </w:tr>
      <w:tr w:rsidR="000852B9" w:rsidRPr="00730AED" w14:paraId="59AED296" w14:textId="77777777" w:rsidTr="000A4928">
        <w:trPr>
          <w:trHeight w:val="765"/>
        </w:trPr>
        <w:tc>
          <w:tcPr>
            <w:tcW w:w="2605" w:type="dxa"/>
            <w:vMerge/>
            <w:shd w:val="pct12" w:color="auto" w:fill="auto"/>
          </w:tcPr>
          <w:p w14:paraId="30FFE8BD"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64906FA0"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14174C95"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5CE1A27B"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572324EB"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7A4C3C36"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Interest of SMEs to mainstream BD in tourism-related activities; NOM 09 updated (Output 1.1.3)</w:t>
            </w:r>
          </w:p>
        </w:tc>
      </w:tr>
      <w:tr w:rsidR="000852B9" w:rsidRPr="00730AED" w14:paraId="021AC7B2" w14:textId="77777777" w:rsidTr="000A4928">
        <w:trPr>
          <w:trHeight w:val="765"/>
        </w:trPr>
        <w:tc>
          <w:tcPr>
            <w:tcW w:w="2605" w:type="dxa"/>
            <w:vMerge w:val="restart"/>
            <w:shd w:val="pct12" w:color="auto" w:fill="auto"/>
          </w:tcPr>
          <w:p w14:paraId="22D19EC8"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
                <w:bCs/>
                <w:sz w:val="22"/>
                <w:szCs w:val="20"/>
              </w:rPr>
              <w:t>Component/ Outcome 4</w:t>
            </w:r>
          </w:p>
          <w:p w14:paraId="5EC533C6" w14:textId="77777777" w:rsidR="000852B9" w:rsidRPr="00730AED" w:rsidRDefault="000852B9" w:rsidP="000A4928">
            <w:pPr>
              <w:spacing w:after="120"/>
              <w:jc w:val="left"/>
              <w:rPr>
                <w:rFonts w:ascii="Times New Roman" w:eastAsia="Calibri" w:hAnsi="Times New Roman"/>
                <w:b/>
                <w:bCs/>
                <w:sz w:val="22"/>
                <w:szCs w:val="20"/>
              </w:rPr>
            </w:pPr>
            <w:r w:rsidRPr="00730AED">
              <w:rPr>
                <w:rFonts w:ascii="Times New Roman" w:eastAsia="Calibri" w:hAnsi="Times New Roman"/>
                <w:bCs/>
                <w:sz w:val="22"/>
                <w:szCs w:val="20"/>
              </w:rPr>
              <w:t>Knowledge Management and M&amp;E</w:t>
            </w:r>
          </w:p>
          <w:p w14:paraId="4E6019F5"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57D09C7A" w14:textId="0ACC76AC"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15</w:t>
            </w:r>
            <w:r w:rsidRPr="00730AED">
              <w:rPr>
                <w:rFonts w:ascii="Times New Roman" w:eastAsia="Calibri" w:hAnsi="Times New Roman"/>
                <w:bCs/>
                <w:i/>
                <w:sz w:val="22"/>
                <w:szCs w:val="20"/>
              </w:rPr>
              <w:t xml:space="preserve">: </w:t>
            </w:r>
            <w:r w:rsidR="00811270" w:rsidRPr="00730AED">
              <w:rPr>
                <w:rFonts w:ascii="Times New Roman" w:eastAsia="Calibri" w:hAnsi="Times New Roman"/>
                <w:bCs/>
                <w:i/>
                <w:sz w:val="22"/>
                <w:szCs w:val="20"/>
              </w:rPr>
              <w:t>Level of improvement in knowledge, aptitudes and practices (KAP) regarding BD and tourism at national and state levels measured through surveys in Year 1 and Year 6 (including gender disaggregated data) as a result of capacity building programs on mainstreaming BD conservation safeguards in tourism</w:t>
            </w:r>
            <w:r w:rsidRPr="00730AED">
              <w:rPr>
                <w:rFonts w:ascii="Times New Roman" w:eastAsia="Calibri" w:hAnsi="Times New Roman"/>
                <w:bCs/>
                <w:i/>
                <w:sz w:val="22"/>
                <w:szCs w:val="20"/>
              </w:rPr>
              <w:t>.</w:t>
            </w:r>
          </w:p>
        </w:tc>
        <w:tc>
          <w:tcPr>
            <w:tcW w:w="1332" w:type="dxa"/>
            <w:vMerge w:val="restart"/>
          </w:tcPr>
          <w:p w14:paraId="790FD14E" w14:textId="794476FD" w:rsidR="000852B9" w:rsidRPr="00730AED" w:rsidRDefault="00811270" w:rsidP="000A4928">
            <w:pPr>
              <w:spacing w:after="120"/>
              <w:jc w:val="left"/>
              <w:rPr>
                <w:rFonts w:ascii="Times New Roman" w:eastAsia="Calibri" w:hAnsi="Times New Roman"/>
                <w:bCs/>
                <w:i/>
                <w:sz w:val="22"/>
                <w:szCs w:val="20"/>
              </w:rPr>
            </w:pPr>
            <w:r w:rsidRPr="00730AED">
              <w:rPr>
                <w:rFonts w:ascii="Times New Roman" w:eastAsia="Calibri" w:hAnsi="Times New Roman"/>
                <w:bCs/>
                <w:sz w:val="22"/>
                <w:szCs w:val="20"/>
              </w:rPr>
              <w:t>KAP survey in PY1. Baseline and targets to be established.</w:t>
            </w:r>
          </w:p>
        </w:tc>
        <w:tc>
          <w:tcPr>
            <w:tcW w:w="1458" w:type="dxa"/>
            <w:vMerge w:val="restart"/>
          </w:tcPr>
          <w:p w14:paraId="6EDD8722" w14:textId="306597DF" w:rsidR="00811270" w:rsidRPr="00730AED" w:rsidRDefault="00811270" w:rsidP="00811270">
            <w:pPr>
              <w:spacing w:after="120"/>
              <w:jc w:val="left"/>
              <w:rPr>
                <w:rFonts w:ascii="Times New Roman" w:eastAsia="Calibri" w:hAnsi="Times New Roman"/>
                <w:bCs/>
                <w:i/>
                <w:sz w:val="22"/>
                <w:szCs w:val="20"/>
              </w:rPr>
            </w:pPr>
            <w:proofErr w:type="spellStart"/>
            <w:r w:rsidRPr="00730AED">
              <w:rPr>
                <w:rFonts w:ascii="Times New Roman" w:eastAsia="Calibri" w:hAnsi="Times New Roman"/>
                <w:i/>
                <w:iCs/>
                <w:sz w:val="22"/>
                <w:szCs w:val="20"/>
              </w:rPr>
              <w:t>Tbd</w:t>
            </w:r>
            <w:proofErr w:type="spellEnd"/>
          </w:p>
          <w:p w14:paraId="43960F79" w14:textId="61872C55" w:rsidR="000852B9" w:rsidRPr="00730AED" w:rsidRDefault="000852B9" w:rsidP="000A4928">
            <w:pPr>
              <w:spacing w:after="120"/>
              <w:jc w:val="left"/>
              <w:rPr>
                <w:rFonts w:ascii="Times New Roman" w:eastAsia="Calibri" w:hAnsi="Times New Roman"/>
                <w:bCs/>
                <w:i/>
                <w:sz w:val="22"/>
                <w:szCs w:val="20"/>
              </w:rPr>
            </w:pPr>
          </w:p>
        </w:tc>
        <w:tc>
          <w:tcPr>
            <w:tcW w:w="1620" w:type="dxa"/>
            <w:vMerge w:val="restart"/>
          </w:tcPr>
          <w:p w14:paraId="644C96FF" w14:textId="49B1848A" w:rsidR="000852B9" w:rsidRPr="00730AED" w:rsidRDefault="00811270" w:rsidP="000A4928">
            <w:pPr>
              <w:spacing w:after="120"/>
              <w:jc w:val="left"/>
              <w:rPr>
                <w:rFonts w:ascii="Times New Roman" w:eastAsia="Calibri" w:hAnsi="Times New Roman"/>
                <w:bCs/>
                <w:i/>
                <w:sz w:val="22"/>
                <w:szCs w:val="20"/>
              </w:rPr>
            </w:pPr>
            <w:proofErr w:type="spellStart"/>
            <w:r w:rsidRPr="00730AED">
              <w:rPr>
                <w:rFonts w:ascii="Times New Roman" w:eastAsia="Calibri" w:hAnsi="Times New Roman"/>
                <w:bCs/>
                <w:i/>
                <w:sz w:val="22"/>
                <w:szCs w:val="20"/>
              </w:rPr>
              <w:t>Tbd</w:t>
            </w:r>
            <w:proofErr w:type="spellEnd"/>
          </w:p>
          <w:p w14:paraId="1A34528B" w14:textId="785B5EB1" w:rsidR="00811270" w:rsidRPr="00730AED" w:rsidRDefault="00811270" w:rsidP="000A4928">
            <w:pPr>
              <w:spacing w:after="120"/>
              <w:jc w:val="left"/>
              <w:rPr>
                <w:rFonts w:ascii="Times New Roman" w:eastAsia="Calibri" w:hAnsi="Times New Roman"/>
                <w:bCs/>
                <w:i/>
                <w:sz w:val="22"/>
                <w:szCs w:val="20"/>
              </w:rPr>
            </w:pPr>
          </w:p>
        </w:tc>
        <w:tc>
          <w:tcPr>
            <w:tcW w:w="3942" w:type="dxa"/>
          </w:tcPr>
          <w:p w14:paraId="644F5112" w14:textId="323A4484" w:rsidR="000852B9" w:rsidRPr="00730AED" w:rsidRDefault="000852B9" w:rsidP="000A4928">
            <w:pPr>
              <w:spacing w:after="120"/>
              <w:jc w:val="left"/>
              <w:rPr>
                <w:rFonts w:ascii="Times New Roman" w:eastAsia="Calibri" w:hAnsi="Times New Roman"/>
                <w:bCs/>
                <w:i/>
                <w:sz w:val="22"/>
                <w:szCs w:val="22"/>
              </w:rPr>
            </w:pPr>
            <w:r w:rsidRPr="00730AED">
              <w:rPr>
                <w:rFonts w:ascii="Times New Roman" w:eastAsia="Calibri" w:hAnsi="Times New Roman"/>
                <w:bCs/>
                <w:i/>
                <w:sz w:val="22"/>
                <w:szCs w:val="22"/>
              </w:rPr>
              <w:t xml:space="preserve">Source of data: </w:t>
            </w:r>
            <w:r w:rsidR="00811270" w:rsidRPr="00730AED">
              <w:rPr>
                <w:rFonts w:ascii="Times New Roman" w:eastAsia="Calibri" w:hAnsi="Times New Roman"/>
                <w:bCs/>
                <w:i/>
                <w:sz w:val="22"/>
                <w:szCs w:val="22"/>
              </w:rPr>
              <w:t xml:space="preserve">KAP </w:t>
            </w:r>
            <w:r w:rsidRPr="00730AED">
              <w:rPr>
                <w:rFonts w:ascii="Times New Roman" w:eastAsia="Calibri" w:hAnsi="Times New Roman"/>
                <w:bCs/>
                <w:i/>
                <w:sz w:val="22"/>
                <w:szCs w:val="22"/>
              </w:rPr>
              <w:t>surveys</w:t>
            </w:r>
          </w:p>
          <w:p w14:paraId="51E610AE"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bCs/>
                <w:i/>
                <w:sz w:val="22"/>
                <w:szCs w:val="22"/>
              </w:rPr>
              <w:t>Methodology: Surveys applied at project start and end</w:t>
            </w:r>
            <w:r w:rsidRPr="00730AED">
              <w:rPr>
                <w:rFonts w:ascii="Times New Roman" w:eastAsia="Calibri" w:hAnsi="Times New Roman"/>
                <w:i/>
                <w:sz w:val="22"/>
                <w:szCs w:val="22"/>
              </w:rPr>
              <w:t xml:space="preserve"> to assess awareness; compile list of documents/guides / handbooks / lessons learned.</w:t>
            </w:r>
          </w:p>
        </w:tc>
      </w:tr>
      <w:tr w:rsidR="000852B9" w:rsidRPr="00730AED" w14:paraId="778CE3D5" w14:textId="77777777" w:rsidTr="000A4928">
        <w:trPr>
          <w:trHeight w:val="765"/>
        </w:trPr>
        <w:tc>
          <w:tcPr>
            <w:tcW w:w="2605" w:type="dxa"/>
            <w:vMerge/>
            <w:shd w:val="pct12" w:color="auto" w:fill="auto"/>
          </w:tcPr>
          <w:p w14:paraId="586B9B07"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3327518F"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0670A8A7"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2B02D002"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25F29F31"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6AD26F03" w14:textId="77777777" w:rsidR="00811270" w:rsidRPr="00730AED" w:rsidRDefault="000852B9" w:rsidP="00811270">
            <w:pPr>
              <w:spacing w:after="120"/>
              <w:jc w:val="left"/>
              <w:rPr>
                <w:rFonts w:ascii="Times New Roman" w:eastAsia="Calibri" w:hAnsi="Times New Roman"/>
                <w:i/>
                <w:iCs/>
                <w:sz w:val="22"/>
                <w:szCs w:val="22"/>
              </w:rPr>
            </w:pPr>
            <w:r w:rsidRPr="00730AED">
              <w:rPr>
                <w:rFonts w:ascii="Times New Roman" w:eastAsia="Calibri" w:hAnsi="Times New Roman"/>
                <w:i/>
                <w:sz w:val="22"/>
                <w:szCs w:val="22"/>
              </w:rPr>
              <w:t xml:space="preserve">Risks/Assumptions: </w:t>
            </w:r>
            <w:r w:rsidR="00811270" w:rsidRPr="00730AED">
              <w:rPr>
                <w:rFonts w:ascii="Times New Roman" w:eastAsia="Calibri" w:hAnsi="Times New Roman"/>
                <w:i/>
                <w:iCs/>
                <w:sz w:val="22"/>
                <w:szCs w:val="22"/>
              </w:rPr>
              <w:t xml:space="preserve">KM strategy designed and implemented in pilot zones. </w:t>
            </w:r>
          </w:p>
          <w:p w14:paraId="5DE2923D" w14:textId="77777777" w:rsidR="00811270" w:rsidRPr="00730AED" w:rsidRDefault="00811270" w:rsidP="00811270">
            <w:pPr>
              <w:spacing w:after="120"/>
              <w:jc w:val="left"/>
              <w:rPr>
                <w:rFonts w:ascii="Times New Roman" w:eastAsia="Calibri" w:hAnsi="Times New Roman"/>
                <w:i/>
                <w:iCs/>
                <w:sz w:val="22"/>
                <w:szCs w:val="22"/>
              </w:rPr>
            </w:pPr>
            <w:r w:rsidRPr="00730AED">
              <w:rPr>
                <w:rFonts w:ascii="Times New Roman" w:eastAsia="Calibri" w:hAnsi="Times New Roman"/>
                <w:i/>
                <w:iCs/>
                <w:sz w:val="22"/>
                <w:szCs w:val="22"/>
              </w:rPr>
              <w:t>Annual planning incorporates systematization activities.</w:t>
            </w:r>
          </w:p>
          <w:p w14:paraId="67D1D2B2" w14:textId="1B8BD121" w:rsidR="000852B9" w:rsidRPr="00730AED" w:rsidRDefault="000852B9" w:rsidP="00811270">
            <w:pPr>
              <w:spacing w:after="120"/>
              <w:jc w:val="left"/>
              <w:rPr>
                <w:rFonts w:ascii="Times New Roman" w:eastAsia="Calibri" w:hAnsi="Times New Roman"/>
                <w:i/>
                <w:sz w:val="22"/>
                <w:szCs w:val="22"/>
              </w:rPr>
            </w:pPr>
            <w:r w:rsidRPr="00730AED">
              <w:rPr>
                <w:rFonts w:ascii="Times New Roman" w:eastAsia="Calibri" w:hAnsi="Times New Roman"/>
                <w:i/>
                <w:sz w:val="22"/>
                <w:szCs w:val="22"/>
              </w:rPr>
              <w:t>Interest and active participation of public and private sector stakeholders, as well as civil society. Receptiveness among institutions to communications related to environmental sustainability in tourism.</w:t>
            </w:r>
          </w:p>
        </w:tc>
      </w:tr>
      <w:tr w:rsidR="000852B9" w:rsidRPr="00730AED" w14:paraId="4DAC0231" w14:textId="77777777" w:rsidTr="000A4928">
        <w:trPr>
          <w:trHeight w:val="765"/>
        </w:trPr>
        <w:tc>
          <w:tcPr>
            <w:tcW w:w="2605" w:type="dxa"/>
            <w:vMerge/>
            <w:shd w:val="pct12" w:color="auto" w:fill="auto"/>
          </w:tcPr>
          <w:p w14:paraId="730D552B"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val="restart"/>
          </w:tcPr>
          <w:p w14:paraId="618936F3" w14:textId="19FA72B4" w:rsidR="000852B9" w:rsidRPr="00730AED" w:rsidRDefault="000852B9" w:rsidP="000A4928">
            <w:pPr>
              <w:spacing w:after="120"/>
              <w:jc w:val="left"/>
              <w:rPr>
                <w:rFonts w:ascii="Times New Roman" w:eastAsia="Calibri" w:hAnsi="Times New Roman"/>
                <w:bCs/>
                <w:i/>
                <w:sz w:val="22"/>
                <w:szCs w:val="20"/>
              </w:rPr>
            </w:pPr>
            <w:r w:rsidRPr="00730AED">
              <w:rPr>
                <w:rFonts w:ascii="Times New Roman" w:eastAsia="Calibri" w:hAnsi="Times New Roman"/>
                <w:bCs/>
                <w:i/>
                <w:sz w:val="22"/>
                <w:szCs w:val="20"/>
                <w:u w:val="single"/>
              </w:rPr>
              <w:t>Indicator 16:</w:t>
            </w:r>
            <w:r w:rsidRPr="00730AED">
              <w:rPr>
                <w:rFonts w:ascii="Times New Roman" w:eastAsia="Calibri" w:hAnsi="Times New Roman"/>
                <w:bCs/>
                <w:i/>
                <w:sz w:val="22"/>
                <w:szCs w:val="20"/>
              </w:rPr>
              <w:t xml:space="preserve"> # of requests for BD mainstreaming support in the tourism sector in the surrounding area of the ZDTS sites</w:t>
            </w:r>
          </w:p>
        </w:tc>
        <w:tc>
          <w:tcPr>
            <w:tcW w:w="1332" w:type="dxa"/>
            <w:vMerge w:val="restart"/>
          </w:tcPr>
          <w:p w14:paraId="680DEA82"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sz w:val="22"/>
                <w:szCs w:val="20"/>
              </w:rPr>
              <w:t>0</w:t>
            </w:r>
          </w:p>
        </w:tc>
        <w:tc>
          <w:tcPr>
            <w:tcW w:w="1458" w:type="dxa"/>
            <w:vMerge w:val="restart"/>
          </w:tcPr>
          <w:p w14:paraId="78EA5C15" w14:textId="77777777" w:rsidR="000852B9" w:rsidRPr="00730AED" w:rsidRDefault="000852B9" w:rsidP="000A4928">
            <w:pPr>
              <w:spacing w:after="120"/>
              <w:jc w:val="left"/>
              <w:rPr>
                <w:rFonts w:ascii="Times New Roman" w:eastAsia="Calibri" w:hAnsi="Times New Roman"/>
                <w:bCs/>
                <w:sz w:val="22"/>
                <w:szCs w:val="20"/>
              </w:rPr>
            </w:pPr>
            <w:r w:rsidRPr="00730AED">
              <w:rPr>
                <w:rFonts w:ascii="Times New Roman" w:eastAsia="Calibri" w:hAnsi="Times New Roman"/>
                <w:bCs/>
                <w:sz w:val="22"/>
                <w:szCs w:val="20"/>
              </w:rPr>
              <w:t>1</w:t>
            </w:r>
          </w:p>
        </w:tc>
        <w:tc>
          <w:tcPr>
            <w:tcW w:w="1620" w:type="dxa"/>
            <w:vMerge w:val="restart"/>
          </w:tcPr>
          <w:p w14:paraId="51DB902F" w14:textId="77777777" w:rsidR="000852B9" w:rsidRPr="00730AED" w:rsidRDefault="000852B9" w:rsidP="000A4928">
            <w:pPr>
              <w:spacing w:after="120"/>
              <w:jc w:val="left"/>
              <w:rPr>
                <w:rFonts w:ascii="Times New Roman" w:eastAsia="Calibri" w:hAnsi="Times New Roman"/>
                <w:iCs/>
                <w:sz w:val="22"/>
                <w:szCs w:val="20"/>
              </w:rPr>
            </w:pPr>
            <w:r w:rsidRPr="00730AED">
              <w:rPr>
                <w:rFonts w:ascii="Times New Roman" w:eastAsia="Calibri" w:hAnsi="Times New Roman"/>
                <w:iCs/>
                <w:sz w:val="22"/>
                <w:szCs w:val="20"/>
              </w:rPr>
              <w:t>3 (at least 1 per ZDTS)</w:t>
            </w:r>
          </w:p>
        </w:tc>
        <w:tc>
          <w:tcPr>
            <w:tcW w:w="3942" w:type="dxa"/>
          </w:tcPr>
          <w:p w14:paraId="6F372CF8"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Source of data: project documents</w:t>
            </w:r>
          </w:p>
          <w:p w14:paraId="32C51464"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 xml:space="preserve">Methodology: Up-scaling similar to the model of the Pueblos </w:t>
            </w:r>
            <w:proofErr w:type="spellStart"/>
            <w:r w:rsidRPr="00730AED">
              <w:rPr>
                <w:rFonts w:ascii="Times New Roman" w:eastAsia="Calibri" w:hAnsi="Times New Roman"/>
                <w:i/>
                <w:sz w:val="22"/>
                <w:szCs w:val="22"/>
              </w:rPr>
              <w:t>Magicos</w:t>
            </w:r>
            <w:proofErr w:type="spellEnd"/>
          </w:p>
        </w:tc>
      </w:tr>
      <w:tr w:rsidR="000852B9" w:rsidRPr="00730AED" w14:paraId="7A097089" w14:textId="77777777" w:rsidTr="000A4928">
        <w:trPr>
          <w:trHeight w:val="765"/>
        </w:trPr>
        <w:tc>
          <w:tcPr>
            <w:tcW w:w="2605" w:type="dxa"/>
            <w:vMerge/>
            <w:shd w:val="pct12" w:color="auto" w:fill="auto"/>
          </w:tcPr>
          <w:p w14:paraId="5ADCDEAD" w14:textId="77777777" w:rsidR="000852B9" w:rsidRPr="00730AED" w:rsidRDefault="000852B9" w:rsidP="000A4928">
            <w:pPr>
              <w:spacing w:after="120"/>
              <w:jc w:val="left"/>
              <w:rPr>
                <w:rFonts w:ascii="Times New Roman" w:eastAsia="Calibri" w:hAnsi="Times New Roman"/>
                <w:b/>
                <w:bCs/>
                <w:sz w:val="22"/>
                <w:szCs w:val="20"/>
              </w:rPr>
            </w:pPr>
          </w:p>
        </w:tc>
        <w:tc>
          <w:tcPr>
            <w:tcW w:w="3443" w:type="dxa"/>
            <w:vMerge/>
          </w:tcPr>
          <w:p w14:paraId="66577A9F" w14:textId="77777777" w:rsidR="000852B9" w:rsidRPr="00730AED" w:rsidRDefault="000852B9" w:rsidP="000A4928">
            <w:pPr>
              <w:spacing w:after="120"/>
              <w:jc w:val="left"/>
              <w:rPr>
                <w:rFonts w:ascii="Times New Roman" w:eastAsia="Calibri" w:hAnsi="Times New Roman"/>
                <w:bCs/>
                <w:i/>
                <w:sz w:val="22"/>
                <w:szCs w:val="20"/>
              </w:rPr>
            </w:pPr>
          </w:p>
        </w:tc>
        <w:tc>
          <w:tcPr>
            <w:tcW w:w="1332" w:type="dxa"/>
            <w:vMerge/>
          </w:tcPr>
          <w:p w14:paraId="4508158E" w14:textId="77777777" w:rsidR="000852B9" w:rsidRPr="00730AED" w:rsidRDefault="000852B9" w:rsidP="000A4928">
            <w:pPr>
              <w:spacing w:after="120"/>
              <w:jc w:val="left"/>
              <w:rPr>
                <w:rFonts w:ascii="Times New Roman" w:eastAsia="Calibri" w:hAnsi="Times New Roman"/>
                <w:bCs/>
                <w:i/>
                <w:sz w:val="22"/>
                <w:szCs w:val="20"/>
              </w:rPr>
            </w:pPr>
          </w:p>
        </w:tc>
        <w:tc>
          <w:tcPr>
            <w:tcW w:w="1458" w:type="dxa"/>
            <w:vMerge/>
          </w:tcPr>
          <w:p w14:paraId="622FC2B9" w14:textId="77777777" w:rsidR="000852B9" w:rsidRPr="00730AED" w:rsidRDefault="000852B9" w:rsidP="000A4928">
            <w:pPr>
              <w:spacing w:after="120"/>
              <w:jc w:val="left"/>
              <w:rPr>
                <w:rFonts w:ascii="Times New Roman" w:eastAsia="Calibri" w:hAnsi="Times New Roman"/>
                <w:bCs/>
                <w:i/>
                <w:sz w:val="22"/>
                <w:szCs w:val="20"/>
              </w:rPr>
            </w:pPr>
          </w:p>
        </w:tc>
        <w:tc>
          <w:tcPr>
            <w:tcW w:w="1620" w:type="dxa"/>
            <w:vMerge/>
          </w:tcPr>
          <w:p w14:paraId="5D4E20C0" w14:textId="77777777" w:rsidR="000852B9" w:rsidRPr="00730AED" w:rsidRDefault="000852B9" w:rsidP="000A4928">
            <w:pPr>
              <w:spacing w:after="120"/>
              <w:jc w:val="left"/>
              <w:rPr>
                <w:rFonts w:ascii="Times New Roman" w:eastAsia="Calibri" w:hAnsi="Times New Roman"/>
                <w:bCs/>
                <w:i/>
                <w:sz w:val="22"/>
                <w:szCs w:val="20"/>
              </w:rPr>
            </w:pPr>
          </w:p>
        </w:tc>
        <w:tc>
          <w:tcPr>
            <w:tcW w:w="3942" w:type="dxa"/>
          </w:tcPr>
          <w:p w14:paraId="194B5505" w14:textId="77777777" w:rsidR="000852B9" w:rsidRPr="00730AED" w:rsidRDefault="000852B9" w:rsidP="000A4928">
            <w:pPr>
              <w:spacing w:after="120"/>
              <w:jc w:val="left"/>
              <w:rPr>
                <w:rFonts w:ascii="Times New Roman" w:eastAsia="Calibri" w:hAnsi="Times New Roman"/>
                <w:i/>
                <w:sz w:val="22"/>
                <w:szCs w:val="22"/>
              </w:rPr>
            </w:pPr>
            <w:r w:rsidRPr="00730AED">
              <w:rPr>
                <w:rFonts w:ascii="Times New Roman" w:eastAsia="Calibri" w:hAnsi="Times New Roman"/>
                <w:i/>
                <w:sz w:val="22"/>
                <w:szCs w:val="22"/>
              </w:rPr>
              <w:t>Risks/Assumptions: Interest of surrounding communities to mainstream BD in tourism-related activities</w:t>
            </w:r>
          </w:p>
        </w:tc>
      </w:tr>
      <w:bookmarkEnd w:id="31"/>
    </w:tbl>
    <w:p w14:paraId="3B29FE43" w14:textId="77777777" w:rsidR="000852B9" w:rsidRPr="00730AED" w:rsidRDefault="000852B9" w:rsidP="003B2A79">
      <w:pPr>
        <w:jc w:val="left"/>
        <w:rPr>
          <w:i/>
          <w:szCs w:val="20"/>
        </w:rPr>
      </w:pPr>
    </w:p>
    <w:p w14:paraId="001F3EB4" w14:textId="77777777" w:rsidR="004B60C2" w:rsidRPr="00730AED" w:rsidRDefault="004B60C2" w:rsidP="004B60C2">
      <w:pPr>
        <w:spacing w:after="160" w:line="259" w:lineRule="auto"/>
        <w:jc w:val="left"/>
        <w:rPr>
          <w:rFonts w:eastAsia="Calibri"/>
          <w:sz w:val="22"/>
          <w:szCs w:val="22"/>
        </w:rPr>
      </w:pPr>
      <w:bookmarkStart w:id="33" w:name="_Toc207800914"/>
      <w:bookmarkStart w:id="34" w:name="_Toc407785522"/>
      <w:bookmarkEnd w:id="29"/>
    </w:p>
    <w:p w14:paraId="7EFF3CC1" w14:textId="77777777" w:rsidR="004B60C2" w:rsidRPr="00730AED" w:rsidRDefault="004B60C2" w:rsidP="003B2A79">
      <w:pPr>
        <w:pStyle w:val="1"/>
        <w:spacing w:before="0" w:after="60"/>
        <w:rPr>
          <w:rFonts w:ascii="Calibri" w:hAnsi="Calibri"/>
          <w:szCs w:val="28"/>
        </w:rPr>
        <w:sectPr w:rsidR="004B60C2" w:rsidRPr="00730AED" w:rsidSect="004B60C2">
          <w:headerReference w:type="default" r:id="rId24"/>
          <w:footerReference w:type="default" r:id="rId25"/>
          <w:pgSz w:w="15840" w:h="12240" w:orient="landscape" w:code="1"/>
          <w:pgMar w:top="1440" w:right="1440" w:bottom="1440" w:left="1440" w:header="720" w:footer="432" w:gutter="0"/>
          <w:cols w:space="708"/>
          <w:titlePg/>
          <w:docGrid w:linePitch="360"/>
        </w:sectPr>
      </w:pPr>
    </w:p>
    <w:p w14:paraId="2C11FCF6" w14:textId="6BFA5E44" w:rsidR="0053408E" w:rsidRPr="00730AED" w:rsidRDefault="0053408E" w:rsidP="003B2A79">
      <w:pPr>
        <w:pStyle w:val="1"/>
        <w:spacing w:before="0" w:after="60"/>
        <w:rPr>
          <w:rFonts w:ascii="Calibri" w:hAnsi="Calibri"/>
          <w:szCs w:val="28"/>
        </w:rPr>
      </w:pPr>
      <w:bookmarkStart w:id="35" w:name="_Toc2771192"/>
      <w:r w:rsidRPr="00730AED">
        <w:rPr>
          <w:rFonts w:ascii="Calibri" w:hAnsi="Calibri"/>
          <w:szCs w:val="28"/>
        </w:rPr>
        <w:lastRenderedPageBreak/>
        <w:t>Monitoring and Evaluation (M&amp;E) Plan</w:t>
      </w:r>
      <w:bookmarkEnd w:id="35"/>
    </w:p>
    <w:p w14:paraId="54D52A63" w14:textId="77777777" w:rsidR="00E336E5" w:rsidRPr="00730AED" w:rsidRDefault="00E336E5" w:rsidP="00E336E5">
      <w:pPr>
        <w:spacing w:after="0"/>
        <w:jc w:val="left"/>
        <w:rPr>
          <w:rFonts w:cs="Calibri"/>
          <w:szCs w:val="20"/>
        </w:rPr>
      </w:pPr>
    </w:p>
    <w:p w14:paraId="10C7EEBC" w14:textId="47B1E35F" w:rsidR="00393350"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The project results as outlined in the project results framework will be monitored annually and evaluated periodically during project implementation to ensure the project effectively achieves these results. Supported by Component</w:t>
      </w:r>
      <w:r w:rsidR="00D04A10" w:rsidRPr="00730AED">
        <w:rPr>
          <w:rFonts w:ascii="Times New Roman" w:hAnsi="Times New Roman"/>
          <w:sz w:val="22"/>
          <w:szCs w:val="22"/>
        </w:rPr>
        <w:t xml:space="preserve"> 4</w:t>
      </w:r>
      <w:r w:rsidRPr="00730AED">
        <w:rPr>
          <w:rFonts w:ascii="Times New Roman" w:hAnsi="Times New Roman"/>
          <w:sz w:val="22"/>
          <w:szCs w:val="22"/>
        </w:rPr>
        <w:t xml:space="preserve">:  </w:t>
      </w:r>
      <w:r w:rsidR="00A1363C" w:rsidRPr="00730AED">
        <w:rPr>
          <w:rFonts w:ascii="Times New Roman" w:hAnsi="Times New Roman"/>
          <w:sz w:val="22"/>
          <w:szCs w:val="22"/>
        </w:rPr>
        <w:t xml:space="preserve">Knowledge Management </w:t>
      </w:r>
      <w:r w:rsidRPr="00730AED">
        <w:rPr>
          <w:rFonts w:ascii="Times New Roman" w:hAnsi="Times New Roman"/>
          <w:sz w:val="22"/>
          <w:szCs w:val="22"/>
        </w:rPr>
        <w:t xml:space="preserve">and M&amp;E, the project monitoring and evaluation plan will also facilitate learning and ensure knowledge is shared and widely disseminated to support the scaling up and </w:t>
      </w:r>
      <w:r w:rsidR="00393350" w:rsidRPr="00730AED">
        <w:rPr>
          <w:rFonts w:ascii="Times New Roman" w:hAnsi="Times New Roman"/>
          <w:sz w:val="22"/>
          <w:szCs w:val="22"/>
        </w:rPr>
        <w:t>replication of project results.</w:t>
      </w:r>
    </w:p>
    <w:p w14:paraId="611E62CF" w14:textId="77777777" w:rsidR="00BC1B09"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Project-level monitoring and evaluation will be undertaken in compliance with</w:t>
      </w:r>
      <w:r w:rsidR="004D2F82" w:rsidRPr="00730AED">
        <w:rPr>
          <w:rFonts w:ascii="Times New Roman" w:hAnsi="Times New Roman"/>
          <w:sz w:val="22"/>
          <w:szCs w:val="22"/>
        </w:rPr>
        <w:t xml:space="preserve"> </w:t>
      </w:r>
      <w:r w:rsidR="00C36EC7" w:rsidRPr="00730AED">
        <w:rPr>
          <w:rFonts w:ascii="Times New Roman" w:hAnsi="Times New Roman"/>
          <w:sz w:val="22"/>
          <w:szCs w:val="22"/>
        </w:rPr>
        <w:t xml:space="preserve">UNDP </w:t>
      </w:r>
      <w:r w:rsidR="004D2F82" w:rsidRPr="00730AED">
        <w:rPr>
          <w:rFonts w:ascii="Times New Roman" w:hAnsi="Times New Roman"/>
          <w:sz w:val="22"/>
          <w:szCs w:val="22"/>
        </w:rPr>
        <w:t>requirements as outlined in the</w:t>
      </w:r>
      <w:r w:rsidRPr="00730AED">
        <w:rPr>
          <w:rFonts w:ascii="Times New Roman" w:hAnsi="Times New Roman"/>
          <w:sz w:val="22"/>
          <w:szCs w:val="22"/>
        </w:rPr>
        <w:t xml:space="preserve"> </w:t>
      </w:r>
      <w:hyperlink r:id="rId26" w:history="1">
        <w:r w:rsidRPr="00730AED">
          <w:rPr>
            <w:rStyle w:val="ae"/>
            <w:rFonts w:ascii="Times New Roman" w:hAnsi="Times New Roman"/>
            <w:sz w:val="22"/>
            <w:szCs w:val="22"/>
          </w:rPr>
          <w:t>UNDP POPP</w:t>
        </w:r>
      </w:hyperlink>
      <w:r w:rsidR="004D2F82" w:rsidRPr="00730AED">
        <w:rPr>
          <w:rStyle w:val="ae"/>
          <w:rFonts w:ascii="Times New Roman" w:hAnsi="Times New Roman"/>
          <w:sz w:val="22"/>
          <w:szCs w:val="22"/>
        </w:rPr>
        <w:t xml:space="preserve"> </w:t>
      </w:r>
      <w:r w:rsidR="004D2F82" w:rsidRPr="00730AED">
        <w:rPr>
          <w:rStyle w:val="ae"/>
          <w:rFonts w:ascii="Times New Roman" w:hAnsi="Times New Roman"/>
          <w:color w:val="auto"/>
          <w:sz w:val="22"/>
          <w:szCs w:val="22"/>
          <w:u w:val="none"/>
        </w:rPr>
        <w:t xml:space="preserve">and </w:t>
      </w:r>
      <w:hyperlink r:id="rId27" w:history="1">
        <w:r w:rsidR="004D2F82" w:rsidRPr="00730AED">
          <w:rPr>
            <w:rStyle w:val="ae"/>
            <w:rFonts w:ascii="Times New Roman" w:hAnsi="Times New Roman"/>
            <w:sz w:val="22"/>
            <w:szCs w:val="22"/>
          </w:rPr>
          <w:t>UNDP Evaluation Policy</w:t>
        </w:r>
      </w:hyperlink>
      <w:r w:rsidR="008F7176" w:rsidRPr="00730AED">
        <w:rPr>
          <w:rStyle w:val="ae"/>
          <w:rFonts w:ascii="Times New Roman" w:hAnsi="Times New Roman"/>
          <w:sz w:val="22"/>
          <w:szCs w:val="22"/>
          <w:u w:val="none"/>
        </w:rPr>
        <w:t xml:space="preserve">. </w:t>
      </w:r>
      <w:r w:rsidR="008F7176" w:rsidRPr="00730AED">
        <w:rPr>
          <w:rFonts w:ascii="Times New Roman" w:hAnsi="Times New Roman"/>
          <w:sz w:val="22"/>
          <w:szCs w:val="22"/>
        </w:rPr>
        <w:t>T</w:t>
      </w:r>
      <w:r w:rsidR="00C36EC7" w:rsidRPr="00730AED">
        <w:rPr>
          <w:rFonts w:ascii="Times New Roman" w:hAnsi="Times New Roman"/>
          <w:sz w:val="22"/>
          <w:szCs w:val="22"/>
        </w:rPr>
        <w:t xml:space="preserve">he UNDP Country Office will </w:t>
      </w:r>
      <w:r w:rsidR="004C4F40" w:rsidRPr="00730AED">
        <w:rPr>
          <w:rFonts w:ascii="Times New Roman" w:hAnsi="Times New Roman"/>
          <w:sz w:val="22"/>
          <w:szCs w:val="22"/>
        </w:rPr>
        <w:t xml:space="preserve">work with the relevant project stakeholders to </w:t>
      </w:r>
      <w:r w:rsidR="00C36EC7" w:rsidRPr="00730AED">
        <w:rPr>
          <w:rFonts w:ascii="Times New Roman" w:hAnsi="Times New Roman"/>
          <w:sz w:val="22"/>
          <w:szCs w:val="22"/>
        </w:rPr>
        <w:t xml:space="preserve">ensure </w:t>
      </w:r>
      <w:r w:rsidR="007E6657" w:rsidRPr="00730AED">
        <w:rPr>
          <w:rFonts w:ascii="Times New Roman" w:hAnsi="Times New Roman"/>
          <w:sz w:val="22"/>
          <w:szCs w:val="22"/>
        </w:rPr>
        <w:t>UNDP M&amp;E re</w:t>
      </w:r>
      <w:r w:rsidR="00C36EC7" w:rsidRPr="00730AED">
        <w:rPr>
          <w:rFonts w:ascii="Times New Roman" w:hAnsi="Times New Roman"/>
          <w:sz w:val="22"/>
          <w:szCs w:val="22"/>
        </w:rPr>
        <w:t>quirements are met</w:t>
      </w:r>
      <w:r w:rsidR="00E80AE7" w:rsidRPr="00730AED">
        <w:rPr>
          <w:rFonts w:ascii="Times New Roman" w:hAnsi="Times New Roman"/>
          <w:sz w:val="22"/>
          <w:szCs w:val="22"/>
        </w:rPr>
        <w:t xml:space="preserve"> in a timely fashion and to high quality standards</w:t>
      </w:r>
      <w:r w:rsidR="007E6657" w:rsidRPr="00730AED">
        <w:rPr>
          <w:rFonts w:ascii="Times New Roman" w:hAnsi="Times New Roman"/>
          <w:sz w:val="22"/>
          <w:szCs w:val="22"/>
        </w:rPr>
        <w:t xml:space="preserve">. </w:t>
      </w:r>
      <w:r w:rsidR="00B83FE7" w:rsidRPr="00730AED">
        <w:rPr>
          <w:rFonts w:ascii="Times New Roman" w:hAnsi="Times New Roman"/>
          <w:sz w:val="22"/>
          <w:szCs w:val="22"/>
        </w:rPr>
        <w:t>A</w:t>
      </w:r>
      <w:r w:rsidR="00C36EC7" w:rsidRPr="00730AED">
        <w:rPr>
          <w:rFonts w:ascii="Times New Roman" w:hAnsi="Times New Roman"/>
          <w:sz w:val="22"/>
          <w:szCs w:val="22"/>
        </w:rPr>
        <w:t>dditional</w:t>
      </w:r>
      <w:r w:rsidR="004D2F82" w:rsidRPr="00730AED">
        <w:rPr>
          <w:rFonts w:ascii="Times New Roman" w:hAnsi="Times New Roman"/>
          <w:sz w:val="22"/>
          <w:szCs w:val="22"/>
        </w:rPr>
        <w:t xml:space="preserve"> </w:t>
      </w:r>
      <w:r w:rsidR="00C36EC7" w:rsidRPr="00730AED">
        <w:rPr>
          <w:rFonts w:ascii="Times New Roman" w:hAnsi="Times New Roman"/>
          <w:sz w:val="22"/>
          <w:szCs w:val="22"/>
        </w:rPr>
        <w:t xml:space="preserve">mandatory </w:t>
      </w:r>
      <w:r w:rsidR="004D2F82" w:rsidRPr="00730AED">
        <w:rPr>
          <w:rFonts w:ascii="Times New Roman" w:hAnsi="Times New Roman"/>
          <w:sz w:val="22"/>
          <w:szCs w:val="22"/>
        </w:rPr>
        <w:t xml:space="preserve">GEF-specific M&amp;E requirements </w:t>
      </w:r>
      <w:r w:rsidR="004C4F40" w:rsidRPr="00730AED">
        <w:rPr>
          <w:rFonts w:ascii="Times New Roman" w:hAnsi="Times New Roman"/>
          <w:sz w:val="22"/>
          <w:szCs w:val="22"/>
        </w:rPr>
        <w:t xml:space="preserve">(as </w:t>
      </w:r>
      <w:r w:rsidR="004D2F82" w:rsidRPr="00730AED">
        <w:rPr>
          <w:rFonts w:ascii="Times New Roman" w:hAnsi="Times New Roman"/>
          <w:sz w:val="22"/>
          <w:szCs w:val="22"/>
        </w:rPr>
        <w:t xml:space="preserve">outlined </w:t>
      </w:r>
      <w:r w:rsidR="00B83FE7" w:rsidRPr="00730AED">
        <w:rPr>
          <w:rFonts w:ascii="Times New Roman" w:hAnsi="Times New Roman"/>
          <w:sz w:val="22"/>
          <w:szCs w:val="22"/>
        </w:rPr>
        <w:t>below</w:t>
      </w:r>
      <w:r w:rsidR="004C4F40" w:rsidRPr="00730AED">
        <w:rPr>
          <w:rFonts w:ascii="Times New Roman" w:hAnsi="Times New Roman"/>
          <w:sz w:val="22"/>
          <w:szCs w:val="22"/>
        </w:rPr>
        <w:t xml:space="preserve">) </w:t>
      </w:r>
      <w:r w:rsidR="00C36EC7" w:rsidRPr="00730AED">
        <w:rPr>
          <w:rFonts w:ascii="Times New Roman" w:hAnsi="Times New Roman"/>
          <w:sz w:val="22"/>
          <w:szCs w:val="22"/>
        </w:rPr>
        <w:t xml:space="preserve">will be undertaken in accordance with </w:t>
      </w:r>
      <w:r w:rsidRPr="00730AED">
        <w:rPr>
          <w:rFonts w:ascii="Times New Roman" w:hAnsi="Times New Roman"/>
          <w:sz w:val="22"/>
          <w:szCs w:val="22"/>
        </w:rPr>
        <w:t xml:space="preserve">the </w:t>
      </w:r>
      <w:hyperlink r:id="rId28" w:history="1">
        <w:r w:rsidRPr="00730AED">
          <w:rPr>
            <w:rStyle w:val="ae"/>
            <w:rFonts w:ascii="Times New Roman" w:hAnsi="Times New Roman"/>
            <w:sz w:val="22"/>
            <w:szCs w:val="22"/>
          </w:rPr>
          <w:t>GEF M&amp;E policy</w:t>
        </w:r>
      </w:hyperlink>
      <w:r w:rsidR="004D2F82" w:rsidRPr="00730AED">
        <w:rPr>
          <w:rFonts w:ascii="Times New Roman" w:hAnsi="Times New Roman"/>
          <w:sz w:val="22"/>
          <w:szCs w:val="22"/>
        </w:rPr>
        <w:t xml:space="preserve"> and </w:t>
      </w:r>
      <w:r w:rsidR="00B83FE7" w:rsidRPr="00730AED">
        <w:rPr>
          <w:rFonts w:ascii="Times New Roman" w:hAnsi="Times New Roman"/>
          <w:sz w:val="22"/>
          <w:szCs w:val="22"/>
        </w:rPr>
        <w:t xml:space="preserve">other relevant </w:t>
      </w:r>
      <w:r w:rsidRPr="00730AED">
        <w:rPr>
          <w:rFonts w:ascii="Times New Roman" w:hAnsi="Times New Roman"/>
          <w:sz w:val="22"/>
          <w:szCs w:val="22"/>
        </w:rPr>
        <w:t xml:space="preserve">GEF </w:t>
      </w:r>
      <w:r w:rsidR="00B83FE7" w:rsidRPr="00730AED">
        <w:rPr>
          <w:rFonts w:ascii="Times New Roman" w:hAnsi="Times New Roman"/>
          <w:sz w:val="22"/>
          <w:szCs w:val="22"/>
        </w:rPr>
        <w:t>policies</w:t>
      </w:r>
      <w:r w:rsidR="00B83FE7" w:rsidRPr="00730AED">
        <w:rPr>
          <w:rStyle w:val="afa"/>
          <w:rFonts w:ascii="Times New Roman" w:hAnsi="Times New Roman"/>
          <w:sz w:val="22"/>
          <w:szCs w:val="22"/>
        </w:rPr>
        <w:footnoteReference w:id="28"/>
      </w:r>
      <w:r w:rsidR="00941466" w:rsidRPr="00730AED">
        <w:rPr>
          <w:rFonts w:ascii="Times New Roman" w:hAnsi="Times New Roman"/>
          <w:sz w:val="22"/>
          <w:szCs w:val="22"/>
        </w:rPr>
        <w:t xml:space="preserve">.  </w:t>
      </w:r>
    </w:p>
    <w:p w14:paraId="65C18819" w14:textId="77777777" w:rsidR="0053408E" w:rsidRPr="00730AED" w:rsidRDefault="00941466"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In addition to the</w:t>
      </w:r>
      <w:r w:rsidR="00C36EC7" w:rsidRPr="00730AED">
        <w:rPr>
          <w:rFonts w:ascii="Times New Roman" w:hAnsi="Times New Roman"/>
          <w:sz w:val="22"/>
          <w:szCs w:val="22"/>
        </w:rPr>
        <w:t>se</w:t>
      </w:r>
      <w:r w:rsidRPr="00730AED">
        <w:rPr>
          <w:rFonts w:ascii="Times New Roman" w:hAnsi="Times New Roman"/>
          <w:sz w:val="22"/>
          <w:szCs w:val="22"/>
        </w:rPr>
        <w:t xml:space="preserve"> </w:t>
      </w:r>
      <w:r w:rsidR="00C36EC7" w:rsidRPr="00730AED">
        <w:rPr>
          <w:rFonts w:ascii="Times New Roman" w:hAnsi="Times New Roman"/>
          <w:sz w:val="22"/>
          <w:szCs w:val="22"/>
        </w:rPr>
        <w:t xml:space="preserve">mandatory </w:t>
      </w:r>
      <w:r w:rsidRPr="00730AED">
        <w:rPr>
          <w:rFonts w:ascii="Times New Roman" w:hAnsi="Times New Roman"/>
          <w:sz w:val="22"/>
          <w:szCs w:val="22"/>
        </w:rPr>
        <w:t xml:space="preserve">UNDP </w:t>
      </w:r>
      <w:r w:rsidR="00C36EC7" w:rsidRPr="00730AED">
        <w:rPr>
          <w:rFonts w:ascii="Times New Roman" w:hAnsi="Times New Roman"/>
          <w:sz w:val="22"/>
          <w:szCs w:val="22"/>
        </w:rPr>
        <w:t xml:space="preserve">and GEF </w:t>
      </w:r>
      <w:r w:rsidRPr="00730AED">
        <w:rPr>
          <w:rFonts w:ascii="Times New Roman" w:hAnsi="Times New Roman"/>
          <w:sz w:val="22"/>
          <w:szCs w:val="22"/>
        </w:rPr>
        <w:t>M&amp;E requirements</w:t>
      </w:r>
      <w:r w:rsidR="00C36EC7" w:rsidRPr="00730AED">
        <w:rPr>
          <w:rFonts w:ascii="Times New Roman" w:hAnsi="Times New Roman"/>
          <w:sz w:val="22"/>
          <w:szCs w:val="22"/>
        </w:rPr>
        <w:t>, other</w:t>
      </w:r>
      <w:r w:rsidRPr="00730AED">
        <w:rPr>
          <w:rFonts w:ascii="Times New Roman" w:hAnsi="Times New Roman"/>
          <w:sz w:val="22"/>
          <w:szCs w:val="22"/>
        </w:rPr>
        <w:t xml:space="preserve"> </w:t>
      </w:r>
      <w:r w:rsidR="0053408E" w:rsidRPr="00730AED">
        <w:rPr>
          <w:rFonts w:ascii="Times New Roman" w:hAnsi="Times New Roman"/>
          <w:sz w:val="22"/>
          <w:szCs w:val="22"/>
        </w:rPr>
        <w:t xml:space="preserve">M&amp;E </w:t>
      </w:r>
      <w:r w:rsidRPr="00730AED">
        <w:rPr>
          <w:rFonts w:ascii="Times New Roman" w:hAnsi="Times New Roman"/>
          <w:sz w:val="22"/>
          <w:szCs w:val="22"/>
        </w:rPr>
        <w:t>a</w:t>
      </w:r>
      <w:r w:rsidR="0053408E" w:rsidRPr="00730AED">
        <w:rPr>
          <w:rFonts w:ascii="Times New Roman" w:hAnsi="Times New Roman"/>
          <w:sz w:val="22"/>
          <w:szCs w:val="22"/>
        </w:rPr>
        <w:t>ctivities deemed necessary to support project-level adaptive management</w:t>
      </w:r>
      <w:r w:rsidR="00BC1B09" w:rsidRPr="00730AED">
        <w:rPr>
          <w:rFonts w:ascii="Times New Roman" w:hAnsi="Times New Roman"/>
          <w:sz w:val="22"/>
          <w:szCs w:val="22"/>
        </w:rPr>
        <w:t xml:space="preserve"> will be </w:t>
      </w:r>
      <w:r w:rsidR="008071BF" w:rsidRPr="00730AED">
        <w:rPr>
          <w:rFonts w:ascii="Times New Roman" w:hAnsi="Times New Roman"/>
          <w:sz w:val="22"/>
          <w:szCs w:val="22"/>
        </w:rPr>
        <w:t>agreed</w:t>
      </w:r>
      <w:r w:rsidR="00BC1B09" w:rsidRPr="00730AED">
        <w:rPr>
          <w:rFonts w:ascii="Times New Roman" w:hAnsi="Times New Roman"/>
          <w:sz w:val="22"/>
          <w:szCs w:val="22"/>
        </w:rPr>
        <w:t xml:space="preserve"> during the</w:t>
      </w:r>
      <w:r w:rsidR="00E804FD" w:rsidRPr="00730AED">
        <w:rPr>
          <w:rFonts w:ascii="Times New Roman" w:hAnsi="Times New Roman"/>
          <w:sz w:val="22"/>
          <w:szCs w:val="22"/>
        </w:rPr>
        <w:t xml:space="preserve"> Project</w:t>
      </w:r>
      <w:r w:rsidR="00BC1B09" w:rsidRPr="00730AED">
        <w:rPr>
          <w:rFonts w:ascii="Times New Roman" w:hAnsi="Times New Roman"/>
          <w:sz w:val="22"/>
          <w:szCs w:val="22"/>
        </w:rPr>
        <w:t xml:space="preserve"> Inception Workshop and will be detailed in the Inception Report. This will include the e</w:t>
      </w:r>
      <w:r w:rsidR="0053408E" w:rsidRPr="00730AED">
        <w:rPr>
          <w:rFonts w:ascii="Times New Roman" w:hAnsi="Times New Roman"/>
          <w:sz w:val="22"/>
          <w:szCs w:val="22"/>
        </w:rPr>
        <w:t>xact role of project target groups and other stakeholders in project M&amp;E activities</w:t>
      </w:r>
      <w:r w:rsidR="00AF5DF8" w:rsidRPr="00730AED">
        <w:rPr>
          <w:rFonts w:ascii="Times New Roman" w:hAnsi="Times New Roman"/>
          <w:sz w:val="22"/>
          <w:szCs w:val="22"/>
        </w:rPr>
        <w:t xml:space="preserve"> including the GEF Operational Focal Point</w:t>
      </w:r>
      <w:r w:rsidR="00BC1B09" w:rsidRPr="00730AED">
        <w:rPr>
          <w:rFonts w:ascii="Times New Roman" w:hAnsi="Times New Roman"/>
          <w:sz w:val="22"/>
          <w:szCs w:val="22"/>
        </w:rPr>
        <w:t xml:space="preserve"> and national/regional institutes assigned to undertake project monitoring.</w:t>
      </w:r>
      <w:r w:rsidR="00E336E5" w:rsidRPr="00730AED">
        <w:rPr>
          <w:rFonts w:ascii="Times New Roman" w:hAnsi="Times New Roman"/>
          <w:sz w:val="22"/>
          <w:szCs w:val="22"/>
        </w:rPr>
        <w:t xml:space="preserve"> </w:t>
      </w:r>
      <w:r w:rsidR="004C4F40" w:rsidRPr="00730AED">
        <w:rPr>
          <w:rFonts w:ascii="Times New Roman" w:hAnsi="Times New Roman"/>
          <w:sz w:val="22"/>
          <w:szCs w:val="22"/>
        </w:rPr>
        <w:t>The GEF Operational Focal Point will</w:t>
      </w:r>
      <w:r w:rsidR="00E804FD" w:rsidRPr="00730AED">
        <w:rPr>
          <w:rFonts w:ascii="Times New Roman" w:hAnsi="Times New Roman"/>
          <w:sz w:val="22"/>
          <w:szCs w:val="22"/>
        </w:rPr>
        <w:t xml:space="preserve"> strive to</w:t>
      </w:r>
      <w:r w:rsidR="004C4F40" w:rsidRPr="00730AED">
        <w:rPr>
          <w:rFonts w:ascii="Times New Roman" w:hAnsi="Times New Roman"/>
          <w:sz w:val="22"/>
          <w:szCs w:val="22"/>
        </w:rPr>
        <w:t xml:space="preserve"> ensure consistency in the approach t</w:t>
      </w:r>
      <w:r w:rsidR="00E804FD" w:rsidRPr="00730AED">
        <w:rPr>
          <w:rFonts w:ascii="Times New Roman" w:hAnsi="Times New Roman"/>
          <w:sz w:val="22"/>
          <w:szCs w:val="22"/>
        </w:rPr>
        <w:t>aken to</w:t>
      </w:r>
      <w:r w:rsidR="004C4F40" w:rsidRPr="00730AED">
        <w:rPr>
          <w:rFonts w:ascii="Times New Roman" w:hAnsi="Times New Roman"/>
          <w:sz w:val="22"/>
          <w:szCs w:val="22"/>
        </w:rPr>
        <w:t xml:space="preserve"> the GEF-specific M&amp;E requirements (notably the GEF Tracking Tools) across all GEF-financed projects in the country. This could be achieve</w:t>
      </w:r>
      <w:r w:rsidR="00E804FD" w:rsidRPr="00730AED">
        <w:rPr>
          <w:rFonts w:ascii="Times New Roman" w:hAnsi="Times New Roman"/>
          <w:sz w:val="22"/>
          <w:szCs w:val="22"/>
        </w:rPr>
        <w:t>d</w:t>
      </w:r>
      <w:r w:rsidR="004C4F40" w:rsidRPr="00730AED">
        <w:rPr>
          <w:rFonts w:ascii="Times New Roman" w:hAnsi="Times New Roman"/>
          <w:sz w:val="22"/>
          <w:szCs w:val="22"/>
        </w:rPr>
        <w:t xml:space="preserve"> for example by using one national institute to </w:t>
      </w:r>
      <w:r w:rsidR="00E804FD" w:rsidRPr="00730AED">
        <w:rPr>
          <w:rFonts w:ascii="Times New Roman" w:hAnsi="Times New Roman"/>
          <w:sz w:val="22"/>
          <w:szCs w:val="22"/>
        </w:rPr>
        <w:t>complete</w:t>
      </w:r>
      <w:r w:rsidR="004C4F40" w:rsidRPr="00730AED">
        <w:rPr>
          <w:rFonts w:ascii="Times New Roman" w:hAnsi="Times New Roman"/>
          <w:sz w:val="22"/>
          <w:szCs w:val="22"/>
        </w:rPr>
        <w:t xml:space="preserve"> the GEF Tracking Tools for all GEF-</w:t>
      </w:r>
      <w:r w:rsidR="00E804FD" w:rsidRPr="00730AED">
        <w:rPr>
          <w:rFonts w:ascii="Times New Roman" w:hAnsi="Times New Roman"/>
          <w:sz w:val="22"/>
          <w:szCs w:val="22"/>
        </w:rPr>
        <w:t>financed</w:t>
      </w:r>
      <w:r w:rsidR="004C4F40" w:rsidRPr="00730AED">
        <w:rPr>
          <w:rFonts w:ascii="Times New Roman" w:hAnsi="Times New Roman"/>
          <w:sz w:val="22"/>
          <w:szCs w:val="22"/>
        </w:rPr>
        <w:t xml:space="preserve"> projects in the country, including projects supported by other GEF Agencies</w:t>
      </w:r>
      <w:r w:rsidR="00B54BF6" w:rsidRPr="00730AED">
        <w:rPr>
          <w:rFonts w:ascii="Times New Roman" w:hAnsi="Times New Roman"/>
          <w:sz w:val="22"/>
          <w:szCs w:val="22"/>
        </w:rPr>
        <w:t>.</w:t>
      </w:r>
      <w:r w:rsidR="004C4F40" w:rsidRPr="00730AED">
        <w:rPr>
          <w:rStyle w:val="afa"/>
          <w:rFonts w:ascii="Times New Roman" w:hAnsi="Times New Roman"/>
          <w:sz w:val="22"/>
          <w:szCs w:val="22"/>
        </w:rPr>
        <w:footnoteReference w:id="29"/>
      </w:r>
      <w:r w:rsidR="004C4F40" w:rsidRPr="00730AED">
        <w:rPr>
          <w:rFonts w:ascii="Times New Roman" w:hAnsi="Times New Roman"/>
          <w:sz w:val="22"/>
          <w:szCs w:val="22"/>
        </w:rPr>
        <w:t xml:space="preserve"> </w:t>
      </w:r>
      <w:r w:rsidR="00BC1B09" w:rsidRPr="00730AED">
        <w:rPr>
          <w:rFonts w:ascii="Times New Roman" w:hAnsi="Times New Roman"/>
          <w:sz w:val="22"/>
          <w:szCs w:val="22"/>
        </w:rPr>
        <w:t xml:space="preserve">  </w:t>
      </w:r>
      <w:r w:rsidR="0053408E" w:rsidRPr="00730AED">
        <w:rPr>
          <w:rFonts w:ascii="Times New Roman" w:hAnsi="Times New Roman"/>
          <w:sz w:val="22"/>
          <w:szCs w:val="22"/>
        </w:rPr>
        <w:t xml:space="preserve"> </w:t>
      </w:r>
    </w:p>
    <w:p w14:paraId="4C8F0C4F" w14:textId="77777777" w:rsidR="0053408E" w:rsidRPr="00730AED" w:rsidRDefault="00B83FE7" w:rsidP="001F3152">
      <w:pPr>
        <w:rPr>
          <w:rFonts w:ascii="Times New Roman" w:hAnsi="Times New Roman"/>
          <w:b/>
          <w:sz w:val="22"/>
          <w:szCs w:val="22"/>
        </w:rPr>
      </w:pPr>
      <w:r w:rsidRPr="00730AED">
        <w:rPr>
          <w:rFonts w:ascii="Times New Roman" w:hAnsi="Times New Roman"/>
          <w:b/>
          <w:sz w:val="22"/>
          <w:szCs w:val="22"/>
        </w:rPr>
        <w:t xml:space="preserve">M&amp;E </w:t>
      </w:r>
      <w:r w:rsidR="0053408E" w:rsidRPr="00730AED">
        <w:rPr>
          <w:rFonts w:ascii="Times New Roman" w:hAnsi="Times New Roman"/>
          <w:b/>
          <w:sz w:val="22"/>
          <w:szCs w:val="22"/>
        </w:rPr>
        <w:t>Oversight and monitoring responsibilities:</w:t>
      </w:r>
    </w:p>
    <w:p w14:paraId="26D81BC0" w14:textId="77777777" w:rsidR="00DF7AB2" w:rsidRPr="00730AED" w:rsidRDefault="00AF5DF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Project Manager</w:t>
      </w:r>
      <w:r w:rsidRPr="00730AED">
        <w:rPr>
          <w:rFonts w:ascii="Times New Roman" w:hAnsi="Times New Roman"/>
          <w:sz w:val="22"/>
          <w:szCs w:val="22"/>
        </w:rPr>
        <w:t xml:space="preserve">:  </w:t>
      </w:r>
      <w:r w:rsidR="0053408E" w:rsidRPr="00730AED">
        <w:rPr>
          <w:rFonts w:ascii="Times New Roman" w:hAnsi="Times New Roman"/>
          <w:sz w:val="22"/>
          <w:szCs w:val="22"/>
        </w:rPr>
        <w:t xml:space="preserve">The </w:t>
      </w:r>
      <w:r w:rsidR="008253E8" w:rsidRPr="00730AED">
        <w:rPr>
          <w:rFonts w:ascii="Times New Roman" w:hAnsi="Times New Roman"/>
          <w:sz w:val="22"/>
          <w:szCs w:val="22"/>
        </w:rPr>
        <w:t xml:space="preserve">Project Manager is </w:t>
      </w:r>
      <w:r w:rsidR="0053408E" w:rsidRPr="00730AED">
        <w:rPr>
          <w:rFonts w:ascii="Times New Roman" w:hAnsi="Times New Roman"/>
          <w:sz w:val="22"/>
          <w:szCs w:val="22"/>
        </w:rPr>
        <w:t>responsibl</w:t>
      </w:r>
      <w:r w:rsidR="008253E8" w:rsidRPr="00730AED">
        <w:rPr>
          <w:rFonts w:ascii="Times New Roman" w:hAnsi="Times New Roman"/>
          <w:sz w:val="22"/>
          <w:szCs w:val="22"/>
        </w:rPr>
        <w:t>e</w:t>
      </w:r>
      <w:r w:rsidR="0053408E" w:rsidRPr="00730AED">
        <w:rPr>
          <w:rFonts w:ascii="Times New Roman" w:hAnsi="Times New Roman"/>
          <w:sz w:val="22"/>
          <w:szCs w:val="22"/>
        </w:rPr>
        <w:t xml:space="preserve"> for day-to</w:t>
      </w:r>
      <w:r w:rsidR="004E32F3" w:rsidRPr="00730AED">
        <w:rPr>
          <w:rFonts w:ascii="Times New Roman" w:hAnsi="Times New Roman"/>
          <w:sz w:val="22"/>
          <w:szCs w:val="22"/>
        </w:rPr>
        <w:t>-</w:t>
      </w:r>
      <w:r w:rsidR="0053408E" w:rsidRPr="00730AED">
        <w:rPr>
          <w:rFonts w:ascii="Times New Roman" w:hAnsi="Times New Roman"/>
          <w:sz w:val="22"/>
          <w:szCs w:val="22"/>
        </w:rPr>
        <w:t xml:space="preserve">day project </w:t>
      </w:r>
      <w:r w:rsidR="008253E8" w:rsidRPr="00730AED">
        <w:rPr>
          <w:rFonts w:ascii="Times New Roman" w:hAnsi="Times New Roman"/>
          <w:sz w:val="22"/>
          <w:szCs w:val="22"/>
        </w:rPr>
        <w:t xml:space="preserve">management </w:t>
      </w:r>
      <w:r w:rsidR="004E32F3" w:rsidRPr="00730AED">
        <w:rPr>
          <w:rFonts w:ascii="Times New Roman" w:hAnsi="Times New Roman"/>
          <w:sz w:val="22"/>
          <w:szCs w:val="22"/>
        </w:rPr>
        <w:t>and regular monitoring</w:t>
      </w:r>
      <w:r w:rsidR="008253E8" w:rsidRPr="00730AED">
        <w:rPr>
          <w:rFonts w:ascii="Times New Roman" w:hAnsi="Times New Roman"/>
          <w:sz w:val="22"/>
          <w:szCs w:val="22"/>
        </w:rPr>
        <w:t xml:space="preserve"> of project results and risks, including social and environmental risks</w:t>
      </w:r>
      <w:r w:rsidR="0053408E" w:rsidRPr="00730AED">
        <w:rPr>
          <w:rFonts w:ascii="Times New Roman" w:hAnsi="Times New Roman"/>
          <w:sz w:val="22"/>
          <w:szCs w:val="22"/>
        </w:rPr>
        <w:t xml:space="preserve">. </w:t>
      </w:r>
      <w:r w:rsidR="008253E8" w:rsidRPr="00730AED">
        <w:rPr>
          <w:rFonts w:ascii="Times New Roman" w:hAnsi="Times New Roman"/>
          <w:sz w:val="22"/>
          <w:szCs w:val="22"/>
        </w:rPr>
        <w:t xml:space="preserve">The Project Manager will </w:t>
      </w:r>
      <w:r w:rsidRPr="00730AED">
        <w:rPr>
          <w:rFonts w:ascii="Times New Roman" w:hAnsi="Times New Roman"/>
          <w:sz w:val="22"/>
          <w:szCs w:val="22"/>
        </w:rPr>
        <w:t xml:space="preserve">ensure that all project staff maintain a high level of transparency, responsibility and accountability in </w:t>
      </w:r>
      <w:r w:rsidR="00763414" w:rsidRPr="00730AED">
        <w:rPr>
          <w:rFonts w:ascii="Times New Roman" w:hAnsi="Times New Roman"/>
          <w:sz w:val="22"/>
          <w:szCs w:val="22"/>
        </w:rPr>
        <w:t>M&amp;E</w:t>
      </w:r>
      <w:r w:rsidRPr="00730AED">
        <w:rPr>
          <w:rFonts w:ascii="Times New Roman" w:hAnsi="Times New Roman"/>
          <w:sz w:val="22"/>
          <w:szCs w:val="22"/>
        </w:rPr>
        <w:t xml:space="preserve"> and reporting </w:t>
      </w:r>
      <w:r w:rsidR="00763414" w:rsidRPr="00730AED">
        <w:rPr>
          <w:rFonts w:ascii="Times New Roman" w:hAnsi="Times New Roman"/>
          <w:sz w:val="22"/>
          <w:szCs w:val="22"/>
        </w:rPr>
        <w:t xml:space="preserve">of </w:t>
      </w:r>
      <w:r w:rsidRPr="00730AED">
        <w:rPr>
          <w:rFonts w:ascii="Times New Roman" w:hAnsi="Times New Roman"/>
          <w:sz w:val="22"/>
          <w:szCs w:val="22"/>
        </w:rPr>
        <w:t xml:space="preserve">project results. </w:t>
      </w:r>
      <w:r w:rsidR="00DF7AB2" w:rsidRPr="00730AED">
        <w:rPr>
          <w:rFonts w:ascii="Times New Roman" w:hAnsi="Times New Roman"/>
          <w:sz w:val="22"/>
          <w:szCs w:val="22"/>
        </w:rPr>
        <w:t xml:space="preserve">The Project Manager will inform the </w:t>
      </w:r>
      <w:r w:rsidR="00256486" w:rsidRPr="00730AED">
        <w:rPr>
          <w:rFonts w:ascii="Times New Roman" w:hAnsi="Times New Roman"/>
          <w:sz w:val="22"/>
          <w:szCs w:val="22"/>
        </w:rPr>
        <w:t>Project Steering Committee</w:t>
      </w:r>
      <w:r w:rsidR="00272864" w:rsidRPr="00730AED">
        <w:rPr>
          <w:rFonts w:ascii="Times New Roman" w:hAnsi="Times New Roman"/>
          <w:sz w:val="22"/>
          <w:szCs w:val="22"/>
        </w:rPr>
        <w:t xml:space="preserve">, </w:t>
      </w:r>
      <w:r w:rsidR="00DF7AB2" w:rsidRPr="00730AED">
        <w:rPr>
          <w:rFonts w:ascii="Times New Roman" w:hAnsi="Times New Roman"/>
          <w:sz w:val="22"/>
          <w:szCs w:val="22"/>
        </w:rPr>
        <w:t xml:space="preserve">the UNDP Country Office </w:t>
      </w:r>
      <w:r w:rsidR="00272864" w:rsidRPr="00730AED">
        <w:rPr>
          <w:rFonts w:ascii="Times New Roman" w:hAnsi="Times New Roman"/>
          <w:sz w:val="22"/>
          <w:szCs w:val="22"/>
        </w:rPr>
        <w:t xml:space="preserve">and the UNDP-GEF RTA </w:t>
      </w:r>
      <w:r w:rsidR="00DF7AB2" w:rsidRPr="00730AED">
        <w:rPr>
          <w:rFonts w:ascii="Times New Roman" w:hAnsi="Times New Roman"/>
          <w:sz w:val="22"/>
          <w:szCs w:val="22"/>
        </w:rPr>
        <w:t xml:space="preserve">of any delays or difficulties as they arise during implementation so that appropriate support and corrective measures can be adopted. </w:t>
      </w:r>
    </w:p>
    <w:p w14:paraId="4BAD618D" w14:textId="77777777" w:rsidR="00AF5DF8"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Project Manager will develop annual work plans </w:t>
      </w:r>
      <w:r w:rsidR="004E32F3" w:rsidRPr="00730AED">
        <w:rPr>
          <w:rFonts w:ascii="Times New Roman" w:hAnsi="Times New Roman"/>
          <w:sz w:val="22"/>
          <w:szCs w:val="22"/>
        </w:rPr>
        <w:t>based on the multi-year work</w:t>
      </w:r>
      <w:r w:rsidR="000A20A2" w:rsidRPr="00730AED">
        <w:rPr>
          <w:rFonts w:ascii="Times New Roman" w:hAnsi="Times New Roman"/>
          <w:sz w:val="22"/>
          <w:szCs w:val="22"/>
        </w:rPr>
        <w:t xml:space="preserve"> </w:t>
      </w:r>
      <w:r w:rsidR="008253E8" w:rsidRPr="00730AED">
        <w:rPr>
          <w:rFonts w:ascii="Times New Roman" w:hAnsi="Times New Roman"/>
          <w:sz w:val="22"/>
          <w:szCs w:val="22"/>
        </w:rPr>
        <w:t>plan included in An</w:t>
      </w:r>
      <w:r w:rsidR="004E32F3" w:rsidRPr="00730AED">
        <w:rPr>
          <w:rFonts w:ascii="Times New Roman" w:hAnsi="Times New Roman"/>
          <w:sz w:val="22"/>
          <w:szCs w:val="22"/>
        </w:rPr>
        <w:t xml:space="preserve">nex, </w:t>
      </w:r>
      <w:r w:rsidRPr="00730AED">
        <w:rPr>
          <w:rFonts w:ascii="Times New Roman" w:hAnsi="Times New Roman"/>
          <w:sz w:val="22"/>
          <w:szCs w:val="22"/>
        </w:rPr>
        <w:t xml:space="preserve">including annual </w:t>
      </w:r>
      <w:r w:rsidR="008253E8" w:rsidRPr="00730AED">
        <w:rPr>
          <w:rFonts w:ascii="Times New Roman" w:hAnsi="Times New Roman"/>
          <w:sz w:val="22"/>
          <w:szCs w:val="22"/>
        </w:rPr>
        <w:t xml:space="preserve">output </w:t>
      </w:r>
      <w:r w:rsidRPr="00730AED">
        <w:rPr>
          <w:rFonts w:ascii="Times New Roman" w:hAnsi="Times New Roman"/>
          <w:sz w:val="22"/>
          <w:szCs w:val="22"/>
        </w:rPr>
        <w:t xml:space="preserve">targets </w:t>
      </w:r>
      <w:r w:rsidR="008253E8" w:rsidRPr="00730AED">
        <w:rPr>
          <w:rFonts w:ascii="Times New Roman" w:hAnsi="Times New Roman"/>
          <w:sz w:val="22"/>
          <w:szCs w:val="22"/>
        </w:rPr>
        <w:t>t</w:t>
      </w:r>
      <w:r w:rsidRPr="00730AED">
        <w:rPr>
          <w:rFonts w:ascii="Times New Roman" w:hAnsi="Times New Roman"/>
          <w:sz w:val="22"/>
          <w:szCs w:val="22"/>
        </w:rPr>
        <w:t>o</w:t>
      </w:r>
      <w:r w:rsidR="008253E8" w:rsidRPr="00730AED">
        <w:rPr>
          <w:rFonts w:ascii="Times New Roman" w:hAnsi="Times New Roman"/>
          <w:sz w:val="22"/>
          <w:szCs w:val="22"/>
        </w:rPr>
        <w:t xml:space="preserve"> support</w:t>
      </w:r>
      <w:r w:rsidRPr="00730AED">
        <w:rPr>
          <w:rFonts w:ascii="Times New Roman" w:hAnsi="Times New Roman"/>
          <w:sz w:val="22"/>
          <w:szCs w:val="22"/>
        </w:rPr>
        <w:t xml:space="preserve"> the efficient </w:t>
      </w:r>
      <w:r w:rsidR="00033EB5" w:rsidRPr="00730AED">
        <w:rPr>
          <w:rFonts w:ascii="Times New Roman" w:hAnsi="Times New Roman"/>
          <w:sz w:val="22"/>
          <w:szCs w:val="22"/>
        </w:rPr>
        <w:t xml:space="preserve">implementation of the project. </w:t>
      </w:r>
      <w:r w:rsidRPr="00730AED">
        <w:rPr>
          <w:rFonts w:ascii="Times New Roman" w:hAnsi="Times New Roman"/>
          <w:sz w:val="22"/>
          <w:szCs w:val="22"/>
        </w:rPr>
        <w:t xml:space="preserve">The Project Manager will </w:t>
      </w:r>
      <w:r w:rsidR="004E32F3" w:rsidRPr="00730AED">
        <w:rPr>
          <w:rFonts w:ascii="Times New Roman" w:hAnsi="Times New Roman"/>
          <w:sz w:val="22"/>
          <w:szCs w:val="22"/>
        </w:rPr>
        <w:t xml:space="preserve">ensure that the standard UNDP and GEF M&amp;E requirements are fulfilled to the highest quality. This includes, but is not limited to, ensuring the results framework indicators are monitored annually in time for </w:t>
      </w:r>
      <w:r w:rsidR="008253E8" w:rsidRPr="00730AED">
        <w:rPr>
          <w:rFonts w:ascii="Times New Roman" w:hAnsi="Times New Roman"/>
          <w:sz w:val="22"/>
          <w:szCs w:val="22"/>
        </w:rPr>
        <w:t xml:space="preserve">evidence-based </w:t>
      </w:r>
      <w:r w:rsidR="00E336E5" w:rsidRPr="00730AED">
        <w:rPr>
          <w:rFonts w:ascii="Times New Roman" w:hAnsi="Times New Roman"/>
          <w:sz w:val="22"/>
          <w:szCs w:val="22"/>
        </w:rPr>
        <w:t xml:space="preserve">reporting </w:t>
      </w:r>
      <w:r w:rsidR="008253E8" w:rsidRPr="00730AED">
        <w:rPr>
          <w:rFonts w:ascii="Times New Roman" w:hAnsi="Times New Roman"/>
          <w:sz w:val="22"/>
          <w:szCs w:val="22"/>
        </w:rPr>
        <w:t xml:space="preserve">in the </w:t>
      </w:r>
      <w:r w:rsidR="00647AD9" w:rsidRPr="00730AED">
        <w:rPr>
          <w:rFonts w:ascii="Times New Roman" w:hAnsi="Times New Roman"/>
          <w:sz w:val="22"/>
          <w:szCs w:val="22"/>
        </w:rPr>
        <w:t xml:space="preserve">GEF </w:t>
      </w:r>
      <w:r w:rsidR="004E32F3" w:rsidRPr="00730AED">
        <w:rPr>
          <w:rFonts w:ascii="Times New Roman" w:hAnsi="Times New Roman"/>
          <w:sz w:val="22"/>
          <w:szCs w:val="22"/>
        </w:rPr>
        <w:t>PIR</w:t>
      </w:r>
      <w:r w:rsidR="008253E8" w:rsidRPr="00730AED">
        <w:rPr>
          <w:rFonts w:ascii="Times New Roman" w:hAnsi="Times New Roman"/>
          <w:sz w:val="22"/>
          <w:szCs w:val="22"/>
        </w:rPr>
        <w:t>, and that the monitoring of risks and the various plans/strategies developed to support project implementation</w:t>
      </w:r>
      <w:r w:rsidR="00763414" w:rsidRPr="00730AED">
        <w:rPr>
          <w:rFonts w:ascii="Times New Roman" w:hAnsi="Times New Roman"/>
          <w:sz w:val="22"/>
          <w:szCs w:val="22"/>
        </w:rPr>
        <w:t xml:space="preserve"> (e.g. </w:t>
      </w:r>
      <w:r w:rsidR="00061B53" w:rsidRPr="00730AED">
        <w:rPr>
          <w:rFonts w:ascii="Times New Roman" w:hAnsi="Times New Roman"/>
          <w:sz w:val="22"/>
          <w:szCs w:val="22"/>
        </w:rPr>
        <w:t xml:space="preserve">ESMP, </w:t>
      </w:r>
      <w:r w:rsidR="00763414" w:rsidRPr="00730AED">
        <w:rPr>
          <w:rFonts w:ascii="Times New Roman" w:hAnsi="Times New Roman"/>
          <w:sz w:val="22"/>
          <w:szCs w:val="22"/>
        </w:rPr>
        <w:t>gender</w:t>
      </w:r>
      <w:r w:rsidR="004A574B" w:rsidRPr="00730AED">
        <w:rPr>
          <w:rFonts w:ascii="Times New Roman" w:hAnsi="Times New Roman"/>
          <w:sz w:val="22"/>
          <w:szCs w:val="22"/>
        </w:rPr>
        <w:t xml:space="preserve"> action plan</w:t>
      </w:r>
      <w:r w:rsidR="00763414" w:rsidRPr="00730AED">
        <w:rPr>
          <w:rFonts w:ascii="Times New Roman" w:hAnsi="Times New Roman"/>
          <w:sz w:val="22"/>
          <w:szCs w:val="22"/>
        </w:rPr>
        <w:t xml:space="preserve">, </w:t>
      </w:r>
      <w:r w:rsidR="00061B53" w:rsidRPr="00730AED">
        <w:rPr>
          <w:rFonts w:ascii="Times New Roman" w:hAnsi="Times New Roman"/>
          <w:sz w:val="22"/>
          <w:szCs w:val="22"/>
        </w:rPr>
        <w:t xml:space="preserve">stakeholder engagement plan </w:t>
      </w:r>
      <w:r w:rsidR="00763414" w:rsidRPr="00730AED">
        <w:rPr>
          <w:rFonts w:ascii="Times New Roman" w:hAnsi="Times New Roman"/>
          <w:sz w:val="22"/>
          <w:szCs w:val="22"/>
        </w:rPr>
        <w:t>etc..)</w:t>
      </w:r>
      <w:r w:rsidR="008253E8" w:rsidRPr="00730AED">
        <w:rPr>
          <w:rFonts w:ascii="Times New Roman" w:hAnsi="Times New Roman"/>
          <w:sz w:val="22"/>
          <w:szCs w:val="22"/>
        </w:rPr>
        <w:t xml:space="preserve"> occur on a regular basis.</w:t>
      </w:r>
      <w:r w:rsidR="004E32F3" w:rsidRPr="00730AED">
        <w:rPr>
          <w:rFonts w:ascii="Times New Roman" w:hAnsi="Times New Roman"/>
          <w:sz w:val="22"/>
          <w:szCs w:val="22"/>
        </w:rPr>
        <w:t xml:space="preserve">  </w:t>
      </w:r>
    </w:p>
    <w:p w14:paraId="55843F07" w14:textId="77777777" w:rsidR="008253E8" w:rsidRPr="00730AED" w:rsidRDefault="00256486"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Project Steering Committee</w:t>
      </w:r>
      <w:r w:rsidR="00AF5DF8" w:rsidRPr="00730AED">
        <w:rPr>
          <w:rFonts w:ascii="Times New Roman" w:hAnsi="Times New Roman"/>
          <w:sz w:val="22"/>
          <w:szCs w:val="22"/>
        </w:rPr>
        <w:t xml:space="preserve">:  The </w:t>
      </w:r>
      <w:r w:rsidRPr="00730AED">
        <w:rPr>
          <w:rFonts w:ascii="Times New Roman" w:hAnsi="Times New Roman"/>
          <w:sz w:val="22"/>
          <w:szCs w:val="22"/>
        </w:rPr>
        <w:t>Project Steering Committee</w:t>
      </w:r>
      <w:r w:rsidR="00AF5DF8" w:rsidRPr="00730AED">
        <w:rPr>
          <w:rFonts w:ascii="Times New Roman" w:hAnsi="Times New Roman"/>
          <w:sz w:val="22"/>
          <w:szCs w:val="22"/>
        </w:rPr>
        <w:t xml:space="preserve"> will take corrective action as needed to ensure the project</w:t>
      </w:r>
      <w:r w:rsidR="0093185E" w:rsidRPr="00730AED">
        <w:rPr>
          <w:rFonts w:ascii="Times New Roman" w:hAnsi="Times New Roman"/>
          <w:sz w:val="22"/>
          <w:szCs w:val="22"/>
        </w:rPr>
        <w:t xml:space="preserve"> achieves the desired results. </w:t>
      </w:r>
      <w:r w:rsidR="00AF5DF8" w:rsidRPr="00730AED">
        <w:rPr>
          <w:rFonts w:ascii="Times New Roman" w:hAnsi="Times New Roman"/>
          <w:sz w:val="22"/>
          <w:szCs w:val="22"/>
        </w:rPr>
        <w:t xml:space="preserve">The </w:t>
      </w:r>
      <w:r w:rsidRPr="00730AED">
        <w:rPr>
          <w:rFonts w:ascii="Times New Roman" w:hAnsi="Times New Roman"/>
          <w:sz w:val="22"/>
          <w:szCs w:val="22"/>
        </w:rPr>
        <w:t>Project Steering Committee</w:t>
      </w:r>
      <w:r w:rsidR="00AF5DF8" w:rsidRPr="00730AED">
        <w:rPr>
          <w:rFonts w:ascii="Times New Roman" w:hAnsi="Times New Roman"/>
          <w:sz w:val="22"/>
          <w:szCs w:val="22"/>
        </w:rPr>
        <w:t xml:space="preserve"> will </w:t>
      </w:r>
      <w:r w:rsidR="008253E8" w:rsidRPr="00730AED">
        <w:rPr>
          <w:rFonts w:ascii="Times New Roman" w:hAnsi="Times New Roman"/>
          <w:sz w:val="22"/>
          <w:szCs w:val="22"/>
        </w:rPr>
        <w:t>hold project reviews to assess the performance of the project and appraise the Annual Work Plan for the following year</w:t>
      </w:r>
      <w:r w:rsidR="0093185E" w:rsidRPr="00730AED">
        <w:rPr>
          <w:rFonts w:ascii="Times New Roman" w:hAnsi="Times New Roman"/>
          <w:sz w:val="22"/>
          <w:szCs w:val="22"/>
        </w:rPr>
        <w:t xml:space="preserve">. </w:t>
      </w:r>
      <w:r w:rsidR="008253E8" w:rsidRPr="00730AED">
        <w:rPr>
          <w:rFonts w:ascii="Times New Roman" w:hAnsi="Times New Roman"/>
          <w:sz w:val="22"/>
          <w:szCs w:val="22"/>
        </w:rPr>
        <w:t xml:space="preserve">In the project’s final year, the </w:t>
      </w:r>
      <w:r w:rsidRPr="00730AED">
        <w:rPr>
          <w:rFonts w:ascii="Times New Roman" w:hAnsi="Times New Roman"/>
          <w:sz w:val="22"/>
          <w:szCs w:val="22"/>
        </w:rPr>
        <w:t>Project Steering Committee</w:t>
      </w:r>
      <w:r w:rsidR="008253E8" w:rsidRPr="00730AED">
        <w:rPr>
          <w:rFonts w:ascii="Times New Roman" w:hAnsi="Times New Roman"/>
          <w:sz w:val="22"/>
          <w:szCs w:val="22"/>
        </w:rPr>
        <w:t xml:space="preserve"> </w:t>
      </w:r>
      <w:r w:rsidR="0093185E" w:rsidRPr="00730AED">
        <w:rPr>
          <w:rFonts w:ascii="Times New Roman" w:hAnsi="Times New Roman"/>
          <w:sz w:val="22"/>
          <w:szCs w:val="22"/>
        </w:rPr>
        <w:t>will</w:t>
      </w:r>
      <w:r w:rsidR="008253E8" w:rsidRPr="00730AED">
        <w:rPr>
          <w:rFonts w:ascii="Times New Roman" w:hAnsi="Times New Roman"/>
          <w:sz w:val="22"/>
          <w:szCs w:val="22"/>
        </w:rPr>
        <w:t xml:space="preserve"> hold an end-of-project review to capture lessons learned and discuss opportunities for scaling up and to </w:t>
      </w:r>
      <w:r w:rsidR="00E336E5" w:rsidRPr="00730AED">
        <w:rPr>
          <w:rFonts w:ascii="Times New Roman" w:hAnsi="Times New Roman"/>
          <w:sz w:val="22"/>
          <w:szCs w:val="22"/>
        </w:rPr>
        <w:t xml:space="preserve">highlight </w:t>
      </w:r>
      <w:r w:rsidR="008253E8" w:rsidRPr="00730AED">
        <w:rPr>
          <w:rFonts w:ascii="Times New Roman" w:hAnsi="Times New Roman"/>
          <w:sz w:val="22"/>
          <w:szCs w:val="22"/>
        </w:rPr>
        <w:t xml:space="preserve">project results and lessons learned with relevant audiences. This final review </w:t>
      </w:r>
      <w:r w:rsidR="0093185E" w:rsidRPr="00730AED">
        <w:rPr>
          <w:rFonts w:ascii="Times New Roman" w:hAnsi="Times New Roman"/>
          <w:sz w:val="22"/>
          <w:szCs w:val="22"/>
        </w:rPr>
        <w:t xml:space="preserve">meeting will also </w:t>
      </w:r>
      <w:r w:rsidR="008253E8" w:rsidRPr="00730AED">
        <w:rPr>
          <w:rFonts w:ascii="Times New Roman" w:hAnsi="Times New Roman"/>
          <w:sz w:val="22"/>
          <w:szCs w:val="22"/>
        </w:rPr>
        <w:t xml:space="preserve">discuss the </w:t>
      </w:r>
      <w:r w:rsidR="0093185E" w:rsidRPr="00730AED">
        <w:rPr>
          <w:rFonts w:ascii="Times New Roman" w:hAnsi="Times New Roman"/>
          <w:sz w:val="22"/>
          <w:szCs w:val="22"/>
        </w:rPr>
        <w:t xml:space="preserve">findings outlined in the project </w:t>
      </w:r>
      <w:r w:rsidR="008253E8" w:rsidRPr="00730AED">
        <w:rPr>
          <w:rFonts w:ascii="Times New Roman" w:hAnsi="Times New Roman"/>
          <w:sz w:val="22"/>
          <w:szCs w:val="22"/>
        </w:rPr>
        <w:t xml:space="preserve">terminal evaluation </w:t>
      </w:r>
      <w:r w:rsidR="0093185E" w:rsidRPr="00730AED">
        <w:rPr>
          <w:rFonts w:ascii="Times New Roman" w:hAnsi="Times New Roman"/>
          <w:sz w:val="22"/>
          <w:szCs w:val="22"/>
        </w:rPr>
        <w:t xml:space="preserve">report </w:t>
      </w:r>
      <w:r w:rsidR="008253E8" w:rsidRPr="00730AED">
        <w:rPr>
          <w:rFonts w:ascii="Times New Roman" w:hAnsi="Times New Roman"/>
          <w:sz w:val="22"/>
          <w:szCs w:val="22"/>
        </w:rPr>
        <w:t>and the management response.</w:t>
      </w:r>
    </w:p>
    <w:p w14:paraId="4D72E375" w14:textId="77777777" w:rsidR="00812001" w:rsidRPr="00730AED" w:rsidRDefault="008253E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 xml:space="preserve">Project </w:t>
      </w:r>
      <w:r w:rsidR="00812001" w:rsidRPr="00730AED">
        <w:rPr>
          <w:rFonts w:ascii="Times New Roman" w:hAnsi="Times New Roman"/>
          <w:sz w:val="22"/>
          <w:szCs w:val="22"/>
          <w:u w:val="single"/>
        </w:rPr>
        <w:t>Implementing Partner</w:t>
      </w:r>
      <w:r w:rsidR="00812001" w:rsidRPr="00730AED">
        <w:rPr>
          <w:rFonts w:ascii="Times New Roman" w:hAnsi="Times New Roman"/>
          <w:sz w:val="22"/>
          <w:szCs w:val="22"/>
        </w:rPr>
        <w:t>:  The Implementing Partner is responsible for providing all required information and data necessary for timely</w:t>
      </w:r>
      <w:r w:rsidR="004440C2" w:rsidRPr="00730AED">
        <w:rPr>
          <w:rFonts w:ascii="Times New Roman" w:hAnsi="Times New Roman"/>
          <w:sz w:val="22"/>
          <w:szCs w:val="22"/>
        </w:rPr>
        <w:t xml:space="preserve">, </w:t>
      </w:r>
      <w:r w:rsidR="00812001" w:rsidRPr="00730AED">
        <w:rPr>
          <w:rFonts w:ascii="Times New Roman" w:hAnsi="Times New Roman"/>
          <w:sz w:val="22"/>
          <w:szCs w:val="22"/>
        </w:rPr>
        <w:t xml:space="preserve">comprehensive </w:t>
      </w:r>
      <w:r w:rsidR="004440C2" w:rsidRPr="00730AED">
        <w:rPr>
          <w:rFonts w:ascii="Times New Roman" w:hAnsi="Times New Roman"/>
          <w:sz w:val="22"/>
          <w:szCs w:val="22"/>
        </w:rPr>
        <w:t xml:space="preserve">and evidence-based </w:t>
      </w:r>
      <w:r w:rsidR="00812001" w:rsidRPr="00730AED">
        <w:rPr>
          <w:rFonts w:ascii="Times New Roman" w:hAnsi="Times New Roman"/>
          <w:sz w:val="22"/>
          <w:szCs w:val="22"/>
        </w:rPr>
        <w:t xml:space="preserve">project reporting, including </w:t>
      </w:r>
      <w:r w:rsidR="00812001" w:rsidRPr="00730AED">
        <w:rPr>
          <w:rFonts w:ascii="Times New Roman" w:hAnsi="Times New Roman"/>
          <w:sz w:val="22"/>
          <w:szCs w:val="22"/>
        </w:rPr>
        <w:lastRenderedPageBreak/>
        <w:t>results and financial data, as necessary.</w:t>
      </w:r>
      <w:r w:rsidR="0093185E" w:rsidRPr="00730AED">
        <w:rPr>
          <w:rFonts w:ascii="Times New Roman" w:hAnsi="Times New Roman"/>
          <w:sz w:val="22"/>
          <w:szCs w:val="22"/>
        </w:rPr>
        <w:t xml:space="preserve"> The Implementing Partner will strive to ensure project</w:t>
      </w:r>
      <w:r w:rsidR="004440C2" w:rsidRPr="00730AED">
        <w:rPr>
          <w:rFonts w:ascii="Times New Roman" w:hAnsi="Times New Roman"/>
          <w:sz w:val="22"/>
          <w:szCs w:val="22"/>
        </w:rPr>
        <w:t>-</w:t>
      </w:r>
      <w:r w:rsidR="0093185E" w:rsidRPr="00730AED">
        <w:rPr>
          <w:rFonts w:ascii="Times New Roman" w:hAnsi="Times New Roman"/>
          <w:sz w:val="22"/>
          <w:szCs w:val="22"/>
        </w:rPr>
        <w:t>level M&amp;E is undertaken by</w:t>
      </w:r>
      <w:r w:rsidR="004440C2" w:rsidRPr="00730AED">
        <w:rPr>
          <w:rFonts w:ascii="Times New Roman" w:hAnsi="Times New Roman"/>
          <w:sz w:val="22"/>
          <w:szCs w:val="22"/>
        </w:rPr>
        <w:t xml:space="preserve"> national </w:t>
      </w:r>
      <w:proofErr w:type="gramStart"/>
      <w:r w:rsidR="004440C2" w:rsidRPr="00730AED">
        <w:rPr>
          <w:rFonts w:ascii="Times New Roman" w:hAnsi="Times New Roman"/>
          <w:sz w:val="22"/>
          <w:szCs w:val="22"/>
        </w:rPr>
        <w:t>institutes, and</w:t>
      </w:r>
      <w:proofErr w:type="gramEnd"/>
      <w:r w:rsidR="0093185E" w:rsidRPr="00730AED">
        <w:rPr>
          <w:rFonts w:ascii="Times New Roman" w:hAnsi="Times New Roman"/>
          <w:sz w:val="22"/>
          <w:szCs w:val="22"/>
        </w:rPr>
        <w:t xml:space="preserve"> </w:t>
      </w:r>
      <w:r w:rsidR="004440C2" w:rsidRPr="00730AED">
        <w:rPr>
          <w:rFonts w:ascii="Times New Roman" w:hAnsi="Times New Roman"/>
          <w:sz w:val="22"/>
          <w:szCs w:val="22"/>
        </w:rPr>
        <w:t xml:space="preserve">is </w:t>
      </w:r>
      <w:r w:rsidR="0093185E" w:rsidRPr="00730AED">
        <w:rPr>
          <w:rFonts w:ascii="Times New Roman" w:hAnsi="Times New Roman"/>
          <w:sz w:val="22"/>
          <w:szCs w:val="22"/>
        </w:rPr>
        <w:t xml:space="preserve">aligned with national systems so that the data used and generated by the project supports national systems. </w:t>
      </w:r>
    </w:p>
    <w:p w14:paraId="4B8CD945" w14:textId="77777777" w:rsidR="00AF5DF8" w:rsidRPr="00730AED" w:rsidRDefault="00AF5DF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UNDP Country Office</w:t>
      </w:r>
      <w:r w:rsidRPr="00730AED">
        <w:rPr>
          <w:rFonts w:ascii="Times New Roman" w:hAnsi="Times New Roman"/>
          <w:sz w:val="22"/>
          <w:szCs w:val="22"/>
        </w:rPr>
        <w:t xml:space="preserve">:  </w:t>
      </w:r>
      <w:r w:rsidR="0053408E" w:rsidRPr="00730AED">
        <w:rPr>
          <w:rFonts w:ascii="Times New Roman" w:hAnsi="Times New Roman"/>
          <w:sz w:val="22"/>
          <w:szCs w:val="22"/>
        </w:rPr>
        <w:t>The UNDP Country Office will support the Project Manager as needed, including through annual supervision missions.</w:t>
      </w:r>
      <w:r w:rsidRPr="00730AED">
        <w:rPr>
          <w:rFonts w:ascii="Times New Roman" w:hAnsi="Times New Roman"/>
          <w:sz w:val="22"/>
          <w:szCs w:val="22"/>
        </w:rPr>
        <w:t xml:space="preserve"> </w:t>
      </w:r>
      <w:r w:rsidR="009B2545" w:rsidRPr="00730AED">
        <w:rPr>
          <w:rFonts w:ascii="Times New Roman" w:hAnsi="Times New Roman"/>
          <w:sz w:val="22"/>
          <w:szCs w:val="22"/>
        </w:rPr>
        <w:t xml:space="preserve">The </w:t>
      </w:r>
      <w:r w:rsidR="004440C2" w:rsidRPr="00730AED">
        <w:rPr>
          <w:rFonts w:ascii="Times New Roman" w:hAnsi="Times New Roman"/>
          <w:sz w:val="22"/>
          <w:szCs w:val="22"/>
        </w:rPr>
        <w:t xml:space="preserve">annual </w:t>
      </w:r>
      <w:r w:rsidR="009B2545" w:rsidRPr="00730AED">
        <w:rPr>
          <w:rFonts w:ascii="Times New Roman" w:hAnsi="Times New Roman"/>
          <w:sz w:val="22"/>
          <w:szCs w:val="22"/>
        </w:rPr>
        <w:t xml:space="preserve">supervision missions will take place according to the schedule outlined in the annual work plan. Supervision mission reports will be circulated to the project team and </w:t>
      </w:r>
      <w:r w:rsidR="00256486" w:rsidRPr="00730AED">
        <w:rPr>
          <w:rFonts w:ascii="Times New Roman" w:hAnsi="Times New Roman"/>
          <w:sz w:val="22"/>
          <w:szCs w:val="22"/>
        </w:rPr>
        <w:t>Project Steering Committee</w:t>
      </w:r>
      <w:r w:rsidR="009B2545" w:rsidRPr="00730AED">
        <w:rPr>
          <w:rFonts w:ascii="Times New Roman" w:hAnsi="Times New Roman"/>
          <w:sz w:val="22"/>
          <w:szCs w:val="22"/>
        </w:rPr>
        <w:t xml:space="preserve"> wi</w:t>
      </w:r>
      <w:r w:rsidR="005F2201" w:rsidRPr="00730AED">
        <w:rPr>
          <w:rFonts w:ascii="Times New Roman" w:hAnsi="Times New Roman"/>
          <w:sz w:val="22"/>
          <w:szCs w:val="22"/>
        </w:rPr>
        <w:t xml:space="preserve">thin one month of the mission. </w:t>
      </w:r>
      <w:r w:rsidRPr="00730AED">
        <w:rPr>
          <w:rFonts w:ascii="Times New Roman" w:hAnsi="Times New Roman"/>
          <w:sz w:val="22"/>
          <w:szCs w:val="22"/>
        </w:rPr>
        <w:t xml:space="preserve">The UNDP Country Office will initiate and organize key </w:t>
      </w:r>
      <w:r w:rsidR="004440C2" w:rsidRPr="00730AED">
        <w:rPr>
          <w:rFonts w:ascii="Times New Roman" w:hAnsi="Times New Roman"/>
          <w:sz w:val="22"/>
          <w:szCs w:val="22"/>
        </w:rPr>
        <w:t>GEF M&amp;E activities</w:t>
      </w:r>
      <w:r w:rsidRPr="00730AED">
        <w:rPr>
          <w:rFonts w:ascii="Times New Roman" w:hAnsi="Times New Roman"/>
          <w:sz w:val="22"/>
          <w:szCs w:val="22"/>
        </w:rPr>
        <w:t xml:space="preserve"> including the annual </w:t>
      </w:r>
      <w:r w:rsidR="004440C2" w:rsidRPr="00730AED">
        <w:rPr>
          <w:rFonts w:ascii="Times New Roman" w:hAnsi="Times New Roman"/>
          <w:sz w:val="22"/>
          <w:szCs w:val="22"/>
        </w:rPr>
        <w:t xml:space="preserve">GEF </w:t>
      </w:r>
      <w:r w:rsidRPr="00730AED">
        <w:rPr>
          <w:rFonts w:ascii="Times New Roman" w:hAnsi="Times New Roman"/>
          <w:sz w:val="22"/>
          <w:szCs w:val="22"/>
        </w:rPr>
        <w:t xml:space="preserve">PIR, the </w:t>
      </w:r>
      <w:r w:rsidR="00B54BF6" w:rsidRPr="00730AED">
        <w:rPr>
          <w:rFonts w:ascii="Times New Roman" w:hAnsi="Times New Roman"/>
          <w:i/>
          <w:sz w:val="22"/>
          <w:szCs w:val="22"/>
        </w:rPr>
        <w:t xml:space="preserve">independent </w:t>
      </w:r>
      <w:r w:rsidRPr="00730AED">
        <w:rPr>
          <w:rFonts w:ascii="Times New Roman" w:hAnsi="Times New Roman"/>
          <w:i/>
          <w:sz w:val="22"/>
          <w:szCs w:val="22"/>
        </w:rPr>
        <w:t>mid-term review</w:t>
      </w:r>
      <w:r w:rsidRPr="00730AED">
        <w:rPr>
          <w:rFonts w:ascii="Times New Roman" w:hAnsi="Times New Roman"/>
          <w:sz w:val="22"/>
          <w:szCs w:val="22"/>
        </w:rPr>
        <w:t xml:space="preserve"> and the</w:t>
      </w:r>
      <w:r w:rsidR="00B54BF6" w:rsidRPr="00730AED">
        <w:rPr>
          <w:rFonts w:ascii="Times New Roman" w:hAnsi="Times New Roman"/>
          <w:sz w:val="22"/>
          <w:szCs w:val="22"/>
        </w:rPr>
        <w:t xml:space="preserve"> independent</w:t>
      </w:r>
      <w:r w:rsidRPr="00730AED">
        <w:rPr>
          <w:rFonts w:ascii="Times New Roman" w:hAnsi="Times New Roman"/>
          <w:sz w:val="22"/>
          <w:szCs w:val="22"/>
        </w:rPr>
        <w:t xml:space="preserve"> terminal evaluation.</w:t>
      </w:r>
      <w:r w:rsidR="00B54BF6" w:rsidRPr="00730AED">
        <w:rPr>
          <w:rFonts w:ascii="Times New Roman" w:hAnsi="Times New Roman"/>
          <w:sz w:val="22"/>
          <w:szCs w:val="22"/>
        </w:rPr>
        <w:t xml:space="preserve"> The UNDP Country Office will also ensure that the standard UNDP and GEF M&amp;E requirements are fulfilled to the highest quality.  </w:t>
      </w:r>
    </w:p>
    <w:p w14:paraId="7577F6C4" w14:textId="77777777" w:rsidR="00AF5DF8" w:rsidRPr="00730AED" w:rsidRDefault="0053408E" w:rsidP="00596BF8">
      <w:pPr>
        <w:numPr>
          <w:ilvl w:val="0"/>
          <w:numId w:val="9"/>
        </w:numPr>
        <w:spacing w:after="120"/>
        <w:ind w:left="0" w:firstLine="0"/>
        <w:rPr>
          <w:rStyle w:val="ae"/>
          <w:rFonts w:ascii="Times New Roman" w:hAnsi="Times New Roman"/>
          <w:color w:val="auto"/>
          <w:sz w:val="22"/>
          <w:szCs w:val="22"/>
          <w:u w:val="none"/>
        </w:rPr>
      </w:pPr>
      <w:r w:rsidRPr="00730AED">
        <w:rPr>
          <w:rFonts w:ascii="Times New Roman" w:hAnsi="Times New Roman"/>
          <w:sz w:val="22"/>
          <w:szCs w:val="22"/>
        </w:rPr>
        <w:t xml:space="preserve">The UNDP Country Office is responsible for complying with all UNDP project-level M&amp;E requirements as outlined in the </w:t>
      </w:r>
      <w:hyperlink r:id="rId29" w:history="1">
        <w:r w:rsidRPr="00730AED">
          <w:rPr>
            <w:rStyle w:val="ae"/>
            <w:rFonts w:ascii="Times New Roman" w:hAnsi="Times New Roman"/>
            <w:sz w:val="22"/>
            <w:szCs w:val="22"/>
          </w:rPr>
          <w:t>UNDP POPP</w:t>
        </w:r>
      </w:hyperlink>
      <w:r w:rsidRPr="00730AED">
        <w:rPr>
          <w:rStyle w:val="ae"/>
          <w:rFonts w:ascii="Times New Roman" w:hAnsi="Times New Roman"/>
          <w:sz w:val="22"/>
          <w:szCs w:val="22"/>
        </w:rPr>
        <w:t>.</w:t>
      </w:r>
      <w:r w:rsidRPr="00730AED">
        <w:rPr>
          <w:rStyle w:val="ae"/>
          <w:rFonts w:ascii="Times New Roman" w:hAnsi="Times New Roman"/>
          <w:sz w:val="22"/>
          <w:szCs w:val="22"/>
          <w:u w:val="none"/>
        </w:rPr>
        <w:t xml:space="preserve"> </w:t>
      </w:r>
      <w:r w:rsidRPr="00730AED">
        <w:rPr>
          <w:rStyle w:val="ae"/>
          <w:rFonts w:ascii="Times New Roman" w:hAnsi="Times New Roman"/>
          <w:color w:val="auto"/>
          <w:sz w:val="22"/>
          <w:szCs w:val="22"/>
          <w:u w:val="none"/>
        </w:rPr>
        <w:t xml:space="preserve">This includes ensuring the UNDP Quality Assurance Assessment during </w:t>
      </w:r>
      <w:r w:rsidRPr="00730AED">
        <w:rPr>
          <w:rFonts w:ascii="Times New Roman" w:hAnsi="Times New Roman"/>
          <w:sz w:val="22"/>
          <w:szCs w:val="22"/>
        </w:rPr>
        <w:t>implementation</w:t>
      </w:r>
      <w:r w:rsidRPr="00730AED">
        <w:rPr>
          <w:rStyle w:val="ae"/>
          <w:rFonts w:ascii="Times New Roman" w:hAnsi="Times New Roman"/>
          <w:color w:val="auto"/>
          <w:sz w:val="22"/>
          <w:szCs w:val="22"/>
          <w:u w:val="none"/>
        </w:rPr>
        <w:t xml:space="preserve"> is undertaken annually; that annual targets at the output level are developed, and monitored and </w:t>
      </w:r>
      <w:r w:rsidRPr="00730AED">
        <w:t>reported</w:t>
      </w:r>
      <w:r w:rsidRPr="00730AED">
        <w:rPr>
          <w:rStyle w:val="ae"/>
          <w:rFonts w:ascii="Times New Roman" w:hAnsi="Times New Roman"/>
          <w:color w:val="auto"/>
          <w:sz w:val="22"/>
          <w:szCs w:val="22"/>
          <w:u w:val="none"/>
        </w:rPr>
        <w:t xml:space="preserve"> using UNDP corporate systems; </w:t>
      </w:r>
      <w:r w:rsidR="004440C2" w:rsidRPr="00730AED">
        <w:rPr>
          <w:rStyle w:val="ae"/>
          <w:rFonts w:ascii="Times New Roman" w:hAnsi="Times New Roman"/>
          <w:color w:val="auto"/>
          <w:sz w:val="22"/>
          <w:szCs w:val="22"/>
          <w:u w:val="none"/>
        </w:rPr>
        <w:t xml:space="preserve">the regular updating of the ATLAS risk log; </w:t>
      </w:r>
      <w:r w:rsidRPr="00730AED">
        <w:rPr>
          <w:rStyle w:val="ae"/>
          <w:rFonts w:ascii="Times New Roman" w:hAnsi="Times New Roman"/>
          <w:color w:val="auto"/>
          <w:sz w:val="22"/>
          <w:szCs w:val="22"/>
          <w:u w:val="none"/>
        </w:rPr>
        <w:t xml:space="preserve">and, </w:t>
      </w:r>
      <w:r w:rsidR="004440C2" w:rsidRPr="00730AED">
        <w:rPr>
          <w:rStyle w:val="ae"/>
          <w:rFonts w:ascii="Times New Roman" w:hAnsi="Times New Roman"/>
          <w:color w:val="auto"/>
          <w:sz w:val="22"/>
          <w:szCs w:val="22"/>
          <w:u w:val="none"/>
        </w:rPr>
        <w:t xml:space="preserve">the </w:t>
      </w:r>
      <w:r w:rsidR="00647AD9" w:rsidRPr="00730AED">
        <w:rPr>
          <w:rStyle w:val="ae"/>
          <w:rFonts w:ascii="Times New Roman" w:hAnsi="Times New Roman"/>
          <w:color w:val="auto"/>
          <w:sz w:val="22"/>
          <w:szCs w:val="22"/>
          <w:u w:val="none"/>
        </w:rPr>
        <w:t xml:space="preserve">updating </w:t>
      </w:r>
      <w:r w:rsidR="004440C2" w:rsidRPr="00730AED">
        <w:rPr>
          <w:rStyle w:val="ae"/>
          <w:rFonts w:ascii="Times New Roman" w:hAnsi="Times New Roman"/>
          <w:color w:val="auto"/>
          <w:sz w:val="22"/>
          <w:szCs w:val="22"/>
          <w:u w:val="none"/>
        </w:rPr>
        <w:t xml:space="preserve">of </w:t>
      </w:r>
      <w:r w:rsidR="00647AD9" w:rsidRPr="00730AED">
        <w:rPr>
          <w:rStyle w:val="ae"/>
          <w:rFonts w:ascii="Times New Roman" w:hAnsi="Times New Roman"/>
          <w:color w:val="auto"/>
          <w:sz w:val="22"/>
          <w:szCs w:val="22"/>
          <w:u w:val="none"/>
        </w:rPr>
        <w:t xml:space="preserve">the UNDP </w:t>
      </w:r>
      <w:r w:rsidRPr="00730AED">
        <w:rPr>
          <w:rStyle w:val="ae"/>
          <w:rFonts w:ascii="Times New Roman" w:hAnsi="Times New Roman"/>
          <w:color w:val="auto"/>
          <w:sz w:val="22"/>
          <w:szCs w:val="22"/>
          <w:u w:val="none"/>
        </w:rPr>
        <w:t xml:space="preserve">gender marker </w:t>
      </w:r>
      <w:r w:rsidR="00647AD9" w:rsidRPr="00730AED">
        <w:rPr>
          <w:rStyle w:val="ae"/>
          <w:rFonts w:ascii="Times New Roman" w:hAnsi="Times New Roman"/>
          <w:color w:val="auto"/>
          <w:sz w:val="22"/>
          <w:szCs w:val="22"/>
          <w:u w:val="none"/>
        </w:rPr>
        <w:t xml:space="preserve">on an annual basis </w:t>
      </w:r>
      <w:r w:rsidRPr="00730AED">
        <w:rPr>
          <w:rStyle w:val="ae"/>
          <w:rFonts w:ascii="Times New Roman" w:hAnsi="Times New Roman"/>
          <w:color w:val="auto"/>
          <w:sz w:val="22"/>
          <w:szCs w:val="22"/>
          <w:u w:val="none"/>
        </w:rPr>
        <w:t xml:space="preserve">based on </w:t>
      </w:r>
      <w:r w:rsidR="004440C2" w:rsidRPr="00730AED">
        <w:rPr>
          <w:rStyle w:val="ae"/>
          <w:rFonts w:ascii="Times New Roman" w:hAnsi="Times New Roman"/>
          <w:color w:val="auto"/>
          <w:sz w:val="22"/>
          <w:szCs w:val="22"/>
          <w:u w:val="none"/>
        </w:rPr>
        <w:t xml:space="preserve">gender mainstreaming </w:t>
      </w:r>
      <w:r w:rsidR="000A20A2" w:rsidRPr="00730AED">
        <w:rPr>
          <w:rStyle w:val="ae"/>
          <w:rFonts w:ascii="Times New Roman" w:hAnsi="Times New Roman"/>
          <w:color w:val="auto"/>
          <w:sz w:val="22"/>
          <w:szCs w:val="22"/>
          <w:u w:val="none"/>
        </w:rPr>
        <w:t xml:space="preserve">progress reported in the </w:t>
      </w:r>
      <w:r w:rsidR="00647AD9" w:rsidRPr="00730AED">
        <w:rPr>
          <w:rStyle w:val="ae"/>
          <w:rFonts w:ascii="Times New Roman" w:hAnsi="Times New Roman"/>
          <w:color w:val="auto"/>
          <w:sz w:val="22"/>
          <w:szCs w:val="22"/>
          <w:u w:val="none"/>
        </w:rPr>
        <w:t xml:space="preserve">GEF </w:t>
      </w:r>
      <w:r w:rsidRPr="00730AED">
        <w:rPr>
          <w:rStyle w:val="ae"/>
          <w:rFonts w:ascii="Times New Roman" w:hAnsi="Times New Roman"/>
          <w:color w:val="auto"/>
          <w:sz w:val="22"/>
          <w:szCs w:val="22"/>
          <w:u w:val="none"/>
        </w:rPr>
        <w:t xml:space="preserve">PIR and </w:t>
      </w:r>
      <w:r w:rsidR="004440C2" w:rsidRPr="00730AED">
        <w:rPr>
          <w:rStyle w:val="ae"/>
          <w:rFonts w:ascii="Times New Roman" w:hAnsi="Times New Roman"/>
          <w:color w:val="auto"/>
          <w:sz w:val="22"/>
          <w:szCs w:val="22"/>
          <w:u w:val="none"/>
        </w:rPr>
        <w:t xml:space="preserve">the </w:t>
      </w:r>
      <w:r w:rsidR="00647AD9" w:rsidRPr="00730AED">
        <w:rPr>
          <w:rStyle w:val="ae"/>
          <w:rFonts w:ascii="Times New Roman" w:hAnsi="Times New Roman"/>
          <w:color w:val="auto"/>
          <w:sz w:val="22"/>
          <w:szCs w:val="22"/>
          <w:u w:val="none"/>
        </w:rPr>
        <w:t xml:space="preserve">UNDP </w:t>
      </w:r>
      <w:r w:rsidRPr="00730AED">
        <w:rPr>
          <w:rStyle w:val="ae"/>
          <w:rFonts w:ascii="Times New Roman" w:hAnsi="Times New Roman"/>
          <w:color w:val="auto"/>
          <w:sz w:val="22"/>
          <w:szCs w:val="22"/>
          <w:u w:val="none"/>
        </w:rPr>
        <w:t xml:space="preserve">ROAR. Any quality concerns flagged </w:t>
      </w:r>
      <w:r w:rsidR="004440C2" w:rsidRPr="00730AED">
        <w:rPr>
          <w:rStyle w:val="ae"/>
          <w:rFonts w:ascii="Times New Roman" w:hAnsi="Times New Roman"/>
          <w:color w:val="auto"/>
          <w:sz w:val="22"/>
          <w:szCs w:val="22"/>
          <w:u w:val="none"/>
        </w:rPr>
        <w:t xml:space="preserve">during these M&amp;E activities (e.g. annual GEF PIR quality assessment ratings) </w:t>
      </w:r>
      <w:r w:rsidRPr="00730AED">
        <w:rPr>
          <w:rStyle w:val="ae"/>
          <w:rFonts w:ascii="Times New Roman" w:hAnsi="Times New Roman"/>
          <w:color w:val="auto"/>
          <w:sz w:val="22"/>
          <w:szCs w:val="22"/>
          <w:u w:val="none"/>
        </w:rPr>
        <w:t xml:space="preserve">must be addressed by </w:t>
      </w:r>
      <w:r w:rsidR="004440C2" w:rsidRPr="00730AED">
        <w:rPr>
          <w:rStyle w:val="ae"/>
          <w:rFonts w:ascii="Times New Roman" w:hAnsi="Times New Roman"/>
          <w:color w:val="auto"/>
          <w:sz w:val="22"/>
          <w:szCs w:val="22"/>
          <w:u w:val="none"/>
        </w:rPr>
        <w:t>the UNDP Country Office and the Project Manager</w:t>
      </w:r>
      <w:r w:rsidRPr="00730AED">
        <w:rPr>
          <w:rStyle w:val="ae"/>
          <w:rFonts w:ascii="Times New Roman" w:hAnsi="Times New Roman"/>
          <w:color w:val="auto"/>
          <w:sz w:val="22"/>
          <w:szCs w:val="22"/>
          <w:u w:val="none"/>
        </w:rPr>
        <w:t xml:space="preserve">.  </w:t>
      </w:r>
    </w:p>
    <w:p w14:paraId="1642C114" w14:textId="77777777" w:rsidR="00AF5DF8" w:rsidRPr="00730AED" w:rsidRDefault="00AF5DF8" w:rsidP="00596BF8">
      <w:pPr>
        <w:numPr>
          <w:ilvl w:val="0"/>
          <w:numId w:val="9"/>
        </w:numPr>
        <w:spacing w:after="120"/>
        <w:ind w:left="0" w:firstLine="0"/>
        <w:rPr>
          <w:rFonts w:ascii="Times New Roman" w:hAnsi="Times New Roman"/>
          <w:sz w:val="22"/>
          <w:szCs w:val="22"/>
        </w:rPr>
      </w:pPr>
      <w:r w:rsidRPr="00730AED">
        <w:rPr>
          <w:rStyle w:val="ae"/>
          <w:rFonts w:ascii="Times New Roman" w:hAnsi="Times New Roman"/>
          <w:color w:val="auto"/>
          <w:sz w:val="22"/>
          <w:szCs w:val="22"/>
          <w:u w:val="none"/>
        </w:rPr>
        <w:t>The</w:t>
      </w:r>
      <w:r w:rsidRPr="00730AED">
        <w:rPr>
          <w:rFonts w:ascii="Times New Roman" w:hAnsi="Times New Roman"/>
          <w:sz w:val="22"/>
          <w:szCs w:val="22"/>
        </w:rPr>
        <w:t xml:space="preserve"> UNDP Country Office will retain all M&amp;E records for this project for up to seven years after project financial </w:t>
      </w:r>
      <w:r w:rsidRPr="00730AED">
        <w:t>closure</w:t>
      </w:r>
      <w:r w:rsidRPr="00730AED">
        <w:rPr>
          <w:rFonts w:ascii="Times New Roman" w:hAnsi="Times New Roman"/>
          <w:sz w:val="22"/>
          <w:szCs w:val="22"/>
        </w:rPr>
        <w:t xml:space="preserve"> to support ex-post evaluations undertaken by the UNDP Independent Evaluation Office</w:t>
      </w:r>
      <w:r w:rsidR="004440C2" w:rsidRPr="00730AED">
        <w:rPr>
          <w:rFonts w:ascii="Times New Roman" w:hAnsi="Times New Roman"/>
          <w:sz w:val="22"/>
          <w:szCs w:val="22"/>
        </w:rPr>
        <w:t xml:space="preserve"> (IEO)</w:t>
      </w:r>
      <w:r w:rsidRPr="00730AED">
        <w:rPr>
          <w:rFonts w:ascii="Times New Roman" w:hAnsi="Times New Roman"/>
          <w:sz w:val="22"/>
          <w:szCs w:val="22"/>
        </w:rPr>
        <w:t xml:space="preserve"> and/or the GEF Independent Evaluation Office</w:t>
      </w:r>
      <w:r w:rsidR="00C24F2A" w:rsidRPr="00730AED">
        <w:rPr>
          <w:rFonts w:ascii="Times New Roman" w:hAnsi="Times New Roman"/>
          <w:sz w:val="22"/>
          <w:szCs w:val="22"/>
        </w:rPr>
        <w:t xml:space="preserve"> (IEO)</w:t>
      </w:r>
      <w:r w:rsidRPr="00730AED">
        <w:rPr>
          <w:rFonts w:ascii="Times New Roman" w:hAnsi="Times New Roman"/>
          <w:sz w:val="22"/>
          <w:szCs w:val="22"/>
        </w:rPr>
        <w:t xml:space="preserve">.  </w:t>
      </w:r>
    </w:p>
    <w:p w14:paraId="19F5EA1E" w14:textId="77777777" w:rsidR="0053408E" w:rsidRPr="00730AED" w:rsidRDefault="00AF5DF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UNDP-GEF Unit</w:t>
      </w:r>
      <w:r w:rsidRPr="00730AED">
        <w:rPr>
          <w:rFonts w:ascii="Times New Roman" w:hAnsi="Times New Roman"/>
          <w:sz w:val="22"/>
          <w:szCs w:val="22"/>
        </w:rPr>
        <w:t xml:space="preserve">:  </w:t>
      </w:r>
      <w:r w:rsidR="0053408E" w:rsidRPr="00730AED">
        <w:rPr>
          <w:rFonts w:ascii="Times New Roman" w:hAnsi="Times New Roman"/>
          <w:sz w:val="22"/>
          <w:szCs w:val="22"/>
        </w:rPr>
        <w:t xml:space="preserve">Additional M&amp;E and implementation quality assurance and troubleshooting support will be </w:t>
      </w:r>
      <w:r w:rsidR="00FC195B" w:rsidRPr="00730AED">
        <w:rPr>
          <w:rFonts w:ascii="Times New Roman" w:hAnsi="Times New Roman"/>
          <w:sz w:val="22"/>
          <w:szCs w:val="22"/>
        </w:rPr>
        <w:t>p</w:t>
      </w:r>
      <w:r w:rsidR="0053408E" w:rsidRPr="00730AED">
        <w:rPr>
          <w:rFonts w:ascii="Times New Roman" w:hAnsi="Times New Roman"/>
          <w:sz w:val="22"/>
          <w:szCs w:val="22"/>
        </w:rPr>
        <w:t xml:space="preserve">rovided by the </w:t>
      </w:r>
      <w:r w:rsidR="0053408E" w:rsidRPr="00730AED">
        <w:t>UNDP</w:t>
      </w:r>
      <w:r w:rsidR="0053408E" w:rsidRPr="00730AED">
        <w:rPr>
          <w:rFonts w:ascii="Times New Roman" w:hAnsi="Times New Roman"/>
          <w:sz w:val="22"/>
          <w:szCs w:val="22"/>
        </w:rPr>
        <w:t xml:space="preserve">-GEF Regional Technical Advisor and the UNDP-GEF </w:t>
      </w:r>
      <w:r w:rsidR="00043A4B" w:rsidRPr="00730AED">
        <w:rPr>
          <w:rFonts w:ascii="Times New Roman" w:hAnsi="Times New Roman"/>
          <w:sz w:val="22"/>
          <w:szCs w:val="22"/>
        </w:rPr>
        <w:t>Directorate</w:t>
      </w:r>
      <w:r w:rsidR="0053408E" w:rsidRPr="00730AED">
        <w:rPr>
          <w:rFonts w:ascii="Times New Roman" w:hAnsi="Times New Roman"/>
          <w:sz w:val="22"/>
          <w:szCs w:val="22"/>
        </w:rPr>
        <w:t xml:space="preserve"> as needed.  </w:t>
      </w:r>
    </w:p>
    <w:p w14:paraId="0A23502D" w14:textId="77777777" w:rsidR="004E7826" w:rsidRPr="00730AED" w:rsidRDefault="004E7826" w:rsidP="00596BF8">
      <w:pPr>
        <w:numPr>
          <w:ilvl w:val="0"/>
          <w:numId w:val="9"/>
        </w:numPr>
        <w:spacing w:after="120"/>
        <w:ind w:left="0" w:firstLine="0"/>
        <w:rPr>
          <w:rFonts w:ascii="Times New Roman" w:hAnsi="Times New Roman"/>
          <w:sz w:val="22"/>
          <w:szCs w:val="22"/>
        </w:rPr>
      </w:pPr>
      <w:r w:rsidRPr="00730AED">
        <w:rPr>
          <w:rFonts w:ascii="Times New Roman" w:hAnsi="Times New Roman"/>
          <w:b/>
          <w:sz w:val="22"/>
          <w:szCs w:val="22"/>
        </w:rPr>
        <w:t>Audit</w:t>
      </w:r>
      <w:r w:rsidRPr="00730AED">
        <w:rPr>
          <w:rFonts w:ascii="Times New Roman" w:hAnsi="Times New Roman"/>
          <w:sz w:val="22"/>
          <w:szCs w:val="22"/>
        </w:rPr>
        <w:t xml:space="preserve">: The project will be </w:t>
      </w:r>
      <w:r w:rsidRPr="00730AED">
        <w:t>audited</w:t>
      </w:r>
      <w:r w:rsidRPr="00730AED">
        <w:rPr>
          <w:rFonts w:ascii="Times New Roman" w:hAnsi="Times New Roman"/>
          <w:sz w:val="22"/>
          <w:szCs w:val="22"/>
        </w:rPr>
        <w:t xml:space="preserve"> </w:t>
      </w:r>
      <w:r w:rsidR="006A6A9E" w:rsidRPr="00730AED">
        <w:rPr>
          <w:rFonts w:ascii="Times New Roman" w:hAnsi="Times New Roman"/>
          <w:sz w:val="22"/>
          <w:szCs w:val="22"/>
        </w:rPr>
        <w:t>as per</w:t>
      </w:r>
      <w:r w:rsidRPr="00730AED">
        <w:rPr>
          <w:rFonts w:ascii="Times New Roman" w:hAnsi="Times New Roman"/>
          <w:sz w:val="22"/>
          <w:szCs w:val="22"/>
        </w:rPr>
        <w:t xml:space="preserve"> UNDP Financial Regulations and Rules and applicable audit policies on NIM implemented projects</w:t>
      </w:r>
      <w:r w:rsidR="004440C2" w:rsidRPr="00730AED">
        <w:rPr>
          <w:rFonts w:ascii="Times New Roman" w:hAnsi="Times New Roman"/>
          <w:sz w:val="22"/>
          <w:szCs w:val="22"/>
        </w:rPr>
        <w:t>.</w:t>
      </w:r>
      <w:r w:rsidR="004440C2" w:rsidRPr="00730AED">
        <w:rPr>
          <w:rStyle w:val="afa"/>
          <w:rFonts w:ascii="Times New Roman" w:hAnsi="Times New Roman"/>
          <w:sz w:val="22"/>
          <w:szCs w:val="22"/>
        </w:rPr>
        <w:footnoteReference w:id="30"/>
      </w:r>
    </w:p>
    <w:p w14:paraId="07C78892" w14:textId="77777777" w:rsidR="0053408E" w:rsidRPr="00730AED" w:rsidRDefault="0053408E" w:rsidP="0084525C">
      <w:pPr>
        <w:rPr>
          <w:rFonts w:ascii="Times New Roman" w:hAnsi="Times New Roman"/>
          <w:b/>
          <w:sz w:val="22"/>
          <w:szCs w:val="22"/>
        </w:rPr>
      </w:pPr>
      <w:r w:rsidRPr="00730AED">
        <w:rPr>
          <w:rFonts w:ascii="Times New Roman" w:hAnsi="Times New Roman"/>
          <w:b/>
          <w:sz w:val="22"/>
          <w:szCs w:val="22"/>
        </w:rPr>
        <w:t>Additional GEF monitoring and reporting requirements:</w:t>
      </w:r>
    </w:p>
    <w:p w14:paraId="0CCF01B0" w14:textId="77777777" w:rsidR="004440C2"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Inception Workshop</w:t>
      </w:r>
      <w:r w:rsidR="005A5CD9" w:rsidRPr="00730AED">
        <w:rPr>
          <w:rFonts w:ascii="Times New Roman" w:hAnsi="Times New Roman"/>
          <w:sz w:val="22"/>
          <w:szCs w:val="22"/>
          <w:u w:val="single"/>
        </w:rPr>
        <w:t xml:space="preserve"> and Report</w:t>
      </w:r>
      <w:r w:rsidRPr="00730AED">
        <w:rPr>
          <w:rFonts w:ascii="Times New Roman" w:hAnsi="Times New Roman"/>
          <w:sz w:val="22"/>
          <w:szCs w:val="22"/>
        </w:rPr>
        <w:t xml:space="preserve">:  A </w:t>
      </w:r>
      <w:r w:rsidRPr="00730AED">
        <w:t>project</w:t>
      </w:r>
      <w:r w:rsidRPr="00730AED">
        <w:rPr>
          <w:rFonts w:ascii="Times New Roman" w:hAnsi="Times New Roman"/>
          <w:sz w:val="22"/>
          <w:szCs w:val="22"/>
        </w:rPr>
        <w:t xml:space="preserve"> inception workshop will be held </w:t>
      </w:r>
      <w:r w:rsidR="00CE2AA6" w:rsidRPr="00730AED">
        <w:rPr>
          <w:rFonts w:ascii="Times New Roman" w:hAnsi="Times New Roman"/>
          <w:sz w:val="22"/>
          <w:szCs w:val="22"/>
        </w:rPr>
        <w:t xml:space="preserve">within two months </w:t>
      </w:r>
      <w:r w:rsidRPr="00730AED">
        <w:rPr>
          <w:rFonts w:ascii="Times New Roman" w:hAnsi="Times New Roman"/>
          <w:sz w:val="22"/>
          <w:szCs w:val="22"/>
        </w:rPr>
        <w:t>after the project document has been signed by all relevant parties to</w:t>
      </w:r>
      <w:r w:rsidR="004440C2" w:rsidRPr="00730AED">
        <w:rPr>
          <w:rFonts w:ascii="Times New Roman" w:hAnsi="Times New Roman"/>
          <w:sz w:val="22"/>
          <w:szCs w:val="22"/>
        </w:rPr>
        <w:t>, amongst others</w:t>
      </w:r>
      <w:r w:rsidRPr="00730AED">
        <w:rPr>
          <w:rFonts w:ascii="Times New Roman" w:hAnsi="Times New Roman"/>
          <w:sz w:val="22"/>
          <w:szCs w:val="22"/>
        </w:rPr>
        <w:t xml:space="preserve">:  </w:t>
      </w:r>
    </w:p>
    <w:p w14:paraId="7C807CB3" w14:textId="77777777" w:rsidR="004440C2" w:rsidRPr="00730AED" w:rsidRDefault="0053408E" w:rsidP="0084525C">
      <w:pPr>
        <w:ind w:left="720"/>
        <w:rPr>
          <w:rFonts w:ascii="Times New Roman" w:hAnsi="Times New Roman"/>
          <w:sz w:val="22"/>
          <w:szCs w:val="22"/>
        </w:rPr>
      </w:pPr>
      <w:r w:rsidRPr="00730AED">
        <w:rPr>
          <w:rFonts w:ascii="Times New Roman" w:hAnsi="Times New Roman"/>
          <w:sz w:val="22"/>
          <w:szCs w:val="22"/>
        </w:rPr>
        <w:t xml:space="preserve">a) </w:t>
      </w:r>
      <w:r w:rsidR="004440C2" w:rsidRPr="00730AED">
        <w:rPr>
          <w:rFonts w:ascii="Times New Roman" w:hAnsi="Times New Roman"/>
          <w:sz w:val="22"/>
          <w:szCs w:val="22"/>
        </w:rPr>
        <w:t>R</w:t>
      </w:r>
      <w:r w:rsidRPr="00730AED">
        <w:rPr>
          <w:rFonts w:ascii="Times New Roman" w:hAnsi="Times New Roman"/>
          <w:sz w:val="22"/>
          <w:szCs w:val="22"/>
        </w:rPr>
        <w:t>e-orient project stakeholders to the project strategy and discuss any changes in the overall context that influence project</w:t>
      </w:r>
      <w:r w:rsidR="009A0D83" w:rsidRPr="00730AED">
        <w:rPr>
          <w:rFonts w:ascii="Times New Roman" w:hAnsi="Times New Roman"/>
          <w:sz w:val="22"/>
          <w:szCs w:val="22"/>
        </w:rPr>
        <w:t xml:space="preserve"> strategy and</w:t>
      </w:r>
      <w:r w:rsidRPr="00730AED">
        <w:rPr>
          <w:rFonts w:ascii="Times New Roman" w:hAnsi="Times New Roman"/>
          <w:sz w:val="22"/>
          <w:szCs w:val="22"/>
        </w:rPr>
        <w:t xml:space="preserve"> implementation; </w:t>
      </w:r>
    </w:p>
    <w:p w14:paraId="683CCEF8" w14:textId="77777777" w:rsidR="004440C2" w:rsidRPr="00730AED" w:rsidRDefault="004440C2" w:rsidP="0084525C">
      <w:pPr>
        <w:ind w:left="720"/>
        <w:rPr>
          <w:rFonts w:ascii="Times New Roman" w:hAnsi="Times New Roman"/>
          <w:sz w:val="22"/>
          <w:szCs w:val="22"/>
        </w:rPr>
      </w:pPr>
      <w:r w:rsidRPr="00730AED">
        <w:rPr>
          <w:rFonts w:ascii="Times New Roman" w:hAnsi="Times New Roman"/>
          <w:sz w:val="22"/>
          <w:szCs w:val="22"/>
        </w:rPr>
        <w:t>b) D</w:t>
      </w:r>
      <w:r w:rsidR="0053408E" w:rsidRPr="00730AED">
        <w:rPr>
          <w:rFonts w:ascii="Times New Roman" w:hAnsi="Times New Roman"/>
          <w:sz w:val="22"/>
          <w:szCs w:val="22"/>
        </w:rPr>
        <w:t xml:space="preserve">iscuss the roles and responsibilities of the project team, including reporting and communication lines and conflict resolution mechanisms; </w:t>
      </w:r>
    </w:p>
    <w:p w14:paraId="7FDCE851" w14:textId="77777777" w:rsidR="004440C2" w:rsidRPr="00730AED" w:rsidRDefault="004440C2" w:rsidP="0084525C">
      <w:pPr>
        <w:ind w:left="720"/>
        <w:rPr>
          <w:rFonts w:ascii="Times New Roman" w:hAnsi="Times New Roman"/>
          <w:sz w:val="22"/>
          <w:szCs w:val="22"/>
        </w:rPr>
      </w:pPr>
      <w:r w:rsidRPr="00730AED">
        <w:rPr>
          <w:rFonts w:ascii="Times New Roman" w:hAnsi="Times New Roman"/>
          <w:sz w:val="22"/>
          <w:szCs w:val="22"/>
        </w:rPr>
        <w:t>c) R</w:t>
      </w:r>
      <w:r w:rsidR="0053408E" w:rsidRPr="00730AED">
        <w:rPr>
          <w:rFonts w:ascii="Times New Roman" w:hAnsi="Times New Roman"/>
          <w:sz w:val="22"/>
          <w:szCs w:val="22"/>
        </w:rPr>
        <w:t>eview the results framework and</w:t>
      </w:r>
      <w:r w:rsidR="00CE2AA6" w:rsidRPr="00730AED">
        <w:rPr>
          <w:rFonts w:ascii="Times New Roman" w:hAnsi="Times New Roman"/>
          <w:sz w:val="22"/>
          <w:szCs w:val="22"/>
        </w:rPr>
        <w:t xml:space="preserve"> finalize the indicators, means of verification and monitoring plan</w:t>
      </w:r>
      <w:r w:rsidRPr="00730AED">
        <w:rPr>
          <w:rFonts w:ascii="Times New Roman" w:hAnsi="Times New Roman"/>
          <w:sz w:val="22"/>
          <w:szCs w:val="22"/>
        </w:rPr>
        <w:t>;</w:t>
      </w:r>
      <w:r w:rsidR="0053408E" w:rsidRPr="00730AED">
        <w:rPr>
          <w:rFonts w:ascii="Times New Roman" w:hAnsi="Times New Roman"/>
          <w:sz w:val="22"/>
          <w:szCs w:val="22"/>
        </w:rPr>
        <w:t xml:space="preserve"> </w:t>
      </w:r>
    </w:p>
    <w:p w14:paraId="58C95EAA" w14:textId="77777777" w:rsidR="004440C2" w:rsidRPr="00730AED" w:rsidRDefault="00CE2AA6" w:rsidP="0084525C">
      <w:pPr>
        <w:ind w:left="720"/>
        <w:rPr>
          <w:rFonts w:ascii="Times New Roman" w:hAnsi="Times New Roman"/>
          <w:sz w:val="22"/>
          <w:szCs w:val="22"/>
        </w:rPr>
      </w:pPr>
      <w:r w:rsidRPr="00730AED">
        <w:rPr>
          <w:rFonts w:ascii="Times New Roman" w:hAnsi="Times New Roman"/>
          <w:sz w:val="22"/>
          <w:szCs w:val="22"/>
        </w:rPr>
        <w:t xml:space="preserve">d) </w:t>
      </w:r>
      <w:r w:rsidR="004440C2" w:rsidRPr="00730AED">
        <w:rPr>
          <w:rFonts w:ascii="Times New Roman" w:hAnsi="Times New Roman"/>
          <w:sz w:val="22"/>
          <w:szCs w:val="22"/>
        </w:rPr>
        <w:t>D</w:t>
      </w:r>
      <w:r w:rsidR="0053408E" w:rsidRPr="00730AED">
        <w:rPr>
          <w:rFonts w:ascii="Times New Roman" w:hAnsi="Times New Roman"/>
          <w:sz w:val="22"/>
          <w:szCs w:val="22"/>
        </w:rPr>
        <w:t xml:space="preserve">iscuss reporting, monitoring and evaluation roles and responsibilities and finalize the M&amp;E </w:t>
      </w:r>
      <w:r w:rsidRPr="00730AED">
        <w:rPr>
          <w:rFonts w:ascii="Times New Roman" w:hAnsi="Times New Roman"/>
          <w:sz w:val="22"/>
          <w:szCs w:val="22"/>
        </w:rPr>
        <w:t>budget</w:t>
      </w:r>
      <w:r w:rsidR="0053408E" w:rsidRPr="00730AED">
        <w:rPr>
          <w:rFonts w:ascii="Times New Roman" w:hAnsi="Times New Roman"/>
          <w:sz w:val="22"/>
          <w:szCs w:val="22"/>
        </w:rPr>
        <w:t xml:space="preserve">; </w:t>
      </w:r>
      <w:r w:rsidR="009A0D83" w:rsidRPr="00730AED">
        <w:rPr>
          <w:rFonts w:ascii="Times New Roman" w:hAnsi="Times New Roman"/>
          <w:sz w:val="22"/>
          <w:szCs w:val="22"/>
        </w:rPr>
        <w:t>identify national/regional institutes to be involved in project-level M&amp;E; discuss the role of the GEF OFP in M&amp;E;</w:t>
      </w:r>
    </w:p>
    <w:p w14:paraId="404187AF" w14:textId="77777777" w:rsidR="00E45EC4" w:rsidRPr="00730AED" w:rsidRDefault="00E45EC4" w:rsidP="0084525C">
      <w:pPr>
        <w:ind w:left="720"/>
        <w:rPr>
          <w:rFonts w:ascii="Times New Roman" w:hAnsi="Times New Roman"/>
          <w:sz w:val="22"/>
          <w:szCs w:val="22"/>
        </w:rPr>
      </w:pPr>
      <w:r w:rsidRPr="00730AED">
        <w:rPr>
          <w:rFonts w:ascii="Times New Roman" w:hAnsi="Times New Roman"/>
          <w:sz w:val="22"/>
          <w:szCs w:val="22"/>
        </w:rPr>
        <w:t xml:space="preserve">e) Update and review responsibilities for monitoring the various project plans and strategies, including the risk log; </w:t>
      </w:r>
      <w:r w:rsidR="00BE6F2A" w:rsidRPr="00730AED">
        <w:rPr>
          <w:rFonts w:ascii="Times New Roman" w:hAnsi="Times New Roman"/>
          <w:sz w:val="22"/>
          <w:szCs w:val="22"/>
        </w:rPr>
        <w:t xml:space="preserve">SESP, </w:t>
      </w:r>
      <w:r w:rsidRPr="00730AED">
        <w:rPr>
          <w:rFonts w:ascii="Times New Roman" w:hAnsi="Times New Roman"/>
          <w:sz w:val="22"/>
          <w:szCs w:val="22"/>
        </w:rPr>
        <w:t xml:space="preserve">Environmental and Social Management Plan and other safeguard </w:t>
      </w:r>
      <w:r w:rsidR="00C24F2A" w:rsidRPr="00730AED">
        <w:rPr>
          <w:rFonts w:ascii="Times New Roman" w:hAnsi="Times New Roman"/>
          <w:sz w:val="22"/>
          <w:szCs w:val="22"/>
        </w:rPr>
        <w:t>requirements</w:t>
      </w:r>
      <w:r w:rsidR="00090CD1" w:rsidRPr="00730AED">
        <w:rPr>
          <w:rFonts w:ascii="Times New Roman" w:hAnsi="Times New Roman"/>
          <w:sz w:val="22"/>
          <w:szCs w:val="22"/>
        </w:rPr>
        <w:t xml:space="preserve">; </w:t>
      </w:r>
      <w:r w:rsidR="00BE6F2A" w:rsidRPr="00730AED">
        <w:rPr>
          <w:rFonts w:ascii="Times New Roman" w:hAnsi="Times New Roman"/>
          <w:sz w:val="22"/>
          <w:szCs w:val="22"/>
        </w:rPr>
        <w:t xml:space="preserve">project grievance </w:t>
      </w:r>
      <w:r w:rsidR="00090CD1" w:rsidRPr="00730AED">
        <w:rPr>
          <w:rFonts w:ascii="Times New Roman" w:hAnsi="Times New Roman"/>
          <w:sz w:val="22"/>
          <w:szCs w:val="22"/>
        </w:rPr>
        <w:t>mechanisms</w:t>
      </w:r>
      <w:r w:rsidRPr="00730AED">
        <w:rPr>
          <w:rFonts w:ascii="Times New Roman" w:hAnsi="Times New Roman"/>
          <w:sz w:val="22"/>
          <w:szCs w:val="22"/>
        </w:rPr>
        <w:t>; the gender strategy</w:t>
      </w:r>
      <w:r w:rsidR="00162DAA" w:rsidRPr="00730AED">
        <w:rPr>
          <w:rFonts w:ascii="Times New Roman" w:hAnsi="Times New Roman"/>
          <w:sz w:val="22"/>
          <w:szCs w:val="22"/>
        </w:rPr>
        <w:t>;</w:t>
      </w:r>
      <w:r w:rsidRPr="00730AED">
        <w:rPr>
          <w:rFonts w:ascii="Times New Roman" w:hAnsi="Times New Roman"/>
          <w:sz w:val="22"/>
          <w:szCs w:val="22"/>
        </w:rPr>
        <w:t xml:space="preserve"> the knowledge management strategy</w:t>
      </w:r>
      <w:r w:rsidR="00162DAA" w:rsidRPr="00730AED">
        <w:rPr>
          <w:rFonts w:ascii="Times New Roman" w:hAnsi="Times New Roman"/>
          <w:sz w:val="22"/>
          <w:szCs w:val="22"/>
        </w:rPr>
        <w:t>,</w:t>
      </w:r>
      <w:r w:rsidRPr="00730AED">
        <w:rPr>
          <w:rFonts w:ascii="Times New Roman" w:hAnsi="Times New Roman"/>
          <w:sz w:val="22"/>
          <w:szCs w:val="22"/>
        </w:rPr>
        <w:t xml:space="preserve"> and other relevant strategies; </w:t>
      </w:r>
    </w:p>
    <w:p w14:paraId="2CFF1BF1" w14:textId="77777777" w:rsidR="004440C2" w:rsidRPr="00730AED" w:rsidRDefault="00E45EC4" w:rsidP="0084525C">
      <w:pPr>
        <w:ind w:left="720"/>
        <w:rPr>
          <w:rFonts w:ascii="Times New Roman" w:hAnsi="Times New Roman"/>
          <w:sz w:val="22"/>
          <w:szCs w:val="22"/>
        </w:rPr>
      </w:pPr>
      <w:r w:rsidRPr="00730AED">
        <w:rPr>
          <w:rFonts w:ascii="Times New Roman" w:hAnsi="Times New Roman"/>
          <w:sz w:val="22"/>
          <w:szCs w:val="22"/>
        </w:rPr>
        <w:lastRenderedPageBreak/>
        <w:t>f</w:t>
      </w:r>
      <w:r w:rsidR="0053408E" w:rsidRPr="00730AED">
        <w:rPr>
          <w:rFonts w:ascii="Times New Roman" w:hAnsi="Times New Roman"/>
          <w:sz w:val="22"/>
          <w:szCs w:val="22"/>
        </w:rPr>
        <w:t xml:space="preserve">) </w:t>
      </w:r>
      <w:r w:rsidR="004440C2" w:rsidRPr="00730AED">
        <w:rPr>
          <w:rFonts w:ascii="Times New Roman" w:hAnsi="Times New Roman"/>
          <w:sz w:val="22"/>
          <w:szCs w:val="22"/>
        </w:rPr>
        <w:t>R</w:t>
      </w:r>
      <w:r w:rsidR="0053408E" w:rsidRPr="00730AED">
        <w:rPr>
          <w:rFonts w:ascii="Times New Roman" w:hAnsi="Times New Roman"/>
          <w:sz w:val="22"/>
          <w:szCs w:val="22"/>
        </w:rPr>
        <w:t xml:space="preserve">eview financial reporting procedures and mandatory requirements, and agree on the arrangements for the annual audit; </w:t>
      </w:r>
      <w:r w:rsidR="004440C2" w:rsidRPr="00730AED">
        <w:rPr>
          <w:rFonts w:ascii="Times New Roman" w:hAnsi="Times New Roman"/>
          <w:sz w:val="22"/>
          <w:szCs w:val="22"/>
        </w:rPr>
        <w:t>and</w:t>
      </w:r>
    </w:p>
    <w:p w14:paraId="51DFBE72" w14:textId="77777777" w:rsidR="004440C2" w:rsidRPr="00730AED" w:rsidRDefault="00E45EC4" w:rsidP="0084525C">
      <w:pPr>
        <w:ind w:left="720"/>
        <w:rPr>
          <w:rFonts w:ascii="Times New Roman" w:hAnsi="Times New Roman"/>
          <w:sz w:val="22"/>
          <w:szCs w:val="22"/>
        </w:rPr>
      </w:pPr>
      <w:r w:rsidRPr="00730AED">
        <w:rPr>
          <w:rFonts w:ascii="Times New Roman" w:hAnsi="Times New Roman"/>
          <w:sz w:val="22"/>
          <w:szCs w:val="22"/>
        </w:rPr>
        <w:t>g</w:t>
      </w:r>
      <w:r w:rsidR="004440C2" w:rsidRPr="00730AED">
        <w:rPr>
          <w:rFonts w:ascii="Times New Roman" w:hAnsi="Times New Roman"/>
          <w:sz w:val="22"/>
          <w:szCs w:val="22"/>
        </w:rPr>
        <w:t>)</w:t>
      </w:r>
      <w:r w:rsidR="0053408E" w:rsidRPr="00730AED">
        <w:rPr>
          <w:rFonts w:ascii="Times New Roman" w:hAnsi="Times New Roman"/>
          <w:sz w:val="22"/>
          <w:szCs w:val="22"/>
        </w:rPr>
        <w:t xml:space="preserve"> </w:t>
      </w:r>
      <w:r w:rsidR="004440C2" w:rsidRPr="00730AED">
        <w:rPr>
          <w:rFonts w:ascii="Times New Roman" w:hAnsi="Times New Roman"/>
          <w:sz w:val="22"/>
          <w:szCs w:val="22"/>
        </w:rPr>
        <w:t>P</w:t>
      </w:r>
      <w:r w:rsidR="0053408E" w:rsidRPr="00730AED">
        <w:rPr>
          <w:rFonts w:ascii="Times New Roman" w:hAnsi="Times New Roman"/>
          <w:sz w:val="22"/>
          <w:szCs w:val="22"/>
        </w:rPr>
        <w:t xml:space="preserve">lan and schedule </w:t>
      </w:r>
      <w:r w:rsidR="00256486" w:rsidRPr="00730AED">
        <w:rPr>
          <w:rFonts w:ascii="Times New Roman" w:hAnsi="Times New Roman"/>
          <w:sz w:val="22"/>
          <w:szCs w:val="22"/>
        </w:rPr>
        <w:t>Project Steering Committee</w:t>
      </w:r>
      <w:r w:rsidR="0053408E" w:rsidRPr="00730AED">
        <w:rPr>
          <w:rFonts w:ascii="Times New Roman" w:hAnsi="Times New Roman"/>
          <w:sz w:val="22"/>
          <w:szCs w:val="22"/>
        </w:rPr>
        <w:t xml:space="preserve"> meetings and finalize the </w:t>
      </w:r>
      <w:proofErr w:type="gramStart"/>
      <w:r w:rsidR="0053408E" w:rsidRPr="00730AED">
        <w:rPr>
          <w:rFonts w:ascii="Times New Roman" w:hAnsi="Times New Roman"/>
          <w:sz w:val="22"/>
          <w:szCs w:val="22"/>
        </w:rPr>
        <w:t>first year</w:t>
      </w:r>
      <w:proofErr w:type="gramEnd"/>
      <w:r w:rsidR="0053408E" w:rsidRPr="00730AED">
        <w:rPr>
          <w:rFonts w:ascii="Times New Roman" w:hAnsi="Times New Roman"/>
          <w:sz w:val="22"/>
          <w:szCs w:val="22"/>
        </w:rPr>
        <w:t xml:space="preserve"> annual work plan.  </w:t>
      </w:r>
    </w:p>
    <w:p w14:paraId="0F9A09B6" w14:textId="77777777" w:rsidR="00162DAA" w:rsidRPr="00730AED" w:rsidRDefault="00162DAA" w:rsidP="001F3152">
      <w:pPr>
        <w:spacing w:after="0"/>
        <w:rPr>
          <w:rFonts w:ascii="Times New Roman" w:hAnsi="Times New Roman"/>
          <w:sz w:val="22"/>
          <w:szCs w:val="22"/>
        </w:rPr>
      </w:pPr>
    </w:p>
    <w:p w14:paraId="23734CFB" w14:textId="77777777" w:rsidR="0053408E"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Project Manager will prepare the inception report no later than one month after the inception workshop. The </w:t>
      </w:r>
      <w:r w:rsidRPr="00730AED">
        <w:t>inception</w:t>
      </w:r>
      <w:r w:rsidRPr="00730AED">
        <w:rPr>
          <w:rFonts w:ascii="Times New Roman" w:hAnsi="Times New Roman"/>
          <w:sz w:val="22"/>
          <w:szCs w:val="22"/>
        </w:rPr>
        <w:t xml:space="preserve"> report will be cleared by the UNDP Country Office and the UNDP-GEF Regional Technical </w:t>
      </w:r>
      <w:proofErr w:type="gramStart"/>
      <w:r w:rsidRPr="00730AED">
        <w:rPr>
          <w:rFonts w:ascii="Times New Roman" w:hAnsi="Times New Roman"/>
          <w:sz w:val="22"/>
          <w:szCs w:val="22"/>
        </w:rPr>
        <w:t>Adviser, and</w:t>
      </w:r>
      <w:proofErr w:type="gramEnd"/>
      <w:r w:rsidRPr="00730AED">
        <w:rPr>
          <w:rFonts w:ascii="Times New Roman" w:hAnsi="Times New Roman"/>
          <w:sz w:val="22"/>
          <w:szCs w:val="22"/>
        </w:rPr>
        <w:t xml:space="preserve"> will be approved by the </w:t>
      </w:r>
      <w:r w:rsidR="00256486" w:rsidRPr="00730AED">
        <w:rPr>
          <w:rFonts w:ascii="Times New Roman" w:hAnsi="Times New Roman"/>
          <w:sz w:val="22"/>
          <w:szCs w:val="22"/>
        </w:rPr>
        <w:t>Project Steering Committee</w:t>
      </w:r>
      <w:r w:rsidRPr="00730AED">
        <w:rPr>
          <w:rFonts w:ascii="Times New Roman" w:hAnsi="Times New Roman"/>
          <w:sz w:val="22"/>
          <w:szCs w:val="22"/>
        </w:rPr>
        <w:t xml:space="preserve">.   </w:t>
      </w:r>
    </w:p>
    <w:p w14:paraId="195D0610" w14:textId="77777777" w:rsidR="009B2545"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GEF Project Implementation Report (PIR</w:t>
      </w:r>
      <w:r w:rsidRPr="00730AED">
        <w:rPr>
          <w:rFonts w:ascii="Times New Roman" w:hAnsi="Times New Roman"/>
          <w:sz w:val="22"/>
          <w:szCs w:val="22"/>
        </w:rPr>
        <w:t>):  The Project Manager, the UNDP Country Office, and the UNDP-GEF Regional Technical Advisor will provide objective input to the annual GEF PIR covering the reporting period July (previous year) to June (current year) for each</w:t>
      </w:r>
      <w:r w:rsidR="009A0D83" w:rsidRPr="00730AED">
        <w:rPr>
          <w:rFonts w:ascii="Times New Roman" w:hAnsi="Times New Roman"/>
          <w:sz w:val="22"/>
          <w:szCs w:val="22"/>
        </w:rPr>
        <w:t xml:space="preserve"> year of project implementation. </w:t>
      </w:r>
      <w:r w:rsidRPr="00730AED">
        <w:rPr>
          <w:rFonts w:ascii="Times New Roman" w:hAnsi="Times New Roman"/>
          <w:sz w:val="22"/>
          <w:szCs w:val="22"/>
        </w:rPr>
        <w:t xml:space="preserve">The Project Manager will ensure that the indicators included in the project results framework are monitored annually </w:t>
      </w:r>
      <w:r w:rsidR="00C24F2A" w:rsidRPr="00730AED">
        <w:rPr>
          <w:rFonts w:ascii="Times New Roman" w:hAnsi="Times New Roman"/>
          <w:sz w:val="22"/>
          <w:szCs w:val="22"/>
        </w:rPr>
        <w:t>in advance of the PIR submission deadline so that progress can be reported i</w:t>
      </w:r>
      <w:r w:rsidR="00DC1BE4" w:rsidRPr="00730AED">
        <w:rPr>
          <w:rFonts w:ascii="Times New Roman" w:hAnsi="Times New Roman"/>
          <w:sz w:val="22"/>
          <w:szCs w:val="22"/>
        </w:rPr>
        <w:t>n the PIR</w:t>
      </w:r>
      <w:r w:rsidRPr="00730AED">
        <w:rPr>
          <w:rFonts w:ascii="Times New Roman" w:hAnsi="Times New Roman"/>
          <w:sz w:val="22"/>
          <w:szCs w:val="22"/>
        </w:rPr>
        <w:t xml:space="preserve">. </w:t>
      </w:r>
      <w:r w:rsidR="009B2545" w:rsidRPr="00730AED">
        <w:rPr>
          <w:rFonts w:ascii="Times New Roman" w:hAnsi="Times New Roman"/>
          <w:sz w:val="22"/>
          <w:szCs w:val="22"/>
        </w:rPr>
        <w:t xml:space="preserve">Any environmental and social risks and related management plans will be monitored regularly, and progress will be reported in the PIR. </w:t>
      </w:r>
    </w:p>
    <w:p w14:paraId="20BE553A" w14:textId="77777777" w:rsidR="0053408E" w:rsidRPr="00730AED" w:rsidRDefault="0053408E"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PIR submitted to the GEF </w:t>
      </w:r>
      <w:r w:rsidR="00C24F2A" w:rsidRPr="00730AED">
        <w:rPr>
          <w:rFonts w:ascii="Times New Roman" w:hAnsi="Times New Roman"/>
          <w:sz w:val="22"/>
          <w:szCs w:val="22"/>
        </w:rPr>
        <w:t xml:space="preserve">will be shared with the </w:t>
      </w:r>
      <w:r w:rsidR="00256486" w:rsidRPr="00730AED">
        <w:rPr>
          <w:rFonts w:ascii="Times New Roman" w:hAnsi="Times New Roman"/>
          <w:sz w:val="22"/>
          <w:szCs w:val="22"/>
        </w:rPr>
        <w:t>Project Steering Committee</w:t>
      </w:r>
      <w:r w:rsidRPr="00730AED">
        <w:rPr>
          <w:rFonts w:ascii="Times New Roman" w:hAnsi="Times New Roman"/>
          <w:sz w:val="22"/>
          <w:szCs w:val="22"/>
        </w:rPr>
        <w:t>. The UNDP Country Office will coordinate the input of the GEF Operational Focal Point and other stakeholders to the PIR</w:t>
      </w:r>
      <w:r w:rsidR="00B13428" w:rsidRPr="00730AED">
        <w:rPr>
          <w:rFonts w:ascii="Times New Roman" w:hAnsi="Times New Roman"/>
          <w:sz w:val="22"/>
          <w:szCs w:val="22"/>
        </w:rPr>
        <w:t xml:space="preserve"> as appropriate</w:t>
      </w:r>
      <w:r w:rsidR="009A0D83" w:rsidRPr="00730AED">
        <w:rPr>
          <w:rFonts w:ascii="Times New Roman" w:hAnsi="Times New Roman"/>
          <w:sz w:val="22"/>
          <w:szCs w:val="22"/>
        </w:rPr>
        <w:t xml:space="preserve">. </w:t>
      </w:r>
      <w:r w:rsidRPr="00730AED">
        <w:rPr>
          <w:rFonts w:ascii="Times New Roman" w:hAnsi="Times New Roman"/>
          <w:sz w:val="22"/>
          <w:szCs w:val="22"/>
        </w:rPr>
        <w:t xml:space="preserve">The quality rating of the previous year’s PIR will be used to inform the preparation of the </w:t>
      </w:r>
      <w:r w:rsidR="00E114E5" w:rsidRPr="00730AED">
        <w:rPr>
          <w:rFonts w:ascii="Times New Roman" w:hAnsi="Times New Roman"/>
          <w:sz w:val="22"/>
          <w:szCs w:val="22"/>
        </w:rPr>
        <w:t>subsequent</w:t>
      </w:r>
      <w:r w:rsidRPr="00730AED">
        <w:rPr>
          <w:rFonts w:ascii="Times New Roman" w:hAnsi="Times New Roman"/>
          <w:sz w:val="22"/>
          <w:szCs w:val="22"/>
        </w:rPr>
        <w:t xml:space="preserve"> PIR.  </w:t>
      </w:r>
    </w:p>
    <w:p w14:paraId="40D85B80" w14:textId="77777777" w:rsidR="001E6563" w:rsidRPr="00730AED" w:rsidRDefault="001E6563" w:rsidP="00596BF8">
      <w:pPr>
        <w:numPr>
          <w:ilvl w:val="0"/>
          <w:numId w:val="9"/>
        </w:numPr>
        <w:spacing w:after="120"/>
        <w:ind w:left="0" w:firstLine="0"/>
        <w:rPr>
          <w:rFonts w:ascii="Times New Roman" w:hAnsi="Times New Roman"/>
          <w:sz w:val="22"/>
          <w:szCs w:val="22"/>
          <w:lang w:val="en-GB"/>
        </w:rPr>
      </w:pPr>
      <w:r w:rsidRPr="00730AED">
        <w:rPr>
          <w:rFonts w:ascii="Times New Roman" w:hAnsi="Times New Roman"/>
          <w:sz w:val="22"/>
          <w:szCs w:val="22"/>
          <w:u w:val="single"/>
          <w:lang w:val="en-GB"/>
        </w:rPr>
        <w:t>Lessons learned and knowledge generation</w:t>
      </w:r>
      <w:r w:rsidRPr="00730AED">
        <w:rPr>
          <w:rFonts w:ascii="Times New Roman" w:hAnsi="Times New Roman"/>
          <w:sz w:val="22"/>
          <w:szCs w:val="22"/>
          <w:lang w:val="en-GB"/>
        </w:rPr>
        <w:t>:  Results from the project will be disseminated within and beyond the project intervention area through existing informatio</w:t>
      </w:r>
      <w:r w:rsidR="00F21E1A" w:rsidRPr="00730AED">
        <w:rPr>
          <w:rFonts w:ascii="Times New Roman" w:hAnsi="Times New Roman"/>
          <w:sz w:val="22"/>
          <w:szCs w:val="22"/>
          <w:lang w:val="en-GB"/>
        </w:rPr>
        <w:t xml:space="preserve">n sharing networks and forums. </w:t>
      </w:r>
      <w:r w:rsidRPr="00730AED">
        <w:rPr>
          <w:rFonts w:ascii="Times New Roman" w:hAnsi="Times New Roman"/>
          <w:sz w:val="22"/>
          <w:szCs w:val="22"/>
          <w:lang w:val="en-GB"/>
        </w:rPr>
        <w:t>The project will identify and participate, as relevant and appropriate, in scientific, policy-based and/or any other networks, which may</w:t>
      </w:r>
      <w:r w:rsidR="0029674B" w:rsidRPr="00730AED">
        <w:rPr>
          <w:rFonts w:ascii="Times New Roman" w:hAnsi="Times New Roman"/>
          <w:sz w:val="22"/>
          <w:szCs w:val="22"/>
          <w:lang w:val="en-GB"/>
        </w:rPr>
        <w:t xml:space="preserve"> be of benefit to the project. </w:t>
      </w:r>
      <w:r w:rsidRPr="00730AED">
        <w:rPr>
          <w:rFonts w:ascii="Times New Roman" w:hAnsi="Times New Roman"/>
          <w:sz w:val="22"/>
          <w:szCs w:val="22"/>
          <w:lang w:val="en-GB"/>
        </w:rPr>
        <w:t xml:space="preserve">The project will identify, analyse and share lessons learned that might be beneficial to the </w:t>
      </w:r>
      <w:r w:rsidR="003C290D" w:rsidRPr="00730AED">
        <w:rPr>
          <w:rFonts w:ascii="Times New Roman" w:hAnsi="Times New Roman"/>
          <w:sz w:val="22"/>
          <w:szCs w:val="22"/>
          <w:lang w:val="en-GB"/>
        </w:rPr>
        <w:t>design</w:t>
      </w:r>
      <w:r w:rsidRPr="00730AED">
        <w:rPr>
          <w:rFonts w:ascii="Times New Roman" w:hAnsi="Times New Roman"/>
          <w:sz w:val="22"/>
          <w:szCs w:val="22"/>
          <w:lang w:val="en-GB"/>
        </w:rPr>
        <w:t xml:space="preserve"> and implementation of similar projects</w:t>
      </w:r>
      <w:r w:rsidR="0029674B" w:rsidRPr="00730AED">
        <w:rPr>
          <w:rFonts w:ascii="Times New Roman" w:hAnsi="Times New Roman"/>
          <w:sz w:val="22"/>
          <w:szCs w:val="22"/>
          <w:lang w:val="en-GB"/>
        </w:rPr>
        <w:t xml:space="preserve"> and </w:t>
      </w:r>
      <w:r w:rsidR="00D31041" w:rsidRPr="00730AED">
        <w:rPr>
          <w:rFonts w:ascii="Times New Roman" w:hAnsi="Times New Roman"/>
          <w:sz w:val="22"/>
          <w:szCs w:val="22"/>
          <w:lang w:val="en-GB"/>
        </w:rPr>
        <w:t xml:space="preserve">disseminate </w:t>
      </w:r>
      <w:r w:rsidR="0029674B" w:rsidRPr="00730AED">
        <w:rPr>
          <w:rFonts w:ascii="Times New Roman" w:hAnsi="Times New Roman"/>
          <w:sz w:val="22"/>
          <w:szCs w:val="22"/>
          <w:lang w:val="en-GB"/>
        </w:rPr>
        <w:t>these lessons widely</w:t>
      </w:r>
      <w:r w:rsidRPr="00730AED">
        <w:rPr>
          <w:rFonts w:ascii="Times New Roman" w:hAnsi="Times New Roman"/>
          <w:sz w:val="22"/>
          <w:szCs w:val="22"/>
          <w:lang w:val="en-GB"/>
        </w:rPr>
        <w:t>. There will be</w:t>
      </w:r>
      <w:r w:rsidR="00D31041" w:rsidRPr="00730AED">
        <w:rPr>
          <w:rFonts w:ascii="Times New Roman" w:hAnsi="Times New Roman"/>
          <w:sz w:val="22"/>
          <w:szCs w:val="22"/>
          <w:lang w:val="en-GB"/>
        </w:rPr>
        <w:t xml:space="preserve"> continuous i</w:t>
      </w:r>
      <w:r w:rsidRPr="00730AED">
        <w:rPr>
          <w:rFonts w:ascii="Times New Roman" w:hAnsi="Times New Roman"/>
          <w:sz w:val="22"/>
          <w:szCs w:val="22"/>
          <w:lang w:val="en-GB"/>
        </w:rPr>
        <w:t xml:space="preserve">nformation </w:t>
      </w:r>
      <w:r w:rsidR="00D31041" w:rsidRPr="00730AED">
        <w:rPr>
          <w:rFonts w:ascii="Times New Roman" w:hAnsi="Times New Roman"/>
          <w:sz w:val="22"/>
          <w:szCs w:val="22"/>
          <w:lang w:val="en-GB"/>
        </w:rPr>
        <w:t xml:space="preserve">exchange </w:t>
      </w:r>
      <w:r w:rsidRPr="00730AED">
        <w:rPr>
          <w:rFonts w:ascii="Times New Roman" w:hAnsi="Times New Roman"/>
          <w:sz w:val="22"/>
          <w:szCs w:val="22"/>
          <w:lang w:val="en-GB"/>
        </w:rPr>
        <w:t>between this project and other projects</w:t>
      </w:r>
      <w:r w:rsidR="00E45EC4" w:rsidRPr="00730AED">
        <w:rPr>
          <w:rFonts w:ascii="Times New Roman" w:hAnsi="Times New Roman"/>
          <w:sz w:val="22"/>
          <w:szCs w:val="22"/>
          <w:lang w:val="en-GB"/>
        </w:rPr>
        <w:t xml:space="preserve"> </w:t>
      </w:r>
      <w:r w:rsidRPr="00730AED">
        <w:rPr>
          <w:rFonts w:ascii="Times New Roman" w:hAnsi="Times New Roman"/>
          <w:sz w:val="22"/>
          <w:szCs w:val="22"/>
          <w:lang w:val="en-GB"/>
        </w:rPr>
        <w:t>of similar focus in the same country, region and globally.</w:t>
      </w:r>
    </w:p>
    <w:p w14:paraId="473B17A3" w14:textId="77777777" w:rsidR="003E3ABA" w:rsidRPr="00730AED" w:rsidRDefault="003E3ABA" w:rsidP="00596BF8">
      <w:pPr>
        <w:numPr>
          <w:ilvl w:val="0"/>
          <w:numId w:val="9"/>
        </w:numPr>
        <w:spacing w:after="120"/>
        <w:ind w:left="0" w:firstLine="0"/>
        <w:rPr>
          <w:rFonts w:ascii="Times New Roman" w:hAnsi="Times New Roman"/>
          <w:sz w:val="22"/>
          <w:szCs w:val="22"/>
          <w:lang w:val="en-GB"/>
        </w:rPr>
      </w:pPr>
      <w:r w:rsidRPr="00730AED">
        <w:rPr>
          <w:rFonts w:ascii="Times New Roman" w:hAnsi="Times New Roman"/>
          <w:sz w:val="22"/>
          <w:szCs w:val="22"/>
          <w:u w:val="single"/>
          <w:lang w:val="en-GB"/>
        </w:rPr>
        <w:t>GEF Focal Area Tracking Tools</w:t>
      </w:r>
      <w:r w:rsidRPr="00730AED">
        <w:rPr>
          <w:rFonts w:ascii="Times New Roman" w:hAnsi="Times New Roman"/>
          <w:sz w:val="22"/>
          <w:szCs w:val="22"/>
          <w:lang w:val="en-GB"/>
        </w:rPr>
        <w:t xml:space="preserve">:  </w:t>
      </w:r>
      <w:r w:rsidR="00C24F2A" w:rsidRPr="00730AED">
        <w:rPr>
          <w:rFonts w:ascii="Times New Roman" w:hAnsi="Times New Roman"/>
          <w:sz w:val="22"/>
          <w:szCs w:val="22"/>
          <w:lang w:val="en-GB"/>
        </w:rPr>
        <w:t>T</w:t>
      </w:r>
      <w:r w:rsidRPr="00730AED">
        <w:rPr>
          <w:rFonts w:ascii="Times New Roman" w:hAnsi="Times New Roman"/>
          <w:sz w:val="22"/>
          <w:szCs w:val="22"/>
          <w:lang w:val="en-GB"/>
        </w:rPr>
        <w:t>h</w:t>
      </w:r>
      <w:r w:rsidR="00C24F2A" w:rsidRPr="00730AED">
        <w:rPr>
          <w:rFonts w:ascii="Times New Roman" w:hAnsi="Times New Roman"/>
          <w:sz w:val="22"/>
          <w:szCs w:val="22"/>
          <w:lang w:val="en-GB"/>
        </w:rPr>
        <w:t xml:space="preserve">e </w:t>
      </w:r>
      <w:r w:rsidRPr="00730AED">
        <w:rPr>
          <w:rFonts w:ascii="Times New Roman" w:hAnsi="Times New Roman"/>
          <w:sz w:val="22"/>
          <w:szCs w:val="22"/>
          <w:lang w:val="en-GB"/>
        </w:rPr>
        <w:t>following GEF Tracking Tool(s)</w:t>
      </w:r>
      <w:r w:rsidR="00C24F2A" w:rsidRPr="00730AED">
        <w:rPr>
          <w:rFonts w:ascii="Times New Roman" w:hAnsi="Times New Roman"/>
          <w:sz w:val="22"/>
          <w:szCs w:val="22"/>
          <w:lang w:val="en-GB"/>
        </w:rPr>
        <w:t xml:space="preserve"> will be used to monitor global environmental benefit</w:t>
      </w:r>
      <w:r w:rsidR="004A574B" w:rsidRPr="00730AED">
        <w:rPr>
          <w:rFonts w:ascii="Times New Roman" w:hAnsi="Times New Roman"/>
          <w:sz w:val="22"/>
          <w:szCs w:val="22"/>
          <w:lang w:val="en-GB"/>
        </w:rPr>
        <w:t>s</w:t>
      </w:r>
      <w:r w:rsidRPr="00730AED">
        <w:rPr>
          <w:rFonts w:ascii="Times New Roman" w:hAnsi="Times New Roman"/>
          <w:sz w:val="22"/>
          <w:szCs w:val="22"/>
          <w:lang w:val="en-GB"/>
        </w:rPr>
        <w:t xml:space="preserve">: </w:t>
      </w:r>
      <w:r w:rsidRPr="00730AED">
        <w:rPr>
          <w:rFonts w:ascii="Times New Roman" w:hAnsi="Times New Roman"/>
          <w:i/>
          <w:sz w:val="22"/>
          <w:szCs w:val="22"/>
          <w:lang w:val="en-GB"/>
        </w:rPr>
        <w:t>list the required GEF Tracking Tool(s), as agreed with the UNDP-GEF R</w:t>
      </w:r>
      <w:r w:rsidR="00C24F2A" w:rsidRPr="00730AED">
        <w:rPr>
          <w:rFonts w:ascii="Times New Roman" w:hAnsi="Times New Roman"/>
          <w:i/>
          <w:sz w:val="22"/>
          <w:szCs w:val="22"/>
          <w:lang w:val="en-GB"/>
        </w:rPr>
        <w:t>egional Technical Advisor</w:t>
      </w:r>
      <w:r w:rsidRPr="00730AED">
        <w:rPr>
          <w:rFonts w:ascii="Times New Roman" w:hAnsi="Times New Roman"/>
          <w:i/>
          <w:sz w:val="22"/>
          <w:szCs w:val="22"/>
          <w:lang w:val="en-GB"/>
        </w:rPr>
        <w:t xml:space="preserve">. </w:t>
      </w:r>
      <w:r w:rsidRPr="00730AED">
        <w:rPr>
          <w:rFonts w:ascii="Times New Roman" w:hAnsi="Times New Roman"/>
          <w:sz w:val="22"/>
          <w:szCs w:val="22"/>
          <w:lang w:val="en-GB"/>
        </w:rPr>
        <w:t xml:space="preserve">The baseline/CEO Endorsement GEF Focal Area Tracking Tool(s) – submitted </w:t>
      </w:r>
      <w:r w:rsidR="009A0D83" w:rsidRPr="00730AED">
        <w:rPr>
          <w:rFonts w:ascii="Times New Roman" w:hAnsi="Times New Roman"/>
          <w:sz w:val="22"/>
          <w:szCs w:val="22"/>
          <w:lang w:val="en-GB"/>
        </w:rPr>
        <w:t>as</w:t>
      </w:r>
      <w:r w:rsidRPr="00730AED">
        <w:rPr>
          <w:rFonts w:ascii="Times New Roman" w:hAnsi="Times New Roman"/>
          <w:sz w:val="22"/>
          <w:szCs w:val="22"/>
          <w:lang w:val="en-GB"/>
        </w:rPr>
        <w:t xml:space="preserve"> Annex to this project document – will be updated by the Project Manager/Team</w:t>
      </w:r>
      <w:r w:rsidR="00CF0948" w:rsidRPr="00730AED">
        <w:rPr>
          <w:rFonts w:ascii="Times New Roman" w:hAnsi="Times New Roman"/>
          <w:sz w:val="22"/>
          <w:szCs w:val="22"/>
          <w:lang w:val="en-GB"/>
        </w:rPr>
        <w:t xml:space="preserve"> (not the evaluation consultants hired to undertake the </w:t>
      </w:r>
      <w:r w:rsidR="00CF0948" w:rsidRPr="00730AED">
        <w:rPr>
          <w:rFonts w:ascii="Times New Roman" w:hAnsi="Times New Roman"/>
          <w:i/>
          <w:sz w:val="22"/>
          <w:szCs w:val="22"/>
          <w:lang w:val="en-GB"/>
        </w:rPr>
        <w:t xml:space="preserve">MTR </w:t>
      </w:r>
      <w:r w:rsidR="00CF0948" w:rsidRPr="00730AED">
        <w:rPr>
          <w:rFonts w:ascii="Times New Roman" w:hAnsi="Times New Roman"/>
          <w:sz w:val="22"/>
          <w:szCs w:val="22"/>
          <w:lang w:val="en-GB"/>
        </w:rPr>
        <w:t>or the TE)</w:t>
      </w:r>
      <w:r w:rsidRPr="00730AED">
        <w:rPr>
          <w:rFonts w:ascii="Times New Roman" w:hAnsi="Times New Roman"/>
          <w:sz w:val="22"/>
          <w:szCs w:val="22"/>
          <w:lang w:val="en-GB"/>
        </w:rPr>
        <w:t xml:space="preserve"> </w:t>
      </w:r>
      <w:r w:rsidRPr="00730AED">
        <w:rPr>
          <w:rFonts w:ascii="Times New Roman" w:hAnsi="Times New Roman"/>
          <w:i/>
          <w:sz w:val="22"/>
          <w:szCs w:val="22"/>
          <w:lang w:val="en-GB"/>
        </w:rPr>
        <w:t>(indicate other project partner, if agreed)</w:t>
      </w:r>
      <w:r w:rsidRPr="00730AED">
        <w:rPr>
          <w:rFonts w:ascii="Times New Roman" w:hAnsi="Times New Roman"/>
          <w:sz w:val="22"/>
          <w:szCs w:val="22"/>
          <w:lang w:val="en-GB"/>
        </w:rPr>
        <w:t xml:space="preserve"> and shared with </w:t>
      </w:r>
      <w:r w:rsidRPr="00730AED">
        <w:rPr>
          <w:rFonts w:ascii="Times New Roman" w:hAnsi="Times New Roman"/>
          <w:i/>
          <w:sz w:val="22"/>
          <w:szCs w:val="22"/>
          <w:lang w:val="en-GB"/>
        </w:rPr>
        <w:t>the mid-term review consultants</w:t>
      </w:r>
      <w:r w:rsidRPr="00730AED">
        <w:rPr>
          <w:rFonts w:ascii="Times New Roman" w:hAnsi="Times New Roman"/>
          <w:sz w:val="22"/>
          <w:szCs w:val="22"/>
          <w:lang w:val="en-GB"/>
        </w:rPr>
        <w:t xml:space="preserve"> and terminal evaluation consultants before the required </w:t>
      </w:r>
      <w:r w:rsidRPr="00730AED">
        <w:rPr>
          <w:rFonts w:ascii="Times New Roman" w:hAnsi="Times New Roman"/>
          <w:i/>
          <w:sz w:val="22"/>
          <w:szCs w:val="22"/>
          <w:lang w:val="en-GB"/>
        </w:rPr>
        <w:t>review/</w:t>
      </w:r>
      <w:r w:rsidRPr="00730AED">
        <w:rPr>
          <w:rFonts w:ascii="Times New Roman" w:hAnsi="Times New Roman"/>
          <w:sz w:val="22"/>
          <w:szCs w:val="22"/>
          <w:lang w:val="en-GB"/>
        </w:rPr>
        <w:t xml:space="preserve">evaluation missions take place. The updated GEF Tracking Tool(s) will be submitted to the GEF along with the completed </w:t>
      </w:r>
      <w:r w:rsidRPr="00730AED">
        <w:rPr>
          <w:rFonts w:ascii="Times New Roman" w:hAnsi="Times New Roman"/>
          <w:i/>
          <w:sz w:val="22"/>
          <w:szCs w:val="22"/>
          <w:lang w:val="en-GB"/>
        </w:rPr>
        <w:t>Mid-term Review report</w:t>
      </w:r>
      <w:r w:rsidRPr="00730AED">
        <w:rPr>
          <w:rFonts w:ascii="Times New Roman" w:hAnsi="Times New Roman"/>
          <w:sz w:val="22"/>
          <w:szCs w:val="22"/>
          <w:lang w:val="en-GB"/>
        </w:rPr>
        <w:t xml:space="preserve"> and Terminal Evaluation report.</w:t>
      </w:r>
    </w:p>
    <w:p w14:paraId="4106B5C3" w14:textId="77777777" w:rsidR="003E3ABA" w:rsidRPr="00730AED" w:rsidRDefault="00B54BF6"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lang w:val="en-GB"/>
        </w:rPr>
        <w:t>Independent</w:t>
      </w:r>
      <w:r w:rsidRPr="00730AED">
        <w:rPr>
          <w:rFonts w:ascii="Times New Roman" w:hAnsi="Times New Roman"/>
          <w:sz w:val="22"/>
          <w:szCs w:val="22"/>
          <w:u w:val="single"/>
        </w:rPr>
        <w:t xml:space="preserve"> </w:t>
      </w:r>
      <w:r w:rsidR="003E3ABA" w:rsidRPr="00730AED">
        <w:rPr>
          <w:rFonts w:ascii="Times New Roman" w:hAnsi="Times New Roman"/>
          <w:sz w:val="22"/>
          <w:szCs w:val="22"/>
          <w:u w:val="single"/>
        </w:rPr>
        <w:t>Mid-term Review (MTR)</w:t>
      </w:r>
      <w:r w:rsidR="003E3ABA" w:rsidRPr="00730AED">
        <w:rPr>
          <w:rFonts w:ascii="Times New Roman" w:hAnsi="Times New Roman"/>
          <w:sz w:val="22"/>
          <w:szCs w:val="22"/>
        </w:rPr>
        <w:t>:  An independent mid-term review process will begin after the second PIR has been submitted to the GEF, and the MTR report will be submitted to the GEF in the same year as the 3</w:t>
      </w:r>
      <w:r w:rsidR="003E3ABA" w:rsidRPr="00730AED">
        <w:rPr>
          <w:rFonts w:ascii="Times New Roman" w:hAnsi="Times New Roman"/>
          <w:sz w:val="22"/>
          <w:szCs w:val="22"/>
          <w:vertAlign w:val="superscript"/>
        </w:rPr>
        <w:t>rd</w:t>
      </w:r>
      <w:r w:rsidR="00A04E6F" w:rsidRPr="00730AED">
        <w:rPr>
          <w:rFonts w:ascii="Times New Roman" w:hAnsi="Times New Roman"/>
          <w:sz w:val="22"/>
          <w:szCs w:val="22"/>
        </w:rPr>
        <w:t xml:space="preserve"> PIR. </w:t>
      </w:r>
      <w:r w:rsidR="003E3ABA" w:rsidRPr="00730AED">
        <w:rPr>
          <w:rFonts w:ascii="Times New Roman" w:hAnsi="Times New Roman"/>
          <w:sz w:val="22"/>
          <w:szCs w:val="22"/>
        </w:rPr>
        <w:t xml:space="preserve">The MTR findings and responses outlined in the management response will be incorporated as </w:t>
      </w:r>
      <w:r w:rsidR="003E3ABA" w:rsidRPr="00730AED">
        <w:rPr>
          <w:rFonts w:ascii="Times New Roman" w:hAnsi="Times New Roman"/>
          <w:i/>
          <w:sz w:val="22"/>
          <w:szCs w:val="22"/>
          <w:lang w:val="en-GB"/>
        </w:rPr>
        <w:t>recommendations</w:t>
      </w:r>
      <w:r w:rsidR="003E3ABA" w:rsidRPr="00730AED">
        <w:rPr>
          <w:rFonts w:ascii="Times New Roman" w:hAnsi="Times New Roman"/>
          <w:sz w:val="22"/>
          <w:szCs w:val="22"/>
        </w:rPr>
        <w:t xml:space="preserve"> for enhanced implementation during the final h</w:t>
      </w:r>
      <w:r w:rsidR="00A04E6F" w:rsidRPr="00730AED">
        <w:rPr>
          <w:rFonts w:ascii="Times New Roman" w:hAnsi="Times New Roman"/>
          <w:sz w:val="22"/>
          <w:szCs w:val="22"/>
        </w:rPr>
        <w:t xml:space="preserve">alf of the project’s duration. </w:t>
      </w:r>
      <w:r w:rsidR="003E3ABA" w:rsidRPr="00730AED">
        <w:rPr>
          <w:rFonts w:ascii="Times New Roman" w:hAnsi="Times New Roman"/>
          <w:sz w:val="22"/>
          <w:szCs w:val="22"/>
        </w:rPr>
        <w:t xml:space="preserve">The terms of reference, the review process and the MTR report will follow the standard templates and guidance </w:t>
      </w:r>
      <w:r w:rsidRPr="00730AED">
        <w:rPr>
          <w:rFonts w:ascii="Times New Roman" w:hAnsi="Times New Roman"/>
          <w:sz w:val="22"/>
          <w:szCs w:val="22"/>
        </w:rPr>
        <w:t xml:space="preserve">prepared by the UNDP IEO for GEF-financed projects </w:t>
      </w:r>
      <w:r w:rsidR="003E3ABA" w:rsidRPr="00730AED">
        <w:rPr>
          <w:rFonts w:ascii="Times New Roman" w:hAnsi="Times New Roman"/>
          <w:sz w:val="22"/>
          <w:szCs w:val="22"/>
        </w:rPr>
        <w:t xml:space="preserve">available on the </w:t>
      </w:r>
      <w:hyperlink r:id="rId30" w:anchor="gef" w:history="1">
        <w:r w:rsidR="003E3ABA" w:rsidRPr="00730AED">
          <w:rPr>
            <w:rStyle w:val="ae"/>
            <w:rFonts w:ascii="Times New Roman" w:hAnsi="Times New Roman"/>
            <w:sz w:val="22"/>
            <w:szCs w:val="22"/>
          </w:rPr>
          <w:t>UNDP Evaluation Resource Center</w:t>
        </w:r>
      </w:hyperlink>
      <w:r w:rsidR="003E3ABA" w:rsidRPr="00730AED">
        <w:rPr>
          <w:rStyle w:val="ae"/>
          <w:rFonts w:ascii="Times New Roman" w:hAnsi="Times New Roman"/>
          <w:sz w:val="22"/>
          <w:szCs w:val="22"/>
        </w:rPr>
        <w:t xml:space="preserve"> (ERC).</w:t>
      </w:r>
      <w:r w:rsidR="003E3ABA" w:rsidRPr="00730AED">
        <w:rPr>
          <w:rFonts w:ascii="Times New Roman" w:hAnsi="Times New Roman"/>
          <w:sz w:val="22"/>
          <w:szCs w:val="22"/>
        </w:rPr>
        <w:t xml:space="preserve"> </w:t>
      </w:r>
      <w:r w:rsidRPr="00730AED">
        <w:rPr>
          <w:rFonts w:ascii="Times New Roman" w:hAnsi="Times New Roman"/>
          <w:sz w:val="22"/>
          <w:szCs w:val="22"/>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730AED">
        <w:rPr>
          <w:rFonts w:ascii="Times New Roman" w:hAnsi="Times New Roman"/>
          <w:sz w:val="22"/>
          <w:szCs w:val="22"/>
        </w:rPr>
        <w:t xml:space="preserve"> Focal Point and other </w:t>
      </w:r>
      <w:r w:rsidRPr="00730AED">
        <w:rPr>
          <w:rFonts w:ascii="Times New Roman" w:hAnsi="Times New Roman"/>
          <w:sz w:val="22"/>
          <w:szCs w:val="22"/>
        </w:rPr>
        <w:t xml:space="preserve">stakeholders will be involved and consulted during the terminal evaluation process. </w:t>
      </w:r>
      <w:r w:rsidR="003E3ABA" w:rsidRPr="00730AED">
        <w:rPr>
          <w:rFonts w:ascii="Times New Roman" w:hAnsi="Times New Roman"/>
          <w:sz w:val="22"/>
          <w:szCs w:val="22"/>
        </w:rPr>
        <w:t xml:space="preserve">Additional quality assurance support is available from the UNDP-GEF Directorate. The final MTR report will be available in English and will be cleared by the UNDP Country Office and the UNDP-GEF Regional Technical </w:t>
      </w:r>
      <w:proofErr w:type="gramStart"/>
      <w:r w:rsidR="003E3ABA" w:rsidRPr="00730AED">
        <w:rPr>
          <w:rFonts w:ascii="Times New Roman" w:hAnsi="Times New Roman"/>
          <w:sz w:val="22"/>
          <w:szCs w:val="22"/>
        </w:rPr>
        <w:t>Adviser, and</w:t>
      </w:r>
      <w:proofErr w:type="gramEnd"/>
      <w:r w:rsidR="003E3ABA" w:rsidRPr="00730AED">
        <w:rPr>
          <w:rFonts w:ascii="Times New Roman" w:hAnsi="Times New Roman"/>
          <w:sz w:val="22"/>
          <w:szCs w:val="22"/>
        </w:rPr>
        <w:t xml:space="preserve"> approved by the </w:t>
      </w:r>
      <w:r w:rsidR="00256486" w:rsidRPr="00730AED">
        <w:rPr>
          <w:rFonts w:ascii="Times New Roman" w:hAnsi="Times New Roman"/>
          <w:sz w:val="22"/>
          <w:szCs w:val="22"/>
        </w:rPr>
        <w:t>Project Steering Committee</w:t>
      </w:r>
      <w:r w:rsidR="003E3ABA" w:rsidRPr="00730AED">
        <w:rPr>
          <w:rFonts w:ascii="Times New Roman" w:hAnsi="Times New Roman"/>
          <w:sz w:val="22"/>
          <w:szCs w:val="22"/>
        </w:rPr>
        <w:t xml:space="preserve">.   </w:t>
      </w:r>
    </w:p>
    <w:p w14:paraId="3977C2BF" w14:textId="4C9DE043"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lastRenderedPageBreak/>
        <w:t>Terminal Evaluation (TE)</w:t>
      </w:r>
      <w:r w:rsidRPr="00730AED">
        <w:rPr>
          <w:rFonts w:ascii="Times New Roman" w:hAnsi="Times New Roman"/>
          <w:sz w:val="22"/>
          <w:szCs w:val="22"/>
        </w:rPr>
        <w:t xml:space="preserve">:  An independent terminal evaluation (TE) will take place </w:t>
      </w:r>
      <w:r w:rsidR="00C24F2A" w:rsidRPr="00730AED">
        <w:rPr>
          <w:rFonts w:ascii="Times New Roman" w:hAnsi="Times New Roman"/>
          <w:sz w:val="22"/>
          <w:szCs w:val="22"/>
        </w:rPr>
        <w:t>upon completion of all major project outputs and activities</w:t>
      </w:r>
      <w:r w:rsidR="00954A3F" w:rsidRPr="00730AED">
        <w:rPr>
          <w:rFonts w:ascii="Times New Roman" w:hAnsi="Times New Roman"/>
          <w:sz w:val="22"/>
          <w:szCs w:val="22"/>
        </w:rPr>
        <w:t>.</w:t>
      </w:r>
      <w:r w:rsidR="008C5DA0" w:rsidRPr="00730AED">
        <w:rPr>
          <w:rFonts w:ascii="Times New Roman" w:hAnsi="Times New Roman"/>
          <w:sz w:val="22"/>
          <w:szCs w:val="22"/>
        </w:rPr>
        <w:t xml:space="preserve"> </w:t>
      </w:r>
      <w:r w:rsidR="00954A3F" w:rsidRPr="00730AED">
        <w:rPr>
          <w:rFonts w:ascii="Times New Roman" w:hAnsi="Times New Roman"/>
          <w:sz w:val="22"/>
          <w:szCs w:val="22"/>
        </w:rPr>
        <w:t xml:space="preserve">The terminal evaluation process </w:t>
      </w:r>
      <w:r w:rsidR="008C5DA0" w:rsidRPr="00730AED">
        <w:rPr>
          <w:rFonts w:ascii="Times New Roman" w:hAnsi="Times New Roman"/>
          <w:sz w:val="22"/>
          <w:szCs w:val="22"/>
        </w:rPr>
        <w:t xml:space="preserve">will begin three months before </w:t>
      </w:r>
      <w:r w:rsidRPr="00730AED">
        <w:rPr>
          <w:rFonts w:ascii="Times New Roman" w:hAnsi="Times New Roman"/>
          <w:sz w:val="22"/>
          <w:szCs w:val="22"/>
        </w:rPr>
        <w:t>oper</w:t>
      </w:r>
      <w:r w:rsidR="008C5DA0" w:rsidRPr="00730AED">
        <w:rPr>
          <w:rFonts w:ascii="Times New Roman" w:hAnsi="Times New Roman"/>
          <w:sz w:val="22"/>
          <w:szCs w:val="22"/>
        </w:rPr>
        <w:t>ational closure of the project allowing the ev</w:t>
      </w:r>
      <w:r w:rsidR="00A04E6F" w:rsidRPr="00730AED">
        <w:rPr>
          <w:rFonts w:ascii="Times New Roman" w:hAnsi="Times New Roman"/>
          <w:sz w:val="22"/>
          <w:szCs w:val="22"/>
        </w:rPr>
        <w:t>a</w:t>
      </w:r>
      <w:r w:rsidR="008C5DA0" w:rsidRPr="00730AED">
        <w:rPr>
          <w:rFonts w:ascii="Times New Roman" w:hAnsi="Times New Roman"/>
          <w:sz w:val="22"/>
          <w:szCs w:val="22"/>
        </w:rPr>
        <w:t>l</w:t>
      </w:r>
      <w:r w:rsidR="00A04E6F" w:rsidRPr="00730AED">
        <w:rPr>
          <w:rFonts w:ascii="Times New Roman" w:hAnsi="Times New Roman"/>
          <w:sz w:val="22"/>
          <w:szCs w:val="22"/>
        </w:rPr>
        <w:t>ua</w:t>
      </w:r>
      <w:r w:rsidR="008C5DA0" w:rsidRPr="00730AED">
        <w:rPr>
          <w:rFonts w:ascii="Times New Roman" w:hAnsi="Times New Roman"/>
          <w:sz w:val="22"/>
          <w:szCs w:val="22"/>
        </w:rPr>
        <w:t xml:space="preserve">tion mission to proceed while the project team is still in place, yet ensuring the project is close enough to completion for the evaluation team to reach conclusions on key aspects </w:t>
      </w:r>
      <w:r w:rsidR="008C5DA0" w:rsidRPr="00730AED">
        <w:rPr>
          <w:rFonts w:ascii="Times New Roman" w:hAnsi="Times New Roman"/>
          <w:i/>
          <w:sz w:val="22"/>
          <w:szCs w:val="22"/>
          <w:lang w:val="en-GB"/>
        </w:rPr>
        <w:t>such</w:t>
      </w:r>
      <w:r w:rsidR="008C5DA0" w:rsidRPr="00730AED">
        <w:rPr>
          <w:rFonts w:ascii="Times New Roman" w:hAnsi="Times New Roman"/>
          <w:sz w:val="22"/>
          <w:szCs w:val="22"/>
        </w:rPr>
        <w:t xml:space="preserve"> as project sustainability. </w:t>
      </w:r>
      <w:r w:rsidRPr="00730AED">
        <w:rPr>
          <w:rFonts w:ascii="Times New Roman" w:hAnsi="Times New Roman"/>
          <w:sz w:val="22"/>
          <w:szCs w:val="22"/>
        </w:rPr>
        <w:t>The Project Manager will remain on contract until the TE report and management</w:t>
      </w:r>
      <w:r w:rsidR="008C5DA0" w:rsidRPr="00730AED">
        <w:rPr>
          <w:rFonts w:ascii="Times New Roman" w:hAnsi="Times New Roman"/>
          <w:sz w:val="22"/>
          <w:szCs w:val="22"/>
        </w:rPr>
        <w:t xml:space="preserve"> response have been finalized. </w:t>
      </w:r>
      <w:r w:rsidRPr="00730AED">
        <w:rPr>
          <w:rFonts w:ascii="Times New Roman" w:hAnsi="Times New Roman"/>
          <w:sz w:val="22"/>
          <w:szCs w:val="22"/>
        </w:rPr>
        <w:t>The terms of reference, the evaluation process and the final TE report will follow the standard templates and guidance</w:t>
      </w:r>
      <w:r w:rsidR="00E45EC4" w:rsidRPr="00730AED">
        <w:rPr>
          <w:rFonts w:ascii="Times New Roman" w:hAnsi="Times New Roman"/>
          <w:sz w:val="22"/>
          <w:szCs w:val="22"/>
        </w:rPr>
        <w:t xml:space="preserve"> prepared by the UNDP IEO for GEF-financed projects</w:t>
      </w:r>
      <w:r w:rsidRPr="00730AED">
        <w:rPr>
          <w:rFonts w:ascii="Times New Roman" w:hAnsi="Times New Roman"/>
          <w:sz w:val="22"/>
          <w:szCs w:val="22"/>
        </w:rPr>
        <w:t xml:space="preserve"> available on the </w:t>
      </w:r>
      <w:hyperlink r:id="rId31" w:anchor="gef" w:history="1">
        <w:r w:rsidRPr="00730AED">
          <w:rPr>
            <w:rStyle w:val="ae"/>
            <w:rFonts w:ascii="Times New Roman" w:hAnsi="Times New Roman"/>
            <w:sz w:val="22"/>
            <w:szCs w:val="22"/>
          </w:rPr>
          <w:t>UNDP Evaluation Resource Center</w:t>
        </w:r>
      </w:hyperlink>
      <w:r w:rsidRPr="00730AED">
        <w:rPr>
          <w:rStyle w:val="ae"/>
          <w:rFonts w:ascii="Times New Roman" w:hAnsi="Times New Roman"/>
          <w:sz w:val="22"/>
          <w:szCs w:val="22"/>
        </w:rPr>
        <w:t>.</w:t>
      </w:r>
      <w:r w:rsidRPr="00730AED">
        <w:rPr>
          <w:rFonts w:ascii="Times New Roman" w:hAnsi="Times New Roman"/>
          <w:sz w:val="22"/>
          <w:szCs w:val="22"/>
        </w:rPr>
        <w:t xml:space="preserve"> </w:t>
      </w:r>
      <w:r w:rsidR="00C24F2A" w:rsidRPr="00730AED">
        <w:rPr>
          <w:rFonts w:ascii="Times New Roman" w:hAnsi="Times New Roman"/>
          <w:sz w:val="22"/>
          <w:szCs w:val="22"/>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730AED">
        <w:rPr>
          <w:rFonts w:ascii="Times New Roman" w:hAnsi="Times New Roman"/>
          <w:sz w:val="22"/>
          <w:szCs w:val="22"/>
        </w:rPr>
        <w:t xml:space="preserve">l Focal Point and other </w:t>
      </w:r>
      <w:r w:rsidR="00C24F2A" w:rsidRPr="00730AED">
        <w:rPr>
          <w:rFonts w:ascii="Times New Roman" w:hAnsi="Times New Roman"/>
          <w:sz w:val="22"/>
          <w:szCs w:val="22"/>
        </w:rPr>
        <w:t xml:space="preserve">stakeholders will be involved and consulted during the terminal evaluation process. </w:t>
      </w:r>
      <w:r w:rsidRPr="00730AED">
        <w:rPr>
          <w:rFonts w:ascii="Times New Roman" w:hAnsi="Times New Roman"/>
          <w:sz w:val="22"/>
          <w:szCs w:val="22"/>
        </w:rPr>
        <w:t xml:space="preserve">Additional quality assurance support is available from the UNDP-GEF Directorate. The final TE report will be cleared by the UNDP Country Office and the UNDP-GEF Regional Technical </w:t>
      </w:r>
      <w:proofErr w:type="gramStart"/>
      <w:r w:rsidRPr="00730AED">
        <w:rPr>
          <w:rFonts w:ascii="Times New Roman" w:hAnsi="Times New Roman"/>
          <w:sz w:val="22"/>
          <w:szCs w:val="22"/>
        </w:rPr>
        <w:t>Adviser, and</w:t>
      </w:r>
      <w:proofErr w:type="gramEnd"/>
      <w:r w:rsidRPr="00730AED">
        <w:rPr>
          <w:rFonts w:ascii="Times New Roman" w:hAnsi="Times New Roman"/>
          <w:sz w:val="22"/>
          <w:szCs w:val="22"/>
        </w:rPr>
        <w:t xml:space="preserve"> will be approved by the </w:t>
      </w:r>
      <w:r w:rsidR="00256486" w:rsidRPr="00730AED">
        <w:rPr>
          <w:rFonts w:ascii="Times New Roman" w:hAnsi="Times New Roman"/>
          <w:sz w:val="22"/>
          <w:szCs w:val="22"/>
        </w:rPr>
        <w:t>Project Steering Committee</w:t>
      </w:r>
      <w:r w:rsidRPr="00730AED">
        <w:rPr>
          <w:rFonts w:ascii="Times New Roman" w:hAnsi="Times New Roman"/>
          <w:sz w:val="22"/>
          <w:szCs w:val="22"/>
        </w:rPr>
        <w:t xml:space="preserve">.  The TE report will be publicly available in English on the UNDP ERC.  </w:t>
      </w:r>
    </w:p>
    <w:p w14:paraId="4276E91C" w14:textId="77777777"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UNDP Country Office will include the planned project terminal evaluation in the UNDP Country Office evaluation </w:t>
      </w:r>
      <w:proofErr w:type="gramStart"/>
      <w:r w:rsidRPr="00730AED">
        <w:rPr>
          <w:rFonts w:ascii="Times New Roman" w:hAnsi="Times New Roman"/>
          <w:sz w:val="22"/>
          <w:szCs w:val="22"/>
        </w:rPr>
        <w:t>plan, and</w:t>
      </w:r>
      <w:proofErr w:type="gramEnd"/>
      <w:r w:rsidRPr="00730AED">
        <w:rPr>
          <w:rFonts w:ascii="Times New Roman" w:hAnsi="Times New Roman"/>
          <w:sz w:val="22"/>
          <w:szCs w:val="22"/>
        </w:rPr>
        <w:t xml:space="preserve"> will upload the final terminal evaluation report in English and the corresponding management </w:t>
      </w:r>
      <w:r w:rsidRPr="00730AED">
        <w:rPr>
          <w:rFonts w:ascii="Times New Roman" w:hAnsi="Times New Roman"/>
          <w:i/>
          <w:sz w:val="22"/>
          <w:szCs w:val="22"/>
          <w:lang w:val="en-GB"/>
        </w:rPr>
        <w:t>response</w:t>
      </w:r>
      <w:r w:rsidRPr="00730AED">
        <w:rPr>
          <w:rFonts w:ascii="Times New Roman" w:hAnsi="Times New Roman"/>
          <w:sz w:val="22"/>
          <w:szCs w:val="22"/>
        </w:rPr>
        <w:t xml:space="preserve"> to the UNDP Evaluation Resource Centre (ERC). Once uploaded to the ERC, the UNDP I</w:t>
      </w:r>
      <w:r w:rsidR="00E45EC4" w:rsidRPr="00730AED">
        <w:rPr>
          <w:rFonts w:ascii="Times New Roman" w:hAnsi="Times New Roman"/>
          <w:sz w:val="22"/>
          <w:szCs w:val="22"/>
        </w:rPr>
        <w:t>EO</w:t>
      </w:r>
      <w:r w:rsidRPr="00730AED">
        <w:rPr>
          <w:rFonts w:ascii="Times New Roman" w:hAnsi="Times New Roman"/>
          <w:sz w:val="22"/>
          <w:szCs w:val="22"/>
        </w:rPr>
        <w:t xml:space="preserve"> will undertake a quality assessment and validate the findings and ratings in the TE </w:t>
      </w:r>
      <w:proofErr w:type="gramStart"/>
      <w:r w:rsidRPr="00730AED">
        <w:rPr>
          <w:rFonts w:ascii="Times New Roman" w:hAnsi="Times New Roman"/>
          <w:sz w:val="22"/>
          <w:szCs w:val="22"/>
        </w:rPr>
        <w:t>report, and</w:t>
      </w:r>
      <w:proofErr w:type="gramEnd"/>
      <w:r w:rsidRPr="00730AED">
        <w:rPr>
          <w:rFonts w:ascii="Times New Roman" w:hAnsi="Times New Roman"/>
          <w:sz w:val="22"/>
          <w:szCs w:val="22"/>
        </w:rPr>
        <w:t xml:space="preserve"> rate the quality of the TE report.  The UNDP IEO assessment report will be sent to the GEF I</w:t>
      </w:r>
      <w:r w:rsidR="00E45EC4" w:rsidRPr="00730AED">
        <w:rPr>
          <w:rFonts w:ascii="Times New Roman" w:hAnsi="Times New Roman"/>
          <w:sz w:val="22"/>
          <w:szCs w:val="22"/>
        </w:rPr>
        <w:t>EO</w:t>
      </w:r>
      <w:r w:rsidRPr="00730AED">
        <w:rPr>
          <w:rFonts w:ascii="Times New Roman" w:hAnsi="Times New Roman"/>
          <w:sz w:val="22"/>
          <w:szCs w:val="22"/>
        </w:rPr>
        <w:t xml:space="preserve"> along with the project terminal evaluation report.</w:t>
      </w:r>
    </w:p>
    <w:p w14:paraId="66D9BB33" w14:textId="77777777"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Final Report</w:t>
      </w:r>
      <w:r w:rsidRPr="00730AED">
        <w:rPr>
          <w:rFonts w:ascii="Times New Roman" w:hAnsi="Times New Roman"/>
          <w:sz w:val="22"/>
          <w:szCs w:val="22"/>
        </w:rPr>
        <w:t>: The project’s terminal PIR along with the terminal evaluation (TE) report and corresponding management response will serve as the</w:t>
      </w:r>
      <w:r w:rsidR="00A04E6F" w:rsidRPr="00730AED">
        <w:rPr>
          <w:rFonts w:ascii="Times New Roman" w:hAnsi="Times New Roman"/>
          <w:sz w:val="22"/>
          <w:szCs w:val="22"/>
        </w:rPr>
        <w:t xml:space="preserve"> final project report package. </w:t>
      </w:r>
      <w:r w:rsidRPr="00730AED">
        <w:rPr>
          <w:rFonts w:ascii="Times New Roman" w:hAnsi="Times New Roman"/>
          <w:sz w:val="22"/>
          <w:szCs w:val="22"/>
        </w:rPr>
        <w:t xml:space="preserve">The final project report package shall be discussed </w:t>
      </w:r>
      <w:r w:rsidRPr="00730AED">
        <w:rPr>
          <w:rFonts w:ascii="Times New Roman" w:hAnsi="Times New Roman"/>
          <w:i/>
          <w:sz w:val="22"/>
          <w:szCs w:val="22"/>
          <w:lang w:val="en-GB"/>
        </w:rPr>
        <w:t>with</w:t>
      </w:r>
      <w:r w:rsidRPr="00730AED">
        <w:rPr>
          <w:rFonts w:ascii="Times New Roman" w:hAnsi="Times New Roman"/>
          <w:sz w:val="22"/>
          <w:szCs w:val="22"/>
        </w:rPr>
        <w:t xml:space="preserve"> the </w:t>
      </w:r>
      <w:r w:rsidR="00256486" w:rsidRPr="00730AED">
        <w:rPr>
          <w:rFonts w:ascii="Times New Roman" w:hAnsi="Times New Roman"/>
          <w:sz w:val="22"/>
          <w:szCs w:val="22"/>
        </w:rPr>
        <w:t>Project Steering Committee</w:t>
      </w:r>
      <w:r w:rsidRPr="00730AED">
        <w:rPr>
          <w:rFonts w:ascii="Times New Roman" w:hAnsi="Times New Roman"/>
          <w:sz w:val="22"/>
          <w:szCs w:val="22"/>
        </w:rPr>
        <w:t xml:space="preserve"> during an end-of-project review meeting to discuss lesson learned and opportunities for scaling up.    </w:t>
      </w:r>
    </w:p>
    <w:p w14:paraId="0415005D" w14:textId="756EF548" w:rsidR="003E3ABA" w:rsidRPr="00730AED" w:rsidRDefault="003E3ABA" w:rsidP="000A4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2"/>
          <w:szCs w:val="22"/>
        </w:rPr>
      </w:pPr>
      <w:bookmarkStart w:id="36" w:name="_Hlk3466697"/>
      <w:r w:rsidRPr="00730AED">
        <w:rPr>
          <w:rFonts w:ascii="Times New Roman" w:hAnsi="Times New Roman"/>
          <w:b/>
          <w:sz w:val="22"/>
          <w:szCs w:val="22"/>
        </w:rPr>
        <w:t>Mandatory GEF M&amp;E Requirements and M&amp;E 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1926"/>
        <w:gridCol w:w="1339"/>
        <w:gridCol w:w="1394"/>
        <w:gridCol w:w="1701"/>
      </w:tblGrid>
      <w:tr w:rsidR="003E3ABA" w:rsidRPr="00730AED" w14:paraId="22B593B0" w14:textId="77777777" w:rsidTr="00DB0459">
        <w:trPr>
          <w:tblHeader/>
          <w:jc w:val="center"/>
        </w:trPr>
        <w:tc>
          <w:tcPr>
            <w:tcW w:w="2990" w:type="dxa"/>
            <w:vMerge w:val="restart"/>
            <w:shd w:val="clear" w:color="auto" w:fill="BFBFBF"/>
          </w:tcPr>
          <w:p w14:paraId="34BBA43C" w14:textId="77777777" w:rsidR="003E3ABA" w:rsidRPr="00730AED" w:rsidRDefault="003E3ABA" w:rsidP="003B2A79">
            <w:pPr>
              <w:jc w:val="center"/>
              <w:rPr>
                <w:rFonts w:ascii="Times New Roman" w:hAnsi="Times New Roman"/>
                <w:b/>
                <w:sz w:val="22"/>
                <w:szCs w:val="22"/>
              </w:rPr>
            </w:pPr>
            <w:r w:rsidRPr="00730AED">
              <w:rPr>
                <w:rFonts w:ascii="Times New Roman" w:hAnsi="Times New Roman"/>
                <w:b/>
                <w:sz w:val="22"/>
                <w:szCs w:val="22"/>
              </w:rPr>
              <w:t>GEF M&amp;E requirements</w:t>
            </w:r>
          </w:p>
          <w:p w14:paraId="1D987155" w14:textId="77777777" w:rsidR="003E3ABA" w:rsidRPr="00730AED" w:rsidRDefault="003E3ABA" w:rsidP="003B2A79">
            <w:pPr>
              <w:jc w:val="center"/>
              <w:rPr>
                <w:rFonts w:ascii="Times New Roman" w:hAnsi="Times New Roman"/>
                <w:b/>
                <w:sz w:val="22"/>
                <w:szCs w:val="22"/>
              </w:rPr>
            </w:pPr>
          </w:p>
        </w:tc>
        <w:tc>
          <w:tcPr>
            <w:tcW w:w="1926" w:type="dxa"/>
            <w:vMerge w:val="restart"/>
            <w:shd w:val="clear" w:color="auto" w:fill="BFBFBF"/>
          </w:tcPr>
          <w:p w14:paraId="7C40940E" w14:textId="77777777" w:rsidR="003E3ABA" w:rsidRPr="00730AED" w:rsidRDefault="003E3ABA" w:rsidP="003B2A79">
            <w:pPr>
              <w:jc w:val="center"/>
              <w:rPr>
                <w:rFonts w:ascii="Times New Roman" w:hAnsi="Times New Roman"/>
                <w:b/>
                <w:sz w:val="22"/>
                <w:szCs w:val="22"/>
              </w:rPr>
            </w:pPr>
            <w:r w:rsidRPr="00730AED">
              <w:rPr>
                <w:rFonts w:ascii="Times New Roman" w:hAnsi="Times New Roman"/>
                <w:b/>
                <w:sz w:val="22"/>
                <w:szCs w:val="22"/>
              </w:rPr>
              <w:t>Primary responsibility</w:t>
            </w:r>
          </w:p>
        </w:tc>
        <w:tc>
          <w:tcPr>
            <w:tcW w:w="2733" w:type="dxa"/>
            <w:gridSpan w:val="2"/>
            <w:shd w:val="clear" w:color="auto" w:fill="BFBFBF"/>
          </w:tcPr>
          <w:p w14:paraId="547CD68B" w14:textId="77777777" w:rsidR="003E3ABA" w:rsidRPr="00730AED" w:rsidRDefault="003E3ABA" w:rsidP="003B2A79">
            <w:pPr>
              <w:jc w:val="center"/>
              <w:rPr>
                <w:rFonts w:ascii="Times New Roman" w:hAnsi="Times New Roman"/>
                <w:b/>
                <w:sz w:val="22"/>
                <w:szCs w:val="22"/>
              </w:rPr>
            </w:pPr>
            <w:r w:rsidRPr="00730AED">
              <w:rPr>
                <w:rFonts w:ascii="Times New Roman" w:hAnsi="Times New Roman"/>
                <w:b/>
                <w:sz w:val="22"/>
                <w:szCs w:val="22"/>
              </w:rPr>
              <w:t>Indicative costs to be charged to the Project Budget</w:t>
            </w:r>
            <w:r w:rsidRPr="00730AED">
              <w:rPr>
                <w:rStyle w:val="afa"/>
                <w:rFonts w:ascii="Times New Roman" w:hAnsi="Times New Roman"/>
                <w:b/>
                <w:sz w:val="22"/>
                <w:szCs w:val="22"/>
              </w:rPr>
              <w:footnoteReference w:id="31"/>
            </w:r>
            <w:r w:rsidRPr="00730AED">
              <w:rPr>
                <w:rFonts w:ascii="Times New Roman" w:hAnsi="Times New Roman"/>
                <w:b/>
                <w:sz w:val="22"/>
                <w:szCs w:val="22"/>
              </w:rPr>
              <w:t xml:space="preserve">  (US$)</w:t>
            </w:r>
          </w:p>
        </w:tc>
        <w:tc>
          <w:tcPr>
            <w:tcW w:w="1701" w:type="dxa"/>
            <w:vMerge w:val="restart"/>
            <w:shd w:val="clear" w:color="auto" w:fill="BFBFBF"/>
          </w:tcPr>
          <w:p w14:paraId="543F7D45" w14:textId="77777777" w:rsidR="003E3ABA" w:rsidRPr="00730AED" w:rsidRDefault="003E3ABA" w:rsidP="003B2A79">
            <w:pPr>
              <w:jc w:val="center"/>
              <w:rPr>
                <w:rFonts w:ascii="Times New Roman" w:hAnsi="Times New Roman"/>
                <w:b/>
                <w:sz w:val="22"/>
                <w:szCs w:val="22"/>
              </w:rPr>
            </w:pPr>
            <w:r w:rsidRPr="00730AED">
              <w:rPr>
                <w:rFonts w:ascii="Times New Roman" w:hAnsi="Times New Roman"/>
                <w:b/>
                <w:sz w:val="22"/>
                <w:szCs w:val="22"/>
              </w:rPr>
              <w:t>Time frame</w:t>
            </w:r>
          </w:p>
        </w:tc>
      </w:tr>
      <w:tr w:rsidR="003E3ABA" w:rsidRPr="00730AED" w14:paraId="0A694316" w14:textId="77777777" w:rsidTr="00DB0459">
        <w:trPr>
          <w:tblHeader/>
          <w:jc w:val="center"/>
        </w:trPr>
        <w:tc>
          <w:tcPr>
            <w:tcW w:w="2990" w:type="dxa"/>
            <w:vMerge/>
            <w:shd w:val="clear" w:color="auto" w:fill="BFBFBF"/>
          </w:tcPr>
          <w:p w14:paraId="2AEF95B0" w14:textId="77777777" w:rsidR="003E3ABA" w:rsidRPr="00730AED" w:rsidRDefault="003E3ABA" w:rsidP="003B2A79">
            <w:pPr>
              <w:jc w:val="left"/>
              <w:rPr>
                <w:rFonts w:ascii="Times New Roman" w:hAnsi="Times New Roman"/>
                <w:b/>
                <w:sz w:val="22"/>
                <w:szCs w:val="22"/>
              </w:rPr>
            </w:pPr>
          </w:p>
        </w:tc>
        <w:tc>
          <w:tcPr>
            <w:tcW w:w="1926" w:type="dxa"/>
            <w:vMerge/>
            <w:shd w:val="clear" w:color="auto" w:fill="BFBFBF"/>
          </w:tcPr>
          <w:p w14:paraId="444E571B" w14:textId="77777777" w:rsidR="003E3ABA" w:rsidRPr="00730AED" w:rsidRDefault="003E3ABA" w:rsidP="003B2A79">
            <w:pPr>
              <w:jc w:val="left"/>
              <w:rPr>
                <w:rFonts w:ascii="Times New Roman" w:hAnsi="Times New Roman"/>
                <w:b/>
                <w:sz w:val="22"/>
                <w:szCs w:val="22"/>
              </w:rPr>
            </w:pPr>
          </w:p>
        </w:tc>
        <w:tc>
          <w:tcPr>
            <w:tcW w:w="1339" w:type="dxa"/>
            <w:shd w:val="clear" w:color="auto" w:fill="BFBFBF"/>
          </w:tcPr>
          <w:p w14:paraId="0C707C4E" w14:textId="77777777" w:rsidR="003E3ABA" w:rsidRPr="00730AED" w:rsidRDefault="003E3ABA" w:rsidP="003B2A79">
            <w:pPr>
              <w:jc w:val="left"/>
              <w:rPr>
                <w:rFonts w:ascii="Times New Roman" w:hAnsi="Times New Roman"/>
                <w:b/>
                <w:sz w:val="22"/>
                <w:szCs w:val="22"/>
              </w:rPr>
            </w:pPr>
            <w:r w:rsidRPr="00730AED">
              <w:rPr>
                <w:rFonts w:ascii="Times New Roman" w:hAnsi="Times New Roman"/>
                <w:b/>
                <w:sz w:val="22"/>
                <w:szCs w:val="22"/>
              </w:rPr>
              <w:t>GEF grant</w:t>
            </w:r>
          </w:p>
        </w:tc>
        <w:tc>
          <w:tcPr>
            <w:tcW w:w="1394" w:type="dxa"/>
            <w:shd w:val="clear" w:color="auto" w:fill="BFBFBF"/>
          </w:tcPr>
          <w:p w14:paraId="525D797A" w14:textId="77777777" w:rsidR="003E3ABA" w:rsidRPr="00730AED" w:rsidRDefault="003E3ABA" w:rsidP="003B2A79">
            <w:pPr>
              <w:jc w:val="left"/>
              <w:rPr>
                <w:rFonts w:ascii="Times New Roman" w:hAnsi="Times New Roman"/>
                <w:b/>
                <w:sz w:val="22"/>
                <w:szCs w:val="22"/>
              </w:rPr>
            </w:pPr>
            <w:r w:rsidRPr="00730AED">
              <w:rPr>
                <w:rFonts w:ascii="Times New Roman" w:hAnsi="Times New Roman"/>
                <w:b/>
                <w:sz w:val="22"/>
                <w:szCs w:val="22"/>
              </w:rPr>
              <w:t>Co-financing</w:t>
            </w:r>
          </w:p>
        </w:tc>
        <w:tc>
          <w:tcPr>
            <w:tcW w:w="1701" w:type="dxa"/>
            <w:vMerge/>
            <w:shd w:val="clear" w:color="auto" w:fill="BFBFBF"/>
          </w:tcPr>
          <w:p w14:paraId="670A1F8D" w14:textId="77777777" w:rsidR="003E3ABA" w:rsidRPr="00730AED" w:rsidRDefault="003E3ABA" w:rsidP="003B2A79">
            <w:pPr>
              <w:jc w:val="left"/>
              <w:rPr>
                <w:rFonts w:ascii="Times New Roman" w:hAnsi="Times New Roman"/>
                <w:b/>
                <w:sz w:val="22"/>
                <w:szCs w:val="22"/>
              </w:rPr>
            </w:pPr>
          </w:p>
        </w:tc>
      </w:tr>
      <w:tr w:rsidR="00462841" w:rsidRPr="00730AED" w14:paraId="25B65E98" w14:textId="77777777" w:rsidTr="00DB0459">
        <w:trPr>
          <w:jc w:val="center"/>
        </w:trPr>
        <w:tc>
          <w:tcPr>
            <w:tcW w:w="2990" w:type="dxa"/>
          </w:tcPr>
          <w:p w14:paraId="033F54D3"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 xml:space="preserve">Inception Workshop </w:t>
            </w:r>
          </w:p>
        </w:tc>
        <w:tc>
          <w:tcPr>
            <w:tcW w:w="1926" w:type="dxa"/>
          </w:tcPr>
          <w:p w14:paraId="2FA5CE1D"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 xml:space="preserve">UNDP Country Office </w:t>
            </w:r>
          </w:p>
        </w:tc>
        <w:tc>
          <w:tcPr>
            <w:tcW w:w="1339" w:type="dxa"/>
          </w:tcPr>
          <w:p w14:paraId="06E0EF81" w14:textId="154A38A9"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USD 15,000</w:t>
            </w:r>
          </w:p>
        </w:tc>
        <w:tc>
          <w:tcPr>
            <w:tcW w:w="1394" w:type="dxa"/>
            <w:tcBorders>
              <w:top w:val="single" w:sz="4" w:space="0" w:color="auto"/>
              <w:left w:val="single" w:sz="4" w:space="0" w:color="auto"/>
              <w:bottom w:val="single" w:sz="4" w:space="0" w:color="auto"/>
              <w:right w:val="single" w:sz="4" w:space="0" w:color="auto"/>
            </w:tcBorders>
          </w:tcPr>
          <w:p w14:paraId="7E50DE7C" w14:textId="4428277C" w:rsidR="00462841" w:rsidRPr="00730AED" w:rsidRDefault="00462841" w:rsidP="00462841">
            <w:pPr>
              <w:jc w:val="left"/>
              <w:rPr>
                <w:rFonts w:ascii="Times New Roman" w:hAnsi="Times New Roman"/>
                <w:i/>
                <w:sz w:val="22"/>
                <w:szCs w:val="22"/>
              </w:rPr>
            </w:pPr>
            <w:r w:rsidRPr="00730AED">
              <w:rPr>
                <w:rFonts w:ascii="Times New Roman" w:hAnsi="Times New Roman"/>
                <w:lang w:eastAsia="ja-JP"/>
              </w:rPr>
              <w:t>USD 10,000</w:t>
            </w:r>
            <w:r w:rsidR="008845B0" w:rsidRPr="00730AED">
              <w:rPr>
                <w:rFonts w:ascii="Times New Roman" w:hAnsi="Times New Roman"/>
                <w:lang w:eastAsia="ja-JP"/>
              </w:rPr>
              <w:t xml:space="preserve"> </w:t>
            </w:r>
            <w:r w:rsidRPr="00730AED">
              <w:rPr>
                <w:rFonts w:ascii="Times New Roman" w:hAnsi="Times New Roman"/>
                <w:lang w:eastAsia="ja-JP"/>
              </w:rPr>
              <w:t>In-kind from SECTUR if a regional workshop is done in Chetumal (TBD)</w:t>
            </w:r>
          </w:p>
        </w:tc>
        <w:tc>
          <w:tcPr>
            <w:tcW w:w="1701" w:type="dxa"/>
          </w:tcPr>
          <w:p w14:paraId="7F7424D8"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 xml:space="preserve">Within two months of project document signature </w:t>
            </w:r>
          </w:p>
        </w:tc>
      </w:tr>
      <w:tr w:rsidR="00462841" w:rsidRPr="00730AED" w14:paraId="29D9148E" w14:textId="77777777" w:rsidTr="00DB0459">
        <w:trPr>
          <w:jc w:val="center"/>
        </w:trPr>
        <w:tc>
          <w:tcPr>
            <w:tcW w:w="2990" w:type="dxa"/>
          </w:tcPr>
          <w:p w14:paraId="6057A4E4"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Inception Report</w:t>
            </w:r>
          </w:p>
        </w:tc>
        <w:tc>
          <w:tcPr>
            <w:tcW w:w="1926" w:type="dxa"/>
          </w:tcPr>
          <w:p w14:paraId="1D5D9719"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tc>
        <w:tc>
          <w:tcPr>
            <w:tcW w:w="1339" w:type="dxa"/>
          </w:tcPr>
          <w:p w14:paraId="2A7A4C83"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None</w:t>
            </w:r>
          </w:p>
        </w:tc>
        <w:tc>
          <w:tcPr>
            <w:tcW w:w="1394" w:type="dxa"/>
            <w:tcBorders>
              <w:top w:val="single" w:sz="4" w:space="0" w:color="auto"/>
              <w:left w:val="single" w:sz="4" w:space="0" w:color="auto"/>
              <w:bottom w:val="single" w:sz="4" w:space="0" w:color="auto"/>
              <w:right w:val="single" w:sz="4" w:space="0" w:color="auto"/>
            </w:tcBorders>
          </w:tcPr>
          <w:p w14:paraId="30D5FA6F" w14:textId="6DE834C7" w:rsidR="00462841" w:rsidRPr="00730AED" w:rsidRDefault="00462841" w:rsidP="00462841">
            <w:pPr>
              <w:jc w:val="left"/>
              <w:rPr>
                <w:rFonts w:ascii="Times New Roman" w:hAnsi="Times New Roman"/>
                <w:sz w:val="22"/>
                <w:szCs w:val="22"/>
              </w:rPr>
            </w:pPr>
            <w:r w:rsidRPr="00730AED">
              <w:rPr>
                <w:rFonts w:ascii="Times New Roman" w:hAnsi="Times New Roman"/>
                <w:lang w:eastAsia="ja-JP"/>
              </w:rPr>
              <w:t>None</w:t>
            </w:r>
          </w:p>
        </w:tc>
        <w:tc>
          <w:tcPr>
            <w:tcW w:w="1701" w:type="dxa"/>
          </w:tcPr>
          <w:p w14:paraId="1BF53AAF"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Within two weeks of inception workshop</w:t>
            </w:r>
          </w:p>
        </w:tc>
      </w:tr>
      <w:tr w:rsidR="00462841" w:rsidRPr="00730AED" w14:paraId="0184F968" w14:textId="77777777" w:rsidTr="00DB0459">
        <w:trPr>
          <w:jc w:val="center"/>
        </w:trPr>
        <w:tc>
          <w:tcPr>
            <w:tcW w:w="2990" w:type="dxa"/>
          </w:tcPr>
          <w:p w14:paraId="07F66248" w14:textId="5D5B168C"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 xml:space="preserve">Standard UNDP monitoring and reporting requirements </w:t>
            </w:r>
            <w:r w:rsidRPr="00730AED">
              <w:rPr>
                <w:rFonts w:ascii="Times New Roman" w:hAnsi="Times New Roman"/>
                <w:b/>
                <w:sz w:val="22"/>
                <w:szCs w:val="22"/>
              </w:rPr>
              <w:lastRenderedPageBreak/>
              <w:t>as outlined in the UNDP POPP</w:t>
            </w:r>
          </w:p>
        </w:tc>
        <w:tc>
          <w:tcPr>
            <w:tcW w:w="1926" w:type="dxa"/>
          </w:tcPr>
          <w:p w14:paraId="3530EAF2" w14:textId="5DAD19F5"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lastRenderedPageBreak/>
              <w:t>Project Manager</w:t>
            </w:r>
          </w:p>
          <w:p w14:paraId="12251DB4" w14:textId="3CDAE932"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w:t>
            </w:r>
          </w:p>
          <w:p w14:paraId="34F1490D" w14:textId="77777777" w:rsidR="00462841" w:rsidRPr="00730AED" w:rsidRDefault="00462841" w:rsidP="00462841">
            <w:pPr>
              <w:jc w:val="left"/>
              <w:rPr>
                <w:rFonts w:ascii="Times New Roman" w:hAnsi="Times New Roman"/>
                <w:b/>
                <w:sz w:val="22"/>
                <w:szCs w:val="22"/>
              </w:rPr>
            </w:pPr>
          </w:p>
        </w:tc>
        <w:tc>
          <w:tcPr>
            <w:tcW w:w="1339" w:type="dxa"/>
          </w:tcPr>
          <w:p w14:paraId="278C3637"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lastRenderedPageBreak/>
              <w:t>None</w:t>
            </w:r>
          </w:p>
        </w:tc>
        <w:tc>
          <w:tcPr>
            <w:tcW w:w="1394" w:type="dxa"/>
            <w:tcBorders>
              <w:top w:val="single" w:sz="4" w:space="0" w:color="auto"/>
              <w:left w:val="single" w:sz="4" w:space="0" w:color="auto"/>
              <w:bottom w:val="single" w:sz="4" w:space="0" w:color="auto"/>
              <w:right w:val="single" w:sz="4" w:space="0" w:color="auto"/>
            </w:tcBorders>
          </w:tcPr>
          <w:p w14:paraId="4908A230" w14:textId="5758DCDF" w:rsidR="00462841" w:rsidRPr="00730AED" w:rsidRDefault="00462841" w:rsidP="00462841">
            <w:pPr>
              <w:jc w:val="left"/>
              <w:rPr>
                <w:rFonts w:ascii="Times New Roman" w:hAnsi="Times New Roman"/>
                <w:sz w:val="22"/>
                <w:szCs w:val="22"/>
              </w:rPr>
            </w:pPr>
            <w:r w:rsidRPr="00730AED">
              <w:rPr>
                <w:rFonts w:ascii="Times New Roman" w:hAnsi="Times New Roman"/>
                <w:lang w:eastAsia="ja-JP"/>
              </w:rPr>
              <w:t>None</w:t>
            </w:r>
          </w:p>
        </w:tc>
        <w:tc>
          <w:tcPr>
            <w:tcW w:w="1701" w:type="dxa"/>
          </w:tcPr>
          <w:p w14:paraId="6B42ECD8" w14:textId="1BD105DE"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Semesterly, annually</w:t>
            </w:r>
          </w:p>
        </w:tc>
      </w:tr>
      <w:tr w:rsidR="00462841" w:rsidRPr="00730AED" w14:paraId="68DE666D" w14:textId="77777777" w:rsidTr="00DB0459">
        <w:trPr>
          <w:jc w:val="center"/>
        </w:trPr>
        <w:tc>
          <w:tcPr>
            <w:tcW w:w="2990" w:type="dxa"/>
          </w:tcPr>
          <w:p w14:paraId="4009268B" w14:textId="53491765"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Project Quality Assurance</w:t>
            </w:r>
          </w:p>
        </w:tc>
        <w:tc>
          <w:tcPr>
            <w:tcW w:w="1926" w:type="dxa"/>
          </w:tcPr>
          <w:p w14:paraId="3A187452" w14:textId="5685AC7E"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w:t>
            </w:r>
          </w:p>
        </w:tc>
        <w:tc>
          <w:tcPr>
            <w:tcW w:w="1339" w:type="dxa"/>
          </w:tcPr>
          <w:p w14:paraId="57332EC0" w14:textId="552674E0"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None</w:t>
            </w:r>
          </w:p>
        </w:tc>
        <w:tc>
          <w:tcPr>
            <w:tcW w:w="1394" w:type="dxa"/>
            <w:tcBorders>
              <w:top w:val="single" w:sz="4" w:space="0" w:color="auto"/>
              <w:left w:val="single" w:sz="4" w:space="0" w:color="auto"/>
              <w:bottom w:val="single" w:sz="4" w:space="0" w:color="auto"/>
              <w:right w:val="single" w:sz="4" w:space="0" w:color="auto"/>
            </w:tcBorders>
          </w:tcPr>
          <w:p w14:paraId="61956818" w14:textId="2BA6E25E" w:rsidR="00462841" w:rsidRPr="00730AED" w:rsidRDefault="00462841" w:rsidP="00462841">
            <w:pPr>
              <w:jc w:val="left"/>
              <w:rPr>
                <w:rFonts w:ascii="Times New Roman" w:hAnsi="Times New Roman"/>
                <w:sz w:val="22"/>
                <w:szCs w:val="22"/>
              </w:rPr>
            </w:pPr>
            <w:r w:rsidRPr="00730AED">
              <w:rPr>
                <w:rFonts w:ascii="Times New Roman" w:hAnsi="Times New Roman"/>
                <w:lang w:eastAsia="ja-JP"/>
              </w:rPr>
              <w:t>None</w:t>
            </w:r>
          </w:p>
        </w:tc>
        <w:tc>
          <w:tcPr>
            <w:tcW w:w="1701" w:type="dxa"/>
          </w:tcPr>
          <w:p w14:paraId="3BC75396" w14:textId="5D223231"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Every 2 years during implementation, Project End</w:t>
            </w:r>
          </w:p>
        </w:tc>
      </w:tr>
      <w:tr w:rsidR="00462841" w:rsidRPr="00730AED" w14:paraId="311BFF45" w14:textId="77777777" w:rsidTr="00DB0459">
        <w:trPr>
          <w:jc w:val="center"/>
        </w:trPr>
        <w:tc>
          <w:tcPr>
            <w:tcW w:w="2990" w:type="dxa"/>
          </w:tcPr>
          <w:p w14:paraId="6560C3A6"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Risk management</w:t>
            </w:r>
          </w:p>
        </w:tc>
        <w:tc>
          <w:tcPr>
            <w:tcW w:w="1926" w:type="dxa"/>
          </w:tcPr>
          <w:p w14:paraId="4C3EB256"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p w14:paraId="1C4C7C4A" w14:textId="575E8818"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w:t>
            </w:r>
          </w:p>
        </w:tc>
        <w:tc>
          <w:tcPr>
            <w:tcW w:w="1339" w:type="dxa"/>
          </w:tcPr>
          <w:p w14:paraId="3D48DDB4"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None</w:t>
            </w:r>
          </w:p>
        </w:tc>
        <w:tc>
          <w:tcPr>
            <w:tcW w:w="1394" w:type="dxa"/>
            <w:tcBorders>
              <w:top w:val="single" w:sz="4" w:space="0" w:color="auto"/>
              <w:left w:val="single" w:sz="4" w:space="0" w:color="auto"/>
              <w:bottom w:val="single" w:sz="4" w:space="0" w:color="auto"/>
              <w:right w:val="single" w:sz="4" w:space="0" w:color="auto"/>
            </w:tcBorders>
          </w:tcPr>
          <w:p w14:paraId="2F6E0C6C" w14:textId="0B06AFB7" w:rsidR="00462841" w:rsidRPr="00730AED" w:rsidRDefault="00462841" w:rsidP="00462841">
            <w:pPr>
              <w:jc w:val="left"/>
              <w:rPr>
                <w:rFonts w:ascii="Times New Roman" w:hAnsi="Times New Roman"/>
                <w:sz w:val="22"/>
                <w:szCs w:val="22"/>
              </w:rPr>
            </w:pPr>
            <w:r w:rsidRPr="00730AED">
              <w:rPr>
                <w:rFonts w:ascii="Times New Roman" w:hAnsi="Times New Roman"/>
                <w:lang w:eastAsia="ja-JP"/>
              </w:rPr>
              <w:t>None</w:t>
            </w:r>
          </w:p>
        </w:tc>
        <w:tc>
          <w:tcPr>
            <w:tcW w:w="1701" w:type="dxa"/>
          </w:tcPr>
          <w:p w14:paraId="2BDF5065" w14:textId="5C62E252"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Semesterly, annually</w:t>
            </w:r>
          </w:p>
        </w:tc>
      </w:tr>
      <w:tr w:rsidR="00462841" w:rsidRPr="00730AED" w14:paraId="2F44A8B7" w14:textId="77777777" w:rsidTr="00DB0459">
        <w:trPr>
          <w:jc w:val="center"/>
        </w:trPr>
        <w:tc>
          <w:tcPr>
            <w:tcW w:w="2990" w:type="dxa"/>
          </w:tcPr>
          <w:p w14:paraId="1A1CC5F9" w14:textId="58914618"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 xml:space="preserve">Monitoring of indicators in project results framework </w:t>
            </w:r>
          </w:p>
        </w:tc>
        <w:tc>
          <w:tcPr>
            <w:tcW w:w="1926" w:type="dxa"/>
          </w:tcPr>
          <w:p w14:paraId="5CE39502" w14:textId="7F3AC2FE"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p w14:paraId="21D8465E" w14:textId="134CA0B0"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M&amp;E Specialist</w:t>
            </w:r>
          </w:p>
        </w:tc>
        <w:tc>
          <w:tcPr>
            <w:tcW w:w="1339" w:type="dxa"/>
          </w:tcPr>
          <w:p w14:paraId="56E1D1ED" w14:textId="6239089D" w:rsidR="00462841" w:rsidRPr="00730AED" w:rsidRDefault="00462841" w:rsidP="00462841">
            <w:pPr>
              <w:pStyle w:val="BodyText23"/>
              <w:widowControl/>
              <w:tabs>
                <w:tab w:val="clear" w:pos="547"/>
              </w:tabs>
              <w:spacing w:after="60"/>
              <w:rPr>
                <w:snapToGrid/>
                <w:sz w:val="22"/>
                <w:szCs w:val="22"/>
                <w:lang w:val="en-GB"/>
              </w:rPr>
            </w:pPr>
            <w:r w:rsidRPr="00730AED">
              <w:rPr>
                <w:snapToGrid/>
                <w:sz w:val="22"/>
                <w:szCs w:val="22"/>
                <w:lang w:val="en-GB"/>
              </w:rPr>
              <w:t>USD 24,000</w:t>
            </w:r>
          </w:p>
          <w:p w14:paraId="0110596C" w14:textId="310D11DD" w:rsidR="00462841" w:rsidRPr="00730AED" w:rsidRDefault="00462841" w:rsidP="00462841">
            <w:pPr>
              <w:pStyle w:val="BodyText23"/>
              <w:widowControl/>
              <w:tabs>
                <w:tab w:val="clear" w:pos="547"/>
              </w:tabs>
              <w:spacing w:after="60"/>
              <w:rPr>
                <w:snapToGrid/>
                <w:sz w:val="22"/>
                <w:szCs w:val="22"/>
                <w:lang w:val="en-GB"/>
              </w:rPr>
            </w:pPr>
            <w:r w:rsidRPr="00730AED">
              <w:rPr>
                <w:snapToGrid/>
                <w:sz w:val="22"/>
                <w:szCs w:val="22"/>
                <w:lang w:val="en-GB"/>
              </w:rPr>
              <w:t>(Per year: USD 4,000)</w:t>
            </w:r>
          </w:p>
        </w:tc>
        <w:tc>
          <w:tcPr>
            <w:tcW w:w="1394" w:type="dxa"/>
            <w:tcBorders>
              <w:top w:val="single" w:sz="4" w:space="0" w:color="auto"/>
              <w:left w:val="single" w:sz="4" w:space="0" w:color="auto"/>
              <w:bottom w:val="single" w:sz="4" w:space="0" w:color="auto"/>
              <w:right w:val="single" w:sz="4" w:space="0" w:color="auto"/>
            </w:tcBorders>
          </w:tcPr>
          <w:p w14:paraId="19046DD2" w14:textId="77777777" w:rsidR="00462841" w:rsidRPr="00730AED" w:rsidRDefault="00462841" w:rsidP="00462841">
            <w:pPr>
              <w:pStyle w:val="BodyText23"/>
              <w:widowControl/>
              <w:tabs>
                <w:tab w:val="clear" w:pos="547"/>
                <w:tab w:val="left" w:pos="720"/>
              </w:tabs>
              <w:spacing w:after="60" w:line="256" w:lineRule="auto"/>
              <w:rPr>
                <w:sz w:val="22"/>
                <w:szCs w:val="22"/>
                <w:lang w:eastAsia="ja-JP"/>
              </w:rPr>
            </w:pPr>
            <w:r w:rsidRPr="00730AED">
              <w:rPr>
                <w:sz w:val="22"/>
                <w:szCs w:val="22"/>
                <w:lang w:eastAsia="ja-JP"/>
              </w:rPr>
              <w:t>CONABIO - CONANP for biodiversity indicators</w:t>
            </w:r>
          </w:p>
          <w:p w14:paraId="54FC1B37" w14:textId="62F7A3F1" w:rsidR="008845B0" w:rsidRPr="00730AED" w:rsidRDefault="008845B0" w:rsidP="00462841">
            <w:pPr>
              <w:pStyle w:val="BodyText23"/>
              <w:widowControl/>
              <w:tabs>
                <w:tab w:val="clear" w:pos="547"/>
              </w:tabs>
              <w:spacing w:after="60"/>
              <w:rPr>
                <w:sz w:val="22"/>
                <w:szCs w:val="22"/>
                <w:lang w:val="en-GB" w:eastAsia="ja-JP"/>
              </w:rPr>
            </w:pPr>
            <w:r w:rsidRPr="00730AED">
              <w:rPr>
                <w:sz w:val="22"/>
                <w:szCs w:val="22"/>
                <w:lang w:val="en-GB" w:eastAsia="ja-JP"/>
              </w:rPr>
              <w:t>USD 24,000</w:t>
            </w:r>
          </w:p>
          <w:p w14:paraId="6B432C78" w14:textId="29058CED" w:rsidR="00462841" w:rsidRPr="00730AED" w:rsidRDefault="00462841" w:rsidP="00462841">
            <w:pPr>
              <w:pStyle w:val="BodyText23"/>
              <w:widowControl/>
              <w:tabs>
                <w:tab w:val="clear" w:pos="547"/>
              </w:tabs>
              <w:spacing w:after="60"/>
              <w:rPr>
                <w:i/>
                <w:snapToGrid/>
                <w:sz w:val="22"/>
                <w:szCs w:val="22"/>
                <w:lang w:val="en-GB"/>
              </w:rPr>
            </w:pPr>
            <w:r w:rsidRPr="00730AED">
              <w:rPr>
                <w:sz w:val="22"/>
                <w:szCs w:val="22"/>
                <w:lang w:val="en-GB" w:eastAsia="ja-JP"/>
              </w:rPr>
              <w:t xml:space="preserve">(per year: </w:t>
            </w:r>
            <w:r w:rsidR="008845B0" w:rsidRPr="00730AED">
              <w:rPr>
                <w:sz w:val="22"/>
                <w:szCs w:val="22"/>
                <w:lang w:val="en-GB" w:eastAsia="ja-JP"/>
              </w:rPr>
              <w:t xml:space="preserve">USD </w:t>
            </w:r>
            <w:r w:rsidRPr="00730AED">
              <w:rPr>
                <w:sz w:val="22"/>
                <w:szCs w:val="22"/>
                <w:lang w:val="en-GB" w:eastAsia="ja-JP"/>
              </w:rPr>
              <w:t>4,000)</w:t>
            </w:r>
          </w:p>
        </w:tc>
        <w:tc>
          <w:tcPr>
            <w:tcW w:w="1701" w:type="dxa"/>
          </w:tcPr>
          <w:p w14:paraId="0B0DE631"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Annually before PIR</w:t>
            </w:r>
          </w:p>
        </w:tc>
      </w:tr>
      <w:tr w:rsidR="00462841" w:rsidRPr="00730AED" w14:paraId="49F1A033" w14:textId="77777777" w:rsidTr="00DB0459">
        <w:trPr>
          <w:jc w:val="center"/>
        </w:trPr>
        <w:tc>
          <w:tcPr>
            <w:tcW w:w="2990" w:type="dxa"/>
          </w:tcPr>
          <w:p w14:paraId="78092FD2"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 xml:space="preserve">GEF Project Implementation Report (PIR) </w:t>
            </w:r>
          </w:p>
        </w:tc>
        <w:tc>
          <w:tcPr>
            <w:tcW w:w="1926" w:type="dxa"/>
          </w:tcPr>
          <w:p w14:paraId="137C8619"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 and UNDP Country Office and UNDP-GEF team</w:t>
            </w:r>
          </w:p>
        </w:tc>
        <w:tc>
          <w:tcPr>
            <w:tcW w:w="1339" w:type="dxa"/>
          </w:tcPr>
          <w:p w14:paraId="2B313BD5" w14:textId="77777777" w:rsidR="00462841" w:rsidRPr="00730AED" w:rsidRDefault="00462841" w:rsidP="00462841">
            <w:pPr>
              <w:pStyle w:val="BodyText23"/>
              <w:widowControl/>
              <w:tabs>
                <w:tab w:val="clear" w:pos="547"/>
              </w:tabs>
              <w:spacing w:after="60"/>
              <w:rPr>
                <w:snapToGrid/>
                <w:sz w:val="22"/>
                <w:szCs w:val="22"/>
                <w:lang w:val="en-GB"/>
              </w:rPr>
            </w:pPr>
            <w:r w:rsidRPr="00730AED">
              <w:rPr>
                <w:snapToGrid/>
                <w:sz w:val="22"/>
                <w:szCs w:val="22"/>
                <w:lang w:val="en-GB"/>
              </w:rPr>
              <w:t>None</w:t>
            </w:r>
          </w:p>
        </w:tc>
        <w:tc>
          <w:tcPr>
            <w:tcW w:w="1394" w:type="dxa"/>
            <w:tcBorders>
              <w:top w:val="single" w:sz="4" w:space="0" w:color="auto"/>
              <w:left w:val="single" w:sz="4" w:space="0" w:color="auto"/>
              <w:bottom w:val="single" w:sz="4" w:space="0" w:color="auto"/>
              <w:right w:val="single" w:sz="4" w:space="0" w:color="auto"/>
            </w:tcBorders>
          </w:tcPr>
          <w:p w14:paraId="1AD1308D" w14:textId="52D5BFE1" w:rsidR="00462841" w:rsidRPr="00730AED" w:rsidRDefault="00462841" w:rsidP="00462841">
            <w:pPr>
              <w:pStyle w:val="BodyText23"/>
              <w:widowControl/>
              <w:tabs>
                <w:tab w:val="clear" w:pos="547"/>
              </w:tabs>
              <w:spacing w:after="60"/>
              <w:rPr>
                <w:snapToGrid/>
                <w:sz w:val="22"/>
                <w:szCs w:val="22"/>
                <w:lang w:val="en-GB"/>
              </w:rPr>
            </w:pPr>
            <w:r w:rsidRPr="00730AED">
              <w:rPr>
                <w:sz w:val="22"/>
                <w:szCs w:val="22"/>
                <w:lang w:val="en-GB" w:eastAsia="ja-JP"/>
              </w:rPr>
              <w:t>None</w:t>
            </w:r>
          </w:p>
        </w:tc>
        <w:tc>
          <w:tcPr>
            <w:tcW w:w="1701" w:type="dxa"/>
          </w:tcPr>
          <w:p w14:paraId="6640405A"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 xml:space="preserve">Annually </w:t>
            </w:r>
          </w:p>
        </w:tc>
      </w:tr>
      <w:tr w:rsidR="00462841" w:rsidRPr="00730AED" w14:paraId="47496DE5" w14:textId="77777777" w:rsidTr="00DB0459">
        <w:trPr>
          <w:jc w:val="center"/>
        </w:trPr>
        <w:tc>
          <w:tcPr>
            <w:tcW w:w="2990" w:type="dxa"/>
          </w:tcPr>
          <w:p w14:paraId="009ED099" w14:textId="08034184"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Lessons learned and knowledge generation for Component 4</w:t>
            </w:r>
          </w:p>
        </w:tc>
        <w:tc>
          <w:tcPr>
            <w:tcW w:w="1926" w:type="dxa"/>
          </w:tcPr>
          <w:p w14:paraId="67B53E65"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tc>
        <w:tc>
          <w:tcPr>
            <w:tcW w:w="1339" w:type="dxa"/>
          </w:tcPr>
          <w:p w14:paraId="2F27871B" w14:textId="0FB17784"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USD 40,000</w:t>
            </w:r>
          </w:p>
        </w:tc>
        <w:tc>
          <w:tcPr>
            <w:tcW w:w="1394" w:type="dxa"/>
            <w:tcBorders>
              <w:top w:val="single" w:sz="4" w:space="0" w:color="auto"/>
              <w:left w:val="single" w:sz="4" w:space="0" w:color="auto"/>
              <w:bottom w:val="single" w:sz="4" w:space="0" w:color="auto"/>
              <w:right w:val="single" w:sz="4" w:space="0" w:color="auto"/>
            </w:tcBorders>
          </w:tcPr>
          <w:p w14:paraId="1A76D0A8" w14:textId="02DA8082" w:rsidR="00462841" w:rsidRPr="00730AED" w:rsidRDefault="008845B0" w:rsidP="00462841">
            <w:pPr>
              <w:jc w:val="left"/>
              <w:rPr>
                <w:rFonts w:ascii="Times New Roman" w:hAnsi="Times New Roman"/>
                <w:sz w:val="22"/>
                <w:szCs w:val="22"/>
              </w:rPr>
            </w:pPr>
            <w:r w:rsidRPr="00730AED">
              <w:rPr>
                <w:rFonts w:ascii="Times New Roman" w:hAnsi="Times New Roman"/>
                <w:lang w:eastAsia="ja-JP"/>
              </w:rPr>
              <w:t>None</w:t>
            </w:r>
          </w:p>
        </w:tc>
        <w:tc>
          <w:tcPr>
            <w:tcW w:w="1701" w:type="dxa"/>
          </w:tcPr>
          <w:p w14:paraId="5B2F7933"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Annually</w:t>
            </w:r>
          </w:p>
        </w:tc>
      </w:tr>
      <w:tr w:rsidR="00462841" w:rsidRPr="00730AED" w14:paraId="3664A702" w14:textId="77777777" w:rsidTr="00DB0459">
        <w:trPr>
          <w:jc w:val="center"/>
        </w:trPr>
        <w:tc>
          <w:tcPr>
            <w:tcW w:w="2990" w:type="dxa"/>
          </w:tcPr>
          <w:p w14:paraId="6709D842"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Monitoring of environmental and social risks, and corresponding management plans as relevant</w:t>
            </w:r>
          </w:p>
        </w:tc>
        <w:tc>
          <w:tcPr>
            <w:tcW w:w="1926" w:type="dxa"/>
          </w:tcPr>
          <w:p w14:paraId="7FBA55A8"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p w14:paraId="2A750DA3"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w:t>
            </w:r>
          </w:p>
        </w:tc>
        <w:tc>
          <w:tcPr>
            <w:tcW w:w="1339" w:type="dxa"/>
          </w:tcPr>
          <w:p w14:paraId="6798E693" w14:textId="23BEB11C"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None</w:t>
            </w:r>
          </w:p>
        </w:tc>
        <w:tc>
          <w:tcPr>
            <w:tcW w:w="1394" w:type="dxa"/>
            <w:tcBorders>
              <w:top w:val="single" w:sz="4" w:space="0" w:color="auto"/>
              <w:left w:val="single" w:sz="4" w:space="0" w:color="auto"/>
              <w:bottom w:val="single" w:sz="4" w:space="0" w:color="auto"/>
              <w:right w:val="single" w:sz="4" w:space="0" w:color="auto"/>
            </w:tcBorders>
          </w:tcPr>
          <w:p w14:paraId="37ACF77B"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 xml:space="preserve">UNDP </w:t>
            </w:r>
          </w:p>
          <w:p w14:paraId="019F05ED"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 xml:space="preserve">USD 4,000 </w:t>
            </w:r>
          </w:p>
          <w:p w14:paraId="4CB2F936" w14:textId="77777777" w:rsidR="00462841" w:rsidRPr="00730AED" w:rsidRDefault="00462841" w:rsidP="00462841">
            <w:pPr>
              <w:rPr>
                <w:rFonts w:ascii="Times New Roman" w:hAnsi="Times New Roman"/>
                <w:lang w:eastAsia="ja-JP"/>
              </w:rPr>
            </w:pPr>
          </w:p>
          <w:p w14:paraId="090F7B97"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 xml:space="preserve">Responsible parties </w:t>
            </w:r>
          </w:p>
          <w:p w14:paraId="6FD296BA" w14:textId="32050F2C" w:rsidR="00462841" w:rsidRPr="00730AED" w:rsidRDefault="00462841" w:rsidP="00462841">
            <w:pPr>
              <w:jc w:val="left"/>
              <w:rPr>
                <w:rFonts w:ascii="Times New Roman" w:hAnsi="Times New Roman"/>
                <w:i/>
                <w:sz w:val="22"/>
                <w:szCs w:val="22"/>
              </w:rPr>
            </w:pPr>
            <w:r w:rsidRPr="00730AED">
              <w:rPr>
                <w:rFonts w:ascii="Times New Roman" w:hAnsi="Times New Roman"/>
                <w:lang w:eastAsia="ja-JP"/>
              </w:rPr>
              <w:t>USD 4,000</w:t>
            </w:r>
          </w:p>
        </w:tc>
        <w:tc>
          <w:tcPr>
            <w:tcW w:w="1701" w:type="dxa"/>
          </w:tcPr>
          <w:p w14:paraId="7CED4B0A"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On-going</w:t>
            </w:r>
          </w:p>
        </w:tc>
      </w:tr>
      <w:tr w:rsidR="00462841" w:rsidRPr="000F1076" w14:paraId="3BC319AB" w14:textId="77777777" w:rsidTr="00DB0459">
        <w:trPr>
          <w:jc w:val="center"/>
        </w:trPr>
        <w:tc>
          <w:tcPr>
            <w:tcW w:w="2990" w:type="dxa"/>
          </w:tcPr>
          <w:p w14:paraId="4E67D29D" w14:textId="77777777" w:rsidR="00462841" w:rsidRPr="000F1076" w:rsidRDefault="00462841" w:rsidP="00462841">
            <w:pPr>
              <w:jc w:val="left"/>
              <w:rPr>
                <w:rFonts w:ascii="Times New Roman" w:hAnsi="Times New Roman"/>
                <w:b/>
                <w:sz w:val="22"/>
                <w:szCs w:val="22"/>
                <w:highlight w:val="yellow"/>
              </w:rPr>
            </w:pPr>
            <w:r w:rsidRPr="000F1076">
              <w:rPr>
                <w:rFonts w:ascii="Times New Roman" w:hAnsi="Times New Roman"/>
                <w:b/>
                <w:sz w:val="22"/>
                <w:szCs w:val="22"/>
                <w:highlight w:val="yellow"/>
              </w:rPr>
              <w:t>Stakeholder Engagement Plan</w:t>
            </w:r>
          </w:p>
        </w:tc>
        <w:tc>
          <w:tcPr>
            <w:tcW w:w="1926" w:type="dxa"/>
          </w:tcPr>
          <w:p w14:paraId="0007B78B" w14:textId="77777777" w:rsidR="00462841" w:rsidRPr="000F1076" w:rsidRDefault="00462841" w:rsidP="00462841">
            <w:pPr>
              <w:rPr>
                <w:rFonts w:ascii="Times New Roman" w:hAnsi="Times New Roman"/>
                <w:sz w:val="22"/>
                <w:szCs w:val="22"/>
                <w:highlight w:val="yellow"/>
              </w:rPr>
            </w:pPr>
            <w:r w:rsidRPr="000F1076">
              <w:rPr>
                <w:rFonts w:ascii="Times New Roman" w:hAnsi="Times New Roman"/>
                <w:sz w:val="22"/>
                <w:szCs w:val="22"/>
                <w:highlight w:val="yellow"/>
              </w:rPr>
              <w:t>Project Manager</w:t>
            </w:r>
          </w:p>
          <w:p w14:paraId="4318EF31" w14:textId="59457B61" w:rsidR="00462841" w:rsidRPr="000F1076" w:rsidRDefault="00462841" w:rsidP="00462841">
            <w:pPr>
              <w:rPr>
                <w:rFonts w:ascii="Times New Roman" w:hAnsi="Times New Roman"/>
                <w:sz w:val="22"/>
                <w:szCs w:val="22"/>
                <w:highlight w:val="yellow"/>
              </w:rPr>
            </w:pPr>
          </w:p>
        </w:tc>
        <w:tc>
          <w:tcPr>
            <w:tcW w:w="1339" w:type="dxa"/>
          </w:tcPr>
          <w:p w14:paraId="2E9CFE46" w14:textId="28BE59FF" w:rsidR="00462841" w:rsidRPr="000F1076" w:rsidRDefault="002B67F3" w:rsidP="00462841">
            <w:pPr>
              <w:jc w:val="left"/>
              <w:rPr>
                <w:rFonts w:ascii="Times New Roman" w:hAnsi="Times New Roman"/>
                <w:i/>
                <w:sz w:val="22"/>
                <w:szCs w:val="22"/>
                <w:highlight w:val="yellow"/>
              </w:rPr>
            </w:pPr>
            <w:r>
              <w:rPr>
                <w:rFonts w:ascii="Times New Roman" w:hAnsi="Times New Roman"/>
                <w:i/>
                <w:sz w:val="22"/>
                <w:szCs w:val="22"/>
                <w:highlight w:val="yellow"/>
              </w:rPr>
              <w:t>None</w:t>
            </w:r>
          </w:p>
        </w:tc>
        <w:tc>
          <w:tcPr>
            <w:tcW w:w="1394" w:type="dxa"/>
            <w:tcBorders>
              <w:top w:val="single" w:sz="4" w:space="0" w:color="auto"/>
              <w:left w:val="single" w:sz="4" w:space="0" w:color="auto"/>
              <w:bottom w:val="single" w:sz="4" w:space="0" w:color="auto"/>
              <w:right w:val="single" w:sz="4" w:space="0" w:color="auto"/>
            </w:tcBorders>
          </w:tcPr>
          <w:p w14:paraId="041A4657" w14:textId="77777777" w:rsidR="00462841" w:rsidRPr="000F1076" w:rsidRDefault="00462841" w:rsidP="00462841">
            <w:pPr>
              <w:rPr>
                <w:rFonts w:ascii="Times New Roman" w:hAnsi="Times New Roman"/>
                <w:highlight w:val="yellow"/>
                <w:lang w:eastAsia="ja-JP"/>
              </w:rPr>
            </w:pPr>
            <w:r w:rsidRPr="000F1076">
              <w:rPr>
                <w:rFonts w:ascii="Times New Roman" w:hAnsi="Times New Roman"/>
                <w:highlight w:val="yellow"/>
                <w:lang w:eastAsia="ja-JP"/>
              </w:rPr>
              <w:t xml:space="preserve">UNDP </w:t>
            </w:r>
          </w:p>
          <w:p w14:paraId="7F09344B" w14:textId="77777777" w:rsidR="00462841" w:rsidRPr="000F1076" w:rsidRDefault="00462841" w:rsidP="00462841">
            <w:pPr>
              <w:rPr>
                <w:rFonts w:ascii="Times New Roman" w:hAnsi="Times New Roman"/>
                <w:i/>
                <w:highlight w:val="yellow"/>
                <w:lang w:eastAsia="ja-JP"/>
              </w:rPr>
            </w:pPr>
            <w:r w:rsidRPr="000F1076">
              <w:rPr>
                <w:rFonts w:ascii="Times New Roman" w:hAnsi="Times New Roman"/>
                <w:i/>
                <w:highlight w:val="yellow"/>
                <w:lang w:eastAsia="ja-JP"/>
              </w:rPr>
              <w:t>USD 4,000</w:t>
            </w:r>
          </w:p>
          <w:p w14:paraId="1F282665" w14:textId="77777777" w:rsidR="00462841" w:rsidRPr="000F1076" w:rsidRDefault="00462841" w:rsidP="00462841">
            <w:pPr>
              <w:rPr>
                <w:rFonts w:ascii="Times New Roman" w:hAnsi="Times New Roman"/>
                <w:highlight w:val="yellow"/>
                <w:lang w:eastAsia="ja-JP"/>
              </w:rPr>
            </w:pPr>
            <w:r w:rsidRPr="000F1076">
              <w:rPr>
                <w:rFonts w:ascii="Times New Roman" w:hAnsi="Times New Roman"/>
                <w:highlight w:val="yellow"/>
                <w:lang w:eastAsia="ja-JP"/>
              </w:rPr>
              <w:t xml:space="preserve">Responsible parties </w:t>
            </w:r>
          </w:p>
          <w:p w14:paraId="57D391E1" w14:textId="6255C1FD" w:rsidR="00462841" w:rsidRPr="000F1076" w:rsidRDefault="00462841" w:rsidP="00462841">
            <w:pPr>
              <w:jc w:val="left"/>
              <w:rPr>
                <w:rFonts w:ascii="Times New Roman" w:hAnsi="Times New Roman"/>
                <w:i/>
                <w:sz w:val="22"/>
                <w:szCs w:val="22"/>
                <w:highlight w:val="yellow"/>
              </w:rPr>
            </w:pPr>
            <w:r w:rsidRPr="000F1076">
              <w:rPr>
                <w:rFonts w:ascii="Times New Roman" w:hAnsi="Times New Roman"/>
                <w:highlight w:val="yellow"/>
                <w:lang w:eastAsia="ja-JP"/>
              </w:rPr>
              <w:t>USD 4,000</w:t>
            </w:r>
          </w:p>
        </w:tc>
        <w:tc>
          <w:tcPr>
            <w:tcW w:w="1701" w:type="dxa"/>
          </w:tcPr>
          <w:p w14:paraId="6A904565" w14:textId="77777777" w:rsidR="00462841" w:rsidRPr="000F1076" w:rsidRDefault="00462841" w:rsidP="00462841">
            <w:pPr>
              <w:jc w:val="left"/>
              <w:rPr>
                <w:rFonts w:ascii="Times New Roman" w:hAnsi="Times New Roman"/>
                <w:sz w:val="22"/>
                <w:szCs w:val="22"/>
                <w:highlight w:val="yellow"/>
              </w:rPr>
            </w:pPr>
            <w:r w:rsidRPr="000F1076">
              <w:rPr>
                <w:rFonts w:ascii="Times New Roman" w:hAnsi="Times New Roman"/>
                <w:sz w:val="22"/>
                <w:szCs w:val="22"/>
                <w:highlight w:val="yellow"/>
              </w:rPr>
              <w:t>On-going</w:t>
            </w:r>
          </w:p>
        </w:tc>
      </w:tr>
      <w:tr w:rsidR="00462841" w:rsidRPr="000F1076" w14:paraId="1647BB7A" w14:textId="77777777" w:rsidTr="00DB0459">
        <w:trPr>
          <w:jc w:val="center"/>
        </w:trPr>
        <w:tc>
          <w:tcPr>
            <w:tcW w:w="2990" w:type="dxa"/>
          </w:tcPr>
          <w:p w14:paraId="46BC9721" w14:textId="77777777" w:rsidR="00462841" w:rsidRPr="000F1076" w:rsidRDefault="00462841" w:rsidP="00462841">
            <w:pPr>
              <w:jc w:val="left"/>
              <w:rPr>
                <w:rFonts w:ascii="Times New Roman" w:hAnsi="Times New Roman"/>
                <w:b/>
                <w:sz w:val="22"/>
                <w:szCs w:val="22"/>
                <w:highlight w:val="yellow"/>
              </w:rPr>
            </w:pPr>
            <w:r w:rsidRPr="000F1076">
              <w:rPr>
                <w:rFonts w:ascii="Times New Roman" w:hAnsi="Times New Roman"/>
                <w:b/>
                <w:sz w:val="22"/>
                <w:szCs w:val="22"/>
                <w:highlight w:val="yellow"/>
              </w:rPr>
              <w:t>Gender Action Plan</w:t>
            </w:r>
          </w:p>
        </w:tc>
        <w:tc>
          <w:tcPr>
            <w:tcW w:w="1926" w:type="dxa"/>
          </w:tcPr>
          <w:p w14:paraId="00F1801C" w14:textId="06AFD9F9" w:rsidR="00462841" w:rsidRPr="000F1076" w:rsidRDefault="00462841" w:rsidP="00462841">
            <w:pPr>
              <w:rPr>
                <w:rFonts w:ascii="Times New Roman" w:hAnsi="Times New Roman"/>
                <w:sz w:val="22"/>
                <w:szCs w:val="22"/>
                <w:highlight w:val="yellow"/>
              </w:rPr>
            </w:pPr>
            <w:r w:rsidRPr="000F1076">
              <w:rPr>
                <w:rFonts w:ascii="Times New Roman" w:hAnsi="Times New Roman"/>
                <w:sz w:val="22"/>
                <w:szCs w:val="22"/>
                <w:highlight w:val="yellow"/>
              </w:rPr>
              <w:t>Project Manager</w:t>
            </w:r>
          </w:p>
          <w:p w14:paraId="4BCC5C82" w14:textId="77777777" w:rsidR="00462841" w:rsidRPr="000F1076" w:rsidRDefault="00462841" w:rsidP="00462841">
            <w:pPr>
              <w:rPr>
                <w:rFonts w:ascii="Times New Roman" w:hAnsi="Times New Roman"/>
                <w:sz w:val="22"/>
                <w:szCs w:val="22"/>
                <w:highlight w:val="yellow"/>
              </w:rPr>
            </w:pPr>
            <w:r w:rsidRPr="000F1076">
              <w:rPr>
                <w:rFonts w:ascii="Times New Roman" w:hAnsi="Times New Roman"/>
                <w:sz w:val="22"/>
                <w:szCs w:val="22"/>
                <w:highlight w:val="yellow"/>
              </w:rPr>
              <w:t>UNDP GEF team</w:t>
            </w:r>
          </w:p>
        </w:tc>
        <w:tc>
          <w:tcPr>
            <w:tcW w:w="1339" w:type="dxa"/>
          </w:tcPr>
          <w:p w14:paraId="7A05B2C1" w14:textId="4421143C" w:rsidR="00462841" w:rsidRPr="000F1076" w:rsidRDefault="002B67F3" w:rsidP="00462841">
            <w:pPr>
              <w:jc w:val="left"/>
              <w:rPr>
                <w:rFonts w:ascii="Times New Roman" w:hAnsi="Times New Roman"/>
                <w:i/>
                <w:sz w:val="22"/>
                <w:szCs w:val="22"/>
                <w:highlight w:val="yellow"/>
              </w:rPr>
            </w:pPr>
            <w:r>
              <w:rPr>
                <w:rFonts w:ascii="Times New Roman" w:hAnsi="Times New Roman"/>
                <w:i/>
                <w:sz w:val="22"/>
                <w:szCs w:val="22"/>
                <w:highlight w:val="yellow"/>
              </w:rPr>
              <w:t>None</w:t>
            </w:r>
          </w:p>
        </w:tc>
        <w:tc>
          <w:tcPr>
            <w:tcW w:w="1394" w:type="dxa"/>
            <w:tcBorders>
              <w:top w:val="single" w:sz="4" w:space="0" w:color="auto"/>
              <w:left w:val="single" w:sz="4" w:space="0" w:color="auto"/>
              <w:bottom w:val="single" w:sz="4" w:space="0" w:color="auto"/>
              <w:right w:val="single" w:sz="4" w:space="0" w:color="auto"/>
            </w:tcBorders>
          </w:tcPr>
          <w:p w14:paraId="09D3D220" w14:textId="77777777" w:rsidR="00462841" w:rsidRPr="000F1076" w:rsidRDefault="00462841" w:rsidP="00462841">
            <w:pPr>
              <w:rPr>
                <w:rFonts w:ascii="Times New Roman" w:hAnsi="Times New Roman"/>
                <w:highlight w:val="yellow"/>
                <w:lang w:eastAsia="ja-JP"/>
              </w:rPr>
            </w:pPr>
            <w:r w:rsidRPr="000F1076">
              <w:rPr>
                <w:rFonts w:ascii="Times New Roman" w:hAnsi="Times New Roman"/>
                <w:highlight w:val="yellow"/>
                <w:lang w:eastAsia="ja-JP"/>
              </w:rPr>
              <w:t>UNDP</w:t>
            </w:r>
          </w:p>
          <w:p w14:paraId="1E30B925" w14:textId="77777777" w:rsidR="00462841" w:rsidRPr="000F1076" w:rsidRDefault="00462841" w:rsidP="00462841">
            <w:pPr>
              <w:rPr>
                <w:rFonts w:ascii="Times New Roman" w:hAnsi="Times New Roman"/>
                <w:i/>
                <w:highlight w:val="yellow"/>
                <w:lang w:eastAsia="ja-JP"/>
              </w:rPr>
            </w:pPr>
            <w:r w:rsidRPr="000F1076">
              <w:rPr>
                <w:rFonts w:ascii="Times New Roman" w:hAnsi="Times New Roman"/>
                <w:highlight w:val="yellow"/>
                <w:lang w:eastAsia="ja-JP"/>
              </w:rPr>
              <w:t xml:space="preserve">USD 4,000 </w:t>
            </w:r>
          </w:p>
          <w:p w14:paraId="4E3B77AA" w14:textId="77777777" w:rsidR="00462841" w:rsidRPr="000F1076" w:rsidRDefault="00462841" w:rsidP="00462841">
            <w:pPr>
              <w:rPr>
                <w:rFonts w:ascii="Times New Roman" w:hAnsi="Times New Roman"/>
                <w:i/>
                <w:highlight w:val="yellow"/>
                <w:lang w:eastAsia="ja-JP"/>
              </w:rPr>
            </w:pPr>
          </w:p>
          <w:p w14:paraId="5A6A8993" w14:textId="77777777" w:rsidR="00462841" w:rsidRPr="000F1076" w:rsidRDefault="00462841" w:rsidP="00462841">
            <w:pPr>
              <w:rPr>
                <w:rFonts w:ascii="Times New Roman" w:hAnsi="Times New Roman"/>
                <w:highlight w:val="yellow"/>
                <w:lang w:eastAsia="ja-JP"/>
              </w:rPr>
            </w:pPr>
            <w:r w:rsidRPr="000F1076">
              <w:rPr>
                <w:rFonts w:ascii="Times New Roman" w:hAnsi="Times New Roman"/>
                <w:highlight w:val="yellow"/>
                <w:lang w:eastAsia="ja-JP"/>
              </w:rPr>
              <w:t xml:space="preserve">Responsible parties </w:t>
            </w:r>
          </w:p>
          <w:p w14:paraId="47A77F03" w14:textId="442CBDEB" w:rsidR="00462841" w:rsidRPr="000F1076" w:rsidRDefault="00462841" w:rsidP="00462841">
            <w:pPr>
              <w:jc w:val="left"/>
              <w:rPr>
                <w:rFonts w:ascii="Times New Roman" w:hAnsi="Times New Roman"/>
                <w:i/>
                <w:sz w:val="22"/>
                <w:szCs w:val="22"/>
                <w:highlight w:val="yellow"/>
              </w:rPr>
            </w:pPr>
            <w:r w:rsidRPr="000F1076">
              <w:rPr>
                <w:rFonts w:ascii="Times New Roman" w:hAnsi="Times New Roman"/>
                <w:highlight w:val="yellow"/>
                <w:lang w:eastAsia="ja-JP"/>
              </w:rPr>
              <w:lastRenderedPageBreak/>
              <w:t>USD 4,000</w:t>
            </w:r>
          </w:p>
        </w:tc>
        <w:tc>
          <w:tcPr>
            <w:tcW w:w="1701" w:type="dxa"/>
          </w:tcPr>
          <w:p w14:paraId="7FC07B50" w14:textId="77777777" w:rsidR="00462841" w:rsidRPr="000F1076" w:rsidRDefault="00462841" w:rsidP="00462841">
            <w:pPr>
              <w:jc w:val="left"/>
              <w:rPr>
                <w:rFonts w:ascii="Times New Roman" w:hAnsi="Times New Roman"/>
                <w:sz w:val="22"/>
                <w:szCs w:val="22"/>
                <w:highlight w:val="yellow"/>
              </w:rPr>
            </w:pPr>
            <w:r w:rsidRPr="000F1076">
              <w:rPr>
                <w:rFonts w:ascii="Times New Roman" w:hAnsi="Times New Roman"/>
                <w:sz w:val="22"/>
                <w:szCs w:val="22"/>
                <w:highlight w:val="yellow"/>
              </w:rPr>
              <w:lastRenderedPageBreak/>
              <w:t>On-going</w:t>
            </w:r>
          </w:p>
        </w:tc>
      </w:tr>
      <w:tr w:rsidR="00462841" w:rsidRPr="00730AED" w14:paraId="602E57D4" w14:textId="77777777" w:rsidTr="00DB0459">
        <w:trPr>
          <w:jc w:val="center"/>
        </w:trPr>
        <w:tc>
          <w:tcPr>
            <w:tcW w:w="2990" w:type="dxa"/>
          </w:tcPr>
          <w:p w14:paraId="58F00445"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Addressing environmental and social grievances</w:t>
            </w:r>
          </w:p>
        </w:tc>
        <w:tc>
          <w:tcPr>
            <w:tcW w:w="1926" w:type="dxa"/>
          </w:tcPr>
          <w:p w14:paraId="0AE0B9D0"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p w14:paraId="6A4525DE"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w:t>
            </w:r>
          </w:p>
          <w:p w14:paraId="79CAB686" w14:textId="77777777" w:rsidR="00462841" w:rsidRPr="00730AED" w:rsidRDefault="00462841" w:rsidP="00462841">
            <w:pPr>
              <w:jc w:val="left"/>
              <w:rPr>
                <w:rFonts w:ascii="Times New Roman" w:hAnsi="Times New Roman"/>
                <w:sz w:val="22"/>
                <w:szCs w:val="22"/>
              </w:rPr>
            </w:pPr>
          </w:p>
        </w:tc>
        <w:tc>
          <w:tcPr>
            <w:tcW w:w="1339" w:type="dxa"/>
          </w:tcPr>
          <w:p w14:paraId="70C91CB3" w14:textId="400C5DE9"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None</w:t>
            </w:r>
          </w:p>
        </w:tc>
        <w:tc>
          <w:tcPr>
            <w:tcW w:w="1394" w:type="dxa"/>
            <w:tcBorders>
              <w:top w:val="single" w:sz="4" w:space="0" w:color="auto"/>
              <w:left w:val="single" w:sz="4" w:space="0" w:color="auto"/>
              <w:bottom w:val="single" w:sz="4" w:space="0" w:color="auto"/>
              <w:right w:val="single" w:sz="4" w:space="0" w:color="auto"/>
            </w:tcBorders>
          </w:tcPr>
          <w:p w14:paraId="30CB8F01"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 xml:space="preserve">State Social Development, Environment and Tourism Ministries </w:t>
            </w:r>
          </w:p>
          <w:p w14:paraId="0C39EAE4" w14:textId="77777777" w:rsidR="00462841" w:rsidRPr="00730AED" w:rsidRDefault="00462841" w:rsidP="00462841">
            <w:pPr>
              <w:rPr>
                <w:rFonts w:ascii="Times New Roman" w:hAnsi="Times New Roman"/>
                <w:lang w:eastAsia="ja-JP"/>
              </w:rPr>
            </w:pPr>
          </w:p>
          <w:p w14:paraId="6E5F0020" w14:textId="24F4D1EB" w:rsidR="00462841" w:rsidRPr="00730AED" w:rsidRDefault="00462841" w:rsidP="00462841">
            <w:pPr>
              <w:jc w:val="left"/>
              <w:rPr>
                <w:rFonts w:ascii="Times New Roman" w:hAnsi="Times New Roman"/>
                <w:i/>
                <w:sz w:val="22"/>
                <w:szCs w:val="22"/>
              </w:rPr>
            </w:pPr>
            <w:r w:rsidRPr="00730AED">
              <w:rPr>
                <w:rFonts w:ascii="Times New Roman" w:hAnsi="Times New Roman"/>
                <w:lang w:eastAsia="ja-JP"/>
              </w:rPr>
              <w:t>USD 4,000</w:t>
            </w:r>
          </w:p>
        </w:tc>
        <w:tc>
          <w:tcPr>
            <w:tcW w:w="1701" w:type="dxa"/>
          </w:tcPr>
          <w:p w14:paraId="4D94CAA1"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On-going</w:t>
            </w:r>
          </w:p>
        </w:tc>
      </w:tr>
      <w:tr w:rsidR="00462841" w:rsidRPr="00730AED" w14:paraId="60F3DC07" w14:textId="77777777" w:rsidTr="00DB0459">
        <w:trPr>
          <w:jc w:val="center"/>
        </w:trPr>
        <w:tc>
          <w:tcPr>
            <w:tcW w:w="2990" w:type="dxa"/>
          </w:tcPr>
          <w:p w14:paraId="6CEC5BF2"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Project Steering Committee meetings</w:t>
            </w:r>
          </w:p>
        </w:tc>
        <w:tc>
          <w:tcPr>
            <w:tcW w:w="1926" w:type="dxa"/>
          </w:tcPr>
          <w:p w14:paraId="42903D63"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Steering Committee</w:t>
            </w:r>
          </w:p>
          <w:p w14:paraId="328FDD27"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w:t>
            </w:r>
          </w:p>
          <w:p w14:paraId="5423E102"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Project Manager</w:t>
            </w:r>
          </w:p>
        </w:tc>
        <w:tc>
          <w:tcPr>
            <w:tcW w:w="1339" w:type="dxa"/>
          </w:tcPr>
          <w:p w14:paraId="7F7BDA45" w14:textId="5BA5B59B"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USD 12,000</w:t>
            </w:r>
          </w:p>
        </w:tc>
        <w:tc>
          <w:tcPr>
            <w:tcW w:w="1394" w:type="dxa"/>
            <w:tcBorders>
              <w:top w:val="single" w:sz="4" w:space="0" w:color="auto"/>
              <w:left w:val="single" w:sz="4" w:space="0" w:color="auto"/>
              <w:bottom w:val="single" w:sz="4" w:space="0" w:color="auto"/>
              <w:right w:val="single" w:sz="4" w:space="0" w:color="auto"/>
            </w:tcBorders>
          </w:tcPr>
          <w:p w14:paraId="6D406631"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SECTUR</w:t>
            </w:r>
          </w:p>
          <w:p w14:paraId="5A9D4987"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USD, 2,000 (transportation costs to-from Chetumal)</w:t>
            </w:r>
          </w:p>
          <w:p w14:paraId="5F1AB741" w14:textId="77777777" w:rsidR="00462841" w:rsidRPr="00730AED" w:rsidRDefault="00462841" w:rsidP="00462841">
            <w:pPr>
              <w:rPr>
                <w:rFonts w:ascii="Times New Roman" w:hAnsi="Times New Roman"/>
                <w:lang w:eastAsia="ja-JP"/>
              </w:rPr>
            </w:pPr>
            <w:r w:rsidRPr="00730AED">
              <w:rPr>
                <w:rFonts w:ascii="Times New Roman" w:hAnsi="Times New Roman"/>
                <w:lang w:eastAsia="ja-JP"/>
              </w:rPr>
              <w:t>State Social Development, Environment and Tourism Ministries (transportation costs)</w:t>
            </w:r>
          </w:p>
          <w:p w14:paraId="4D719362" w14:textId="5F25FAD6" w:rsidR="00462841" w:rsidRPr="00730AED" w:rsidRDefault="00462841" w:rsidP="00462841">
            <w:pPr>
              <w:jc w:val="left"/>
              <w:rPr>
                <w:rFonts w:ascii="Times New Roman" w:hAnsi="Times New Roman"/>
                <w:i/>
                <w:sz w:val="22"/>
                <w:szCs w:val="22"/>
              </w:rPr>
            </w:pPr>
          </w:p>
        </w:tc>
        <w:tc>
          <w:tcPr>
            <w:tcW w:w="1701" w:type="dxa"/>
          </w:tcPr>
          <w:p w14:paraId="192FFC6F" w14:textId="101EC913"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At minimum twice annually</w:t>
            </w:r>
          </w:p>
        </w:tc>
      </w:tr>
      <w:tr w:rsidR="00462841" w:rsidRPr="00730AED" w14:paraId="7163991C" w14:textId="77777777" w:rsidTr="00DB0459">
        <w:trPr>
          <w:jc w:val="center"/>
        </w:trPr>
        <w:tc>
          <w:tcPr>
            <w:tcW w:w="2990" w:type="dxa"/>
          </w:tcPr>
          <w:p w14:paraId="064CF11B"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Supervision missions</w:t>
            </w:r>
          </w:p>
        </w:tc>
        <w:tc>
          <w:tcPr>
            <w:tcW w:w="1926" w:type="dxa"/>
          </w:tcPr>
          <w:p w14:paraId="50CA5640" w14:textId="77777777" w:rsidR="00462841" w:rsidRPr="00730AED" w:rsidRDefault="00462841" w:rsidP="00462841">
            <w:pPr>
              <w:jc w:val="left"/>
              <w:rPr>
                <w:rFonts w:ascii="Times New Roman" w:hAnsi="Times New Roman"/>
                <w:b/>
                <w:sz w:val="22"/>
                <w:szCs w:val="22"/>
              </w:rPr>
            </w:pPr>
            <w:r w:rsidRPr="00730AED">
              <w:rPr>
                <w:rFonts w:ascii="Times New Roman" w:hAnsi="Times New Roman"/>
                <w:sz w:val="22"/>
                <w:szCs w:val="22"/>
              </w:rPr>
              <w:t>UNDP Country Office</w:t>
            </w:r>
          </w:p>
        </w:tc>
        <w:tc>
          <w:tcPr>
            <w:tcW w:w="1339" w:type="dxa"/>
          </w:tcPr>
          <w:p w14:paraId="7D5BACFD" w14:textId="77777777" w:rsidR="00462841" w:rsidRPr="00730AED" w:rsidRDefault="00462841" w:rsidP="00462841">
            <w:pPr>
              <w:pStyle w:val="BodyText23"/>
              <w:widowControl/>
              <w:tabs>
                <w:tab w:val="clear" w:pos="547"/>
              </w:tabs>
              <w:spacing w:after="60"/>
              <w:rPr>
                <w:snapToGrid/>
                <w:sz w:val="22"/>
                <w:szCs w:val="22"/>
                <w:lang w:val="en-GB"/>
              </w:rPr>
            </w:pPr>
            <w:r w:rsidRPr="00730AED">
              <w:rPr>
                <w:snapToGrid/>
                <w:sz w:val="22"/>
                <w:szCs w:val="22"/>
                <w:lang w:val="en-GB"/>
              </w:rPr>
              <w:t>None</w:t>
            </w:r>
            <w:bookmarkStart w:id="37" w:name="_Ref434335281"/>
            <w:r w:rsidRPr="00730AED">
              <w:rPr>
                <w:rStyle w:val="afa"/>
                <w:rFonts w:ascii="Times New Roman" w:hAnsi="Times New Roman"/>
                <w:b/>
                <w:sz w:val="22"/>
                <w:szCs w:val="22"/>
              </w:rPr>
              <w:footnoteReference w:id="32"/>
            </w:r>
            <w:bookmarkEnd w:id="37"/>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41085AA6" w14:textId="36A4E618" w:rsidR="00462841" w:rsidRPr="00730AED" w:rsidRDefault="008845B0" w:rsidP="00462841">
            <w:pPr>
              <w:pStyle w:val="BodyText23"/>
              <w:widowControl/>
              <w:tabs>
                <w:tab w:val="clear" w:pos="547"/>
              </w:tabs>
              <w:spacing w:after="60"/>
              <w:rPr>
                <w:snapToGrid/>
                <w:sz w:val="22"/>
                <w:szCs w:val="22"/>
                <w:lang w:val="en-GB"/>
              </w:rPr>
            </w:pPr>
            <w:r w:rsidRPr="00730AED">
              <w:rPr>
                <w:snapToGrid/>
                <w:sz w:val="22"/>
                <w:szCs w:val="22"/>
                <w:lang w:val="en-GB"/>
              </w:rPr>
              <w:t>None</w:t>
            </w:r>
          </w:p>
        </w:tc>
        <w:tc>
          <w:tcPr>
            <w:tcW w:w="1701" w:type="dxa"/>
          </w:tcPr>
          <w:p w14:paraId="788A6C24"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Annually</w:t>
            </w:r>
          </w:p>
        </w:tc>
      </w:tr>
      <w:tr w:rsidR="00462841" w:rsidRPr="00730AED" w14:paraId="0B97D4A0" w14:textId="77777777" w:rsidTr="00DB0459">
        <w:trPr>
          <w:jc w:val="center"/>
        </w:trPr>
        <w:tc>
          <w:tcPr>
            <w:tcW w:w="2990" w:type="dxa"/>
          </w:tcPr>
          <w:p w14:paraId="14F5C714"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Oversight missions</w:t>
            </w:r>
          </w:p>
        </w:tc>
        <w:tc>
          <w:tcPr>
            <w:tcW w:w="1926" w:type="dxa"/>
          </w:tcPr>
          <w:p w14:paraId="33E30024" w14:textId="77777777" w:rsidR="00462841" w:rsidRPr="00730AED" w:rsidRDefault="00462841" w:rsidP="00462841">
            <w:pPr>
              <w:jc w:val="left"/>
              <w:rPr>
                <w:rFonts w:ascii="Times New Roman" w:hAnsi="Times New Roman"/>
                <w:b/>
                <w:sz w:val="22"/>
                <w:szCs w:val="22"/>
              </w:rPr>
            </w:pPr>
            <w:r w:rsidRPr="00730AED">
              <w:rPr>
                <w:rFonts w:ascii="Times New Roman" w:hAnsi="Times New Roman"/>
                <w:sz w:val="22"/>
                <w:szCs w:val="22"/>
              </w:rPr>
              <w:t>UNDP-GEF team</w:t>
            </w:r>
          </w:p>
        </w:tc>
        <w:tc>
          <w:tcPr>
            <w:tcW w:w="1339" w:type="dxa"/>
          </w:tcPr>
          <w:p w14:paraId="26892F8F" w14:textId="64F8A087" w:rsidR="00462841" w:rsidRPr="00730AED" w:rsidRDefault="00462841" w:rsidP="00462841">
            <w:pPr>
              <w:pStyle w:val="BodyText23"/>
              <w:widowControl/>
              <w:tabs>
                <w:tab w:val="clear" w:pos="547"/>
              </w:tabs>
              <w:spacing w:after="60"/>
              <w:rPr>
                <w:snapToGrid/>
                <w:sz w:val="22"/>
                <w:szCs w:val="22"/>
                <w:lang w:val="en-GB"/>
              </w:rPr>
            </w:pPr>
            <w:r w:rsidRPr="00730AED">
              <w:rPr>
                <w:snapToGrid/>
                <w:sz w:val="22"/>
                <w:szCs w:val="22"/>
                <w:lang w:val="en-GB"/>
              </w:rPr>
              <w:t>None</w:t>
            </w:r>
            <w:r w:rsidRPr="00730AED">
              <w:rPr>
                <w:snapToGrid/>
                <w:sz w:val="22"/>
                <w:szCs w:val="22"/>
                <w:lang w:val="en-GB"/>
              </w:rPr>
              <w:fldChar w:fldCharType="begin"/>
            </w:r>
            <w:r w:rsidRPr="00730AED">
              <w:rPr>
                <w:snapToGrid/>
                <w:sz w:val="22"/>
                <w:szCs w:val="22"/>
                <w:lang w:val="en-GB"/>
              </w:rPr>
              <w:instrText xml:space="preserve"> NOTEREF _Ref434335281 \f \h  \* MERGEFORMAT </w:instrText>
            </w:r>
            <w:r w:rsidRPr="00730AED">
              <w:rPr>
                <w:snapToGrid/>
                <w:sz w:val="22"/>
                <w:szCs w:val="22"/>
                <w:lang w:val="en-GB"/>
              </w:rPr>
            </w:r>
            <w:r w:rsidRPr="00730AED">
              <w:rPr>
                <w:snapToGrid/>
                <w:sz w:val="22"/>
                <w:szCs w:val="22"/>
                <w:lang w:val="en-GB"/>
              </w:rPr>
              <w:fldChar w:fldCharType="separate"/>
            </w:r>
            <w:r w:rsidR="00644AFE" w:rsidRPr="00730AED">
              <w:rPr>
                <w:rStyle w:val="afa"/>
                <w:rFonts w:ascii="Times New Roman" w:hAnsi="Times New Roman"/>
                <w:sz w:val="22"/>
                <w:szCs w:val="22"/>
              </w:rPr>
              <w:t>30</w:t>
            </w:r>
            <w:r w:rsidRPr="00730AED">
              <w:rPr>
                <w:snapToGrid/>
                <w:sz w:val="22"/>
                <w:szCs w:val="22"/>
                <w:lang w:val="en-GB"/>
              </w:rPr>
              <w:fldChar w:fldCharType="end"/>
            </w:r>
          </w:p>
        </w:tc>
        <w:tc>
          <w:tcPr>
            <w:tcW w:w="1394" w:type="dxa"/>
            <w:tcBorders>
              <w:top w:val="single" w:sz="4" w:space="0" w:color="auto"/>
              <w:left w:val="single" w:sz="4" w:space="0" w:color="auto"/>
              <w:bottom w:val="single" w:sz="4" w:space="0" w:color="auto"/>
              <w:right w:val="single" w:sz="4" w:space="0" w:color="auto"/>
            </w:tcBorders>
          </w:tcPr>
          <w:p w14:paraId="77F2498D" w14:textId="3AC35E76" w:rsidR="00462841" w:rsidRPr="00730AED" w:rsidRDefault="00462841" w:rsidP="00462841">
            <w:pPr>
              <w:pStyle w:val="BodyText23"/>
              <w:widowControl/>
              <w:tabs>
                <w:tab w:val="clear" w:pos="547"/>
              </w:tabs>
              <w:spacing w:after="60"/>
              <w:rPr>
                <w:snapToGrid/>
                <w:sz w:val="22"/>
                <w:szCs w:val="22"/>
                <w:lang w:val="en-GB"/>
              </w:rPr>
            </w:pPr>
            <w:r w:rsidRPr="00730AED">
              <w:rPr>
                <w:lang w:eastAsia="ja-JP"/>
              </w:rPr>
              <w:t>None</w:t>
            </w:r>
          </w:p>
        </w:tc>
        <w:tc>
          <w:tcPr>
            <w:tcW w:w="1701" w:type="dxa"/>
          </w:tcPr>
          <w:p w14:paraId="24FCA6CD"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Troubleshooting as needed</w:t>
            </w:r>
          </w:p>
        </w:tc>
      </w:tr>
      <w:tr w:rsidR="00462841" w:rsidRPr="00730AED" w14:paraId="7CD3D7F6" w14:textId="77777777" w:rsidTr="00DB0459">
        <w:trPr>
          <w:jc w:val="center"/>
        </w:trPr>
        <w:tc>
          <w:tcPr>
            <w:tcW w:w="2990" w:type="dxa"/>
          </w:tcPr>
          <w:p w14:paraId="5AC4C2E8"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 xml:space="preserve">GEF Secretariat learning missions/site visits </w:t>
            </w:r>
          </w:p>
        </w:tc>
        <w:tc>
          <w:tcPr>
            <w:tcW w:w="1926" w:type="dxa"/>
          </w:tcPr>
          <w:p w14:paraId="497634BE"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 and Project Manager and UNDP-GEF team</w:t>
            </w:r>
          </w:p>
        </w:tc>
        <w:tc>
          <w:tcPr>
            <w:tcW w:w="1339" w:type="dxa"/>
          </w:tcPr>
          <w:p w14:paraId="56D23D88" w14:textId="77777777" w:rsidR="00462841" w:rsidRPr="00730AED" w:rsidRDefault="00462841" w:rsidP="00462841">
            <w:pPr>
              <w:pStyle w:val="BodyText23"/>
              <w:widowControl/>
              <w:tabs>
                <w:tab w:val="clear" w:pos="547"/>
              </w:tabs>
              <w:spacing w:after="60"/>
              <w:rPr>
                <w:snapToGrid/>
                <w:sz w:val="22"/>
                <w:szCs w:val="22"/>
                <w:lang w:val="en-GB"/>
              </w:rPr>
            </w:pPr>
            <w:r w:rsidRPr="00730AED">
              <w:rPr>
                <w:snapToGrid/>
                <w:sz w:val="22"/>
                <w:szCs w:val="22"/>
                <w:lang w:val="en-GB"/>
              </w:rPr>
              <w:t>None</w:t>
            </w:r>
          </w:p>
        </w:tc>
        <w:tc>
          <w:tcPr>
            <w:tcW w:w="1394" w:type="dxa"/>
            <w:tcBorders>
              <w:top w:val="single" w:sz="4" w:space="0" w:color="auto"/>
              <w:left w:val="single" w:sz="4" w:space="0" w:color="auto"/>
              <w:bottom w:val="single" w:sz="4" w:space="0" w:color="auto"/>
              <w:right w:val="single" w:sz="4" w:space="0" w:color="auto"/>
            </w:tcBorders>
          </w:tcPr>
          <w:p w14:paraId="5A8F6272" w14:textId="740B9C7F" w:rsidR="00462841" w:rsidRPr="00730AED" w:rsidRDefault="00462841" w:rsidP="00462841">
            <w:pPr>
              <w:pStyle w:val="BodyText23"/>
              <w:widowControl/>
              <w:tabs>
                <w:tab w:val="clear" w:pos="547"/>
              </w:tabs>
              <w:spacing w:after="60"/>
              <w:rPr>
                <w:snapToGrid/>
                <w:sz w:val="22"/>
                <w:szCs w:val="22"/>
                <w:lang w:val="en-GB"/>
              </w:rPr>
            </w:pPr>
            <w:r w:rsidRPr="00730AED">
              <w:rPr>
                <w:lang w:eastAsia="ja-JP"/>
              </w:rPr>
              <w:t>None</w:t>
            </w:r>
          </w:p>
        </w:tc>
        <w:tc>
          <w:tcPr>
            <w:tcW w:w="1701" w:type="dxa"/>
          </w:tcPr>
          <w:p w14:paraId="49C099A9"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To be determined.</w:t>
            </w:r>
          </w:p>
        </w:tc>
      </w:tr>
      <w:tr w:rsidR="00462841" w:rsidRPr="00730AED" w14:paraId="10FF6CE7" w14:textId="77777777" w:rsidTr="00DB0459">
        <w:trPr>
          <w:jc w:val="center"/>
        </w:trPr>
        <w:tc>
          <w:tcPr>
            <w:tcW w:w="2990" w:type="dxa"/>
          </w:tcPr>
          <w:p w14:paraId="6610E3F6" w14:textId="1650B7DE" w:rsidR="00462841" w:rsidRPr="00730AED" w:rsidRDefault="00462841" w:rsidP="00462841">
            <w:pPr>
              <w:jc w:val="left"/>
              <w:rPr>
                <w:rFonts w:ascii="Times New Roman" w:hAnsi="Times New Roman"/>
                <w:b/>
                <w:i/>
                <w:sz w:val="22"/>
                <w:szCs w:val="22"/>
              </w:rPr>
            </w:pPr>
            <w:r w:rsidRPr="00730AED">
              <w:rPr>
                <w:rFonts w:ascii="Times New Roman" w:hAnsi="Times New Roman"/>
                <w:b/>
                <w:i/>
                <w:sz w:val="22"/>
                <w:szCs w:val="22"/>
              </w:rPr>
              <w:t>Mid-term GEF Tracking Tool to be updated</w:t>
            </w:r>
          </w:p>
        </w:tc>
        <w:tc>
          <w:tcPr>
            <w:tcW w:w="1926" w:type="dxa"/>
          </w:tcPr>
          <w:p w14:paraId="31064E47" w14:textId="77777777"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Project Manager</w:t>
            </w:r>
          </w:p>
        </w:tc>
        <w:tc>
          <w:tcPr>
            <w:tcW w:w="1339" w:type="dxa"/>
          </w:tcPr>
          <w:p w14:paraId="59F5C193" w14:textId="5FBB3EB6"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 xml:space="preserve">None </w:t>
            </w:r>
          </w:p>
        </w:tc>
        <w:tc>
          <w:tcPr>
            <w:tcW w:w="1394" w:type="dxa"/>
            <w:tcBorders>
              <w:top w:val="single" w:sz="4" w:space="0" w:color="auto"/>
              <w:left w:val="single" w:sz="4" w:space="0" w:color="auto"/>
              <w:bottom w:val="single" w:sz="4" w:space="0" w:color="auto"/>
              <w:right w:val="single" w:sz="4" w:space="0" w:color="auto"/>
            </w:tcBorders>
          </w:tcPr>
          <w:p w14:paraId="440FFEB1" w14:textId="4830D6A1" w:rsidR="00462841" w:rsidRPr="00730AED" w:rsidRDefault="00462841" w:rsidP="00462841">
            <w:pPr>
              <w:jc w:val="left"/>
              <w:rPr>
                <w:rFonts w:ascii="Times New Roman" w:hAnsi="Times New Roman"/>
                <w:i/>
                <w:sz w:val="22"/>
                <w:szCs w:val="22"/>
              </w:rPr>
            </w:pPr>
            <w:r w:rsidRPr="00730AED">
              <w:rPr>
                <w:rFonts w:ascii="Times New Roman" w:hAnsi="Times New Roman"/>
                <w:lang w:eastAsia="ja-JP"/>
              </w:rPr>
              <w:t>None</w:t>
            </w:r>
          </w:p>
        </w:tc>
        <w:tc>
          <w:tcPr>
            <w:tcW w:w="1701" w:type="dxa"/>
          </w:tcPr>
          <w:p w14:paraId="34AAA16C" w14:textId="77777777"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Before mid-term review mission takes place.</w:t>
            </w:r>
          </w:p>
        </w:tc>
      </w:tr>
      <w:tr w:rsidR="00462841" w:rsidRPr="00730AED" w14:paraId="32595C34" w14:textId="77777777" w:rsidTr="00DB0459">
        <w:trPr>
          <w:jc w:val="center"/>
        </w:trPr>
        <w:tc>
          <w:tcPr>
            <w:tcW w:w="2990" w:type="dxa"/>
          </w:tcPr>
          <w:p w14:paraId="32018407" w14:textId="77777777" w:rsidR="00462841" w:rsidRPr="00730AED" w:rsidRDefault="00462841" w:rsidP="00462841">
            <w:pPr>
              <w:jc w:val="left"/>
              <w:rPr>
                <w:rFonts w:ascii="Times New Roman" w:hAnsi="Times New Roman"/>
                <w:b/>
                <w:i/>
                <w:sz w:val="22"/>
                <w:szCs w:val="22"/>
              </w:rPr>
            </w:pPr>
            <w:r w:rsidRPr="00730AED">
              <w:rPr>
                <w:rFonts w:ascii="Times New Roman" w:hAnsi="Times New Roman"/>
                <w:b/>
                <w:i/>
                <w:sz w:val="22"/>
                <w:szCs w:val="22"/>
              </w:rPr>
              <w:t xml:space="preserve">Independent Mid-term Review (MTR) and management response </w:t>
            </w:r>
          </w:p>
        </w:tc>
        <w:tc>
          <w:tcPr>
            <w:tcW w:w="1926" w:type="dxa"/>
          </w:tcPr>
          <w:p w14:paraId="7F32DD87" w14:textId="77777777"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UNDP Country Office and Project team and UNDP-GEF team</w:t>
            </w:r>
          </w:p>
        </w:tc>
        <w:tc>
          <w:tcPr>
            <w:tcW w:w="1339" w:type="dxa"/>
          </w:tcPr>
          <w:p w14:paraId="5D696DD7" w14:textId="5A9A6892"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 xml:space="preserve">USD 30,000 </w:t>
            </w:r>
          </w:p>
        </w:tc>
        <w:tc>
          <w:tcPr>
            <w:tcW w:w="1394" w:type="dxa"/>
            <w:tcBorders>
              <w:top w:val="single" w:sz="4" w:space="0" w:color="auto"/>
              <w:left w:val="single" w:sz="4" w:space="0" w:color="auto"/>
              <w:bottom w:val="single" w:sz="4" w:space="0" w:color="auto"/>
              <w:right w:val="single" w:sz="4" w:space="0" w:color="auto"/>
            </w:tcBorders>
          </w:tcPr>
          <w:p w14:paraId="30A7BD3A" w14:textId="5DE59E90" w:rsidR="00462841" w:rsidRPr="00730AED" w:rsidRDefault="00462841" w:rsidP="00462841">
            <w:pPr>
              <w:jc w:val="left"/>
              <w:rPr>
                <w:rFonts w:ascii="Times New Roman" w:hAnsi="Times New Roman"/>
                <w:i/>
                <w:sz w:val="22"/>
                <w:szCs w:val="22"/>
              </w:rPr>
            </w:pPr>
            <w:r w:rsidRPr="00730AED">
              <w:rPr>
                <w:rFonts w:ascii="Times New Roman" w:hAnsi="Times New Roman"/>
                <w:lang w:eastAsia="ja-JP"/>
              </w:rPr>
              <w:t>None</w:t>
            </w:r>
          </w:p>
        </w:tc>
        <w:tc>
          <w:tcPr>
            <w:tcW w:w="1701" w:type="dxa"/>
          </w:tcPr>
          <w:p w14:paraId="2E133808" w14:textId="77777777"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Between 2</w:t>
            </w:r>
            <w:r w:rsidRPr="00730AED">
              <w:rPr>
                <w:rFonts w:ascii="Times New Roman" w:hAnsi="Times New Roman"/>
                <w:i/>
                <w:sz w:val="22"/>
                <w:szCs w:val="22"/>
                <w:vertAlign w:val="superscript"/>
              </w:rPr>
              <w:t>nd</w:t>
            </w:r>
            <w:r w:rsidRPr="00730AED">
              <w:rPr>
                <w:rFonts w:ascii="Times New Roman" w:hAnsi="Times New Roman"/>
                <w:i/>
                <w:sz w:val="22"/>
                <w:szCs w:val="22"/>
              </w:rPr>
              <w:t xml:space="preserve"> and 3</w:t>
            </w:r>
            <w:r w:rsidRPr="00730AED">
              <w:rPr>
                <w:rFonts w:ascii="Times New Roman" w:hAnsi="Times New Roman"/>
                <w:i/>
                <w:sz w:val="22"/>
                <w:szCs w:val="22"/>
                <w:vertAlign w:val="superscript"/>
              </w:rPr>
              <w:t>rd</w:t>
            </w:r>
            <w:r w:rsidRPr="00730AED">
              <w:rPr>
                <w:rFonts w:ascii="Times New Roman" w:hAnsi="Times New Roman"/>
                <w:i/>
                <w:sz w:val="22"/>
                <w:szCs w:val="22"/>
              </w:rPr>
              <w:t xml:space="preserve"> PIR.  </w:t>
            </w:r>
          </w:p>
        </w:tc>
      </w:tr>
      <w:tr w:rsidR="00462841" w:rsidRPr="00730AED" w14:paraId="74667D49" w14:textId="77777777" w:rsidTr="00DB0459">
        <w:trPr>
          <w:jc w:val="center"/>
        </w:trPr>
        <w:tc>
          <w:tcPr>
            <w:tcW w:w="2990" w:type="dxa"/>
          </w:tcPr>
          <w:p w14:paraId="293313CE" w14:textId="5CE849A9"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t>Terminal GEF Tracking Tool to be updated</w:t>
            </w:r>
          </w:p>
        </w:tc>
        <w:tc>
          <w:tcPr>
            <w:tcW w:w="1926" w:type="dxa"/>
          </w:tcPr>
          <w:p w14:paraId="278B824E"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 xml:space="preserve">Project Manager </w:t>
            </w:r>
          </w:p>
        </w:tc>
        <w:tc>
          <w:tcPr>
            <w:tcW w:w="1339" w:type="dxa"/>
          </w:tcPr>
          <w:p w14:paraId="2E12B437" w14:textId="1208BCE2"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 xml:space="preserve">None </w:t>
            </w:r>
          </w:p>
        </w:tc>
        <w:tc>
          <w:tcPr>
            <w:tcW w:w="1394" w:type="dxa"/>
            <w:tcBorders>
              <w:top w:val="single" w:sz="4" w:space="0" w:color="auto"/>
              <w:left w:val="single" w:sz="4" w:space="0" w:color="auto"/>
              <w:bottom w:val="single" w:sz="4" w:space="0" w:color="auto"/>
              <w:right w:val="single" w:sz="4" w:space="0" w:color="auto"/>
            </w:tcBorders>
          </w:tcPr>
          <w:p w14:paraId="1E987F91" w14:textId="63E20386" w:rsidR="00462841" w:rsidRPr="00730AED" w:rsidRDefault="008845B0" w:rsidP="00462841">
            <w:pPr>
              <w:jc w:val="left"/>
              <w:rPr>
                <w:rFonts w:ascii="Times New Roman" w:hAnsi="Times New Roman"/>
                <w:sz w:val="22"/>
                <w:szCs w:val="22"/>
              </w:rPr>
            </w:pPr>
            <w:r w:rsidRPr="00730AED">
              <w:rPr>
                <w:rFonts w:ascii="Times New Roman" w:hAnsi="Times New Roman"/>
                <w:sz w:val="22"/>
                <w:szCs w:val="22"/>
              </w:rPr>
              <w:t>None</w:t>
            </w:r>
          </w:p>
        </w:tc>
        <w:tc>
          <w:tcPr>
            <w:tcW w:w="1701" w:type="dxa"/>
          </w:tcPr>
          <w:p w14:paraId="5B62B27E"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Before terminal evaluation mission takes place</w:t>
            </w:r>
          </w:p>
        </w:tc>
      </w:tr>
      <w:tr w:rsidR="00462841" w:rsidRPr="00730AED" w14:paraId="1DD26420" w14:textId="77777777" w:rsidTr="00DB0459">
        <w:trPr>
          <w:jc w:val="center"/>
        </w:trPr>
        <w:tc>
          <w:tcPr>
            <w:tcW w:w="2990" w:type="dxa"/>
          </w:tcPr>
          <w:p w14:paraId="1AE160D8" w14:textId="77777777" w:rsidR="00462841" w:rsidRPr="00730AED" w:rsidRDefault="00462841" w:rsidP="00462841">
            <w:pPr>
              <w:jc w:val="left"/>
              <w:rPr>
                <w:rFonts w:ascii="Times New Roman" w:hAnsi="Times New Roman"/>
                <w:b/>
                <w:sz w:val="22"/>
                <w:szCs w:val="22"/>
              </w:rPr>
            </w:pPr>
            <w:r w:rsidRPr="00730AED">
              <w:rPr>
                <w:rFonts w:ascii="Times New Roman" w:hAnsi="Times New Roman"/>
                <w:b/>
                <w:sz w:val="22"/>
                <w:szCs w:val="22"/>
              </w:rPr>
              <w:lastRenderedPageBreak/>
              <w:t>Independent Terminal Evaluation (TE) included in UNDP evaluation plan, and management response</w:t>
            </w:r>
          </w:p>
        </w:tc>
        <w:tc>
          <w:tcPr>
            <w:tcW w:w="1926" w:type="dxa"/>
          </w:tcPr>
          <w:p w14:paraId="534CF3BE"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UNDP Country Office and Project team and UNDP-GEF team</w:t>
            </w:r>
          </w:p>
        </w:tc>
        <w:tc>
          <w:tcPr>
            <w:tcW w:w="1339" w:type="dxa"/>
          </w:tcPr>
          <w:p w14:paraId="4A2F9F7B" w14:textId="39277726"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USD 50,000</w:t>
            </w:r>
          </w:p>
        </w:tc>
        <w:tc>
          <w:tcPr>
            <w:tcW w:w="1394" w:type="dxa"/>
            <w:tcBorders>
              <w:top w:val="single" w:sz="4" w:space="0" w:color="auto"/>
              <w:left w:val="single" w:sz="4" w:space="0" w:color="auto"/>
              <w:bottom w:val="single" w:sz="4" w:space="0" w:color="auto"/>
              <w:right w:val="single" w:sz="4" w:space="0" w:color="auto"/>
            </w:tcBorders>
          </w:tcPr>
          <w:p w14:paraId="20061B43" w14:textId="5A96709B" w:rsidR="00462841" w:rsidRPr="00730AED" w:rsidRDefault="00462841" w:rsidP="00462841">
            <w:pPr>
              <w:tabs>
                <w:tab w:val="center" w:pos="1216"/>
              </w:tabs>
              <w:jc w:val="left"/>
              <w:rPr>
                <w:rFonts w:ascii="Times New Roman" w:hAnsi="Times New Roman"/>
                <w:sz w:val="22"/>
                <w:szCs w:val="22"/>
              </w:rPr>
            </w:pPr>
            <w:r w:rsidRPr="00730AED">
              <w:rPr>
                <w:sz w:val="22"/>
                <w:szCs w:val="22"/>
                <w:lang w:val="en-GB" w:eastAsia="ja-JP"/>
              </w:rPr>
              <w:t>None</w:t>
            </w:r>
          </w:p>
        </w:tc>
        <w:tc>
          <w:tcPr>
            <w:tcW w:w="1701" w:type="dxa"/>
          </w:tcPr>
          <w:p w14:paraId="25508A32" w14:textId="77777777" w:rsidR="00462841" w:rsidRPr="00730AED" w:rsidRDefault="00462841" w:rsidP="00462841">
            <w:pPr>
              <w:jc w:val="left"/>
              <w:rPr>
                <w:rFonts w:ascii="Times New Roman" w:hAnsi="Times New Roman"/>
                <w:sz w:val="22"/>
                <w:szCs w:val="22"/>
              </w:rPr>
            </w:pPr>
            <w:r w:rsidRPr="00730AED">
              <w:rPr>
                <w:rFonts w:ascii="Times New Roman" w:hAnsi="Times New Roman"/>
                <w:sz w:val="22"/>
                <w:szCs w:val="22"/>
              </w:rPr>
              <w:t>At least three months before operational closure</w:t>
            </w:r>
          </w:p>
        </w:tc>
      </w:tr>
      <w:tr w:rsidR="00462841" w:rsidRPr="00730AED" w14:paraId="635B9564" w14:textId="77777777" w:rsidTr="00DB0459">
        <w:trPr>
          <w:jc w:val="center"/>
        </w:trPr>
        <w:tc>
          <w:tcPr>
            <w:tcW w:w="2990" w:type="dxa"/>
          </w:tcPr>
          <w:p w14:paraId="2B57EFCD" w14:textId="77777777" w:rsidR="00462841" w:rsidRPr="00730AED" w:rsidRDefault="00462841" w:rsidP="00462841">
            <w:pPr>
              <w:jc w:val="left"/>
              <w:rPr>
                <w:rFonts w:ascii="Times New Roman" w:hAnsi="Times New Roman"/>
                <w:b/>
                <w:i/>
                <w:sz w:val="22"/>
                <w:szCs w:val="22"/>
              </w:rPr>
            </w:pPr>
            <w:r w:rsidRPr="00730AED">
              <w:rPr>
                <w:rFonts w:ascii="Times New Roman" w:hAnsi="Times New Roman"/>
                <w:b/>
                <w:i/>
                <w:sz w:val="22"/>
                <w:szCs w:val="22"/>
              </w:rPr>
              <w:t>Translation of MTR and TE reports into English</w:t>
            </w:r>
          </w:p>
        </w:tc>
        <w:tc>
          <w:tcPr>
            <w:tcW w:w="1926" w:type="dxa"/>
          </w:tcPr>
          <w:p w14:paraId="67974C95" w14:textId="77777777"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UNDP Country Office</w:t>
            </w:r>
          </w:p>
        </w:tc>
        <w:tc>
          <w:tcPr>
            <w:tcW w:w="1339" w:type="dxa"/>
          </w:tcPr>
          <w:p w14:paraId="3261EA6A" w14:textId="23182A73"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None</w:t>
            </w:r>
          </w:p>
        </w:tc>
        <w:tc>
          <w:tcPr>
            <w:tcW w:w="1394" w:type="dxa"/>
            <w:tcBorders>
              <w:top w:val="single" w:sz="4" w:space="0" w:color="auto"/>
              <w:left w:val="single" w:sz="4" w:space="0" w:color="auto"/>
              <w:bottom w:val="single" w:sz="4" w:space="0" w:color="auto"/>
              <w:right w:val="single" w:sz="4" w:space="0" w:color="auto"/>
            </w:tcBorders>
          </w:tcPr>
          <w:p w14:paraId="716AA8C4" w14:textId="15F8F4B1" w:rsidR="00462841" w:rsidRPr="00730AED" w:rsidRDefault="00462841" w:rsidP="00462841">
            <w:pPr>
              <w:jc w:val="left"/>
              <w:rPr>
                <w:rFonts w:ascii="Times New Roman" w:hAnsi="Times New Roman"/>
                <w:i/>
                <w:sz w:val="22"/>
                <w:szCs w:val="22"/>
              </w:rPr>
            </w:pPr>
            <w:r w:rsidRPr="00730AED">
              <w:rPr>
                <w:rFonts w:ascii="Times New Roman" w:hAnsi="Times New Roman"/>
                <w:lang w:eastAsia="ja-JP"/>
              </w:rPr>
              <w:t>None</w:t>
            </w:r>
          </w:p>
        </w:tc>
        <w:tc>
          <w:tcPr>
            <w:tcW w:w="1701" w:type="dxa"/>
          </w:tcPr>
          <w:p w14:paraId="23D95340" w14:textId="77777777" w:rsidR="00462841" w:rsidRPr="00730AED" w:rsidRDefault="00462841" w:rsidP="00462841">
            <w:pPr>
              <w:jc w:val="left"/>
              <w:rPr>
                <w:rFonts w:ascii="Times New Roman" w:hAnsi="Times New Roman"/>
                <w:i/>
                <w:sz w:val="22"/>
                <w:szCs w:val="22"/>
              </w:rPr>
            </w:pPr>
            <w:r w:rsidRPr="00730AED">
              <w:rPr>
                <w:rFonts w:ascii="Times New Roman" w:hAnsi="Times New Roman"/>
                <w:i/>
                <w:sz w:val="22"/>
                <w:szCs w:val="22"/>
              </w:rPr>
              <w:t>As required.  GEF will only accept reports in English.</w:t>
            </w:r>
          </w:p>
        </w:tc>
      </w:tr>
      <w:tr w:rsidR="001B1481" w:rsidRPr="00730AED" w14:paraId="545F8CEE" w14:textId="77777777" w:rsidTr="00DB0459">
        <w:trPr>
          <w:cantSplit/>
          <w:trHeight w:val="710"/>
          <w:jc w:val="center"/>
        </w:trPr>
        <w:tc>
          <w:tcPr>
            <w:tcW w:w="4916" w:type="dxa"/>
            <w:gridSpan w:val="2"/>
            <w:shd w:val="clear" w:color="auto" w:fill="E6E6E6"/>
          </w:tcPr>
          <w:p w14:paraId="4B7F00AF" w14:textId="6CF202C9" w:rsidR="001B1481" w:rsidRPr="00730AED" w:rsidRDefault="001B1481" w:rsidP="001B1481">
            <w:pPr>
              <w:jc w:val="left"/>
              <w:rPr>
                <w:rFonts w:ascii="Times New Roman" w:hAnsi="Times New Roman"/>
                <w:b/>
                <w:sz w:val="22"/>
                <w:szCs w:val="22"/>
              </w:rPr>
            </w:pPr>
            <w:r w:rsidRPr="00730AED">
              <w:rPr>
                <w:rFonts w:ascii="Times New Roman" w:hAnsi="Times New Roman"/>
                <w:b/>
                <w:sz w:val="22"/>
                <w:szCs w:val="22"/>
              </w:rPr>
              <w:t xml:space="preserve">TOTAL indicative COST </w:t>
            </w:r>
            <w:r w:rsidRPr="00730AED">
              <w:rPr>
                <w:rFonts w:ascii="Times New Roman" w:hAnsi="Times New Roman"/>
                <w:i/>
                <w:sz w:val="22"/>
                <w:szCs w:val="22"/>
              </w:rPr>
              <w:t>5% of GEF grant NOT total budget</w:t>
            </w:r>
          </w:p>
          <w:p w14:paraId="624A0DDE" w14:textId="77777777" w:rsidR="001B1481" w:rsidRPr="00730AED" w:rsidRDefault="001B1481" w:rsidP="001B1481">
            <w:pPr>
              <w:jc w:val="left"/>
              <w:rPr>
                <w:rFonts w:ascii="Times New Roman" w:hAnsi="Times New Roman"/>
                <w:sz w:val="22"/>
                <w:szCs w:val="22"/>
              </w:rPr>
            </w:pPr>
            <w:r w:rsidRPr="00730AED">
              <w:rPr>
                <w:rFonts w:ascii="Times New Roman" w:hAnsi="Times New Roman"/>
                <w:sz w:val="22"/>
                <w:szCs w:val="22"/>
              </w:rPr>
              <w:t xml:space="preserve">Excluding project team staff time, and UNDP staff and travel expenses </w:t>
            </w:r>
          </w:p>
        </w:tc>
        <w:tc>
          <w:tcPr>
            <w:tcW w:w="1339" w:type="dxa"/>
            <w:shd w:val="clear" w:color="auto" w:fill="E6E6E6"/>
          </w:tcPr>
          <w:p w14:paraId="4E02E4C0" w14:textId="1EF3E329" w:rsidR="001B1481" w:rsidRPr="00730AED" w:rsidRDefault="001B1481" w:rsidP="001B1481">
            <w:pPr>
              <w:jc w:val="left"/>
              <w:rPr>
                <w:rFonts w:ascii="Times New Roman" w:hAnsi="Times New Roman"/>
                <w:b/>
                <w:i/>
                <w:sz w:val="22"/>
                <w:szCs w:val="22"/>
              </w:rPr>
            </w:pPr>
            <w:r w:rsidRPr="00771148">
              <w:rPr>
                <w:rFonts w:ascii="Times New Roman" w:hAnsi="Times New Roman"/>
                <w:b/>
                <w:i/>
                <w:sz w:val="22"/>
                <w:szCs w:val="22"/>
                <w:highlight w:val="green"/>
              </w:rPr>
              <w:t xml:space="preserve">USD </w:t>
            </w:r>
            <w:r w:rsidR="002B67F3" w:rsidRPr="00771148">
              <w:rPr>
                <w:rFonts w:ascii="Times New Roman" w:hAnsi="Times New Roman"/>
                <w:b/>
                <w:i/>
                <w:sz w:val="22"/>
                <w:szCs w:val="22"/>
                <w:highlight w:val="green"/>
              </w:rPr>
              <w:t>1</w:t>
            </w:r>
            <w:r w:rsidR="00771148" w:rsidRPr="00771148">
              <w:rPr>
                <w:rFonts w:ascii="Times New Roman" w:hAnsi="Times New Roman"/>
                <w:b/>
                <w:i/>
                <w:sz w:val="22"/>
                <w:szCs w:val="22"/>
                <w:highlight w:val="green"/>
              </w:rPr>
              <w:t>71</w:t>
            </w:r>
            <w:r w:rsidRPr="00771148">
              <w:rPr>
                <w:rFonts w:ascii="Times New Roman" w:hAnsi="Times New Roman"/>
                <w:b/>
                <w:i/>
                <w:sz w:val="22"/>
                <w:szCs w:val="22"/>
                <w:highlight w:val="green"/>
              </w:rPr>
              <w:t>,000</w:t>
            </w:r>
          </w:p>
        </w:tc>
        <w:tc>
          <w:tcPr>
            <w:tcW w:w="1394" w:type="dxa"/>
            <w:shd w:val="clear" w:color="auto" w:fill="E6E6E6"/>
          </w:tcPr>
          <w:p w14:paraId="600E7131" w14:textId="1ADC2EE5" w:rsidR="001B1481" w:rsidRPr="00730AED" w:rsidRDefault="008845B0" w:rsidP="001B1481">
            <w:pPr>
              <w:jc w:val="left"/>
              <w:rPr>
                <w:rFonts w:ascii="Times New Roman" w:hAnsi="Times New Roman"/>
                <w:b/>
                <w:i/>
                <w:sz w:val="22"/>
                <w:szCs w:val="22"/>
              </w:rPr>
            </w:pPr>
            <w:r w:rsidRPr="00730AED">
              <w:rPr>
                <w:rFonts w:ascii="Times New Roman" w:hAnsi="Times New Roman"/>
                <w:b/>
                <w:i/>
                <w:sz w:val="22"/>
                <w:szCs w:val="22"/>
              </w:rPr>
              <w:t>USD 64,000</w:t>
            </w:r>
          </w:p>
        </w:tc>
        <w:tc>
          <w:tcPr>
            <w:tcW w:w="1701" w:type="dxa"/>
            <w:shd w:val="clear" w:color="auto" w:fill="E6E6E6"/>
          </w:tcPr>
          <w:p w14:paraId="25193DAB" w14:textId="77777777" w:rsidR="001B1481" w:rsidRPr="00730AED" w:rsidRDefault="001B1481" w:rsidP="001B1481">
            <w:pPr>
              <w:jc w:val="left"/>
              <w:rPr>
                <w:rFonts w:ascii="Times New Roman" w:hAnsi="Times New Roman"/>
                <w:sz w:val="22"/>
                <w:szCs w:val="22"/>
              </w:rPr>
            </w:pPr>
          </w:p>
        </w:tc>
      </w:tr>
      <w:bookmarkEnd w:id="36"/>
    </w:tbl>
    <w:p w14:paraId="70AE6F0F" w14:textId="77777777" w:rsidR="009769EA" w:rsidRPr="00730AED" w:rsidRDefault="009769EA" w:rsidP="003B2A79">
      <w:pPr>
        <w:rPr>
          <w:rFonts w:cs="Arial"/>
          <w:b/>
          <w:bCs/>
          <w:szCs w:val="20"/>
        </w:rPr>
      </w:pPr>
    </w:p>
    <w:p w14:paraId="6EE7822A" w14:textId="77777777" w:rsidR="003E3ABA" w:rsidRPr="000367D5" w:rsidRDefault="003E3ABA" w:rsidP="00A04E6F">
      <w:pPr>
        <w:pStyle w:val="1"/>
        <w:spacing w:before="0" w:after="0"/>
        <w:rPr>
          <w:rFonts w:ascii="Calibri" w:hAnsi="Calibri"/>
          <w:highlight w:val="green"/>
        </w:rPr>
      </w:pPr>
      <w:bookmarkStart w:id="38" w:name="_Toc2771193"/>
      <w:r w:rsidRPr="000367D5">
        <w:rPr>
          <w:rFonts w:ascii="Calibri" w:hAnsi="Calibri"/>
          <w:highlight w:val="green"/>
        </w:rPr>
        <w:t>Governance and Management Arrangements</w:t>
      </w:r>
      <w:bookmarkEnd w:id="38"/>
      <w:r w:rsidRPr="000367D5">
        <w:rPr>
          <w:rFonts w:ascii="Calibri" w:hAnsi="Calibri"/>
          <w:highlight w:val="green"/>
        </w:rPr>
        <w:t xml:space="preserve"> </w:t>
      </w:r>
    </w:p>
    <w:p w14:paraId="42797EDE" w14:textId="77777777" w:rsidR="00A04E6F" w:rsidRPr="000367D5" w:rsidRDefault="00A04E6F" w:rsidP="00A04E6F">
      <w:pPr>
        <w:spacing w:after="0"/>
        <w:jc w:val="left"/>
        <w:rPr>
          <w:rFonts w:cs="Arial"/>
          <w:b/>
          <w:i/>
          <w:noProof/>
          <w:szCs w:val="20"/>
          <w:highlight w:val="green"/>
          <w:lang w:eastAsia="zh-CN"/>
        </w:rPr>
      </w:pPr>
    </w:p>
    <w:p w14:paraId="54DF5E69" w14:textId="77777777" w:rsidR="00D04A10" w:rsidRPr="000367D5" w:rsidRDefault="002C5D13" w:rsidP="002C5D13">
      <w:pPr>
        <w:rPr>
          <w:rFonts w:ascii="Times New Roman" w:hAnsi="Times New Roman"/>
          <w:noProof/>
          <w:sz w:val="22"/>
          <w:szCs w:val="22"/>
          <w:highlight w:val="green"/>
          <w:lang w:eastAsia="zh-CN"/>
        </w:rPr>
      </w:pPr>
      <w:r w:rsidRPr="000367D5">
        <w:rPr>
          <w:rFonts w:ascii="Times New Roman" w:hAnsi="Times New Roman"/>
          <w:noProof/>
          <w:sz w:val="22"/>
          <w:szCs w:val="22"/>
          <w:highlight w:val="green"/>
          <w:u w:val="single"/>
          <w:lang w:eastAsia="zh-CN"/>
        </w:rPr>
        <w:t>Roles and responsibilities of the project’s governance mechanism</w:t>
      </w:r>
      <w:r w:rsidRPr="000367D5">
        <w:rPr>
          <w:rFonts w:ascii="Times New Roman" w:hAnsi="Times New Roman"/>
          <w:noProof/>
          <w:sz w:val="22"/>
          <w:szCs w:val="22"/>
          <w:highlight w:val="green"/>
          <w:lang w:eastAsia="zh-CN"/>
        </w:rPr>
        <w:t xml:space="preserve">: </w:t>
      </w:r>
    </w:p>
    <w:p w14:paraId="6145B06A" w14:textId="1DCA2EF7" w:rsidR="004E25EB" w:rsidRPr="000E0B69" w:rsidRDefault="004E25EB" w:rsidP="004E25EB">
      <w:pPr>
        <w:numPr>
          <w:ilvl w:val="0"/>
          <w:numId w:val="9"/>
        </w:numPr>
        <w:spacing w:after="120"/>
        <w:ind w:left="0" w:firstLine="0"/>
        <w:rPr>
          <w:rFonts w:ascii="Times New Roman" w:eastAsia="Calibri" w:hAnsi="Times New Roman"/>
          <w:sz w:val="22"/>
          <w:szCs w:val="22"/>
          <w:highlight w:val="green"/>
        </w:rPr>
      </w:pPr>
      <w:r w:rsidRPr="000367D5">
        <w:rPr>
          <w:rFonts w:ascii="Times New Roman" w:eastAsia="Calibri" w:hAnsi="Times New Roman"/>
          <w:sz w:val="22"/>
          <w:szCs w:val="22"/>
          <w:highlight w:val="green"/>
        </w:rPr>
        <w:t xml:space="preserve">The Implementing Partner for this project is SECTUR. The Implementing Partner is the entity to which the UNDP Administrator has entrusted the implementation of UNDP assistance specified in this signed project document </w:t>
      </w:r>
      <w:r w:rsidRPr="000E0B69">
        <w:rPr>
          <w:rFonts w:ascii="Times New Roman" w:eastAsia="Calibri" w:hAnsi="Times New Roman"/>
          <w:sz w:val="22"/>
          <w:szCs w:val="22"/>
          <w:highlight w:val="green"/>
        </w:rPr>
        <w:t>along with the assumption of full responsibility and accountability for the effective use of UNDP resources and the delivery of outputs, as set forth in this document.</w:t>
      </w:r>
    </w:p>
    <w:p w14:paraId="5F9D3003" w14:textId="77777777" w:rsidR="004E25EB" w:rsidRPr="000E0B69" w:rsidRDefault="004E25EB" w:rsidP="004E25EB">
      <w:pPr>
        <w:numPr>
          <w:ilvl w:val="0"/>
          <w:numId w:val="9"/>
        </w:numPr>
        <w:spacing w:after="120"/>
        <w:ind w:left="0" w:firstLine="0"/>
        <w:rPr>
          <w:rFonts w:ascii="Times New Roman" w:hAnsi="Times New Roman"/>
          <w:sz w:val="22"/>
          <w:szCs w:val="22"/>
          <w:highlight w:val="green"/>
          <w:lang w:eastAsia="zh-CN"/>
        </w:rPr>
      </w:pPr>
      <w:r w:rsidRPr="000E0B69">
        <w:rPr>
          <w:rFonts w:ascii="Times New Roman" w:eastAsia="Calibri" w:hAnsi="Times New Roman"/>
          <w:sz w:val="22"/>
          <w:szCs w:val="22"/>
          <w:highlight w:val="green"/>
        </w:rPr>
        <w:t>The</w:t>
      </w:r>
      <w:r w:rsidRPr="000E0B69">
        <w:rPr>
          <w:rFonts w:ascii="Times New Roman" w:hAnsi="Times New Roman"/>
          <w:sz w:val="22"/>
          <w:szCs w:val="22"/>
          <w:highlight w:val="green"/>
          <w:lang w:eastAsia="zh-CN"/>
        </w:rPr>
        <w:t xml:space="preserve"> Implementing Partner is responsible for executing this project. Specific tasks include:</w:t>
      </w:r>
    </w:p>
    <w:p w14:paraId="2C47DBCD" w14:textId="77777777" w:rsidR="004E25EB" w:rsidRPr="000E0B69" w:rsidRDefault="004E25EB" w:rsidP="004E25EB">
      <w:pPr>
        <w:numPr>
          <w:ilvl w:val="0"/>
          <w:numId w:val="105"/>
        </w:numPr>
        <w:spacing w:after="0"/>
        <w:jc w:val="left"/>
        <w:rPr>
          <w:rFonts w:ascii="Times New Roman" w:hAnsi="Times New Roman"/>
          <w:sz w:val="22"/>
          <w:szCs w:val="22"/>
          <w:highlight w:val="green"/>
        </w:rPr>
      </w:pPr>
      <w:r w:rsidRPr="000E0B69">
        <w:rPr>
          <w:rFonts w:ascii="Times New Roman" w:hAnsi="Times New Roman"/>
          <w:sz w:val="22"/>
          <w:szCs w:val="22"/>
          <w:highlight w:val="green"/>
        </w:rPr>
        <w:t xml:space="preserve">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5BC812D9" w14:textId="77777777" w:rsidR="004E25EB" w:rsidRPr="000E0B69" w:rsidRDefault="004E25EB" w:rsidP="004E25EB">
      <w:pPr>
        <w:pStyle w:val="afb"/>
        <w:numPr>
          <w:ilvl w:val="0"/>
          <w:numId w:val="105"/>
        </w:numPr>
        <w:rPr>
          <w:sz w:val="22"/>
          <w:szCs w:val="22"/>
          <w:highlight w:val="green"/>
        </w:rPr>
      </w:pPr>
      <w:r w:rsidRPr="000E0B69">
        <w:rPr>
          <w:sz w:val="22"/>
          <w:szCs w:val="22"/>
          <w:highlight w:val="green"/>
        </w:rPr>
        <w:t>Risk management as outlined in this Project Document;</w:t>
      </w:r>
    </w:p>
    <w:p w14:paraId="258804B2" w14:textId="77777777" w:rsidR="004E25EB" w:rsidRPr="000E0B69" w:rsidRDefault="004E25EB" w:rsidP="004E25EB">
      <w:pPr>
        <w:pStyle w:val="afb"/>
        <w:numPr>
          <w:ilvl w:val="0"/>
          <w:numId w:val="105"/>
        </w:numPr>
        <w:rPr>
          <w:sz w:val="22"/>
          <w:szCs w:val="22"/>
          <w:highlight w:val="green"/>
        </w:rPr>
      </w:pPr>
      <w:r w:rsidRPr="000E0B69">
        <w:rPr>
          <w:sz w:val="22"/>
          <w:szCs w:val="22"/>
          <w:highlight w:val="green"/>
        </w:rPr>
        <w:t>Procurement of goods and services, including human resources;</w:t>
      </w:r>
    </w:p>
    <w:p w14:paraId="6E28EFC9" w14:textId="77777777" w:rsidR="004E25EB" w:rsidRPr="000E0B69" w:rsidRDefault="004E25EB" w:rsidP="004E25EB">
      <w:pPr>
        <w:pStyle w:val="afb"/>
        <w:numPr>
          <w:ilvl w:val="0"/>
          <w:numId w:val="105"/>
        </w:numPr>
        <w:rPr>
          <w:sz w:val="22"/>
          <w:szCs w:val="22"/>
          <w:highlight w:val="green"/>
        </w:rPr>
      </w:pPr>
      <w:r w:rsidRPr="000E0B69">
        <w:rPr>
          <w:sz w:val="22"/>
          <w:szCs w:val="22"/>
          <w:highlight w:val="green"/>
        </w:rPr>
        <w:t>Financial management, including overseeing financial expenditures against project budgets;</w:t>
      </w:r>
    </w:p>
    <w:p w14:paraId="3383EB08" w14:textId="77777777" w:rsidR="004E25EB" w:rsidRPr="000E0B69" w:rsidRDefault="004E25EB" w:rsidP="004E25EB">
      <w:pPr>
        <w:pStyle w:val="afb"/>
        <w:numPr>
          <w:ilvl w:val="0"/>
          <w:numId w:val="105"/>
        </w:numPr>
        <w:rPr>
          <w:sz w:val="22"/>
          <w:szCs w:val="22"/>
          <w:highlight w:val="green"/>
        </w:rPr>
      </w:pPr>
      <w:r w:rsidRPr="000E0B69">
        <w:rPr>
          <w:sz w:val="22"/>
          <w:szCs w:val="22"/>
          <w:highlight w:val="green"/>
        </w:rPr>
        <w:t>Approving and signing the multiyear workplan;</w:t>
      </w:r>
    </w:p>
    <w:p w14:paraId="66DC52DE" w14:textId="77777777" w:rsidR="004E25EB" w:rsidRPr="000E0B69" w:rsidRDefault="004E25EB" w:rsidP="004E25EB">
      <w:pPr>
        <w:pStyle w:val="afb"/>
        <w:numPr>
          <w:ilvl w:val="0"/>
          <w:numId w:val="105"/>
        </w:numPr>
        <w:rPr>
          <w:sz w:val="22"/>
          <w:szCs w:val="22"/>
          <w:highlight w:val="green"/>
        </w:rPr>
      </w:pPr>
      <w:r w:rsidRPr="000E0B69">
        <w:rPr>
          <w:sz w:val="22"/>
          <w:szCs w:val="22"/>
          <w:highlight w:val="green"/>
        </w:rPr>
        <w:t>Approving and signing the combined delivery report at the end of the year; and,</w:t>
      </w:r>
    </w:p>
    <w:p w14:paraId="2D63FAFF" w14:textId="77777777" w:rsidR="004E25EB" w:rsidRPr="000E0B69" w:rsidRDefault="004E25EB" w:rsidP="004E25EB">
      <w:pPr>
        <w:pStyle w:val="afb"/>
        <w:numPr>
          <w:ilvl w:val="0"/>
          <w:numId w:val="105"/>
        </w:numPr>
        <w:rPr>
          <w:sz w:val="22"/>
          <w:szCs w:val="22"/>
          <w:highlight w:val="green"/>
        </w:rPr>
      </w:pPr>
      <w:r w:rsidRPr="000E0B69">
        <w:rPr>
          <w:sz w:val="22"/>
          <w:szCs w:val="22"/>
          <w:highlight w:val="green"/>
        </w:rPr>
        <w:t>Signing the financial report or the funding authorization and certificate of expenditures.</w:t>
      </w:r>
    </w:p>
    <w:p w14:paraId="6FA0D523" w14:textId="77777777" w:rsidR="004E25EB" w:rsidRPr="000E0B69" w:rsidRDefault="004E25EB" w:rsidP="004E25EB">
      <w:pPr>
        <w:spacing w:after="0"/>
        <w:jc w:val="left"/>
        <w:rPr>
          <w:rFonts w:ascii="Times New Roman" w:hAnsi="Times New Roman"/>
          <w:noProof/>
          <w:sz w:val="22"/>
          <w:szCs w:val="22"/>
          <w:highlight w:val="green"/>
          <w:lang w:eastAsia="zh-CN"/>
        </w:rPr>
      </w:pPr>
    </w:p>
    <w:p w14:paraId="081D8B04" w14:textId="06E6DAF5" w:rsidR="004E25EB" w:rsidRPr="000E0B69" w:rsidRDefault="004E25EB" w:rsidP="004E25EB">
      <w:pPr>
        <w:numPr>
          <w:ilvl w:val="0"/>
          <w:numId w:val="9"/>
        </w:numPr>
        <w:spacing w:after="120"/>
        <w:ind w:left="0" w:firstLine="0"/>
        <w:rPr>
          <w:rFonts w:ascii="Times New Roman" w:hAnsi="Times New Roman"/>
          <w:i/>
          <w:sz w:val="22"/>
          <w:szCs w:val="22"/>
          <w:highlight w:val="green"/>
        </w:rPr>
      </w:pPr>
      <w:r w:rsidRPr="000E0B69">
        <w:rPr>
          <w:rFonts w:ascii="Times New Roman" w:hAnsi="Times New Roman"/>
          <w:sz w:val="22"/>
          <w:szCs w:val="22"/>
          <w:highlight w:val="green"/>
          <w:u w:val="single"/>
        </w:rPr>
        <w:t>Responsible Parties</w:t>
      </w:r>
      <w:r w:rsidRPr="000E0B69">
        <w:rPr>
          <w:rFonts w:ascii="Times New Roman" w:hAnsi="Times New Roman"/>
          <w:sz w:val="22"/>
          <w:szCs w:val="22"/>
          <w:highlight w:val="green"/>
        </w:rPr>
        <w:t>:</w:t>
      </w:r>
      <w:r w:rsidRPr="000E0B69">
        <w:rPr>
          <w:rFonts w:ascii="Times New Roman" w:hAnsi="Times New Roman"/>
          <w:b/>
          <w:sz w:val="22"/>
          <w:szCs w:val="22"/>
          <w:highlight w:val="green"/>
        </w:rPr>
        <w:t xml:space="preserve"> </w:t>
      </w:r>
      <w:r w:rsidRPr="000E0B69">
        <w:rPr>
          <w:rFonts w:ascii="Times New Roman" w:eastAsia="Calibri" w:hAnsi="Times New Roman"/>
          <w:sz w:val="22"/>
          <w:szCs w:val="22"/>
          <w:highlight w:val="green"/>
        </w:rPr>
        <w:t xml:space="preserve">For Project implementation, SECTUR has partnered with civil society organizations with significant experience in the three target sites: </w:t>
      </w:r>
      <w:r w:rsidRPr="000E0B69">
        <w:rPr>
          <w:rFonts w:ascii="Times New Roman" w:eastAsia="Calibri" w:hAnsi="Times New Roman"/>
          <w:i/>
          <w:sz w:val="22"/>
          <w:szCs w:val="22"/>
          <w:highlight w:val="green"/>
        </w:rPr>
        <w:t>Amigos de Sian Ka’an</w:t>
      </w:r>
      <w:r w:rsidRPr="000E0B69">
        <w:rPr>
          <w:rFonts w:ascii="Times New Roman" w:eastAsia="Calibri" w:hAnsi="Times New Roman"/>
          <w:sz w:val="22"/>
          <w:szCs w:val="22"/>
          <w:highlight w:val="green"/>
        </w:rPr>
        <w:t xml:space="preserve"> (ASK), World Wildlife Fund (WWF) and </w:t>
      </w:r>
      <w:proofErr w:type="spellStart"/>
      <w:r w:rsidRPr="000E0B69">
        <w:rPr>
          <w:rFonts w:ascii="Times New Roman" w:eastAsia="Calibri" w:hAnsi="Times New Roman"/>
          <w:i/>
          <w:sz w:val="22"/>
          <w:szCs w:val="22"/>
          <w:highlight w:val="green"/>
        </w:rPr>
        <w:t>Conservación</w:t>
      </w:r>
      <w:proofErr w:type="spellEnd"/>
      <w:r w:rsidRPr="000E0B69">
        <w:rPr>
          <w:rFonts w:ascii="Times New Roman" w:eastAsia="Calibri" w:hAnsi="Times New Roman"/>
          <w:i/>
          <w:sz w:val="22"/>
          <w:szCs w:val="22"/>
          <w:highlight w:val="green"/>
        </w:rPr>
        <w:t xml:space="preserve"> del </w:t>
      </w:r>
      <w:proofErr w:type="spellStart"/>
      <w:r w:rsidRPr="000E0B69">
        <w:rPr>
          <w:rFonts w:ascii="Times New Roman" w:eastAsia="Calibri" w:hAnsi="Times New Roman"/>
          <w:i/>
          <w:sz w:val="22"/>
          <w:szCs w:val="22"/>
          <w:highlight w:val="green"/>
        </w:rPr>
        <w:t>Territorio</w:t>
      </w:r>
      <w:proofErr w:type="spellEnd"/>
      <w:r w:rsidRPr="000E0B69">
        <w:rPr>
          <w:rFonts w:ascii="Times New Roman" w:eastAsia="Calibri" w:hAnsi="Times New Roman"/>
          <w:i/>
          <w:sz w:val="22"/>
          <w:szCs w:val="22"/>
          <w:highlight w:val="green"/>
        </w:rPr>
        <w:t xml:space="preserve"> Insular </w:t>
      </w:r>
      <w:proofErr w:type="spellStart"/>
      <w:r w:rsidRPr="000E0B69">
        <w:rPr>
          <w:rFonts w:ascii="Times New Roman" w:eastAsia="Calibri" w:hAnsi="Times New Roman"/>
          <w:i/>
          <w:sz w:val="22"/>
          <w:szCs w:val="22"/>
          <w:highlight w:val="green"/>
        </w:rPr>
        <w:t>Mexicano</w:t>
      </w:r>
      <w:proofErr w:type="spellEnd"/>
      <w:r w:rsidRPr="000E0B69">
        <w:rPr>
          <w:rFonts w:ascii="Times New Roman" w:eastAsia="Calibri" w:hAnsi="Times New Roman"/>
          <w:sz w:val="22"/>
          <w:szCs w:val="22"/>
          <w:highlight w:val="green"/>
        </w:rPr>
        <w:t xml:space="preserve"> (ISLA), as well as with other governmental agencies and private sector partners involved with BD conservation and tourism.</w:t>
      </w:r>
      <w:r w:rsidRPr="000E0B69">
        <w:rPr>
          <w:rFonts w:ascii="Times New Roman" w:eastAsia="Calibri" w:hAnsi="Times New Roman"/>
          <w:b/>
          <w:sz w:val="22"/>
          <w:szCs w:val="22"/>
          <w:highlight w:val="green"/>
        </w:rPr>
        <w:t xml:space="preserve"> </w:t>
      </w:r>
      <w:r w:rsidRPr="000E0B69">
        <w:rPr>
          <w:rFonts w:ascii="Times New Roman" w:eastAsia="Calibri" w:hAnsi="Times New Roman"/>
          <w:sz w:val="22"/>
          <w:szCs w:val="22"/>
          <w:highlight w:val="green"/>
        </w:rPr>
        <w:t xml:space="preserve">Project Execution will be carried out by SECTUR as Implementing Partner in collaboration with WWF, ASK and ISLA as Responsible Parties, following the rules and regulations of UNDP as Implementing Agency of the GEF. </w:t>
      </w:r>
    </w:p>
    <w:p w14:paraId="706AD01F" w14:textId="77777777" w:rsidR="004E25EB" w:rsidRPr="000E0B69" w:rsidRDefault="004E25EB" w:rsidP="004E25EB">
      <w:pPr>
        <w:spacing w:after="0"/>
        <w:jc w:val="left"/>
        <w:rPr>
          <w:rFonts w:ascii="Times New Roman" w:hAnsi="Times New Roman"/>
          <w:i/>
          <w:noProof/>
          <w:sz w:val="22"/>
          <w:szCs w:val="22"/>
          <w:highlight w:val="green"/>
          <w:lang w:eastAsia="zh-CN"/>
        </w:rPr>
      </w:pPr>
    </w:p>
    <w:p w14:paraId="2385BB62" w14:textId="6380A970" w:rsidR="004E25EB" w:rsidRPr="000E0B69" w:rsidRDefault="004E25EB" w:rsidP="004E25EB">
      <w:pPr>
        <w:numPr>
          <w:ilvl w:val="0"/>
          <w:numId w:val="9"/>
        </w:numPr>
        <w:spacing w:after="120"/>
        <w:ind w:left="0" w:firstLine="0"/>
        <w:rPr>
          <w:rFonts w:ascii="Times New Roman" w:eastAsia="Calibri" w:hAnsi="Times New Roman"/>
          <w:sz w:val="22"/>
          <w:szCs w:val="22"/>
          <w:highlight w:val="green"/>
        </w:rPr>
      </w:pPr>
      <w:r w:rsidRPr="000E0B69">
        <w:rPr>
          <w:rFonts w:ascii="Times New Roman" w:hAnsi="Times New Roman"/>
          <w:sz w:val="22"/>
          <w:szCs w:val="22"/>
          <w:highlight w:val="green"/>
          <w:u w:val="single"/>
        </w:rPr>
        <w:t>Project stakeholders and target groups</w:t>
      </w:r>
      <w:r w:rsidRPr="000E0B69">
        <w:rPr>
          <w:rFonts w:ascii="Times New Roman" w:hAnsi="Times New Roman"/>
          <w:sz w:val="22"/>
          <w:szCs w:val="22"/>
          <w:highlight w:val="green"/>
        </w:rPr>
        <w:t xml:space="preserve">:  Please see </w:t>
      </w:r>
      <w:r w:rsidRPr="000E0B69">
        <w:rPr>
          <w:rFonts w:ascii="Times New Roman" w:hAnsi="Times New Roman"/>
          <w:b/>
          <w:bCs/>
          <w:sz w:val="22"/>
          <w:szCs w:val="22"/>
          <w:highlight w:val="green"/>
        </w:rPr>
        <w:t>Annex F</w:t>
      </w:r>
      <w:r w:rsidRPr="000E0B69">
        <w:rPr>
          <w:rFonts w:ascii="Times New Roman" w:hAnsi="Times New Roman"/>
          <w:sz w:val="22"/>
          <w:szCs w:val="22"/>
          <w:highlight w:val="green"/>
        </w:rPr>
        <w:t xml:space="preserve"> for a detailed description of how project target groups will be engaged in decision making for the project.</w:t>
      </w:r>
    </w:p>
    <w:p w14:paraId="5E368AC4" w14:textId="5C7252AD" w:rsidR="004E25EB" w:rsidRPr="000E0B69" w:rsidRDefault="004E25EB" w:rsidP="004E25EB">
      <w:pPr>
        <w:spacing w:after="0"/>
        <w:jc w:val="left"/>
        <w:rPr>
          <w:rFonts w:ascii="Times New Roman" w:hAnsi="Times New Roman"/>
          <w:sz w:val="22"/>
          <w:szCs w:val="22"/>
          <w:highlight w:val="green"/>
        </w:rPr>
      </w:pPr>
    </w:p>
    <w:p w14:paraId="6D767258" w14:textId="77777777" w:rsidR="004E25EB" w:rsidRPr="000E0B69" w:rsidRDefault="004E25EB" w:rsidP="004E25EB">
      <w:pPr>
        <w:numPr>
          <w:ilvl w:val="0"/>
          <w:numId w:val="9"/>
        </w:numPr>
        <w:spacing w:after="120"/>
        <w:ind w:left="0" w:firstLine="0"/>
        <w:rPr>
          <w:rFonts w:ascii="Times New Roman" w:hAnsi="Times New Roman"/>
          <w:sz w:val="22"/>
          <w:szCs w:val="22"/>
          <w:highlight w:val="green"/>
        </w:rPr>
      </w:pPr>
      <w:r w:rsidRPr="000E0B69">
        <w:rPr>
          <w:rFonts w:ascii="Times New Roman" w:hAnsi="Times New Roman"/>
          <w:sz w:val="22"/>
          <w:szCs w:val="22"/>
          <w:highlight w:val="green"/>
          <w:u w:val="single"/>
        </w:rPr>
        <w:t>UNDP:</w:t>
      </w:r>
      <w:r w:rsidRPr="000E0B69">
        <w:rPr>
          <w:rFonts w:ascii="Times New Roman" w:hAnsi="Times New Roman"/>
          <w:sz w:val="22"/>
          <w:szCs w:val="22"/>
          <w:highlight w:val="green"/>
        </w:rPr>
        <w:t xml:space="preserve"> UNDP is accountable to the GEF for the implementation of this project. This includes oversight of project execution to ensure that the project is being carried out in accordance with agreed standards and provisions. UNDP is </w:t>
      </w:r>
      <w:r w:rsidRPr="000E0B69">
        <w:rPr>
          <w:rFonts w:ascii="Times New Roman" w:eastAsia="Calibri" w:hAnsi="Times New Roman"/>
          <w:sz w:val="22"/>
          <w:szCs w:val="22"/>
          <w:highlight w:val="green"/>
        </w:rPr>
        <w:t>responsible</w:t>
      </w:r>
      <w:r w:rsidRPr="000E0B69">
        <w:rPr>
          <w:rFonts w:ascii="Times New Roman" w:hAnsi="Times New Roman"/>
          <w:sz w:val="22"/>
          <w:szCs w:val="22"/>
          <w:highlight w:val="green"/>
        </w:rPr>
        <w:t xml:space="preserve"> for delivering GEF project cycle management services comprising project approval and start-up, project supervision and oversight, and project completion and evaluation. UNDP is also responsible for the Project Assurance role of the Project Board/Steering Committee.  </w:t>
      </w:r>
    </w:p>
    <w:p w14:paraId="2C635B56" w14:textId="75C4D517" w:rsidR="00496AEF" w:rsidRPr="000E0B69" w:rsidRDefault="00496AEF" w:rsidP="000250A8">
      <w:pPr>
        <w:numPr>
          <w:ilvl w:val="0"/>
          <w:numId w:val="9"/>
        </w:numPr>
        <w:spacing w:after="120"/>
        <w:ind w:left="0" w:firstLine="0"/>
        <w:rPr>
          <w:rFonts w:ascii="Times New Roman" w:eastAsia="Calibri" w:hAnsi="Times New Roman"/>
          <w:sz w:val="22"/>
          <w:szCs w:val="22"/>
          <w:highlight w:val="green"/>
        </w:rPr>
      </w:pPr>
      <w:r w:rsidRPr="000E0B69">
        <w:rPr>
          <w:rFonts w:ascii="Times New Roman" w:eastAsia="Calibri" w:hAnsi="Times New Roman"/>
          <w:sz w:val="22"/>
          <w:szCs w:val="22"/>
          <w:highlight w:val="green"/>
        </w:rPr>
        <w:t xml:space="preserve">The project </w:t>
      </w:r>
      <w:proofErr w:type="spellStart"/>
      <w:r w:rsidRPr="000E0B69">
        <w:rPr>
          <w:rFonts w:ascii="Times New Roman" w:eastAsia="Calibri" w:hAnsi="Times New Roman"/>
          <w:sz w:val="22"/>
          <w:szCs w:val="22"/>
          <w:highlight w:val="green"/>
        </w:rPr>
        <w:t>organisation</w:t>
      </w:r>
      <w:proofErr w:type="spellEnd"/>
      <w:r w:rsidRPr="000E0B69">
        <w:rPr>
          <w:rFonts w:ascii="Times New Roman" w:eastAsia="Calibri" w:hAnsi="Times New Roman"/>
          <w:sz w:val="22"/>
          <w:szCs w:val="22"/>
          <w:highlight w:val="green"/>
        </w:rPr>
        <w:t xml:space="preserve"> structure is as follows:</w:t>
      </w:r>
      <w:r w:rsidR="00D04A10" w:rsidRPr="000E0B69">
        <w:rPr>
          <w:rFonts w:ascii="Times New Roman" w:eastAsia="Calibri" w:hAnsi="Times New Roman"/>
          <w:sz w:val="22"/>
          <w:szCs w:val="22"/>
          <w:highlight w:val="green"/>
        </w:rPr>
        <w:t xml:space="preserve"> </w:t>
      </w:r>
    </w:p>
    <w:p w14:paraId="30413DD6" w14:textId="7EF4D8FC" w:rsidR="000250A8" w:rsidRPr="00730AED" w:rsidRDefault="000250A8" w:rsidP="000250A8">
      <w:pPr>
        <w:spacing w:after="120"/>
        <w:rPr>
          <w:rFonts w:ascii="Times New Roman" w:eastAsia="Calibri" w:hAnsi="Times New Roman"/>
          <w:sz w:val="22"/>
          <w:szCs w:val="22"/>
        </w:rPr>
      </w:pPr>
    </w:p>
    <w:p w14:paraId="74D95726" w14:textId="0E14B827" w:rsidR="00022F02" w:rsidRPr="00730AED" w:rsidRDefault="00022F02" w:rsidP="000250A8">
      <w:pPr>
        <w:spacing w:after="120"/>
        <w:rPr>
          <w:rFonts w:ascii="Times New Roman" w:eastAsia="Calibri" w:hAnsi="Times New Roman"/>
          <w:color w:val="0070C0"/>
          <w:sz w:val="22"/>
          <w:szCs w:val="22"/>
        </w:rPr>
      </w:pPr>
    </w:p>
    <w:p w14:paraId="77BA9DCE" w14:textId="10D68E29" w:rsidR="00022F02" w:rsidRPr="00730AED" w:rsidRDefault="005C0DB0" w:rsidP="001C46DE">
      <w:pPr>
        <w:spacing w:after="0"/>
        <w:jc w:val="left"/>
        <w:rPr>
          <w:rFonts w:ascii="Times New Roman" w:eastAsia="Calibri" w:hAnsi="Times New Roman"/>
          <w:b/>
          <w:sz w:val="22"/>
          <w:szCs w:val="22"/>
        </w:rPr>
      </w:pPr>
      <w:bookmarkStart w:id="39" w:name="_Hlk3458570"/>
      <w:r w:rsidRPr="00730AED">
        <w:rPr>
          <w:rFonts w:ascii="Times New Roman" w:eastAsia="Calibri" w:hAnsi="Times New Roman"/>
          <w:b/>
          <w:sz w:val="22"/>
          <w:szCs w:val="22"/>
        </w:rPr>
        <w:br w:type="page"/>
      </w:r>
    </w:p>
    <w:p w14:paraId="115BE7F4" w14:textId="16163BAF" w:rsidR="00CD707D" w:rsidRPr="00730AED" w:rsidRDefault="00CD707D" w:rsidP="00022F02">
      <w:pPr>
        <w:spacing w:after="160" w:line="259" w:lineRule="auto"/>
        <w:jc w:val="center"/>
        <w:rPr>
          <w:rFonts w:ascii="Times New Roman" w:eastAsia="Calibri" w:hAnsi="Times New Roman"/>
          <w:b/>
          <w:sz w:val="22"/>
          <w:szCs w:val="22"/>
        </w:rPr>
      </w:pPr>
      <w:r w:rsidRPr="00730AED">
        <w:rPr>
          <w:noProof/>
          <w:lang w:val="en-GB" w:eastAsia="en-GB"/>
        </w:rPr>
        <w:lastRenderedPageBreak/>
        <mc:AlternateContent>
          <mc:Choice Requires="wps">
            <w:drawing>
              <wp:anchor distT="0" distB="0" distL="114300" distR="114300" simplePos="0" relativeHeight="251692544" behindDoc="0" locked="0" layoutInCell="1" allowOverlap="1" wp14:anchorId="1534EFBE" wp14:editId="496A9577">
                <wp:simplePos x="0" y="0"/>
                <wp:positionH relativeFrom="column">
                  <wp:posOffset>198120</wp:posOffset>
                </wp:positionH>
                <wp:positionV relativeFrom="paragraph">
                  <wp:posOffset>75565</wp:posOffset>
                </wp:positionV>
                <wp:extent cx="5462270" cy="342900"/>
                <wp:effectExtent l="0" t="0" r="24130" b="19050"/>
                <wp:wrapNone/>
                <wp:docPr id="30"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270" cy="342900"/>
                        </a:xfrm>
                        <a:prstGeom prst="roundRect">
                          <a:avLst>
                            <a:gd name="adj" fmla="val 16667"/>
                          </a:avLst>
                        </a:prstGeom>
                        <a:solidFill>
                          <a:srgbClr val="99CCFF"/>
                        </a:solidFill>
                        <a:ln w="9525">
                          <a:solidFill>
                            <a:srgbClr val="000000"/>
                          </a:solidFill>
                          <a:round/>
                          <a:headEnd/>
                          <a:tailEnd/>
                        </a:ln>
                      </wps:spPr>
                      <wps:txbx>
                        <w:txbxContent>
                          <w:p w14:paraId="333A56DB" w14:textId="77777777" w:rsidR="004E25EB" w:rsidRDefault="004E25EB" w:rsidP="00CD707D">
                            <w:pPr>
                              <w:spacing w:after="0"/>
                              <w:jc w:val="center"/>
                              <w:rPr>
                                <w:b/>
                                <w:sz w:val="24"/>
                              </w:rPr>
                            </w:pPr>
                            <w:r w:rsidRPr="000367D5">
                              <w:rPr>
                                <w:b/>
                                <w:sz w:val="24"/>
                                <w:highlight w:val="green"/>
                              </w:rPr>
                              <w:t xml:space="preserve">Project </w:t>
                            </w:r>
                            <w:proofErr w:type="spellStart"/>
                            <w:r w:rsidRPr="000367D5">
                              <w:rPr>
                                <w:b/>
                                <w:sz w:val="24"/>
                                <w:highlight w:val="green"/>
                              </w:rPr>
                              <w:t>Organisation</w:t>
                            </w:r>
                            <w:proofErr w:type="spellEnd"/>
                            <w:r w:rsidRPr="000367D5">
                              <w:rPr>
                                <w:b/>
                                <w:sz w:val="24"/>
                                <w:highlight w:val="green"/>
                              </w:rPr>
                              <w:t xml:space="preserve"> Structure</w:t>
                            </w:r>
                          </w:p>
                          <w:p w14:paraId="6022E98C" w14:textId="77777777" w:rsidR="004E25EB" w:rsidRDefault="004E25EB" w:rsidP="00CD707D">
                            <w:pPr>
                              <w:rPr>
                                <w:b/>
                                <w:sz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1534EFBE" id="AutoShape 351" o:spid="_x0000_s1026" style="position:absolute;left:0;text-align:left;margin-left:15.6pt;margin-top:5.95pt;width:430.1pt;height:27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" fillcolor="#9cf">
                <v:textbox>
                  <w:txbxContent>
                    <w:p w14:paraId="333A56DB" w14:textId="77777777" w:rsidR="004E25EB" w:rsidRDefault="004E25EB" w:rsidP="00CD707D">
                      <w:pPr>
                        <w:spacing w:after="0"/>
                        <w:jc w:val="center"/>
                        <w:rPr>
                          <w:b/>
                          <w:sz w:val="24"/>
                        </w:rPr>
                      </w:pPr>
                      <w:r w:rsidRPr="000367D5">
                        <w:rPr>
                          <w:b/>
                          <w:sz w:val="24"/>
                          <w:highlight w:val="green"/>
                        </w:rPr>
                        <w:t xml:space="preserve">Project </w:t>
                      </w:r>
                      <w:proofErr w:type="spellStart"/>
                      <w:r w:rsidRPr="000367D5">
                        <w:rPr>
                          <w:b/>
                          <w:sz w:val="24"/>
                          <w:highlight w:val="green"/>
                        </w:rPr>
                        <w:t>Organisation</w:t>
                      </w:r>
                      <w:proofErr w:type="spellEnd"/>
                      <w:r w:rsidRPr="000367D5">
                        <w:rPr>
                          <w:b/>
                          <w:sz w:val="24"/>
                          <w:highlight w:val="green"/>
                        </w:rPr>
                        <w:t xml:space="preserve"> Structure</w:t>
                      </w:r>
                    </w:p>
                    <w:p w14:paraId="6022E98C" w14:textId="77777777" w:rsidR="004E25EB" w:rsidRDefault="004E25EB" w:rsidP="00CD707D">
                      <w:pPr>
                        <w:rPr>
                          <w:b/>
                          <w:sz w:val="24"/>
                        </w:rPr>
                      </w:pPr>
                    </w:p>
                  </w:txbxContent>
                </v:textbox>
              </v:roundrect>
            </w:pict>
          </mc:Fallback>
        </mc:AlternateContent>
      </w:r>
    </w:p>
    <w:p w14:paraId="4D44E9D6" w14:textId="05ECAD4D" w:rsidR="00022F02" w:rsidRPr="00730AED" w:rsidRDefault="00022F02" w:rsidP="00022F02">
      <w:pPr>
        <w:spacing w:after="0"/>
        <w:ind w:left="720"/>
        <w:jc w:val="left"/>
        <w:rPr>
          <w:rFonts w:ascii="Times New Roman" w:eastAsia="Calibri" w:hAnsi="Times New Roman"/>
          <w:sz w:val="22"/>
          <w:szCs w:val="22"/>
          <w:lang w:val="en-CA"/>
        </w:rPr>
      </w:pPr>
    </w:p>
    <w:p w14:paraId="67CB9646" w14:textId="1859EBBC" w:rsidR="00022F02" w:rsidRPr="00730AED" w:rsidRDefault="00022F02" w:rsidP="00022F02">
      <w:pPr>
        <w:spacing w:after="0"/>
        <w:jc w:val="left"/>
        <w:rPr>
          <w:rFonts w:cs="Arial"/>
          <w:noProof/>
          <w:szCs w:val="20"/>
          <w:lang w:eastAsia="zh-CN"/>
        </w:rPr>
      </w:pPr>
      <w:r w:rsidRPr="00730AED">
        <w:rPr>
          <w:noProof/>
          <w:lang w:val="en-GB" w:eastAsia="en-GB"/>
        </w:rPr>
        <mc:AlternateContent>
          <mc:Choice Requires="wps">
            <w:drawing>
              <wp:anchor distT="0" distB="0" distL="114300" distR="114300" simplePos="0" relativeHeight="251663872" behindDoc="0" locked="0" layoutInCell="1" allowOverlap="1" wp14:anchorId="416B09A8" wp14:editId="63D2BB74">
                <wp:simplePos x="0" y="0"/>
                <wp:positionH relativeFrom="column">
                  <wp:posOffset>712470</wp:posOffset>
                </wp:positionH>
                <wp:positionV relativeFrom="paragraph">
                  <wp:posOffset>1452245</wp:posOffset>
                </wp:positionV>
                <wp:extent cx="2258060" cy="201930"/>
                <wp:effectExtent l="7620" t="13970" r="10795" b="12700"/>
                <wp:wrapNone/>
                <wp:docPr id="5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58060" cy="201930"/>
                        </a:xfrm>
                        <a:prstGeom prst="bentConnector3">
                          <a:avLst>
                            <a:gd name="adj1" fmla="val 61819"/>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3FE2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0" o:spid="_x0000_s1026" type="#_x0000_t34" style="position:absolute;margin-left:56.1pt;margin-top:114.35pt;width:177.8pt;height:15.9pt;rotation:18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" adj="13353" strokeweight=".5pt"/>
            </w:pict>
          </mc:Fallback>
        </mc:AlternateContent>
      </w:r>
      <w:r w:rsidRPr="00730AED">
        <w:rPr>
          <w:noProof/>
          <w:lang w:val="en-GB" w:eastAsia="en-GB"/>
        </w:rPr>
        <mc:AlternateContent>
          <mc:Choice Requires="wps">
            <w:drawing>
              <wp:anchor distT="0" distB="0" distL="114300" distR="114300" simplePos="0" relativeHeight="251667968" behindDoc="0" locked="0" layoutInCell="1" allowOverlap="1" wp14:anchorId="127F5321" wp14:editId="46B23B24">
                <wp:simplePos x="0" y="0"/>
                <wp:positionH relativeFrom="column">
                  <wp:posOffset>2966085</wp:posOffset>
                </wp:positionH>
                <wp:positionV relativeFrom="paragraph">
                  <wp:posOffset>805815</wp:posOffset>
                </wp:positionV>
                <wp:extent cx="0" cy="1127125"/>
                <wp:effectExtent l="13335" t="5715" r="5715" b="10160"/>
                <wp:wrapNone/>
                <wp:docPr id="5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5F21CA" id="_x0000_t32" coordsize="21600,21600" o:spt="32" o:oned="t" path="m,l21600,21600e" filled="f">
                <v:path arrowok="t" fillok="f" o:connecttype="none"/>
                <o:lock v:ext="edit" shapetype="t"/>
              </v:shapetype>
              <v:shape id="AutoShape 69" o:spid="_x0000_s1026" type="#_x0000_t32" style="position:absolute;margin-left:233.55pt;margin-top:63.45pt;width:0;height:8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"/>
            </w:pict>
          </mc:Fallback>
        </mc:AlternateContent>
      </w:r>
      <w:r w:rsidRPr="00730AED">
        <w:rPr>
          <w:noProof/>
          <w:lang w:val="en-GB" w:eastAsia="en-GB"/>
        </w:rPr>
        <mc:AlternateContent>
          <mc:Choice Requires="wps">
            <w:drawing>
              <wp:anchor distT="0" distB="0" distL="114300" distR="114300" simplePos="0" relativeHeight="251674112" behindDoc="0" locked="0" layoutInCell="1" allowOverlap="1" wp14:anchorId="71E201B0" wp14:editId="49C85A06">
                <wp:simplePos x="0" y="0"/>
                <wp:positionH relativeFrom="column">
                  <wp:posOffset>201930</wp:posOffset>
                </wp:positionH>
                <wp:positionV relativeFrom="paragraph">
                  <wp:posOffset>53340</wp:posOffset>
                </wp:positionV>
                <wp:extent cx="5458460" cy="396240"/>
                <wp:effectExtent l="11430" t="5715" r="6985" b="7620"/>
                <wp:wrapNone/>
                <wp:docPr id="4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8460" cy="396240"/>
                        </a:xfrm>
                        <a:prstGeom prst="rect">
                          <a:avLst/>
                        </a:prstGeom>
                        <a:solidFill>
                          <a:srgbClr val="FFCC00"/>
                        </a:solidFill>
                        <a:ln w="9525">
                          <a:solidFill>
                            <a:srgbClr val="000000"/>
                          </a:solidFill>
                          <a:miter lim="800000"/>
                          <a:headEnd/>
                          <a:tailEnd/>
                        </a:ln>
                      </wps:spPr>
                      <wps:txbx>
                        <w:txbxContent>
                          <w:p w14:paraId="04967C5B" w14:textId="7D217F5C" w:rsidR="004E25EB" w:rsidRPr="001C46DE" w:rsidRDefault="004E25EB" w:rsidP="001C46DE">
                            <w:pPr>
                              <w:spacing w:after="0"/>
                              <w:jc w:val="center"/>
                              <w:rPr>
                                <w:b/>
                                <w:sz w:val="24"/>
                              </w:rPr>
                            </w:pPr>
                            <w:r w:rsidRPr="001C46DE">
                              <w:rPr>
                                <w:b/>
                                <w:sz w:val="24"/>
                              </w:rPr>
                              <w:t xml:space="preserve">Project </w:t>
                            </w:r>
                            <w:r w:rsidR="00094BE3">
                              <w:rPr>
                                <w:b/>
                                <w:sz w:val="24"/>
                              </w:rPr>
                              <w:t>Board/</w:t>
                            </w:r>
                            <w:r w:rsidRPr="001C46DE">
                              <w:rPr>
                                <w:b/>
                                <w:sz w:val="24"/>
                              </w:rPr>
                              <w:t>Steering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201B0" id="Rectangle 64" o:spid="_x0000_s1027" style="position:absolute;margin-left:15.9pt;margin-top:4.2pt;width:429.8pt;height:3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" fillcolor="#fc0">
                <v:textbox>
                  <w:txbxContent>
                    <w:p w14:paraId="04967C5B" w14:textId="7D217F5C" w:rsidR="004E25EB" w:rsidRPr="001C46DE" w:rsidRDefault="004E25EB" w:rsidP="001C46DE">
                      <w:pPr>
                        <w:spacing w:after="0"/>
                        <w:jc w:val="center"/>
                        <w:rPr>
                          <w:b/>
                          <w:sz w:val="24"/>
                        </w:rPr>
                      </w:pPr>
                      <w:r w:rsidRPr="001C46DE">
                        <w:rPr>
                          <w:b/>
                          <w:sz w:val="24"/>
                        </w:rPr>
                        <w:t xml:space="preserve">Project </w:t>
                      </w:r>
                      <w:r w:rsidR="00094BE3">
                        <w:rPr>
                          <w:b/>
                          <w:sz w:val="24"/>
                        </w:rPr>
                        <w:t>Board/</w:t>
                      </w:r>
                      <w:r w:rsidRPr="001C46DE">
                        <w:rPr>
                          <w:b/>
                          <w:sz w:val="24"/>
                        </w:rPr>
                        <w:t>Steering Committee</w:t>
                      </w:r>
                    </w:p>
                  </w:txbxContent>
                </v:textbox>
              </v:rect>
            </w:pict>
          </mc:Fallback>
        </mc:AlternateContent>
      </w:r>
    </w:p>
    <w:p w14:paraId="0850EBFA" w14:textId="77777777" w:rsidR="00022F02" w:rsidRPr="00730AED" w:rsidRDefault="00022F02" w:rsidP="00022F02">
      <w:pPr>
        <w:spacing w:after="0"/>
        <w:jc w:val="left"/>
        <w:rPr>
          <w:rFonts w:cs="Arial"/>
          <w:noProof/>
          <w:szCs w:val="20"/>
          <w:lang w:eastAsia="zh-CN"/>
        </w:rPr>
      </w:pPr>
    </w:p>
    <w:p w14:paraId="2379828E" w14:textId="74CFF100" w:rsidR="00022F02" w:rsidRPr="00730AED" w:rsidRDefault="00CD707D" w:rsidP="00022F02">
      <w:pPr>
        <w:spacing w:after="0"/>
        <w:jc w:val="left"/>
        <w:rPr>
          <w:rFonts w:cs="Arial"/>
          <w:noProof/>
          <w:szCs w:val="20"/>
          <w:lang w:eastAsia="zh-CN"/>
        </w:rPr>
      </w:pPr>
      <w:r w:rsidRPr="00730AED">
        <w:rPr>
          <w:noProof/>
          <w:lang w:val="en-GB" w:eastAsia="en-GB"/>
        </w:rPr>
        <mc:AlternateContent>
          <mc:Choice Requires="wps">
            <w:drawing>
              <wp:anchor distT="0" distB="0" distL="114300" distR="114300" simplePos="0" relativeHeight="251670016" behindDoc="0" locked="0" layoutInCell="1" allowOverlap="1" wp14:anchorId="71071B49" wp14:editId="7362E582">
                <wp:simplePos x="0" y="0"/>
                <wp:positionH relativeFrom="column">
                  <wp:posOffset>198120</wp:posOffset>
                </wp:positionH>
                <wp:positionV relativeFrom="paragraph">
                  <wp:posOffset>153035</wp:posOffset>
                </wp:positionV>
                <wp:extent cx="1988820" cy="605790"/>
                <wp:effectExtent l="0" t="0" r="11430" b="22860"/>
                <wp:wrapNone/>
                <wp:docPr id="5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605790"/>
                        </a:xfrm>
                        <a:prstGeom prst="rect">
                          <a:avLst/>
                        </a:prstGeom>
                        <a:solidFill>
                          <a:srgbClr val="FFCC00"/>
                        </a:solidFill>
                        <a:ln w="9525">
                          <a:solidFill>
                            <a:srgbClr val="000000"/>
                          </a:solidFill>
                          <a:miter lim="800000"/>
                          <a:headEnd/>
                          <a:tailEnd/>
                        </a:ln>
                      </wps:spPr>
                      <wps:txbx>
                        <w:txbxContent>
                          <w:p w14:paraId="047EED45" w14:textId="14612352" w:rsidR="000E0B69" w:rsidRPr="000367D5" w:rsidRDefault="000E0B69" w:rsidP="000E0B69">
                            <w:pPr>
                              <w:jc w:val="center"/>
                              <w:rPr>
                                <w:b/>
                                <w:bCs/>
                              </w:rPr>
                            </w:pPr>
                            <w:r w:rsidRPr="000367D5">
                              <w:rPr>
                                <w:b/>
                                <w:bCs/>
                              </w:rPr>
                              <w:t>Development Partners:</w:t>
                            </w:r>
                          </w:p>
                          <w:p w14:paraId="2D9A136A" w14:textId="5E1C7344" w:rsidR="000E0B69" w:rsidRPr="000E0B69" w:rsidRDefault="000E0B69" w:rsidP="000E0B69">
                            <w:pPr>
                              <w:jc w:val="center"/>
                              <w:rPr>
                                <w:b/>
                                <w:bCs/>
                                <w:i/>
                                <w:iCs/>
                              </w:rPr>
                            </w:pPr>
                            <w:r w:rsidRPr="000367D5">
                              <w:rPr>
                                <w:b/>
                                <w:bCs/>
                                <w:i/>
                                <w:iCs/>
                              </w:rPr>
                              <w:t>UNDP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1B49" id="Rectangle 60" o:spid="_x0000_s1028" style="position:absolute;margin-left:15.6pt;margin-top:12.05pt;width:156.6pt;height:4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" fillcolor="#fc0">
                <v:textbox>
                  <w:txbxContent>
                    <w:p w14:paraId="047EED45" w14:textId="14612352" w:rsidR="000E0B69" w:rsidRPr="000367D5" w:rsidRDefault="000E0B69" w:rsidP="000E0B69">
                      <w:pPr>
                        <w:jc w:val="center"/>
                        <w:rPr>
                          <w:b/>
                          <w:bCs/>
                        </w:rPr>
                      </w:pPr>
                      <w:r w:rsidRPr="000367D5">
                        <w:rPr>
                          <w:b/>
                          <w:bCs/>
                        </w:rPr>
                        <w:t>Development Partners:</w:t>
                      </w:r>
                    </w:p>
                    <w:p w14:paraId="2D9A136A" w14:textId="5E1C7344" w:rsidR="000E0B69" w:rsidRPr="000E0B69" w:rsidRDefault="000E0B69" w:rsidP="000E0B69">
                      <w:pPr>
                        <w:jc w:val="center"/>
                        <w:rPr>
                          <w:b/>
                          <w:bCs/>
                          <w:i/>
                          <w:iCs/>
                        </w:rPr>
                      </w:pPr>
                      <w:r w:rsidRPr="000367D5">
                        <w:rPr>
                          <w:b/>
                          <w:bCs/>
                          <w:i/>
                          <w:iCs/>
                        </w:rPr>
                        <w:t>UNDP</w:t>
                      </w:r>
                    </w:p>
                  </w:txbxContent>
                </v:textbox>
              </v:rect>
            </w:pict>
          </mc:Fallback>
        </mc:AlternateContent>
      </w:r>
      <w:r w:rsidRPr="00730AED">
        <w:rPr>
          <w:noProof/>
          <w:lang w:val="en-GB" w:eastAsia="en-GB"/>
        </w:rPr>
        <mc:AlternateContent>
          <mc:Choice Requires="wps">
            <w:drawing>
              <wp:anchor distT="0" distB="0" distL="114300" distR="114300" simplePos="0" relativeHeight="251673088" behindDoc="0" locked="0" layoutInCell="1" allowOverlap="1" wp14:anchorId="54630A0C" wp14:editId="53BB5841">
                <wp:simplePos x="0" y="0"/>
                <wp:positionH relativeFrom="column">
                  <wp:posOffset>2209800</wp:posOffset>
                </wp:positionH>
                <wp:positionV relativeFrom="paragraph">
                  <wp:posOffset>153035</wp:posOffset>
                </wp:positionV>
                <wp:extent cx="1584960" cy="605790"/>
                <wp:effectExtent l="0" t="0" r="15240" b="22860"/>
                <wp:wrapNone/>
                <wp:docPr id="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605790"/>
                        </a:xfrm>
                        <a:prstGeom prst="rect">
                          <a:avLst/>
                        </a:prstGeom>
                        <a:solidFill>
                          <a:srgbClr val="FFCC00"/>
                        </a:solidFill>
                        <a:ln w="9525">
                          <a:solidFill>
                            <a:srgbClr val="000000"/>
                          </a:solidFill>
                          <a:miter lim="800000"/>
                          <a:headEnd/>
                          <a:tailEnd/>
                        </a:ln>
                      </wps:spPr>
                      <wps:txbx>
                        <w:txbxContent>
                          <w:p w14:paraId="2B8AC322" w14:textId="20553C49" w:rsidR="004E25EB" w:rsidRPr="000367D5" w:rsidRDefault="004E25EB" w:rsidP="001C46DE">
                            <w:pPr>
                              <w:jc w:val="center"/>
                              <w:rPr>
                                <w:b/>
                                <w:szCs w:val="20"/>
                              </w:rPr>
                            </w:pPr>
                            <w:r w:rsidRPr="000367D5">
                              <w:rPr>
                                <w:b/>
                                <w:szCs w:val="20"/>
                              </w:rPr>
                              <w:t>Project Executive:</w:t>
                            </w:r>
                          </w:p>
                          <w:p w14:paraId="0A52D892" w14:textId="6E4E4AD0" w:rsidR="004E25EB" w:rsidRPr="00CD707D" w:rsidRDefault="004E25EB" w:rsidP="00CD707D">
                            <w:pPr>
                              <w:spacing w:after="100" w:afterAutospacing="1"/>
                              <w:jc w:val="center"/>
                              <w:rPr>
                                <w:rFonts w:cs="Arial"/>
                                <w:szCs w:val="20"/>
                              </w:rPr>
                            </w:pPr>
                            <w:r w:rsidRPr="000367D5">
                              <w:rPr>
                                <w:b/>
                                <w:bCs/>
                                <w:i/>
                                <w:sz w:val="18"/>
                                <w:szCs w:val="18"/>
                              </w:rPr>
                              <w:t>SECTUR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30A0C" id="Rectangle 74" o:spid="_x0000_s1029" style="position:absolute;margin-left:174pt;margin-top:12.05pt;width:124.8pt;height:4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" fillcolor="#fc0">
                <v:textbox>
                  <w:txbxContent>
                    <w:p w14:paraId="2B8AC322" w14:textId="20553C49" w:rsidR="004E25EB" w:rsidRPr="000367D5" w:rsidRDefault="004E25EB" w:rsidP="001C46DE">
                      <w:pPr>
                        <w:jc w:val="center"/>
                        <w:rPr>
                          <w:b/>
                          <w:szCs w:val="20"/>
                        </w:rPr>
                      </w:pPr>
                      <w:r w:rsidRPr="000367D5">
                        <w:rPr>
                          <w:b/>
                          <w:szCs w:val="20"/>
                        </w:rPr>
                        <w:t>Project Executive:</w:t>
                      </w:r>
                    </w:p>
                    <w:p w14:paraId="0A52D892" w14:textId="6E4E4AD0" w:rsidR="004E25EB" w:rsidRPr="00CD707D" w:rsidRDefault="004E25EB" w:rsidP="00CD707D">
                      <w:pPr>
                        <w:spacing w:after="100" w:afterAutospacing="1"/>
                        <w:jc w:val="center"/>
                        <w:rPr>
                          <w:rFonts w:cs="Arial"/>
                          <w:szCs w:val="20"/>
                        </w:rPr>
                      </w:pPr>
                      <w:r w:rsidRPr="000367D5">
                        <w:rPr>
                          <w:b/>
                          <w:bCs/>
                          <w:i/>
                          <w:sz w:val="18"/>
                          <w:szCs w:val="18"/>
                        </w:rPr>
                        <w:t>SECTUR</w:t>
                      </w:r>
                    </w:p>
                  </w:txbxContent>
                </v:textbox>
              </v:rect>
            </w:pict>
          </mc:Fallback>
        </mc:AlternateContent>
      </w:r>
      <w:r w:rsidRPr="00730AED">
        <w:rPr>
          <w:noProof/>
          <w:lang w:val="en-GB" w:eastAsia="en-GB"/>
        </w:rPr>
        <mc:AlternateContent>
          <mc:Choice Requires="wps">
            <w:drawing>
              <wp:anchor distT="0" distB="0" distL="114300" distR="114300" simplePos="0" relativeHeight="251672064" behindDoc="0" locked="0" layoutInCell="1" allowOverlap="1" wp14:anchorId="48FC74EA" wp14:editId="797D940D">
                <wp:simplePos x="0" y="0"/>
                <wp:positionH relativeFrom="column">
                  <wp:posOffset>3817621</wp:posOffset>
                </wp:positionH>
                <wp:positionV relativeFrom="paragraph">
                  <wp:posOffset>155575</wp:posOffset>
                </wp:positionV>
                <wp:extent cx="1844040" cy="605790"/>
                <wp:effectExtent l="0" t="0" r="22860" b="22860"/>
                <wp:wrapNone/>
                <wp:docPr id="4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605790"/>
                        </a:xfrm>
                        <a:prstGeom prst="rect">
                          <a:avLst/>
                        </a:prstGeom>
                        <a:solidFill>
                          <a:srgbClr val="FFCC00"/>
                        </a:solidFill>
                        <a:ln w="9525">
                          <a:solidFill>
                            <a:srgbClr val="000000"/>
                          </a:solidFill>
                          <a:miter lim="800000"/>
                          <a:headEnd/>
                          <a:tailEnd/>
                        </a:ln>
                      </wps:spPr>
                      <wps:txbx>
                        <w:txbxContent>
                          <w:p w14:paraId="58314DEB" w14:textId="15B42588" w:rsidR="000E0B69" w:rsidRPr="000367D5" w:rsidRDefault="000E0B69" w:rsidP="000E0B69">
                            <w:pPr>
                              <w:jc w:val="center"/>
                              <w:rPr>
                                <w:b/>
                                <w:szCs w:val="20"/>
                              </w:rPr>
                            </w:pPr>
                            <w:r w:rsidRPr="000367D5">
                              <w:rPr>
                                <w:b/>
                                <w:szCs w:val="20"/>
                              </w:rPr>
                              <w:t>Beneficiary Representatives:</w:t>
                            </w:r>
                          </w:p>
                          <w:p w14:paraId="13844612" w14:textId="0059DED6" w:rsidR="004E25EB" w:rsidRPr="00CD707D" w:rsidRDefault="000E0B69" w:rsidP="000E0B69">
                            <w:pPr>
                              <w:jc w:val="center"/>
                              <w:rPr>
                                <w:i/>
                                <w:sz w:val="18"/>
                                <w:szCs w:val="18"/>
                              </w:rPr>
                            </w:pPr>
                            <w:r w:rsidRPr="000367D5">
                              <w:rPr>
                                <w:b/>
                                <w:bCs/>
                                <w:i/>
                                <w:sz w:val="18"/>
                                <w:szCs w:val="18"/>
                              </w:rPr>
                              <w:t>CSO Partners</w:t>
                            </w:r>
                            <w:r>
                              <w:rPr>
                                <w:b/>
                                <w:bCs/>
                                <w:i/>
                                <w:sz w:val="18"/>
                                <w:szCs w:val="18"/>
                              </w:rPr>
                              <w:t>: ASK, ISLA, WWF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74EA" id="Rectangle 73" o:spid="_x0000_s1030" style="position:absolute;margin-left:300.6pt;margin-top:12.25pt;width:145.2pt;height:4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" fillcolor="#fc0">
                <v:textbox>
                  <w:txbxContent>
                    <w:p w14:paraId="58314DEB" w14:textId="15B42588" w:rsidR="000E0B69" w:rsidRPr="000367D5" w:rsidRDefault="000E0B69" w:rsidP="000E0B69">
                      <w:pPr>
                        <w:jc w:val="center"/>
                        <w:rPr>
                          <w:b/>
                          <w:szCs w:val="20"/>
                        </w:rPr>
                      </w:pPr>
                      <w:r w:rsidRPr="000367D5">
                        <w:rPr>
                          <w:b/>
                          <w:szCs w:val="20"/>
                        </w:rPr>
                        <w:t>Beneficiary Representatives:</w:t>
                      </w:r>
                    </w:p>
                    <w:p w14:paraId="13844612" w14:textId="0059DED6" w:rsidR="004E25EB" w:rsidRPr="00CD707D" w:rsidRDefault="000E0B69" w:rsidP="000E0B69">
                      <w:pPr>
                        <w:jc w:val="center"/>
                        <w:rPr>
                          <w:i/>
                          <w:sz w:val="18"/>
                          <w:szCs w:val="18"/>
                        </w:rPr>
                      </w:pPr>
                      <w:r w:rsidRPr="000367D5">
                        <w:rPr>
                          <w:b/>
                          <w:bCs/>
                          <w:i/>
                          <w:sz w:val="18"/>
                          <w:szCs w:val="18"/>
                        </w:rPr>
                        <w:t>CSO Partners</w:t>
                      </w:r>
                      <w:r>
                        <w:rPr>
                          <w:b/>
                          <w:bCs/>
                          <w:i/>
                          <w:sz w:val="18"/>
                          <w:szCs w:val="18"/>
                        </w:rPr>
                        <w:t>:</w:t>
                      </w:r>
                      <w:r>
                        <w:rPr>
                          <w:b/>
                          <w:bCs/>
                          <w:i/>
                          <w:sz w:val="18"/>
                          <w:szCs w:val="18"/>
                        </w:rPr>
                        <w:t xml:space="preserve"> </w:t>
                      </w:r>
                      <w:r>
                        <w:rPr>
                          <w:b/>
                          <w:bCs/>
                          <w:i/>
                          <w:sz w:val="18"/>
                          <w:szCs w:val="18"/>
                        </w:rPr>
                        <w:t>ASK, ISLA, WWF</w:t>
                      </w:r>
                    </w:p>
                  </w:txbxContent>
                </v:textbox>
              </v:rect>
            </w:pict>
          </mc:Fallback>
        </mc:AlternateContent>
      </w:r>
    </w:p>
    <w:p w14:paraId="079245ED" w14:textId="2E3885DA" w:rsidR="00022F02" w:rsidRPr="00730AED" w:rsidRDefault="00022F02" w:rsidP="00022F02">
      <w:pPr>
        <w:spacing w:after="0"/>
        <w:jc w:val="left"/>
        <w:rPr>
          <w:rFonts w:cs="Arial"/>
          <w:noProof/>
          <w:szCs w:val="20"/>
          <w:lang w:eastAsia="zh-CN"/>
        </w:rPr>
      </w:pPr>
    </w:p>
    <w:p w14:paraId="11913B64" w14:textId="77777777" w:rsidR="00022F02" w:rsidRPr="00730AED" w:rsidRDefault="00022F02" w:rsidP="00022F02">
      <w:pPr>
        <w:spacing w:after="0"/>
        <w:jc w:val="left"/>
        <w:rPr>
          <w:rFonts w:cs="Arial"/>
          <w:noProof/>
          <w:szCs w:val="20"/>
          <w:lang w:eastAsia="zh-CN"/>
        </w:rPr>
      </w:pPr>
    </w:p>
    <w:p w14:paraId="0BA017D7" w14:textId="77777777" w:rsidR="00022F02" w:rsidRPr="00730AED" w:rsidRDefault="00022F02" w:rsidP="00022F02">
      <w:pPr>
        <w:spacing w:after="0"/>
        <w:jc w:val="left"/>
        <w:rPr>
          <w:rFonts w:cs="Arial"/>
          <w:noProof/>
          <w:szCs w:val="20"/>
          <w:lang w:eastAsia="zh-CN"/>
        </w:rPr>
      </w:pPr>
    </w:p>
    <w:p w14:paraId="17BF428A" w14:textId="77777777" w:rsidR="00022F02" w:rsidRPr="00730AED" w:rsidRDefault="00022F02" w:rsidP="00022F02">
      <w:pPr>
        <w:spacing w:after="0"/>
        <w:jc w:val="left"/>
        <w:rPr>
          <w:rFonts w:cs="Arial"/>
          <w:noProof/>
          <w:szCs w:val="20"/>
          <w:lang w:eastAsia="zh-CN"/>
        </w:rPr>
      </w:pPr>
    </w:p>
    <w:p w14:paraId="1F685AC9" w14:textId="16BA568F" w:rsidR="00022F02" w:rsidRPr="00730AED" w:rsidRDefault="00022F02" w:rsidP="00022F02">
      <w:pPr>
        <w:spacing w:after="0"/>
        <w:jc w:val="left"/>
        <w:rPr>
          <w:rFonts w:cs="Arial"/>
          <w:noProof/>
          <w:szCs w:val="20"/>
          <w:lang w:eastAsia="zh-CN"/>
        </w:rPr>
      </w:pPr>
    </w:p>
    <w:p w14:paraId="016FA2C5" w14:textId="00FE4270" w:rsidR="00022F02" w:rsidRPr="00730AED" w:rsidRDefault="00E87BC6" w:rsidP="00022F02">
      <w:pPr>
        <w:spacing w:after="0"/>
        <w:jc w:val="left"/>
        <w:rPr>
          <w:rFonts w:cs="Arial"/>
          <w:noProof/>
          <w:szCs w:val="20"/>
          <w:lang w:eastAsia="zh-CN"/>
        </w:rPr>
      </w:pPr>
      <w:r w:rsidRPr="00730AED">
        <w:rPr>
          <w:noProof/>
          <w:lang w:val="en-GB" w:eastAsia="en-GB"/>
        </w:rPr>
        <mc:AlternateContent>
          <mc:Choice Requires="wps">
            <w:drawing>
              <wp:anchor distT="0" distB="0" distL="114300" distR="114300" simplePos="0" relativeHeight="251676160" behindDoc="0" locked="0" layoutInCell="1" allowOverlap="1" wp14:anchorId="763BFA1C" wp14:editId="53A83672">
                <wp:simplePos x="0" y="0"/>
                <wp:positionH relativeFrom="column">
                  <wp:posOffset>4145280</wp:posOffset>
                </wp:positionH>
                <wp:positionV relativeFrom="paragraph">
                  <wp:posOffset>92075</wp:posOffset>
                </wp:positionV>
                <wp:extent cx="1527175" cy="1036320"/>
                <wp:effectExtent l="0" t="0" r="92075" b="87630"/>
                <wp:wrapNone/>
                <wp:docPr id="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363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9D255F4" w14:textId="4C86A380" w:rsidR="004E25EB" w:rsidRPr="001E13A0" w:rsidRDefault="004E25EB" w:rsidP="00022F02">
                            <w:pPr>
                              <w:jc w:val="center"/>
                              <w:rPr>
                                <w:b/>
                                <w:szCs w:val="20"/>
                              </w:rPr>
                            </w:pPr>
                            <w:r>
                              <w:rPr>
                                <w:b/>
                                <w:szCs w:val="20"/>
                              </w:rPr>
                              <w:t xml:space="preserve">Technical </w:t>
                            </w:r>
                            <w:r w:rsidRPr="001E13A0">
                              <w:rPr>
                                <w:b/>
                                <w:szCs w:val="20"/>
                              </w:rPr>
                              <w:t>Advisory Committee</w:t>
                            </w:r>
                          </w:p>
                          <w:p w14:paraId="75384868" w14:textId="77777777" w:rsidR="004E25EB" w:rsidRPr="001E13A0" w:rsidRDefault="004E25EB" w:rsidP="00022F02">
                            <w:pPr>
                              <w:spacing w:after="0"/>
                              <w:jc w:val="center"/>
                              <w:rPr>
                                <w:sz w:val="16"/>
                                <w:szCs w:val="16"/>
                              </w:rPr>
                            </w:pPr>
                            <w:r w:rsidRPr="0035092C">
                              <w:rPr>
                                <w:b/>
                                <w:sz w:val="18"/>
                                <w:szCs w:val="18"/>
                              </w:rPr>
                              <w:t>(SEMARNAT, CONANP, CONAFOR, State-level governments, others,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FA1C" id="Rectangle 77" o:spid="_x0000_s1031" style="position:absolute;margin-left:326.4pt;margin-top:7.25pt;width:120.25pt;height:8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" fillcolor="#fc0">
                <v:shadow on="t" opacity=".5" offset="6pt,6pt"/>
                <v:textbox>
                  <w:txbxContent>
                    <w:p w14:paraId="59D255F4" w14:textId="4C86A380" w:rsidR="004E25EB" w:rsidRPr="001E13A0" w:rsidRDefault="004E25EB" w:rsidP="00022F02">
                      <w:pPr>
                        <w:jc w:val="center"/>
                        <w:rPr>
                          <w:b/>
                          <w:szCs w:val="20"/>
                        </w:rPr>
                      </w:pPr>
                      <w:r>
                        <w:rPr>
                          <w:b/>
                          <w:szCs w:val="20"/>
                        </w:rPr>
                        <w:t xml:space="preserve">Technical </w:t>
                      </w:r>
                      <w:r w:rsidRPr="001E13A0">
                        <w:rPr>
                          <w:b/>
                          <w:szCs w:val="20"/>
                        </w:rPr>
                        <w:t>Advisory Committee</w:t>
                      </w:r>
                    </w:p>
                    <w:p w14:paraId="75384868" w14:textId="77777777" w:rsidR="004E25EB" w:rsidRPr="001E13A0" w:rsidRDefault="004E25EB" w:rsidP="00022F02">
                      <w:pPr>
                        <w:spacing w:after="0"/>
                        <w:jc w:val="center"/>
                        <w:rPr>
                          <w:sz w:val="16"/>
                          <w:szCs w:val="16"/>
                        </w:rPr>
                      </w:pPr>
                      <w:r w:rsidRPr="0035092C">
                        <w:rPr>
                          <w:b/>
                          <w:sz w:val="18"/>
                          <w:szCs w:val="18"/>
                        </w:rPr>
                        <w:t>(SEMARNAT, CONANP, CONAFOR, State-level governments, others, as necessary)</w:t>
                      </w:r>
                    </w:p>
                  </w:txbxContent>
                </v:textbox>
              </v:rect>
            </w:pict>
          </mc:Fallback>
        </mc:AlternateContent>
      </w:r>
      <w:r w:rsidR="00022F02" w:rsidRPr="00730AED">
        <w:rPr>
          <w:noProof/>
          <w:lang w:val="en-GB" w:eastAsia="en-GB"/>
        </w:rPr>
        <mc:AlternateContent>
          <mc:Choice Requires="wps">
            <w:drawing>
              <wp:anchor distT="0" distB="0" distL="114300" distR="114300" simplePos="0" relativeHeight="251675136" behindDoc="0" locked="0" layoutInCell="1" allowOverlap="1" wp14:anchorId="1C453887" wp14:editId="27CC55BD">
                <wp:simplePos x="0" y="0"/>
                <wp:positionH relativeFrom="column">
                  <wp:posOffset>152400</wp:posOffset>
                </wp:positionH>
                <wp:positionV relativeFrom="paragraph">
                  <wp:posOffset>45720</wp:posOffset>
                </wp:positionV>
                <wp:extent cx="1767840" cy="1013460"/>
                <wp:effectExtent l="0" t="0" r="99060" b="91440"/>
                <wp:wrapNone/>
                <wp:docPr id="4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01346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F6D30BA" w14:textId="1F7D3D42" w:rsidR="004E25EB" w:rsidRDefault="004E25EB" w:rsidP="00CD707D">
                            <w:pPr>
                              <w:jc w:val="center"/>
                              <w:rPr>
                                <w:b/>
                                <w:sz w:val="18"/>
                                <w:szCs w:val="18"/>
                              </w:rPr>
                            </w:pPr>
                            <w:r w:rsidRPr="001C46DE">
                              <w:rPr>
                                <w:b/>
                                <w:szCs w:val="20"/>
                              </w:rPr>
                              <w:t>Project Assurance:</w:t>
                            </w:r>
                            <w:r>
                              <w:rPr>
                                <w:b/>
                                <w:sz w:val="18"/>
                                <w:szCs w:val="18"/>
                              </w:rPr>
                              <w:t xml:space="preserve"> </w:t>
                            </w:r>
                          </w:p>
                          <w:p w14:paraId="22A3E2D9" w14:textId="427C54D7" w:rsidR="000E0B69" w:rsidRPr="000E0B69" w:rsidRDefault="000E0B69" w:rsidP="00CD707D">
                            <w:pPr>
                              <w:jc w:val="center"/>
                              <w:rPr>
                                <w:b/>
                                <w:i/>
                                <w:iCs/>
                                <w:sz w:val="18"/>
                                <w:szCs w:val="18"/>
                              </w:rPr>
                            </w:pPr>
                            <w:r w:rsidRPr="000E0B69">
                              <w:rPr>
                                <w:b/>
                                <w:i/>
                                <w:iCs/>
                                <w:sz w:val="18"/>
                                <w:szCs w:val="18"/>
                              </w:rPr>
                              <w:t>UNDP:</w:t>
                            </w:r>
                          </w:p>
                          <w:p w14:paraId="55CE4027" w14:textId="57C79A09" w:rsidR="004E25EB" w:rsidRPr="000E0B69" w:rsidRDefault="004E25EB" w:rsidP="00CD707D">
                            <w:pPr>
                              <w:jc w:val="center"/>
                              <w:rPr>
                                <w:b/>
                                <w:i/>
                                <w:iCs/>
                                <w:sz w:val="18"/>
                                <w:szCs w:val="18"/>
                              </w:rPr>
                            </w:pPr>
                            <w:r w:rsidRPr="000E0B69">
                              <w:rPr>
                                <w:b/>
                                <w:i/>
                                <w:iCs/>
                                <w:sz w:val="18"/>
                                <w:szCs w:val="18"/>
                              </w:rPr>
                              <w:t>UNDP Mexico</w:t>
                            </w:r>
                          </w:p>
                          <w:p w14:paraId="647FFBAC" w14:textId="77777777" w:rsidR="004E25EB" w:rsidRPr="000E0B69" w:rsidRDefault="004E25EB" w:rsidP="00CD707D">
                            <w:pPr>
                              <w:jc w:val="center"/>
                              <w:rPr>
                                <w:b/>
                                <w:i/>
                                <w:iCs/>
                                <w:sz w:val="18"/>
                                <w:szCs w:val="18"/>
                                <w:lang w:val="es-MX"/>
                              </w:rPr>
                            </w:pPr>
                            <w:r w:rsidRPr="000E0B69">
                              <w:rPr>
                                <w:b/>
                                <w:i/>
                                <w:iCs/>
                                <w:sz w:val="18"/>
                                <w:szCs w:val="18"/>
                                <w:lang w:val="es-MX"/>
                              </w:rPr>
                              <w:t>GEF RTA Panama</w:t>
                            </w:r>
                          </w:p>
                          <w:p w14:paraId="0E69D490" w14:textId="5EEE6657" w:rsidR="004E25EB" w:rsidRPr="00CD707D" w:rsidRDefault="004E25EB" w:rsidP="00CD707D">
                            <w:pPr>
                              <w:jc w:val="center"/>
                              <w:rPr>
                                <w:i/>
                                <w:sz w:val="18"/>
                                <w:szCs w:val="18"/>
                                <w:lang w:val="es-MX"/>
                              </w:rPr>
                            </w:pPr>
                            <w:r w:rsidRPr="000E0B69">
                              <w:rPr>
                                <w:b/>
                                <w:i/>
                                <w:iCs/>
                                <w:sz w:val="18"/>
                                <w:szCs w:val="18"/>
                                <w:lang w:val="es-MX"/>
                              </w:rPr>
                              <w:t>HQ UNDP GEF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53887" id="Rectangle 83" o:spid="_x0000_s1032" style="position:absolute;margin-left:12pt;margin-top:3.6pt;width:139.2pt;height:79.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" fillcolor="#fc0">
                <v:shadow on="t" opacity=".5" offset="6pt,6pt"/>
                <v:textbox>
                  <w:txbxContent>
                    <w:p w14:paraId="1F6D30BA" w14:textId="1F7D3D42" w:rsidR="004E25EB" w:rsidRDefault="004E25EB" w:rsidP="00CD707D">
                      <w:pPr>
                        <w:jc w:val="center"/>
                        <w:rPr>
                          <w:b/>
                          <w:sz w:val="18"/>
                          <w:szCs w:val="18"/>
                        </w:rPr>
                      </w:pPr>
                      <w:r w:rsidRPr="001C46DE">
                        <w:rPr>
                          <w:b/>
                          <w:szCs w:val="20"/>
                        </w:rPr>
                        <w:t>Project Assurance:</w:t>
                      </w:r>
                      <w:r>
                        <w:rPr>
                          <w:b/>
                          <w:sz w:val="18"/>
                          <w:szCs w:val="18"/>
                        </w:rPr>
                        <w:t xml:space="preserve"> </w:t>
                      </w:r>
                    </w:p>
                    <w:p w14:paraId="22A3E2D9" w14:textId="427C54D7" w:rsidR="000E0B69" w:rsidRPr="000E0B69" w:rsidRDefault="000E0B69" w:rsidP="00CD707D">
                      <w:pPr>
                        <w:jc w:val="center"/>
                        <w:rPr>
                          <w:b/>
                          <w:i/>
                          <w:iCs/>
                          <w:sz w:val="18"/>
                          <w:szCs w:val="18"/>
                        </w:rPr>
                      </w:pPr>
                      <w:r w:rsidRPr="000E0B69">
                        <w:rPr>
                          <w:b/>
                          <w:i/>
                          <w:iCs/>
                          <w:sz w:val="18"/>
                          <w:szCs w:val="18"/>
                        </w:rPr>
                        <w:t>UNDP:</w:t>
                      </w:r>
                    </w:p>
                    <w:p w14:paraId="55CE4027" w14:textId="57C79A09" w:rsidR="004E25EB" w:rsidRPr="000E0B69" w:rsidRDefault="004E25EB" w:rsidP="00CD707D">
                      <w:pPr>
                        <w:jc w:val="center"/>
                        <w:rPr>
                          <w:b/>
                          <w:i/>
                          <w:iCs/>
                          <w:sz w:val="18"/>
                          <w:szCs w:val="18"/>
                        </w:rPr>
                      </w:pPr>
                      <w:r w:rsidRPr="000E0B69">
                        <w:rPr>
                          <w:b/>
                          <w:i/>
                          <w:iCs/>
                          <w:sz w:val="18"/>
                          <w:szCs w:val="18"/>
                        </w:rPr>
                        <w:t>UNDP Mexico</w:t>
                      </w:r>
                    </w:p>
                    <w:p w14:paraId="647FFBAC" w14:textId="77777777" w:rsidR="004E25EB" w:rsidRPr="000E0B69" w:rsidRDefault="004E25EB" w:rsidP="00CD707D">
                      <w:pPr>
                        <w:jc w:val="center"/>
                        <w:rPr>
                          <w:b/>
                          <w:i/>
                          <w:iCs/>
                          <w:sz w:val="18"/>
                          <w:szCs w:val="18"/>
                          <w:lang w:val="es-MX"/>
                        </w:rPr>
                      </w:pPr>
                      <w:r w:rsidRPr="000E0B69">
                        <w:rPr>
                          <w:b/>
                          <w:i/>
                          <w:iCs/>
                          <w:sz w:val="18"/>
                          <w:szCs w:val="18"/>
                          <w:lang w:val="es-MX"/>
                        </w:rPr>
                        <w:t>GEF RTA Panama</w:t>
                      </w:r>
                    </w:p>
                    <w:p w14:paraId="0E69D490" w14:textId="5EEE6657" w:rsidR="004E25EB" w:rsidRPr="00CD707D" w:rsidRDefault="004E25EB" w:rsidP="00CD707D">
                      <w:pPr>
                        <w:jc w:val="center"/>
                        <w:rPr>
                          <w:i/>
                          <w:sz w:val="18"/>
                          <w:szCs w:val="18"/>
                          <w:lang w:val="es-MX"/>
                        </w:rPr>
                      </w:pPr>
                      <w:r w:rsidRPr="000E0B69">
                        <w:rPr>
                          <w:b/>
                          <w:i/>
                          <w:iCs/>
                          <w:sz w:val="18"/>
                          <w:szCs w:val="18"/>
                          <w:lang w:val="es-MX"/>
                        </w:rPr>
                        <w:t>HQ UNDP GEF</w:t>
                      </w:r>
                    </w:p>
                  </w:txbxContent>
                </v:textbox>
              </v:rect>
            </w:pict>
          </mc:Fallback>
        </mc:AlternateContent>
      </w:r>
    </w:p>
    <w:p w14:paraId="32C41990" w14:textId="4122C0D7" w:rsidR="00022F02" w:rsidRPr="00730AED" w:rsidRDefault="00022F02" w:rsidP="00022F02">
      <w:pPr>
        <w:spacing w:after="0"/>
        <w:jc w:val="left"/>
        <w:rPr>
          <w:rFonts w:cs="Arial"/>
          <w:noProof/>
          <w:szCs w:val="20"/>
          <w:lang w:eastAsia="zh-CN"/>
        </w:rPr>
      </w:pPr>
    </w:p>
    <w:p w14:paraId="2815736B" w14:textId="6D4CC175" w:rsidR="00022F02" w:rsidRPr="00730AED" w:rsidRDefault="00687921" w:rsidP="00022F02">
      <w:pPr>
        <w:spacing w:after="0"/>
        <w:jc w:val="left"/>
        <w:rPr>
          <w:rFonts w:cs="Arial"/>
          <w:noProof/>
          <w:szCs w:val="20"/>
          <w:lang w:eastAsia="zh-CN"/>
        </w:rPr>
      </w:pPr>
      <w:r w:rsidRPr="00730AED">
        <w:rPr>
          <w:noProof/>
          <w:lang w:val="en-GB" w:eastAsia="en-GB"/>
        </w:rPr>
        <mc:AlternateContent>
          <mc:Choice Requires="wps">
            <w:drawing>
              <wp:anchor distT="0" distB="0" distL="114300" distR="114300" simplePos="0" relativeHeight="251664896" behindDoc="0" locked="0" layoutInCell="1" allowOverlap="1" wp14:anchorId="37CACD96" wp14:editId="6AE0EAC5">
                <wp:simplePos x="0" y="0"/>
                <wp:positionH relativeFrom="column">
                  <wp:posOffset>2976880</wp:posOffset>
                </wp:positionH>
                <wp:positionV relativeFrom="paragraph">
                  <wp:posOffset>17145</wp:posOffset>
                </wp:positionV>
                <wp:extent cx="1179830" cy="0"/>
                <wp:effectExtent l="0" t="0" r="0" b="0"/>
                <wp:wrapNone/>
                <wp:docPr id="5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83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0CED" id="Straight Connector 1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1.35pt" to="32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" strokeweight=".5pt">
                <v:stroke dashstyle="dash" joinstyle="miter"/>
              </v:line>
            </w:pict>
          </mc:Fallback>
        </mc:AlternateContent>
      </w:r>
    </w:p>
    <w:p w14:paraId="59F9A780" w14:textId="77777777" w:rsidR="00022F02" w:rsidRPr="00730AED" w:rsidRDefault="00022F02" w:rsidP="00022F02">
      <w:pPr>
        <w:spacing w:after="0"/>
        <w:jc w:val="left"/>
        <w:rPr>
          <w:rFonts w:cs="Arial"/>
          <w:noProof/>
          <w:szCs w:val="20"/>
          <w:lang w:eastAsia="zh-CN"/>
        </w:rPr>
      </w:pPr>
      <w:r w:rsidRPr="00730AED">
        <w:rPr>
          <w:noProof/>
          <w:lang w:val="en-GB" w:eastAsia="en-GB"/>
        </w:rPr>
        <mc:AlternateContent>
          <mc:Choice Requires="wps">
            <w:drawing>
              <wp:anchor distT="0" distB="0" distL="114300" distR="114300" simplePos="0" relativeHeight="251677184" behindDoc="0" locked="0" layoutInCell="1" allowOverlap="1" wp14:anchorId="72F5F61E" wp14:editId="60EFCD10">
                <wp:simplePos x="0" y="0"/>
                <wp:positionH relativeFrom="column">
                  <wp:posOffset>2194560</wp:posOffset>
                </wp:positionH>
                <wp:positionV relativeFrom="paragraph">
                  <wp:posOffset>38100</wp:posOffset>
                </wp:positionV>
                <wp:extent cx="1636395" cy="754380"/>
                <wp:effectExtent l="0" t="0" r="20955" b="26670"/>
                <wp:wrapNone/>
                <wp:docPr id="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754380"/>
                        </a:xfrm>
                        <a:prstGeom prst="rect">
                          <a:avLst/>
                        </a:prstGeom>
                        <a:solidFill>
                          <a:srgbClr val="FFC000"/>
                        </a:solidFill>
                        <a:ln w="12700">
                          <a:solidFill>
                            <a:srgbClr val="000000"/>
                          </a:solidFill>
                          <a:miter lim="800000"/>
                          <a:headEnd/>
                          <a:tailEnd/>
                        </a:ln>
                      </wps:spPr>
                      <wps:txbx>
                        <w:txbxContent>
                          <w:p w14:paraId="0D0C56E2" w14:textId="0A3BF99B" w:rsidR="004E25EB" w:rsidRPr="001C46DE" w:rsidRDefault="000E0B69" w:rsidP="001C46DE">
                            <w:pPr>
                              <w:jc w:val="center"/>
                              <w:rPr>
                                <w:b/>
                                <w:szCs w:val="20"/>
                              </w:rPr>
                            </w:pPr>
                            <w:r w:rsidRPr="000367D5">
                              <w:rPr>
                                <w:b/>
                                <w:szCs w:val="20"/>
                              </w:rPr>
                              <w:t>Implementing Partner</w:t>
                            </w:r>
                          </w:p>
                          <w:p w14:paraId="66DB684B" w14:textId="7A04ED81" w:rsidR="004E25EB" w:rsidRPr="00531FAF" w:rsidRDefault="004E25EB" w:rsidP="00531FAF">
                            <w:pPr>
                              <w:jc w:val="center"/>
                              <w:rPr>
                                <w:sz w:val="16"/>
                                <w:szCs w:val="16"/>
                              </w:rPr>
                            </w:pPr>
                            <w:r>
                              <w:rPr>
                                <w:color w:val="000000"/>
                                <w:kern w:val="24"/>
                                <w:sz w:val="16"/>
                                <w:szCs w:val="16"/>
                              </w:rPr>
                              <w:t>(</w:t>
                            </w:r>
                            <w:proofErr w:type="spellStart"/>
                            <w:r w:rsidRPr="00531FAF">
                              <w:rPr>
                                <w:sz w:val="16"/>
                                <w:szCs w:val="16"/>
                              </w:rPr>
                              <w:t>UnderSecretariat</w:t>
                            </w:r>
                            <w:proofErr w:type="spellEnd"/>
                            <w:r>
                              <w:rPr>
                                <w:color w:val="000000"/>
                                <w:kern w:val="24"/>
                                <w:sz w:val="16"/>
                                <w:szCs w:val="16"/>
                              </w:rPr>
                              <w:t xml:space="preserve"> of Planning and Tourism Policy)</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F5F61E" id="Rectangle 30" o:spid="_x0000_s1033" style="position:absolute;margin-left:172.8pt;margin-top:3pt;width:128.85pt;height:5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" fillcolor="#ffc000" strokeweight="1pt">
                <v:textbox inset="5.4pt,2.7pt,5.4pt,2.7pt">
                  <w:txbxContent>
                    <w:p w14:paraId="0D0C56E2" w14:textId="0A3BF99B" w:rsidR="004E25EB" w:rsidRPr="001C46DE" w:rsidRDefault="000E0B69" w:rsidP="001C46DE">
                      <w:pPr>
                        <w:jc w:val="center"/>
                        <w:rPr>
                          <w:b/>
                          <w:szCs w:val="20"/>
                        </w:rPr>
                      </w:pPr>
                      <w:r w:rsidRPr="000367D5">
                        <w:rPr>
                          <w:b/>
                          <w:szCs w:val="20"/>
                        </w:rPr>
                        <w:t>Implementing Partner</w:t>
                      </w:r>
                    </w:p>
                    <w:p w14:paraId="66DB684B" w14:textId="7A04ED81" w:rsidR="004E25EB" w:rsidRPr="00531FAF" w:rsidRDefault="004E25EB" w:rsidP="00531FAF">
                      <w:pPr>
                        <w:jc w:val="center"/>
                        <w:rPr>
                          <w:sz w:val="16"/>
                          <w:szCs w:val="16"/>
                        </w:rPr>
                      </w:pPr>
                      <w:r>
                        <w:rPr>
                          <w:color w:val="000000"/>
                          <w:kern w:val="24"/>
                          <w:sz w:val="16"/>
                          <w:szCs w:val="16"/>
                        </w:rPr>
                        <w:t>(</w:t>
                      </w:r>
                      <w:proofErr w:type="spellStart"/>
                      <w:r w:rsidRPr="00531FAF">
                        <w:rPr>
                          <w:sz w:val="16"/>
                          <w:szCs w:val="16"/>
                        </w:rPr>
                        <w:t>UnderSecretariat</w:t>
                      </w:r>
                      <w:proofErr w:type="spellEnd"/>
                      <w:r>
                        <w:rPr>
                          <w:color w:val="000000"/>
                          <w:kern w:val="24"/>
                          <w:sz w:val="16"/>
                          <w:szCs w:val="16"/>
                        </w:rPr>
                        <w:t xml:space="preserve"> of Planning and Tourism Policy)</w:t>
                      </w:r>
                    </w:p>
                  </w:txbxContent>
                </v:textbox>
              </v:rect>
            </w:pict>
          </mc:Fallback>
        </mc:AlternateContent>
      </w:r>
    </w:p>
    <w:p w14:paraId="599BB09A" w14:textId="77777777" w:rsidR="00022F02" w:rsidRPr="00730AED" w:rsidRDefault="00022F02" w:rsidP="00022F02">
      <w:pPr>
        <w:spacing w:after="0"/>
        <w:jc w:val="left"/>
        <w:rPr>
          <w:rFonts w:cs="Arial"/>
          <w:noProof/>
          <w:szCs w:val="20"/>
          <w:lang w:eastAsia="zh-CN"/>
        </w:rPr>
      </w:pPr>
    </w:p>
    <w:p w14:paraId="44D2F709" w14:textId="32C06BAC" w:rsidR="00022F02" w:rsidRPr="00730AED" w:rsidRDefault="00022F02" w:rsidP="00022F02">
      <w:pPr>
        <w:spacing w:after="120"/>
        <w:ind w:right="94"/>
        <w:rPr>
          <w:rFonts w:eastAsia="Calibri"/>
          <w:color w:val="000000"/>
          <w:sz w:val="22"/>
          <w:szCs w:val="22"/>
          <w:lang w:eastAsia="es-DO"/>
        </w:rPr>
      </w:pPr>
    </w:p>
    <w:p w14:paraId="6C5BEE1B" w14:textId="24CC2056" w:rsidR="00022F02" w:rsidRPr="00730AED" w:rsidRDefault="00094BE3" w:rsidP="00022F02">
      <w:pPr>
        <w:spacing w:after="120"/>
        <w:ind w:right="94"/>
        <w:rPr>
          <w:rFonts w:eastAsia="Calibri"/>
          <w:color w:val="000000"/>
          <w:sz w:val="22"/>
          <w:szCs w:val="22"/>
          <w:lang w:eastAsia="es-DO"/>
        </w:rPr>
      </w:pPr>
      <w:r w:rsidRPr="00730AED">
        <w:rPr>
          <w:noProof/>
          <w:lang w:val="en-GB" w:eastAsia="en-GB"/>
        </w:rPr>
        <mc:AlternateContent>
          <mc:Choice Requires="wps">
            <w:drawing>
              <wp:anchor distT="0" distB="0" distL="114300" distR="114300" simplePos="0" relativeHeight="251660800" behindDoc="0" locked="0" layoutInCell="1" allowOverlap="1" wp14:anchorId="36AAFF17" wp14:editId="3E9B51D2">
                <wp:simplePos x="0" y="0"/>
                <wp:positionH relativeFrom="column">
                  <wp:posOffset>2902584</wp:posOffset>
                </wp:positionH>
                <wp:positionV relativeFrom="paragraph">
                  <wp:posOffset>114300</wp:posOffset>
                </wp:positionV>
                <wp:extent cx="45719" cy="1783080"/>
                <wp:effectExtent l="0" t="0" r="31115" b="26670"/>
                <wp:wrapNone/>
                <wp:docPr id="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783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87A52" id="AutoShape 17" o:spid="_x0000_s1026" type="#_x0000_t32" style="position:absolute;margin-left:228.55pt;margin-top:9pt;width:3.6pt;height:1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"/>
            </w:pict>
          </mc:Fallback>
        </mc:AlternateContent>
      </w:r>
      <w:r w:rsidRPr="00730AED">
        <w:rPr>
          <w:noProof/>
          <w:lang w:val="en-GB" w:eastAsia="en-GB"/>
        </w:rPr>
        <mc:AlternateContent>
          <mc:Choice Requires="wps">
            <w:drawing>
              <wp:anchor distT="0" distB="0" distL="114300" distR="114300" simplePos="0" relativeHeight="251662848" behindDoc="0" locked="0" layoutInCell="1" allowOverlap="1" wp14:anchorId="60233C76" wp14:editId="68380EB5">
                <wp:simplePos x="0" y="0"/>
                <wp:positionH relativeFrom="column">
                  <wp:posOffset>3421380</wp:posOffset>
                </wp:positionH>
                <wp:positionV relativeFrom="paragraph">
                  <wp:posOffset>243840</wp:posOffset>
                </wp:positionV>
                <wp:extent cx="381000" cy="190500"/>
                <wp:effectExtent l="0" t="0" r="19050" b="19050"/>
                <wp:wrapNone/>
                <wp:docPr id="5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905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06E32" id="Straight Connector 3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19.2pt" to="299.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" strokeweight=".5pt">
                <v:stroke joinstyle="miter"/>
              </v:line>
            </w:pict>
          </mc:Fallback>
        </mc:AlternateContent>
      </w:r>
    </w:p>
    <w:p w14:paraId="7BB12D01" w14:textId="504C93BA" w:rsidR="00022F02" w:rsidRPr="00730AED" w:rsidRDefault="00022F02" w:rsidP="00022F02">
      <w:pPr>
        <w:spacing w:after="120"/>
        <w:ind w:right="94"/>
        <w:rPr>
          <w:rFonts w:eastAsia="Calibri"/>
          <w:color w:val="000000"/>
          <w:sz w:val="22"/>
          <w:szCs w:val="22"/>
          <w:lang w:eastAsia="es-DO"/>
        </w:rPr>
      </w:pPr>
      <w:r w:rsidRPr="00730AED">
        <w:rPr>
          <w:noProof/>
          <w:lang w:val="en-GB" w:eastAsia="en-GB"/>
        </w:rPr>
        <mc:AlternateContent>
          <mc:Choice Requires="wps">
            <w:drawing>
              <wp:anchor distT="0" distB="0" distL="114300" distR="114300" simplePos="0" relativeHeight="251680256" behindDoc="0" locked="0" layoutInCell="1" allowOverlap="1" wp14:anchorId="249BA778" wp14:editId="5F4A51ED">
                <wp:simplePos x="0" y="0"/>
                <wp:positionH relativeFrom="column">
                  <wp:posOffset>3779520</wp:posOffset>
                </wp:positionH>
                <wp:positionV relativeFrom="paragraph">
                  <wp:posOffset>164465</wp:posOffset>
                </wp:positionV>
                <wp:extent cx="1868805" cy="1158240"/>
                <wp:effectExtent l="0" t="0" r="93345" b="99060"/>
                <wp:wrapNone/>
                <wp:docPr id="4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805" cy="115824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F8BA5D4" w14:textId="4B1470A6" w:rsidR="004E25EB" w:rsidRPr="000367D5" w:rsidRDefault="004E25EB" w:rsidP="00CD707D">
                            <w:pPr>
                              <w:jc w:val="center"/>
                              <w:rPr>
                                <w:b/>
                                <w:szCs w:val="20"/>
                              </w:rPr>
                            </w:pPr>
                            <w:r w:rsidRPr="000367D5">
                              <w:rPr>
                                <w:b/>
                                <w:szCs w:val="20"/>
                              </w:rPr>
                              <w:t xml:space="preserve">Project </w:t>
                            </w:r>
                            <w:r w:rsidR="000E0B69" w:rsidRPr="000367D5">
                              <w:rPr>
                                <w:b/>
                                <w:szCs w:val="20"/>
                              </w:rPr>
                              <w:t>Support</w:t>
                            </w:r>
                          </w:p>
                          <w:p w14:paraId="6A3260DA" w14:textId="6C703AAC" w:rsidR="00094BE3" w:rsidRPr="000367D5" w:rsidRDefault="00094BE3" w:rsidP="00CD707D">
                            <w:pPr>
                              <w:jc w:val="center"/>
                              <w:rPr>
                                <w:b/>
                                <w:szCs w:val="20"/>
                              </w:rPr>
                            </w:pPr>
                            <w:r w:rsidRPr="000367D5">
                              <w:rPr>
                                <w:b/>
                                <w:szCs w:val="20"/>
                              </w:rPr>
                              <w:t>(Project Management Unit:</w:t>
                            </w:r>
                          </w:p>
                          <w:p w14:paraId="424506E3" w14:textId="12465795" w:rsidR="004E25EB" w:rsidRPr="002724CC" w:rsidRDefault="004E25EB" w:rsidP="00CD707D">
                            <w:pPr>
                              <w:jc w:val="center"/>
                              <w:rPr>
                                <w:b/>
                                <w:sz w:val="18"/>
                                <w:szCs w:val="18"/>
                              </w:rPr>
                            </w:pPr>
                            <w:r w:rsidRPr="000367D5">
                              <w:rPr>
                                <w:b/>
                                <w:sz w:val="18"/>
                                <w:szCs w:val="18"/>
                              </w:rPr>
                              <w:t>Project Coordinator</w:t>
                            </w:r>
                            <w:r w:rsidR="00094BE3" w:rsidRPr="000367D5">
                              <w:rPr>
                                <w:b/>
                                <w:sz w:val="18"/>
                                <w:szCs w:val="18"/>
                              </w:rPr>
                              <w:t xml:space="preserve">, </w:t>
                            </w:r>
                            <w:r w:rsidRPr="000367D5">
                              <w:rPr>
                                <w:b/>
                                <w:sz w:val="18"/>
                                <w:szCs w:val="18"/>
                              </w:rPr>
                              <w:t>M&amp;E</w:t>
                            </w:r>
                            <w:r w:rsidR="00094BE3" w:rsidRPr="000367D5">
                              <w:rPr>
                                <w:b/>
                                <w:sz w:val="18"/>
                                <w:szCs w:val="18"/>
                              </w:rPr>
                              <w:t xml:space="preserve">, </w:t>
                            </w:r>
                            <w:r w:rsidRPr="000367D5">
                              <w:rPr>
                                <w:b/>
                                <w:sz w:val="18"/>
                                <w:szCs w:val="18"/>
                              </w:rPr>
                              <w:t>Administrative Assistant</w:t>
                            </w:r>
                            <w:r w:rsidR="00094BE3" w:rsidRPr="000367D5">
                              <w:rPr>
                                <w:b/>
                                <w:sz w:val="18"/>
                                <w:szCs w:val="18"/>
                              </w:rPr>
                              <w:t xml:space="preserve">, </w:t>
                            </w:r>
                            <w:r w:rsidRPr="000367D5">
                              <w:rPr>
                                <w:b/>
                                <w:sz w:val="18"/>
                                <w:szCs w:val="18"/>
                              </w:rPr>
                              <w:t>Gender Specialist</w:t>
                            </w:r>
                            <w:r w:rsidR="00094BE3" w:rsidRPr="000367D5">
                              <w:rPr>
                                <w:b/>
                                <w:sz w:val="18"/>
                                <w:szCs w:val="18"/>
                              </w:rPr>
                              <w:t xml:space="preserve">, </w:t>
                            </w:r>
                            <w:r w:rsidRPr="000367D5">
                              <w:rPr>
                                <w:b/>
                                <w:sz w:val="18"/>
                                <w:szCs w:val="18"/>
                              </w:rPr>
                              <w:t>Technical Advisors</w:t>
                            </w:r>
                            <w:r w:rsidR="00094BE3" w:rsidRPr="000367D5">
                              <w:rPr>
                                <w:b/>
                                <w:sz w:val="18"/>
                                <w:szCs w:val="18"/>
                              </w:rPr>
                              <w:t>, BD, Tourism, Sustainable Livelihoods)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BA778" id="Rectangle 81" o:spid="_x0000_s1034" style="position:absolute;left:0;text-align:left;margin-left:297.6pt;margin-top:12.95pt;width:147.15pt;height:9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" fillcolor="#fc0">
                <v:shadow on="t" opacity=".5" offset="6pt,6pt"/>
                <v:textbox>
                  <w:txbxContent>
                    <w:p w14:paraId="6F8BA5D4" w14:textId="4B1470A6" w:rsidR="004E25EB" w:rsidRPr="000367D5" w:rsidRDefault="004E25EB" w:rsidP="00CD707D">
                      <w:pPr>
                        <w:jc w:val="center"/>
                        <w:rPr>
                          <w:b/>
                          <w:szCs w:val="20"/>
                        </w:rPr>
                      </w:pPr>
                      <w:r w:rsidRPr="000367D5">
                        <w:rPr>
                          <w:b/>
                          <w:szCs w:val="20"/>
                        </w:rPr>
                        <w:t xml:space="preserve">Project </w:t>
                      </w:r>
                      <w:r w:rsidR="000E0B69" w:rsidRPr="000367D5">
                        <w:rPr>
                          <w:b/>
                          <w:szCs w:val="20"/>
                        </w:rPr>
                        <w:t>Support</w:t>
                      </w:r>
                    </w:p>
                    <w:p w14:paraId="6A3260DA" w14:textId="6C703AAC" w:rsidR="00094BE3" w:rsidRPr="000367D5" w:rsidRDefault="00094BE3" w:rsidP="00CD707D">
                      <w:pPr>
                        <w:jc w:val="center"/>
                        <w:rPr>
                          <w:b/>
                          <w:szCs w:val="20"/>
                        </w:rPr>
                      </w:pPr>
                      <w:r w:rsidRPr="000367D5">
                        <w:rPr>
                          <w:b/>
                          <w:szCs w:val="20"/>
                        </w:rPr>
                        <w:t>(Project Management Unit:</w:t>
                      </w:r>
                    </w:p>
                    <w:p w14:paraId="424506E3" w14:textId="12465795" w:rsidR="004E25EB" w:rsidRPr="002724CC" w:rsidRDefault="004E25EB" w:rsidP="00CD707D">
                      <w:pPr>
                        <w:jc w:val="center"/>
                        <w:rPr>
                          <w:b/>
                          <w:sz w:val="18"/>
                          <w:szCs w:val="18"/>
                        </w:rPr>
                      </w:pPr>
                      <w:r w:rsidRPr="000367D5">
                        <w:rPr>
                          <w:b/>
                          <w:sz w:val="18"/>
                          <w:szCs w:val="18"/>
                        </w:rPr>
                        <w:t>Project Coordinator</w:t>
                      </w:r>
                      <w:r w:rsidR="00094BE3" w:rsidRPr="000367D5">
                        <w:rPr>
                          <w:b/>
                          <w:sz w:val="18"/>
                          <w:szCs w:val="18"/>
                        </w:rPr>
                        <w:t xml:space="preserve">, </w:t>
                      </w:r>
                      <w:r w:rsidRPr="000367D5">
                        <w:rPr>
                          <w:b/>
                          <w:sz w:val="18"/>
                          <w:szCs w:val="18"/>
                        </w:rPr>
                        <w:t>M&amp;E</w:t>
                      </w:r>
                      <w:r w:rsidR="00094BE3" w:rsidRPr="000367D5">
                        <w:rPr>
                          <w:b/>
                          <w:sz w:val="18"/>
                          <w:szCs w:val="18"/>
                        </w:rPr>
                        <w:t xml:space="preserve">, </w:t>
                      </w:r>
                      <w:r w:rsidRPr="000367D5">
                        <w:rPr>
                          <w:b/>
                          <w:sz w:val="18"/>
                          <w:szCs w:val="18"/>
                        </w:rPr>
                        <w:t>Administrative Assistant</w:t>
                      </w:r>
                      <w:r w:rsidR="00094BE3" w:rsidRPr="000367D5">
                        <w:rPr>
                          <w:b/>
                          <w:sz w:val="18"/>
                          <w:szCs w:val="18"/>
                        </w:rPr>
                        <w:t xml:space="preserve">, </w:t>
                      </w:r>
                      <w:r w:rsidRPr="000367D5">
                        <w:rPr>
                          <w:b/>
                          <w:sz w:val="18"/>
                          <w:szCs w:val="18"/>
                        </w:rPr>
                        <w:t>Gender Specialist</w:t>
                      </w:r>
                      <w:r w:rsidR="00094BE3" w:rsidRPr="000367D5">
                        <w:rPr>
                          <w:b/>
                          <w:sz w:val="18"/>
                          <w:szCs w:val="18"/>
                        </w:rPr>
                        <w:t xml:space="preserve">, </w:t>
                      </w:r>
                      <w:r w:rsidRPr="000367D5">
                        <w:rPr>
                          <w:b/>
                          <w:sz w:val="18"/>
                          <w:szCs w:val="18"/>
                        </w:rPr>
                        <w:t>Technical Advisors</w:t>
                      </w:r>
                      <w:r w:rsidR="00094BE3" w:rsidRPr="000367D5">
                        <w:rPr>
                          <w:b/>
                          <w:sz w:val="18"/>
                          <w:szCs w:val="18"/>
                        </w:rPr>
                        <w:t>, BD, Tourism, Sustainable Livelihoods)</w:t>
                      </w:r>
                    </w:p>
                  </w:txbxContent>
                </v:textbox>
              </v:rect>
            </w:pict>
          </mc:Fallback>
        </mc:AlternateContent>
      </w:r>
    </w:p>
    <w:p w14:paraId="571881E3" w14:textId="72C27803" w:rsidR="00022F02" w:rsidRPr="00730AED" w:rsidRDefault="00022F02" w:rsidP="00022F02">
      <w:pPr>
        <w:spacing w:after="120"/>
        <w:ind w:right="94"/>
        <w:rPr>
          <w:rFonts w:eastAsia="Calibri"/>
          <w:color w:val="000000"/>
          <w:sz w:val="22"/>
          <w:szCs w:val="22"/>
          <w:lang w:eastAsia="es-DO"/>
        </w:rPr>
      </w:pPr>
    </w:p>
    <w:p w14:paraId="623BCB7D" w14:textId="0DA9218B" w:rsidR="00022F02" w:rsidRPr="00730AED" w:rsidRDefault="00022F02" w:rsidP="00022F02">
      <w:pPr>
        <w:spacing w:after="120"/>
        <w:ind w:right="94"/>
        <w:rPr>
          <w:rFonts w:eastAsia="Calibri"/>
          <w:color w:val="000000"/>
          <w:sz w:val="22"/>
          <w:szCs w:val="22"/>
          <w:lang w:eastAsia="es-DO"/>
        </w:rPr>
      </w:pPr>
    </w:p>
    <w:p w14:paraId="2AFA5513" w14:textId="77777777" w:rsidR="00022F02" w:rsidRPr="00730AED" w:rsidRDefault="00022F02" w:rsidP="00022F02">
      <w:pPr>
        <w:spacing w:after="120"/>
        <w:ind w:right="94"/>
        <w:rPr>
          <w:rFonts w:eastAsia="Calibri"/>
          <w:color w:val="000000"/>
          <w:sz w:val="22"/>
          <w:szCs w:val="22"/>
          <w:lang w:eastAsia="es-DO"/>
        </w:rPr>
      </w:pPr>
    </w:p>
    <w:p w14:paraId="609E8B7F" w14:textId="31C06C62" w:rsidR="00022F02" w:rsidRPr="00730AED" w:rsidRDefault="00022F02" w:rsidP="00022F02">
      <w:pPr>
        <w:spacing w:after="120"/>
        <w:ind w:right="94"/>
        <w:rPr>
          <w:rFonts w:eastAsia="Calibri"/>
          <w:color w:val="000000"/>
          <w:sz w:val="22"/>
          <w:szCs w:val="22"/>
          <w:lang w:eastAsia="es-DO"/>
        </w:rPr>
      </w:pPr>
    </w:p>
    <w:p w14:paraId="3D5A7FEC" w14:textId="77777777" w:rsidR="00022F02" w:rsidRPr="00730AED" w:rsidRDefault="00022F02" w:rsidP="00022F02">
      <w:pPr>
        <w:spacing w:after="120"/>
        <w:ind w:right="94"/>
        <w:rPr>
          <w:rFonts w:eastAsia="Calibri"/>
          <w:color w:val="000000"/>
          <w:sz w:val="22"/>
          <w:szCs w:val="22"/>
          <w:lang w:eastAsia="es-DO"/>
        </w:rPr>
      </w:pPr>
    </w:p>
    <w:p w14:paraId="51DD8432" w14:textId="50161E77" w:rsidR="00022F02" w:rsidRPr="00730AED" w:rsidRDefault="00094BE3" w:rsidP="00022F02">
      <w:pPr>
        <w:spacing w:after="120"/>
        <w:ind w:right="94"/>
        <w:rPr>
          <w:rFonts w:eastAsia="Calibri"/>
          <w:color w:val="000000"/>
          <w:sz w:val="22"/>
          <w:szCs w:val="22"/>
          <w:lang w:eastAsia="es-DO"/>
        </w:rPr>
      </w:pPr>
      <w:r w:rsidRPr="00730AED">
        <w:rPr>
          <w:noProof/>
          <w:lang w:val="en-GB" w:eastAsia="en-GB"/>
        </w:rPr>
        <mc:AlternateContent>
          <mc:Choice Requires="wps">
            <w:drawing>
              <wp:anchor distT="0" distB="0" distL="114300" distR="114300" simplePos="0" relativeHeight="251690496" behindDoc="0" locked="0" layoutInCell="1" allowOverlap="1" wp14:anchorId="2AC2C970" wp14:editId="06E12C9B">
                <wp:simplePos x="0" y="0"/>
                <wp:positionH relativeFrom="column">
                  <wp:posOffset>4046220</wp:posOffset>
                </wp:positionH>
                <wp:positionV relativeFrom="paragraph">
                  <wp:posOffset>109220</wp:posOffset>
                </wp:positionV>
                <wp:extent cx="1905000" cy="851535"/>
                <wp:effectExtent l="0" t="0" r="19050" b="24765"/>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51535"/>
                        </a:xfrm>
                        <a:prstGeom prst="rect">
                          <a:avLst/>
                        </a:prstGeom>
                        <a:solidFill>
                          <a:srgbClr val="FFFF99"/>
                        </a:solidFill>
                        <a:ln w="12700">
                          <a:solidFill>
                            <a:srgbClr val="000000"/>
                          </a:solidFill>
                          <a:miter lim="800000"/>
                          <a:headEnd/>
                          <a:tailEnd/>
                        </a:ln>
                      </wps:spPr>
                      <wps:txbx>
                        <w:txbxContent>
                          <w:p w14:paraId="66111988" w14:textId="77777777" w:rsidR="00094BE3" w:rsidRDefault="00094BE3" w:rsidP="001C46DE">
                            <w:pPr>
                              <w:jc w:val="center"/>
                              <w:rPr>
                                <w:b/>
                                <w:szCs w:val="20"/>
                                <w:lang w:val="es-MX"/>
                              </w:rPr>
                            </w:pPr>
                            <w:bookmarkStart w:id="40" w:name="_Hlk7711654"/>
                            <w:r>
                              <w:rPr>
                                <w:b/>
                                <w:szCs w:val="20"/>
                                <w:lang w:val="es-MX"/>
                              </w:rPr>
                              <w:t>Responsible Party C</w:t>
                            </w:r>
                          </w:p>
                          <w:p w14:paraId="34110E4F" w14:textId="12C039A6" w:rsidR="004E25EB" w:rsidRPr="00094BE3" w:rsidRDefault="00094BE3" w:rsidP="001C46DE">
                            <w:pPr>
                              <w:jc w:val="center"/>
                              <w:rPr>
                                <w:b/>
                                <w:sz w:val="18"/>
                                <w:szCs w:val="18"/>
                              </w:rPr>
                            </w:pPr>
                            <w:r w:rsidRPr="00094BE3">
                              <w:rPr>
                                <w:b/>
                                <w:sz w:val="18"/>
                                <w:szCs w:val="18"/>
                              </w:rPr>
                              <w:t>ISLA (</w:t>
                            </w:r>
                            <w:r w:rsidR="004E25EB" w:rsidRPr="00094BE3">
                              <w:rPr>
                                <w:b/>
                                <w:sz w:val="18"/>
                                <w:szCs w:val="18"/>
                              </w:rPr>
                              <w:t>Sierra la Laguna-Cabo del Este</w:t>
                            </w:r>
                            <w:r w:rsidRPr="00094BE3">
                              <w:rPr>
                                <w:b/>
                                <w:sz w:val="18"/>
                                <w:szCs w:val="18"/>
                              </w:rPr>
                              <w:t>)</w:t>
                            </w:r>
                            <w:bookmarkEnd w:id="40"/>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C2C970" id="Rectangle 91" o:spid="_x0000_s1035" style="position:absolute;left:0;text-align:left;margin-left:318.6pt;margin-top:8.6pt;width:150pt;height:67.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" fillcolor="#ff9" strokeweight="1pt">
                <v:textbox inset="5.4pt,2.7pt,5.4pt,2.7pt">
                  <w:txbxContent>
                    <w:p w14:paraId="66111988" w14:textId="77777777" w:rsidR="00094BE3" w:rsidRDefault="00094BE3" w:rsidP="001C46DE">
                      <w:pPr>
                        <w:jc w:val="center"/>
                        <w:rPr>
                          <w:b/>
                          <w:szCs w:val="20"/>
                          <w:lang w:val="es-MX"/>
                        </w:rPr>
                      </w:pPr>
                      <w:bookmarkStart w:id="41" w:name="_Hlk7711654"/>
                      <w:proofErr w:type="spellStart"/>
                      <w:r>
                        <w:rPr>
                          <w:b/>
                          <w:szCs w:val="20"/>
                          <w:lang w:val="es-MX"/>
                        </w:rPr>
                        <w:t>Responsible</w:t>
                      </w:r>
                      <w:proofErr w:type="spellEnd"/>
                      <w:r>
                        <w:rPr>
                          <w:b/>
                          <w:szCs w:val="20"/>
                          <w:lang w:val="es-MX"/>
                        </w:rPr>
                        <w:t xml:space="preserve"> </w:t>
                      </w:r>
                      <w:proofErr w:type="spellStart"/>
                      <w:r>
                        <w:rPr>
                          <w:b/>
                          <w:szCs w:val="20"/>
                          <w:lang w:val="es-MX"/>
                        </w:rPr>
                        <w:t>Party</w:t>
                      </w:r>
                      <w:proofErr w:type="spellEnd"/>
                      <w:r>
                        <w:rPr>
                          <w:b/>
                          <w:szCs w:val="20"/>
                          <w:lang w:val="es-MX"/>
                        </w:rPr>
                        <w:t xml:space="preserve"> C</w:t>
                      </w:r>
                    </w:p>
                    <w:p w14:paraId="34110E4F" w14:textId="12C039A6" w:rsidR="004E25EB" w:rsidRPr="00094BE3" w:rsidRDefault="00094BE3" w:rsidP="001C46DE">
                      <w:pPr>
                        <w:jc w:val="center"/>
                        <w:rPr>
                          <w:b/>
                          <w:sz w:val="18"/>
                          <w:szCs w:val="18"/>
                        </w:rPr>
                      </w:pPr>
                      <w:r w:rsidRPr="00094BE3">
                        <w:rPr>
                          <w:b/>
                          <w:sz w:val="18"/>
                          <w:szCs w:val="18"/>
                        </w:rPr>
                        <w:t>ISLA (</w:t>
                      </w:r>
                      <w:r w:rsidR="004E25EB" w:rsidRPr="00094BE3">
                        <w:rPr>
                          <w:b/>
                          <w:sz w:val="18"/>
                          <w:szCs w:val="18"/>
                        </w:rPr>
                        <w:t>Sierra la Laguna-Cabo del Este</w:t>
                      </w:r>
                      <w:r w:rsidRPr="00094BE3">
                        <w:rPr>
                          <w:b/>
                          <w:sz w:val="18"/>
                          <w:szCs w:val="18"/>
                        </w:rPr>
                        <w:t>)</w:t>
                      </w:r>
                    </w:p>
                    <w:bookmarkEnd w:id="41"/>
                  </w:txbxContent>
                </v:textbox>
              </v:rect>
            </w:pict>
          </mc:Fallback>
        </mc:AlternateContent>
      </w:r>
      <w:r w:rsidRPr="00730AED">
        <w:rPr>
          <w:noProof/>
          <w:lang w:val="en-GB" w:eastAsia="en-GB"/>
        </w:rPr>
        <mc:AlternateContent>
          <mc:Choice Requires="wps">
            <w:drawing>
              <wp:anchor distT="0" distB="0" distL="114300" distR="114300" simplePos="0" relativeHeight="251689472" behindDoc="0" locked="0" layoutInCell="1" allowOverlap="1" wp14:anchorId="18C98212" wp14:editId="569B8D4F">
                <wp:simplePos x="0" y="0"/>
                <wp:positionH relativeFrom="column">
                  <wp:posOffset>4830445</wp:posOffset>
                </wp:positionH>
                <wp:positionV relativeFrom="paragraph">
                  <wp:posOffset>21589</wp:posOffset>
                </wp:positionV>
                <wp:extent cx="0" cy="279400"/>
                <wp:effectExtent l="8255" t="12065" r="10795" b="13335"/>
                <wp:wrapNone/>
                <wp:docPr id="3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4A248" id="Straight Connector 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5pt,1.7pt" to="380.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" strokeweight=".5pt">
                <v:stroke joinstyle="miter"/>
              </v:line>
            </w:pict>
          </mc:Fallback>
        </mc:AlternateContent>
      </w:r>
      <w:r w:rsidRPr="00730AED">
        <w:rPr>
          <w:noProof/>
          <w:lang w:val="en-GB" w:eastAsia="en-GB"/>
        </w:rPr>
        <mc:AlternateContent>
          <mc:Choice Requires="wps">
            <w:drawing>
              <wp:anchor distT="0" distB="0" distL="114300" distR="114300" simplePos="0" relativeHeight="251686400" behindDoc="0" locked="0" layoutInCell="1" allowOverlap="1" wp14:anchorId="557424CB" wp14:editId="61ECA0E7">
                <wp:simplePos x="0" y="0"/>
                <wp:positionH relativeFrom="column">
                  <wp:posOffset>925195</wp:posOffset>
                </wp:positionH>
                <wp:positionV relativeFrom="paragraph">
                  <wp:posOffset>21590</wp:posOffset>
                </wp:positionV>
                <wp:extent cx="3916045" cy="202565"/>
                <wp:effectExtent l="10795" t="12065" r="6985" b="13970"/>
                <wp:wrapNone/>
                <wp:docPr id="3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916045" cy="202565"/>
                        </a:xfrm>
                        <a:prstGeom prst="bentConnector3">
                          <a:avLst>
                            <a:gd name="adj1" fmla="val 99519"/>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70883" id="AutoShape 87" o:spid="_x0000_s1026" type="#_x0000_t34" style="position:absolute;margin-left:72.85pt;margin-top:1.7pt;width:308.35pt;height:15.95pt;rotation:180;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" adj="21496" strokeweight=".5pt"/>
            </w:pict>
          </mc:Fallback>
        </mc:AlternateContent>
      </w:r>
      <w:r w:rsidRPr="00730AED">
        <w:rPr>
          <w:noProof/>
          <w:lang w:val="en-GB" w:eastAsia="en-GB"/>
        </w:rPr>
        <mc:AlternateContent>
          <mc:Choice Requires="wps">
            <w:drawing>
              <wp:anchor distT="0" distB="0" distL="114300" distR="114300" simplePos="0" relativeHeight="251687424" behindDoc="0" locked="0" layoutInCell="1" allowOverlap="1" wp14:anchorId="70589E65" wp14:editId="5ED34A27">
                <wp:simplePos x="0" y="0"/>
                <wp:positionH relativeFrom="column">
                  <wp:posOffset>228600</wp:posOffset>
                </wp:positionH>
                <wp:positionV relativeFrom="paragraph">
                  <wp:posOffset>117475</wp:posOffset>
                </wp:positionV>
                <wp:extent cx="1626870" cy="831215"/>
                <wp:effectExtent l="0" t="0" r="11430" b="26035"/>
                <wp:wrapNone/>
                <wp:docPr id="3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831215"/>
                        </a:xfrm>
                        <a:prstGeom prst="rect">
                          <a:avLst/>
                        </a:prstGeom>
                        <a:solidFill>
                          <a:srgbClr val="FFFF99"/>
                        </a:solidFill>
                        <a:ln w="12700">
                          <a:solidFill>
                            <a:srgbClr val="000000"/>
                          </a:solidFill>
                          <a:miter lim="800000"/>
                          <a:headEnd/>
                          <a:tailEnd/>
                        </a:ln>
                      </wps:spPr>
                      <wps:txbx>
                        <w:txbxContent>
                          <w:p w14:paraId="2929CB39" w14:textId="77777777" w:rsidR="000E0B69" w:rsidRDefault="000E0B69" w:rsidP="001C46DE">
                            <w:pPr>
                              <w:jc w:val="center"/>
                              <w:rPr>
                                <w:b/>
                                <w:szCs w:val="20"/>
                              </w:rPr>
                            </w:pPr>
                            <w:r>
                              <w:rPr>
                                <w:b/>
                                <w:szCs w:val="20"/>
                              </w:rPr>
                              <w:t>Responsible Party A</w:t>
                            </w:r>
                          </w:p>
                          <w:p w14:paraId="1E3BD081" w14:textId="1CAA8DF3" w:rsidR="004E25EB" w:rsidRPr="00094BE3" w:rsidRDefault="000E0B69" w:rsidP="000E0B69">
                            <w:pPr>
                              <w:jc w:val="center"/>
                              <w:rPr>
                                <w:b/>
                                <w:sz w:val="18"/>
                                <w:szCs w:val="18"/>
                              </w:rPr>
                            </w:pPr>
                            <w:r w:rsidRPr="00094BE3">
                              <w:rPr>
                                <w:b/>
                                <w:sz w:val="18"/>
                                <w:szCs w:val="18"/>
                              </w:rPr>
                              <w:t>ASK (</w:t>
                            </w:r>
                            <w:r w:rsidR="004E25EB" w:rsidRPr="00094BE3">
                              <w:rPr>
                                <w:b/>
                                <w:sz w:val="18"/>
                                <w:szCs w:val="18"/>
                              </w:rPr>
                              <w:t xml:space="preserve">Maya </w:t>
                            </w:r>
                            <w:proofErr w:type="spellStart"/>
                            <w:r w:rsidR="004E25EB" w:rsidRPr="00094BE3">
                              <w:rPr>
                                <w:b/>
                                <w:sz w:val="18"/>
                                <w:szCs w:val="18"/>
                              </w:rPr>
                              <w:t>Ka’an</w:t>
                            </w:r>
                            <w:proofErr w:type="spellEnd"/>
                            <w:r w:rsidRPr="00094BE3">
                              <w:rPr>
                                <w:b/>
                                <w:sz w:val="18"/>
                                <w:szCs w:val="18"/>
                              </w:rPr>
                              <w:t>)</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89E65" id="Rectangle 88" o:spid="_x0000_s1036" style="position:absolute;left:0;text-align:left;margin-left:18pt;margin-top:9.25pt;width:128.1pt;height:65.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" fillcolor="#ff9" strokeweight="1pt">
                <v:textbox inset="5.4pt,2.7pt,5.4pt,2.7pt">
                  <w:txbxContent>
                    <w:p w14:paraId="2929CB39" w14:textId="77777777" w:rsidR="000E0B69" w:rsidRDefault="000E0B69" w:rsidP="001C46DE">
                      <w:pPr>
                        <w:jc w:val="center"/>
                        <w:rPr>
                          <w:b/>
                          <w:szCs w:val="20"/>
                        </w:rPr>
                      </w:pPr>
                      <w:r>
                        <w:rPr>
                          <w:b/>
                          <w:szCs w:val="20"/>
                        </w:rPr>
                        <w:t>Responsible Party A</w:t>
                      </w:r>
                    </w:p>
                    <w:p w14:paraId="1E3BD081" w14:textId="1CAA8DF3" w:rsidR="004E25EB" w:rsidRPr="00094BE3" w:rsidRDefault="000E0B69" w:rsidP="000E0B69">
                      <w:pPr>
                        <w:jc w:val="center"/>
                        <w:rPr>
                          <w:b/>
                          <w:sz w:val="18"/>
                          <w:szCs w:val="18"/>
                        </w:rPr>
                      </w:pPr>
                      <w:r w:rsidRPr="00094BE3">
                        <w:rPr>
                          <w:b/>
                          <w:sz w:val="18"/>
                          <w:szCs w:val="18"/>
                        </w:rPr>
                        <w:t>ASK (</w:t>
                      </w:r>
                      <w:r w:rsidR="004E25EB" w:rsidRPr="00094BE3">
                        <w:rPr>
                          <w:b/>
                          <w:sz w:val="18"/>
                          <w:szCs w:val="18"/>
                        </w:rPr>
                        <w:t xml:space="preserve">Maya </w:t>
                      </w:r>
                      <w:proofErr w:type="spellStart"/>
                      <w:r w:rsidR="004E25EB" w:rsidRPr="00094BE3">
                        <w:rPr>
                          <w:b/>
                          <w:sz w:val="18"/>
                          <w:szCs w:val="18"/>
                        </w:rPr>
                        <w:t>Ka’an</w:t>
                      </w:r>
                      <w:proofErr w:type="spellEnd"/>
                      <w:r w:rsidRPr="00094BE3">
                        <w:rPr>
                          <w:b/>
                          <w:sz w:val="18"/>
                          <w:szCs w:val="18"/>
                        </w:rPr>
                        <w:t>)</w:t>
                      </w:r>
                    </w:p>
                  </w:txbxContent>
                </v:textbox>
              </v:rect>
            </w:pict>
          </mc:Fallback>
        </mc:AlternateContent>
      </w:r>
      <w:r w:rsidR="00687921" w:rsidRPr="00730AED">
        <w:rPr>
          <w:noProof/>
          <w:lang w:val="en-GB" w:eastAsia="en-GB"/>
        </w:rPr>
        <mc:AlternateContent>
          <mc:Choice Requires="wps">
            <w:drawing>
              <wp:anchor distT="0" distB="0" distL="114300" distR="114300" simplePos="0" relativeHeight="251688448" behindDoc="0" locked="0" layoutInCell="1" allowOverlap="1" wp14:anchorId="2E3DF1A7" wp14:editId="0C70EF8D">
                <wp:simplePos x="0" y="0"/>
                <wp:positionH relativeFrom="column">
                  <wp:posOffset>2105660</wp:posOffset>
                </wp:positionH>
                <wp:positionV relativeFrom="paragraph">
                  <wp:posOffset>102235</wp:posOffset>
                </wp:positionV>
                <wp:extent cx="1626870" cy="858520"/>
                <wp:effectExtent l="0" t="0" r="11430" b="17780"/>
                <wp:wrapNone/>
                <wp:docPr id="3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858520"/>
                        </a:xfrm>
                        <a:prstGeom prst="rect">
                          <a:avLst/>
                        </a:prstGeom>
                        <a:solidFill>
                          <a:srgbClr val="FFFF99"/>
                        </a:solidFill>
                        <a:ln w="12700">
                          <a:solidFill>
                            <a:srgbClr val="000000"/>
                          </a:solidFill>
                          <a:miter lim="800000"/>
                          <a:headEnd/>
                          <a:tailEnd/>
                        </a:ln>
                      </wps:spPr>
                      <wps:txbx>
                        <w:txbxContent>
                          <w:p w14:paraId="14852C52" w14:textId="47B01011" w:rsidR="004E25EB" w:rsidRPr="00094BE3" w:rsidRDefault="000E0B69" w:rsidP="001C46DE">
                            <w:pPr>
                              <w:jc w:val="center"/>
                              <w:rPr>
                                <w:b/>
                                <w:szCs w:val="20"/>
                              </w:rPr>
                            </w:pPr>
                            <w:bookmarkStart w:id="41" w:name="_Hlk5560383"/>
                            <w:r w:rsidRPr="00094BE3">
                              <w:rPr>
                                <w:b/>
                                <w:szCs w:val="20"/>
                              </w:rPr>
                              <w:t>Responsible Party B</w:t>
                            </w:r>
                          </w:p>
                          <w:p w14:paraId="75823F41" w14:textId="3F997FCB" w:rsidR="000E0B69" w:rsidRPr="00094BE3" w:rsidRDefault="004E25EB" w:rsidP="000E0B69">
                            <w:pPr>
                              <w:jc w:val="center"/>
                              <w:rPr>
                                <w:b/>
                                <w:sz w:val="18"/>
                                <w:szCs w:val="18"/>
                              </w:rPr>
                            </w:pPr>
                            <w:r w:rsidRPr="0035092C">
                              <w:rPr>
                                <w:b/>
                                <w:sz w:val="18"/>
                                <w:szCs w:val="18"/>
                              </w:rPr>
                              <w:t>WWF</w:t>
                            </w:r>
                            <w:r w:rsidR="000E0B69">
                              <w:rPr>
                                <w:b/>
                                <w:sz w:val="18"/>
                                <w:szCs w:val="18"/>
                              </w:rPr>
                              <w:t xml:space="preserve"> (</w:t>
                            </w:r>
                            <w:r w:rsidR="000E0B69" w:rsidRPr="00094BE3">
                              <w:rPr>
                                <w:b/>
                                <w:sz w:val="18"/>
                                <w:szCs w:val="18"/>
                              </w:rPr>
                              <w:t>Huatulco)</w:t>
                            </w:r>
                            <w:bookmarkEnd w:id="41"/>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3DF1A7" id="Rectangle 89" o:spid="_x0000_s1037" style="position:absolute;left:0;text-align:left;margin-left:165.8pt;margin-top:8.05pt;width:128.1pt;height:67.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" fillcolor="#ff9" strokeweight="1pt">
                <v:textbox inset="5.4pt,2.7pt,5.4pt,2.7pt">
                  <w:txbxContent>
                    <w:p w14:paraId="14852C52" w14:textId="47B01011" w:rsidR="004E25EB" w:rsidRPr="00094BE3" w:rsidRDefault="000E0B69" w:rsidP="001C46DE">
                      <w:pPr>
                        <w:jc w:val="center"/>
                        <w:rPr>
                          <w:b/>
                          <w:szCs w:val="20"/>
                        </w:rPr>
                      </w:pPr>
                      <w:bookmarkStart w:id="43" w:name="_Hlk5560383"/>
                      <w:r w:rsidRPr="00094BE3">
                        <w:rPr>
                          <w:b/>
                          <w:szCs w:val="20"/>
                        </w:rPr>
                        <w:t>Responsible Party B</w:t>
                      </w:r>
                    </w:p>
                    <w:p w14:paraId="75823F41" w14:textId="3F997FCB" w:rsidR="000E0B69" w:rsidRPr="00094BE3" w:rsidRDefault="004E25EB" w:rsidP="000E0B69">
                      <w:pPr>
                        <w:jc w:val="center"/>
                        <w:rPr>
                          <w:b/>
                          <w:sz w:val="18"/>
                          <w:szCs w:val="18"/>
                        </w:rPr>
                      </w:pPr>
                      <w:r w:rsidRPr="0035092C">
                        <w:rPr>
                          <w:b/>
                          <w:sz w:val="18"/>
                          <w:szCs w:val="18"/>
                        </w:rPr>
                        <w:t>WWF</w:t>
                      </w:r>
                      <w:r w:rsidR="000E0B69">
                        <w:rPr>
                          <w:b/>
                          <w:sz w:val="18"/>
                          <w:szCs w:val="18"/>
                        </w:rPr>
                        <w:t xml:space="preserve"> (</w:t>
                      </w:r>
                      <w:r w:rsidR="000E0B69" w:rsidRPr="00094BE3">
                        <w:rPr>
                          <w:b/>
                          <w:sz w:val="18"/>
                          <w:szCs w:val="18"/>
                        </w:rPr>
                        <w:t>Huatulco</w:t>
                      </w:r>
                      <w:r w:rsidR="000E0B69" w:rsidRPr="00094BE3">
                        <w:rPr>
                          <w:b/>
                          <w:sz w:val="18"/>
                          <w:szCs w:val="18"/>
                        </w:rPr>
                        <w:t>)</w:t>
                      </w:r>
                    </w:p>
                    <w:bookmarkEnd w:id="43"/>
                  </w:txbxContent>
                </v:textbox>
              </v:rect>
            </w:pict>
          </mc:Fallback>
        </mc:AlternateContent>
      </w:r>
    </w:p>
    <w:p w14:paraId="3A2544D0" w14:textId="67D9C4EC" w:rsidR="00022F02" w:rsidRPr="00730AED" w:rsidRDefault="00022F02" w:rsidP="00022F02">
      <w:pPr>
        <w:spacing w:after="120"/>
        <w:ind w:right="94"/>
        <w:rPr>
          <w:rFonts w:eastAsia="Calibri"/>
          <w:color w:val="000000"/>
          <w:sz w:val="22"/>
          <w:szCs w:val="22"/>
          <w:lang w:eastAsia="es-DO"/>
        </w:rPr>
      </w:pPr>
    </w:p>
    <w:p w14:paraId="42CDA073" w14:textId="684B1775" w:rsidR="00022F02" w:rsidRPr="00730AED" w:rsidRDefault="00022F02" w:rsidP="00022F02">
      <w:pPr>
        <w:spacing w:after="120"/>
        <w:ind w:left="360" w:right="94"/>
        <w:rPr>
          <w:rFonts w:eastAsia="Calibri"/>
          <w:color w:val="000000"/>
          <w:sz w:val="22"/>
          <w:szCs w:val="22"/>
          <w:lang w:eastAsia="es-DO"/>
        </w:rPr>
      </w:pPr>
    </w:p>
    <w:p w14:paraId="65914127" w14:textId="77777777" w:rsidR="00022F02" w:rsidRPr="00730AED" w:rsidRDefault="00022F02" w:rsidP="00022F02">
      <w:pPr>
        <w:spacing w:after="0"/>
        <w:jc w:val="left"/>
        <w:rPr>
          <w:rFonts w:eastAsia="Calibri"/>
          <w:sz w:val="22"/>
          <w:szCs w:val="22"/>
        </w:rPr>
      </w:pPr>
    </w:p>
    <w:p w14:paraId="107D6C28" w14:textId="77777777" w:rsidR="00022F02" w:rsidRPr="00730AED" w:rsidRDefault="00022F02" w:rsidP="00022F02">
      <w:pPr>
        <w:spacing w:after="0"/>
        <w:jc w:val="left"/>
        <w:rPr>
          <w:rFonts w:eastAsia="Calibri"/>
          <w:sz w:val="22"/>
          <w:szCs w:val="22"/>
        </w:rPr>
      </w:pPr>
      <w:r w:rsidRPr="00730AED">
        <w:rPr>
          <w:rFonts w:eastAsia="Calibri"/>
          <w:sz w:val="22"/>
          <w:szCs w:val="22"/>
        </w:rPr>
        <w:br w:type="page"/>
      </w:r>
    </w:p>
    <w:bookmarkEnd w:id="39"/>
    <w:p w14:paraId="4BE95D59" w14:textId="77777777" w:rsidR="00022F02" w:rsidRPr="00730AED" w:rsidRDefault="00022F02" w:rsidP="000250A8">
      <w:pPr>
        <w:spacing w:after="120"/>
        <w:rPr>
          <w:rFonts w:ascii="Times New Roman" w:eastAsia="Calibri" w:hAnsi="Times New Roman"/>
          <w:sz w:val="22"/>
          <w:szCs w:val="22"/>
        </w:rPr>
      </w:pPr>
    </w:p>
    <w:p w14:paraId="79A7B546" w14:textId="77777777" w:rsidR="000C6562" w:rsidRPr="000367D5" w:rsidRDefault="000C6562" w:rsidP="000367D5">
      <w:pPr>
        <w:numPr>
          <w:ilvl w:val="0"/>
          <w:numId w:val="9"/>
        </w:numPr>
        <w:spacing w:after="120"/>
        <w:ind w:left="0" w:firstLine="0"/>
        <w:rPr>
          <w:rFonts w:ascii="Times New Roman" w:hAnsi="Times New Roman"/>
          <w:sz w:val="22"/>
          <w:szCs w:val="22"/>
          <w:highlight w:val="green"/>
        </w:rPr>
      </w:pPr>
      <w:r w:rsidRPr="000367D5">
        <w:rPr>
          <w:rFonts w:ascii="Times New Roman" w:hAnsi="Times New Roman"/>
          <w:sz w:val="22"/>
          <w:szCs w:val="22"/>
          <w:highlight w:val="green"/>
        </w:rPr>
        <w:t xml:space="preserve">The </w:t>
      </w:r>
      <w:r w:rsidRPr="000367D5">
        <w:rPr>
          <w:rFonts w:ascii="Times New Roman" w:hAnsi="Times New Roman"/>
          <w:sz w:val="22"/>
          <w:szCs w:val="22"/>
          <w:highlight w:val="green"/>
          <w:u w:val="single"/>
        </w:rPr>
        <w:t>Project Board</w:t>
      </w:r>
      <w:r w:rsidRPr="000367D5">
        <w:rPr>
          <w:rFonts w:ascii="Times New Roman" w:hAnsi="Times New Roman"/>
          <w:sz w:val="22"/>
          <w:szCs w:val="22"/>
          <w:highlight w:val="green"/>
        </w:rPr>
        <w:t xml:space="preserve"> (also called Project Steering Committee) is responsible for taking corrective action as needed to ensure the project achieves the desired results. 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4DBDB34A" w14:textId="709A3F1D" w:rsidR="000C6562" w:rsidRPr="000367D5" w:rsidRDefault="000C6562" w:rsidP="000367D5">
      <w:pPr>
        <w:numPr>
          <w:ilvl w:val="0"/>
          <w:numId w:val="9"/>
        </w:numPr>
        <w:spacing w:after="120"/>
        <w:ind w:left="0" w:firstLine="0"/>
        <w:rPr>
          <w:rFonts w:ascii="Times New Roman" w:hAnsi="Times New Roman"/>
          <w:sz w:val="22"/>
          <w:szCs w:val="22"/>
          <w:highlight w:val="green"/>
        </w:rPr>
      </w:pPr>
      <w:r w:rsidRPr="000367D5">
        <w:rPr>
          <w:rFonts w:ascii="Times New Roman" w:hAnsi="Times New Roman"/>
          <w:sz w:val="22"/>
          <w:szCs w:val="22"/>
          <w:highlight w:val="green"/>
        </w:rPr>
        <w:t xml:space="preserve">In case consensus cannot be reached within the Board, the UNDP Resident Representative (or their designate) will mediate to find consensus and, if this cannot be found, will take the final decision to ensure project implementation is not unduly delayed. </w:t>
      </w:r>
    </w:p>
    <w:p w14:paraId="26A14E37" w14:textId="77777777" w:rsidR="000C6562" w:rsidRPr="000367D5" w:rsidRDefault="000C6562" w:rsidP="000367D5">
      <w:pPr>
        <w:numPr>
          <w:ilvl w:val="0"/>
          <w:numId w:val="9"/>
        </w:numPr>
        <w:spacing w:after="120"/>
        <w:ind w:left="0" w:firstLine="0"/>
        <w:rPr>
          <w:rFonts w:ascii="Times New Roman" w:hAnsi="Times New Roman"/>
          <w:sz w:val="22"/>
          <w:szCs w:val="22"/>
          <w:highlight w:val="green"/>
          <w:lang w:eastAsia="zh-CN"/>
        </w:rPr>
      </w:pPr>
      <w:r w:rsidRPr="000367D5">
        <w:rPr>
          <w:rFonts w:ascii="Times New Roman" w:hAnsi="Times New Roman"/>
          <w:sz w:val="22"/>
          <w:szCs w:val="22"/>
          <w:highlight w:val="green"/>
        </w:rPr>
        <w:t>Specific responsibilities</w:t>
      </w:r>
      <w:r w:rsidRPr="000367D5">
        <w:rPr>
          <w:rFonts w:ascii="Times New Roman" w:hAnsi="Times New Roman"/>
          <w:sz w:val="22"/>
          <w:szCs w:val="22"/>
          <w:highlight w:val="green"/>
          <w:lang w:eastAsia="zh-CN"/>
        </w:rPr>
        <w:t xml:space="preserve"> of the Project Board include:</w:t>
      </w:r>
    </w:p>
    <w:p w14:paraId="15425420"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Provide overall guidance and direction to the project, ensuring it remains within any specified constraints;</w:t>
      </w:r>
    </w:p>
    <w:p w14:paraId="2CA1FAD3"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Address project issues as raised by the project manager;</w:t>
      </w:r>
    </w:p>
    <w:p w14:paraId="5D202C68"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 xml:space="preserve">Provide guidance on new project risks, and agree on possible mitigation and management actions to address specific risks; </w:t>
      </w:r>
    </w:p>
    <w:p w14:paraId="3654795F"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Agree on project manager’s tolerances as required, within the parameters set by UNDP-GEF, and provide direction and advice for exceptional situations when the project manager’s tolerances are exceeded;</w:t>
      </w:r>
    </w:p>
    <w:p w14:paraId="61C0FCBD"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Advise on major and minor amendments to the project within the parameters set by UNDP-GEF;</w:t>
      </w:r>
    </w:p>
    <w:p w14:paraId="43ACC696" w14:textId="77777777" w:rsidR="000C6562" w:rsidRPr="000367D5" w:rsidRDefault="000C6562" w:rsidP="000C6562">
      <w:pPr>
        <w:pStyle w:val="CharCharChar1"/>
        <w:numPr>
          <w:ilvl w:val="0"/>
          <w:numId w:val="106"/>
        </w:numPr>
        <w:spacing w:after="0" w:line="240" w:lineRule="auto"/>
        <w:rPr>
          <w:rFonts w:ascii="Times New Roman" w:hAnsi="Times New Roman" w:cs="Times New Roman"/>
          <w:sz w:val="22"/>
          <w:szCs w:val="22"/>
          <w:highlight w:val="green"/>
        </w:rPr>
      </w:pPr>
      <w:r w:rsidRPr="000367D5">
        <w:rPr>
          <w:rFonts w:ascii="Times New Roman" w:hAnsi="Times New Roman" w:cs="Times New Roman"/>
          <w:sz w:val="22"/>
          <w:szCs w:val="22"/>
          <w:highlight w:val="green"/>
        </w:rPr>
        <w:t xml:space="preserve">Ensure coordination between various donor and government-funded projects and programmes; </w:t>
      </w:r>
    </w:p>
    <w:p w14:paraId="564B3FDC" w14:textId="77777777" w:rsidR="000C6562" w:rsidRPr="000367D5" w:rsidRDefault="000C6562" w:rsidP="000C6562">
      <w:pPr>
        <w:pStyle w:val="CharCharChar1"/>
        <w:numPr>
          <w:ilvl w:val="0"/>
          <w:numId w:val="106"/>
        </w:numPr>
        <w:spacing w:after="0" w:line="240" w:lineRule="auto"/>
        <w:rPr>
          <w:rFonts w:ascii="Times New Roman" w:hAnsi="Times New Roman" w:cs="Times New Roman"/>
          <w:sz w:val="22"/>
          <w:szCs w:val="22"/>
          <w:highlight w:val="green"/>
        </w:rPr>
      </w:pPr>
      <w:r w:rsidRPr="000367D5">
        <w:rPr>
          <w:rFonts w:ascii="Times New Roman" w:hAnsi="Times New Roman" w:cs="Times New Roman"/>
          <w:sz w:val="22"/>
          <w:szCs w:val="22"/>
          <w:highlight w:val="green"/>
        </w:rPr>
        <w:t xml:space="preserve">Ensure coordination with various government agencies and their participation in project activities; </w:t>
      </w:r>
    </w:p>
    <w:p w14:paraId="1FDDACD2" w14:textId="77777777" w:rsidR="000C6562" w:rsidRPr="000367D5" w:rsidRDefault="000C6562" w:rsidP="000C6562">
      <w:pPr>
        <w:pStyle w:val="CharCharChar1"/>
        <w:numPr>
          <w:ilvl w:val="0"/>
          <w:numId w:val="106"/>
        </w:numPr>
        <w:spacing w:after="0" w:line="240" w:lineRule="auto"/>
        <w:rPr>
          <w:rFonts w:ascii="Times New Roman" w:hAnsi="Times New Roman" w:cs="Times New Roman"/>
          <w:sz w:val="22"/>
          <w:szCs w:val="22"/>
          <w:highlight w:val="green"/>
        </w:rPr>
      </w:pPr>
      <w:r w:rsidRPr="000367D5">
        <w:rPr>
          <w:rFonts w:ascii="Times New Roman" w:hAnsi="Times New Roman" w:cs="Times New Roman"/>
          <w:sz w:val="22"/>
          <w:szCs w:val="22"/>
          <w:highlight w:val="green"/>
        </w:rPr>
        <w:t xml:space="preserve">Track and monitor co-financing for this project; </w:t>
      </w:r>
    </w:p>
    <w:p w14:paraId="163BBC39" w14:textId="77777777" w:rsidR="000C6562" w:rsidRPr="000367D5" w:rsidRDefault="000C6562" w:rsidP="000C6562">
      <w:pPr>
        <w:pStyle w:val="CharCharChar1"/>
        <w:numPr>
          <w:ilvl w:val="0"/>
          <w:numId w:val="106"/>
        </w:numPr>
        <w:spacing w:after="0" w:line="240" w:lineRule="auto"/>
        <w:rPr>
          <w:rFonts w:ascii="Times New Roman" w:hAnsi="Times New Roman" w:cs="Times New Roman"/>
          <w:sz w:val="22"/>
          <w:szCs w:val="22"/>
          <w:highlight w:val="green"/>
        </w:rPr>
      </w:pPr>
      <w:r w:rsidRPr="000367D5">
        <w:rPr>
          <w:rFonts w:ascii="Times New Roman" w:hAnsi="Times New Roman" w:cs="Times New Roman"/>
          <w:sz w:val="22"/>
          <w:szCs w:val="22"/>
          <w:highlight w:val="green"/>
        </w:rPr>
        <w:t xml:space="preserve">Review the project progress, assess performance, and appraise the Annual Work Plan for the following year; </w:t>
      </w:r>
    </w:p>
    <w:p w14:paraId="0CB09893" w14:textId="77777777" w:rsidR="000C6562" w:rsidRPr="000367D5" w:rsidRDefault="000C6562" w:rsidP="000C6562">
      <w:pPr>
        <w:pStyle w:val="CharCharChar1"/>
        <w:numPr>
          <w:ilvl w:val="0"/>
          <w:numId w:val="106"/>
        </w:numPr>
        <w:spacing w:after="0" w:line="240" w:lineRule="auto"/>
        <w:rPr>
          <w:rFonts w:ascii="Times New Roman" w:hAnsi="Times New Roman" w:cs="Times New Roman"/>
          <w:sz w:val="22"/>
          <w:szCs w:val="22"/>
          <w:highlight w:val="green"/>
        </w:rPr>
      </w:pPr>
      <w:r w:rsidRPr="000367D5">
        <w:rPr>
          <w:rFonts w:ascii="Times New Roman" w:hAnsi="Times New Roman" w:cs="Times New Roman"/>
          <w:sz w:val="22"/>
          <w:szCs w:val="22"/>
          <w:highlight w:val="green"/>
        </w:rPr>
        <w:t xml:space="preserve">Appraise the annual project implementation report, including the quality assessment rating report; </w:t>
      </w:r>
    </w:p>
    <w:p w14:paraId="6DD9E5EA" w14:textId="77777777" w:rsidR="000C6562" w:rsidRPr="000367D5" w:rsidRDefault="000C6562" w:rsidP="000C6562">
      <w:pPr>
        <w:pStyle w:val="CharCharChar1"/>
        <w:numPr>
          <w:ilvl w:val="0"/>
          <w:numId w:val="106"/>
        </w:numPr>
        <w:spacing w:after="0" w:line="240" w:lineRule="auto"/>
        <w:rPr>
          <w:rFonts w:ascii="Times New Roman" w:hAnsi="Times New Roman" w:cs="Times New Roman"/>
          <w:sz w:val="22"/>
          <w:szCs w:val="22"/>
          <w:highlight w:val="green"/>
        </w:rPr>
      </w:pPr>
      <w:r w:rsidRPr="000367D5">
        <w:rPr>
          <w:rFonts w:ascii="Times New Roman" w:hAnsi="Times New Roman" w:cs="Times New Roman"/>
          <w:sz w:val="22"/>
          <w:szCs w:val="22"/>
          <w:highlight w:val="green"/>
        </w:rPr>
        <w:t xml:space="preserve">Ensure commitment of human resources to support project implementation, arbitrating any issues within the project; </w:t>
      </w:r>
    </w:p>
    <w:p w14:paraId="5B5629C8" w14:textId="77777777" w:rsidR="000C6562" w:rsidRPr="000367D5" w:rsidRDefault="000C6562" w:rsidP="000C6562">
      <w:pPr>
        <w:pStyle w:val="afb"/>
        <w:numPr>
          <w:ilvl w:val="0"/>
          <w:numId w:val="106"/>
        </w:numPr>
        <w:rPr>
          <w:rFonts w:eastAsia="Times New Roman"/>
          <w:color w:val="000000"/>
          <w:sz w:val="22"/>
          <w:szCs w:val="22"/>
          <w:highlight w:val="green"/>
        </w:rPr>
      </w:pPr>
      <w:r w:rsidRPr="000367D5">
        <w:rPr>
          <w:rFonts w:eastAsia="Times New Roman"/>
          <w:color w:val="000000"/>
          <w:sz w:val="22"/>
          <w:szCs w:val="22"/>
          <w:highlight w:val="green"/>
        </w:rPr>
        <w:t>Review combined delivery reports prior to certification by the implementing partner;</w:t>
      </w:r>
    </w:p>
    <w:p w14:paraId="138DCD87"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Provide direction and recommendations to ensure that the agreed deliverables are produced satisfactorily according to plans;</w:t>
      </w:r>
    </w:p>
    <w:p w14:paraId="42126EC9"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Address project-level grievances;</w:t>
      </w:r>
    </w:p>
    <w:p w14:paraId="5830FE71" w14:textId="77777777" w:rsidR="000C6562" w:rsidRPr="000367D5" w:rsidRDefault="000C6562" w:rsidP="000C6562">
      <w:pPr>
        <w:pStyle w:val="afb"/>
        <w:numPr>
          <w:ilvl w:val="0"/>
          <w:numId w:val="106"/>
        </w:numPr>
        <w:rPr>
          <w:sz w:val="22"/>
          <w:szCs w:val="22"/>
          <w:highlight w:val="green"/>
        </w:rPr>
      </w:pPr>
      <w:r w:rsidRPr="000367D5">
        <w:rPr>
          <w:sz w:val="22"/>
          <w:szCs w:val="22"/>
          <w:highlight w:val="green"/>
        </w:rPr>
        <w:t>Approve the project Inception Report, Mid-term Review and Terminal Evaluation reports and corresponding management responses;</w:t>
      </w:r>
    </w:p>
    <w:p w14:paraId="6A9E24B1" w14:textId="77777777" w:rsidR="000C6562" w:rsidRPr="000367D5" w:rsidRDefault="000C6562" w:rsidP="000C6562">
      <w:pPr>
        <w:numPr>
          <w:ilvl w:val="0"/>
          <w:numId w:val="106"/>
        </w:numPr>
        <w:spacing w:after="0"/>
        <w:jc w:val="left"/>
        <w:rPr>
          <w:rFonts w:ascii="Times New Roman" w:hAnsi="Times New Roman"/>
          <w:sz w:val="22"/>
          <w:szCs w:val="22"/>
          <w:highlight w:val="green"/>
        </w:rPr>
      </w:pPr>
      <w:r w:rsidRPr="000367D5">
        <w:rPr>
          <w:rFonts w:ascii="Times New Roman" w:hAnsi="Times New Roman"/>
          <w:sz w:val="22"/>
          <w:szCs w:val="22"/>
          <w:highlight w:val="green"/>
        </w:rPr>
        <w:t xml:space="preserve">Review the final project report package during an end-of-project review meeting to discuss lesson learned and opportunities for scaling up.    </w:t>
      </w:r>
    </w:p>
    <w:p w14:paraId="4FF28CDE" w14:textId="77777777" w:rsidR="000C6562" w:rsidRPr="000367D5" w:rsidRDefault="000C6562" w:rsidP="000C6562">
      <w:pPr>
        <w:shd w:val="clear" w:color="auto" w:fill="FFFFFF"/>
        <w:spacing w:after="0"/>
        <w:jc w:val="left"/>
        <w:rPr>
          <w:rFonts w:ascii="Times New Roman" w:hAnsi="Times New Roman"/>
          <w:sz w:val="22"/>
          <w:szCs w:val="22"/>
          <w:highlight w:val="green"/>
        </w:rPr>
      </w:pPr>
    </w:p>
    <w:p w14:paraId="2712F013" w14:textId="77777777" w:rsidR="000C6562" w:rsidRPr="000367D5" w:rsidRDefault="000C6562" w:rsidP="000E0B69">
      <w:pPr>
        <w:numPr>
          <w:ilvl w:val="0"/>
          <w:numId w:val="9"/>
        </w:numPr>
        <w:spacing w:after="120"/>
        <w:ind w:left="0" w:firstLine="0"/>
        <w:rPr>
          <w:rFonts w:ascii="Times New Roman" w:hAnsi="Times New Roman"/>
          <w:sz w:val="22"/>
          <w:szCs w:val="22"/>
          <w:highlight w:val="green"/>
        </w:rPr>
      </w:pPr>
      <w:r w:rsidRPr="000367D5">
        <w:rPr>
          <w:rFonts w:ascii="Times New Roman" w:hAnsi="Times New Roman"/>
          <w:sz w:val="22"/>
          <w:szCs w:val="22"/>
          <w:highlight w:val="green"/>
        </w:rPr>
        <w:t xml:space="preserve">The composition of the Project Board must include the following roles: </w:t>
      </w:r>
    </w:p>
    <w:p w14:paraId="5A577A7E" w14:textId="1F17E42C" w:rsidR="000250A8" w:rsidRPr="000367D5" w:rsidRDefault="000E0B69" w:rsidP="000367D5">
      <w:pPr>
        <w:numPr>
          <w:ilvl w:val="2"/>
          <w:numId w:val="9"/>
        </w:numPr>
        <w:spacing w:after="120"/>
        <w:ind w:hanging="360"/>
        <w:rPr>
          <w:rFonts w:ascii="Times New Roman" w:hAnsi="Times New Roman"/>
          <w:sz w:val="22"/>
          <w:szCs w:val="22"/>
          <w:highlight w:val="green"/>
        </w:rPr>
      </w:pPr>
      <w:r w:rsidRPr="000367D5">
        <w:rPr>
          <w:rFonts w:ascii="Times New Roman" w:hAnsi="Times New Roman"/>
          <w:sz w:val="22"/>
          <w:szCs w:val="22"/>
          <w:highlight w:val="green"/>
          <w:u w:val="single"/>
        </w:rPr>
        <w:t>Project Executive:</w:t>
      </w:r>
      <w:r w:rsidRPr="000367D5">
        <w:rPr>
          <w:rFonts w:ascii="Times New Roman" w:hAnsi="Times New Roman"/>
          <w:sz w:val="22"/>
          <w:szCs w:val="22"/>
          <w:highlight w:val="green"/>
        </w:rPr>
        <w:t xml:space="preserve"> Is an individual who represents ownership of the project and chairs the Project Board. The Executive is normally the national counterpart for nationally implemented projects. The Project Executive is</w:t>
      </w:r>
      <w:r w:rsidR="000250A8" w:rsidRPr="000367D5">
        <w:rPr>
          <w:rFonts w:ascii="Times New Roman" w:hAnsi="Times New Roman"/>
          <w:sz w:val="22"/>
          <w:szCs w:val="22"/>
          <w:highlight w:val="green"/>
        </w:rPr>
        <w:t xml:space="preserve">:  </w:t>
      </w:r>
      <w:r w:rsidR="0066503F" w:rsidRPr="000367D5">
        <w:rPr>
          <w:rFonts w:ascii="Times New Roman" w:hAnsi="Times New Roman"/>
          <w:i/>
          <w:sz w:val="22"/>
          <w:szCs w:val="22"/>
          <w:highlight w:val="green"/>
        </w:rPr>
        <w:t>SECTUR</w:t>
      </w:r>
    </w:p>
    <w:p w14:paraId="4C041C9B" w14:textId="22E93CD7" w:rsidR="000250A8" w:rsidRPr="000367D5" w:rsidRDefault="00094BE3" w:rsidP="000367D5">
      <w:pPr>
        <w:numPr>
          <w:ilvl w:val="2"/>
          <w:numId w:val="9"/>
        </w:numPr>
        <w:spacing w:after="120"/>
        <w:ind w:hanging="360"/>
        <w:rPr>
          <w:rFonts w:ascii="Times New Roman" w:hAnsi="Times New Roman"/>
          <w:sz w:val="22"/>
          <w:szCs w:val="22"/>
          <w:highlight w:val="green"/>
        </w:rPr>
      </w:pPr>
      <w:r w:rsidRPr="000367D5">
        <w:rPr>
          <w:rFonts w:ascii="Times New Roman" w:hAnsi="Times New Roman"/>
          <w:sz w:val="22"/>
          <w:szCs w:val="22"/>
          <w:highlight w:val="green"/>
          <w:u w:val="single"/>
        </w:rPr>
        <w:t xml:space="preserve">Beneficiary Representative(s): </w:t>
      </w:r>
      <w:r w:rsidRPr="000367D5">
        <w:rPr>
          <w:rFonts w:ascii="Times New Roman" w:hAnsi="Times New Roman"/>
          <w:sz w:val="22"/>
          <w:szCs w:val="22"/>
          <w:highlight w:val="green"/>
        </w:rPr>
        <w:t>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 The Beneficiary representative (s) is/are</w:t>
      </w:r>
      <w:r w:rsidR="000250A8" w:rsidRPr="000367D5">
        <w:rPr>
          <w:rFonts w:ascii="Times New Roman" w:hAnsi="Times New Roman"/>
          <w:sz w:val="22"/>
          <w:szCs w:val="22"/>
          <w:highlight w:val="green"/>
        </w:rPr>
        <w:t xml:space="preserve">: </w:t>
      </w:r>
      <w:r w:rsidR="005C0DB0" w:rsidRPr="000367D5">
        <w:rPr>
          <w:rFonts w:ascii="Times New Roman" w:hAnsi="Times New Roman"/>
          <w:i/>
          <w:sz w:val="22"/>
          <w:szCs w:val="22"/>
          <w:highlight w:val="green"/>
        </w:rPr>
        <w:t>The 3 CSOs (ASK, ISLA, WWF)</w:t>
      </w:r>
    </w:p>
    <w:p w14:paraId="71C8C65F" w14:textId="108885DA" w:rsidR="000367D5" w:rsidRPr="000367D5" w:rsidRDefault="000367D5" w:rsidP="000367D5">
      <w:pPr>
        <w:numPr>
          <w:ilvl w:val="2"/>
          <w:numId w:val="9"/>
        </w:numPr>
        <w:spacing w:after="120"/>
        <w:ind w:hanging="360"/>
        <w:rPr>
          <w:rFonts w:ascii="Times New Roman" w:hAnsi="Times New Roman"/>
          <w:sz w:val="22"/>
          <w:szCs w:val="22"/>
          <w:highlight w:val="green"/>
        </w:rPr>
      </w:pPr>
      <w:r w:rsidRPr="000367D5">
        <w:rPr>
          <w:rFonts w:ascii="Times New Roman" w:hAnsi="Times New Roman"/>
          <w:sz w:val="22"/>
          <w:szCs w:val="22"/>
          <w:highlight w:val="green"/>
          <w:u w:val="single"/>
        </w:rPr>
        <w:lastRenderedPageBreak/>
        <w:t>Development Partner</w:t>
      </w:r>
      <w:r w:rsidRPr="000367D5">
        <w:rPr>
          <w:rFonts w:ascii="Times New Roman" w:hAnsi="Times New Roman"/>
          <w:sz w:val="22"/>
          <w:szCs w:val="22"/>
          <w:highlight w:val="green"/>
        </w:rPr>
        <w:t xml:space="preserve">: Individuals or groups representing the interests of the parties concerned that provide funding and/or technical expertise to the project. The Development Partner </w:t>
      </w:r>
      <w:proofErr w:type="gramStart"/>
      <w:r w:rsidRPr="000367D5">
        <w:rPr>
          <w:rFonts w:ascii="Times New Roman" w:hAnsi="Times New Roman"/>
          <w:sz w:val="22"/>
          <w:szCs w:val="22"/>
          <w:highlight w:val="green"/>
        </w:rPr>
        <w:t>is:</w:t>
      </w:r>
      <w:proofErr w:type="gramEnd"/>
      <w:r w:rsidRPr="000367D5">
        <w:rPr>
          <w:rFonts w:ascii="Times New Roman" w:hAnsi="Times New Roman"/>
          <w:sz w:val="22"/>
          <w:szCs w:val="22"/>
          <w:highlight w:val="green"/>
        </w:rPr>
        <w:t xml:space="preserve"> the UNDP Resident Representative </w:t>
      </w:r>
    </w:p>
    <w:p w14:paraId="7D8AB755" w14:textId="24808706" w:rsidR="000367D5" w:rsidRPr="000367D5" w:rsidRDefault="000367D5" w:rsidP="000367D5">
      <w:pPr>
        <w:numPr>
          <w:ilvl w:val="2"/>
          <w:numId w:val="9"/>
        </w:numPr>
        <w:spacing w:after="120"/>
        <w:ind w:hanging="360"/>
        <w:rPr>
          <w:rFonts w:ascii="Times New Roman" w:hAnsi="Times New Roman"/>
          <w:sz w:val="22"/>
          <w:szCs w:val="22"/>
          <w:highlight w:val="green"/>
        </w:rPr>
      </w:pPr>
      <w:r w:rsidRPr="000367D5">
        <w:rPr>
          <w:rFonts w:ascii="Times New Roman" w:hAnsi="Times New Roman"/>
          <w:sz w:val="22"/>
          <w:szCs w:val="22"/>
          <w:highlight w:val="green"/>
          <w:u w:val="single"/>
        </w:rPr>
        <w:t>Project Assurance</w:t>
      </w:r>
      <w:r w:rsidRPr="000367D5">
        <w:rPr>
          <w:rFonts w:ascii="Times New Roman" w:hAnsi="Times New Roman"/>
          <w:sz w:val="22"/>
          <w:szCs w:val="22"/>
          <w:highlight w:val="green"/>
        </w:rPr>
        <w:t>: UNDP performs the quality assurance and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UNDP provides a three – tier oversight services involving the UNDP Country Offices and UNDP at regional and headquarters levels. Project assurance is totally independent of the Project Management function.</w:t>
      </w:r>
    </w:p>
    <w:p w14:paraId="6171885A" w14:textId="6CFEC47F" w:rsidR="00D04A10" w:rsidRPr="00730AED" w:rsidRDefault="000367D5" w:rsidP="000367D5">
      <w:pPr>
        <w:numPr>
          <w:ilvl w:val="0"/>
          <w:numId w:val="9"/>
        </w:numPr>
        <w:spacing w:after="120"/>
        <w:rPr>
          <w:rFonts w:ascii="Times New Roman" w:eastAsia="Calibri" w:hAnsi="Times New Roman"/>
          <w:sz w:val="22"/>
          <w:szCs w:val="22"/>
        </w:rPr>
      </w:pPr>
      <w:r w:rsidRPr="000367D5">
        <w:rPr>
          <w:rFonts w:ascii="Times New Roman" w:hAnsi="Times New Roman"/>
          <w:b/>
          <w:bCs/>
          <w:sz w:val="22"/>
          <w:szCs w:val="22"/>
          <w:highlight w:val="green"/>
        </w:rPr>
        <w:t>Project extensions:</w:t>
      </w:r>
      <w:r w:rsidRPr="000367D5">
        <w:rPr>
          <w:rFonts w:ascii="Times New Roman" w:hAnsi="Times New Roman"/>
          <w:sz w:val="22"/>
          <w:szCs w:val="22"/>
          <w:highlight w:val="green"/>
        </w:rPr>
        <w:t xml:space="preserve"> 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during the extension period must be covered by non-GEF resources.</w:t>
      </w:r>
      <w:r w:rsidR="00D04A10" w:rsidRPr="00730AED">
        <w:rPr>
          <w:rFonts w:ascii="Times New Roman" w:eastAsia="Calibri" w:hAnsi="Times New Roman"/>
          <w:b/>
          <w:sz w:val="22"/>
          <w:szCs w:val="22"/>
        </w:rPr>
        <w:br w:type="page"/>
      </w:r>
    </w:p>
    <w:p w14:paraId="2DEED2D3" w14:textId="77777777" w:rsidR="003E3ABA" w:rsidRPr="00730AED" w:rsidRDefault="003E3ABA" w:rsidP="00A04E6F">
      <w:pPr>
        <w:pStyle w:val="1"/>
        <w:spacing w:before="0" w:after="0"/>
        <w:rPr>
          <w:rFonts w:ascii="Calibri" w:hAnsi="Calibri"/>
        </w:rPr>
      </w:pPr>
      <w:bookmarkStart w:id="42" w:name="_Toc2771194"/>
      <w:r w:rsidRPr="00730AED">
        <w:rPr>
          <w:rFonts w:ascii="Calibri" w:hAnsi="Calibri"/>
        </w:rPr>
        <w:lastRenderedPageBreak/>
        <w:t>Financial Planning and Management</w:t>
      </w:r>
      <w:bookmarkEnd w:id="42"/>
      <w:r w:rsidRPr="00730AED">
        <w:rPr>
          <w:rFonts w:ascii="Calibri" w:hAnsi="Calibri"/>
        </w:rPr>
        <w:t xml:space="preserve"> </w:t>
      </w:r>
    </w:p>
    <w:p w14:paraId="3E1AC497" w14:textId="77777777" w:rsidR="006674A2" w:rsidRPr="00730AED" w:rsidRDefault="006674A2" w:rsidP="00A04E6F">
      <w:pPr>
        <w:autoSpaceDE w:val="0"/>
        <w:autoSpaceDN w:val="0"/>
        <w:adjustRightInd w:val="0"/>
        <w:spacing w:after="0"/>
        <w:jc w:val="left"/>
        <w:rPr>
          <w:b/>
          <w:i/>
          <w:color w:val="000000"/>
          <w:szCs w:val="20"/>
        </w:rPr>
      </w:pPr>
    </w:p>
    <w:p w14:paraId="7C4CD158" w14:textId="2C88BB6F" w:rsidR="00F86765" w:rsidRPr="00730AED" w:rsidRDefault="006A35A9" w:rsidP="00F86765">
      <w:pPr>
        <w:numPr>
          <w:ilvl w:val="0"/>
          <w:numId w:val="9"/>
        </w:numPr>
        <w:spacing w:after="120"/>
        <w:ind w:left="0" w:firstLine="0"/>
        <w:rPr>
          <w:rFonts w:ascii="Times New Roman" w:hAnsi="Times New Roman"/>
          <w:color w:val="000000"/>
          <w:sz w:val="22"/>
          <w:szCs w:val="22"/>
        </w:rPr>
      </w:pPr>
      <w:r w:rsidRPr="00730AED">
        <w:rPr>
          <w:rFonts w:ascii="Times New Roman" w:hAnsi="Times New Roman"/>
          <w:color w:val="000000"/>
          <w:sz w:val="22"/>
          <w:szCs w:val="22"/>
        </w:rPr>
        <w:t xml:space="preserve">The total cost of the project is </w:t>
      </w:r>
      <w:r w:rsidR="00F86765" w:rsidRPr="00730AED">
        <w:rPr>
          <w:rFonts w:ascii="Times New Roman" w:hAnsi="Times New Roman"/>
          <w:i/>
          <w:color w:val="000000"/>
          <w:sz w:val="22"/>
          <w:szCs w:val="22"/>
        </w:rPr>
        <w:t xml:space="preserve">USD </w:t>
      </w:r>
      <w:r w:rsidR="006D64E8" w:rsidRPr="00730AED">
        <w:rPr>
          <w:rFonts w:ascii="Times New Roman" w:hAnsi="Times New Roman"/>
          <w:i/>
          <w:color w:val="000000"/>
          <w:sz w:val="22"/>
          <w:szCs w:val="22"/>
        </w:rPr>
        <w:t>$</w:t>
      </w:r>
      <w:r w:rsidR="0060703C" w:rsidRPr="00730AED">
        <w:rPr>
          <w:rFonts w:ascii="Times New Roman" w:hAnsi="Times New Roman"/>
          <w:i/>
          <w:color w:val="000000"/>
          <w:sz w:val="22"/>
          <w:szCs w:val="22"/>
        </w:rPr>
        <w:t>59</w:t>
      </w:r>
      <w:r w:rsidR="006D64E8" w:rsidRPr="00730AED">
        <w:rPr>
          <w:rFonts w:ascii="Times New Roman" w:hAnsi="Times New Roman"/>
          <w:i/>
          <w:color w:val="000000"/>
          <w:sz w:val="22"/>
          <w:szCs w:val="22"/>
        </w:rPr>
        <w:t>,</w:t>
      </w:r>
      <w:r w:rsidR="0060703C" w:rsidRPr="00730AED">
        <w:rPr>
          <w:rFonts w:ascii="Times New Roman" w:hAnsi="Times New Roman"/>
          <w:i/>
          <w:color w:val="000000"/>
          <w:sz w:val="22"/>
          <w:szCs w:val="22"/>
        </w:rPr>
        <w:t>9</w:t>
      </w:r>
      <w:r w:rsidR="006D64E8" w:rsidRPr="00730AED">
        <w:rPr>
          <w:rFonts w:ascii="Times New Roman" w:hAnsi="Times New Roman"/>
          <w:i/>
          <w:color w:val="000000"/>
          <w:sz w:val="22"/>
          <w:szCs w:val="22"/>
        </w:rPr>
        <w:t>50,702</w:t>
      </w:r>
      <w:r w:rsidR="00F86765" w:rsidRPr="00730AED">
        <w:rPr>
          <w:rFonts w:ascii="Times New Roman" w:hAnsi="Times New Roman"/>
          <w:i/>
          <w:color w:val="000000"/>
          <w:sz w:val="22"/>
          <w:szCs w:val="22"/>
        </w:rPr>
        <w:t xml:space="preserve">.  </w:t>
      </w:r>
      <w:r w:rsidR="00F86765" w:rsidRPr="00730AED">
        <w:rPr>
          <w:rFonts w:ascii="Times New Roman" w:hAnsi="Times New Roman"/>
          <w:color w:val="000000"/>
          <w:sz w:val="22"/>
          <w:szCs w:val="22"/>
        </w:rPr>
        <w:t xml:space="preserve">This is financed through a GEF grant of </w:t>
      </w:r>
      <w:r w:rsidR="00F86765" w:rsidRPr="00730AED">
        <w:rPr>
          <w:rFonts w:ascii="Times New Roman" w:hAnsi="Times New Roman"/>
          <w:i/>
          <w:color w:val="000000"/>
          <w:sz w:val="22"/>
          <w:szCs w:val="22"/>
        </w:rPr>
        <w:t xml:space="preserve">USD 7,238,613 and USD </w:t>
      </w:r>
      <w:r w:rsidR="006D64E8" w:rsidRPr="00730AED">
        <w:rPr>
          <w:rFonts w:ascii="Times New Roman" w:hAnsi="Times New Roman"/>
          <w:i/>
          <w:color w:val="000000"/>
          <w:sz w:val="22"/>
          <w:szCs w:val="22"/>
        </w:rPr>
        <w:t>$52,</w:t>
      </w:r>
      <w:r w:rsidR="0060703C" w:rsidRPr="00730AED">
        <w:rPr>
          <w:rFonts w:ascii="Times New Roman" w:hAnsi="Times New Roman"/>
          <w:i/>
          <w:color w:val="000000"/>
          <w:sz w:val="22"/>
          <w:szCs w:val="22"/>
        </w:rPr>
        <w:t>7</w:t>
      </w:r>
      <w:r w:rsidR="006D64E8" w:rsidRPr="00730AED">
        <w:rPr>
          <w:rFonts w:ascii="Times New Roman" w:hAnsi="Times New Roman"/>
          <w:i/>
          <w:color w:val="000000"/>
          <w:sz w:val="22"/>
          <w:szCs w:val="22"/>
        </w:rPr>
        <w:t xml:space="preserve">12,089 </w:t>
      </w:r>
      <w:r w:rsidR="00F86765" w:rsidRPr="00730AED">
        <w:rPr>
          <w:rFonts w:ascii="Times New Roman" w:hAnsi="Times New Roman"/>
          <w:color w:val="000000"/>
          <w:sz w:val="22"/>
          <w:szCs w:val="22"/>
        </w:rPr>
        <w:t xml:space="preserve">in parallel co-financing. UNDP, as the GEF Implementing Agency, is responsible for the execution of the GEF resources and the cash co-financing transferred to UNDP bank account only.   </w:t>
      </w:r>
    </w:p>
    <w:p w14:paraId="2A08263D" w14:textId="77777777" w:rsidR="00F86765" w:rsidRPr="00730AED" w:rsidRDefault="00F86765" w:rsidP="00F86765">
      <w:pPr>
        <w:numPr>
          <w:ilvl w:val="0"/>
          <w:numId w:val="9"/>
        </w:numPr>
        <w:spacing w:after="120"/>
        <w:ind w:left="0" w:firstLine="0"/>
        <w:rPr>
          <w:rFonts w:ascii="Times New Roman" w:hAnsi="Times New Roman"/>
          <w:color w:val="000000"/>
          <w:sz w:val="22"/>
          <w:szCs w:val="22"/>
        </w:rPr>
      </w:pPr>
      <w:r w:rsidRPr="00730AED">
        <w:rPr>
          <w:rFonts w:ascii="Times New Roman" w:hAnsi="Times New Roman"/>
          <w:color w:val="000000"/>
          <w:sz w:val="22"/>
          <w:szCs w:val="22"/>
          <w:u w:val="single"/>
        </w:rPr>
        <w:t>Parallel co-financing</w:t>
      </w:r>
      <w:r w:rsidRPr="00730AED">
        <w:rPr>
          <w:rFonts w:ascii="Times New Roman" w:hAnsi="Times New Roman"/>
          <w:color w:val="000000"/>
          <w:sz w:val="22"/>
          <w:szCs w:val="22"/>
        </w:rPr>
        <w:t>:  The actual realization of project co-financing will be monitored during the mid-term review and terminal evaluation process and will be reported to the GEF. The planned parallel co-financing will be used as follows:</w:t>
      </w:r>
    </w:p>
    <w:tbl>
      <w:tblPr>
        <w:tblW w:w="10710" w:type="dxa"/>
        <w:tblInd w:w="-635" w:type="dxa"/>
        <w:tblLayout w:type="fixed"/>
        <w:tblCellMar>
          <w:left w:w="70" w:type="dxa"/>
          <w:right w:w="70" w:type="dxa"/>
        </w:tblCellMar>
        <w:tblLook w:val="04A0" w:firstRow="1" w:lastRow="0" w:firstColumn="1" w:lastColumn="0" w:noHBand="0" w:noVBand="1"/>
      </w:tblPr>
      <w:tblGrid>
        <w:gridCol w:w="1059"/>
        <w:gridCol w:w="1281"/>
        <w:gridCol w:w="990"/>
        <w:gridCol w:w="1260"/>
        <w:gridCol w:w="2250"/>
        <w:gridCol w:w="1659"/>
        <w:gridCol w:w="2211"/>
      </w:tblGrid>
      <w:tr w:rsidR="0028213D" w:rsidRPr="00823696" w14:paraId="0B23436D" w14:textId="77777777" w:rsidTr="009E0817">
        <w:trPr>
          <w:trHeight w:val="795"/>
        </w:trPr>
        <w:tc>
          <w:tcPr>
            <w:tcW w:w="1059" w:type="dxa"/>
            <w:tcBorders>
              <w:top w:val="single" w:sz="4" w:space="0" w:color="auto"/>
              <w:left w:val="single" w:sz="4" w:space="0" w:color="auto"/>
              <w:bottom w:val="single" w:sz="4" w:space="0" w:color="auto"/>
              <w:right w:val="single" w:sz="4" w:space="0" w:color="auto"/>
            </w:tcBorders>
            <w:hideMark/>
          </w:tcPr>
          <w:p w14:paraId="424A12C5"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Co-financing source</w:t>
            </w:r>
          </w:p>
        </w:tc>
        <w:tc>
          <w:tcPr>
            <w:tcW w:w="1281" w:type="dxa"/>
            <w:tcBorders>
              <w:top w:val="single" w:sz="4" w:space="0" w:color="auto"/>
              <w:left w:val="nil"/>
              <w:bottom w:val="single" w:sz="4" w:space="0" w:color="auto"/>
              <w:right w:val="single" w:sz="4" w:space="0" w:color="auto"/>
            </w:tcBorders>
            <w:hideMark/>
          </w:tcPr>
          <w:p w14:paraId="2EBEF8D8"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Name of Co-financier</w:t>
            </w:r>
          </w:p>
        </w:tc>
        <w:tc>
          <w:tcPr>
            <w:tcW w:w="990" w:type="dxa"/>
            <w:tcBorders>
              <w:top w:val="single" w:sz="4" w:space="0" w:color="auto"/>
              <w:left w:val="nil"/>
              <w:bottom w:val="single" w:sz="4" w:space="0" w:color="auto"/>
              <w:right w:val="single" w:sz="4" w:space="0" w:color="auto"/>
            </w:tcBorders>
            <w:hideMark/>
          </w:tcPr>
          <w:p w14:paraId="6F5D31CF"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Co-financing type</w:t>
            </w:r>
          </w:p>
        </w:tc>
        <w:tc>
          <w:tcPr>
            <w:tcW w:w="1260" w:type="dxa"/>
            <w:tcBorders>
              <w:top w:val="single" w:sz="4" w:space="0" w:color="auto"/>
              <w:left w:val="nil"/>
              <w:bottom w:val="single" w:sz="4" w:space="0" w:color="auto"/>
              <w:right w:val="single" w:sz="4" w:space="0" w:color="auto"/>
            </w:tcBorders>
            <w:hideMark/>
          </w:tcPr>
          <w:p w14:paraId="654CCD01"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 xml:space="preserve"> Co-financing amount </w:t>
            </w:r>
          </w:p>
        </w:tc>
        <w:tc>
          <w:tcPr>
            <w:tcW w:w="2250" w:type="dxa"/>
            <w:tcBorders>
              <w:top w:val="single" w:sz="4" w:space="0" w:color="auto"/>
              <w:left w:val="nil"/>
              <w:bottom w:val="single" w:sz="4" w:space="0" w:color="auto"/>
              <w:right w:val="single" w:sz="4" w:space="0" w:color="auto"/>
            </w:tcBorders>
            <w:hideMark/>
          </w:tcPr>
          <w:p w14:paraId="4E61947A"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Planned Activities/Outputs</w:t>
            </w:r>
          </w:p>
        </w:tc>
        <w:tc>
          <w:tcPr>
            <w:tcW w:w="1659" w:type="dxa"/>
            <w:tcBorders>
              <w:top w:val="single" w:sz="4" w:space="0" w:color="auto"/>
              <w:left w:val="nil"/>
              <w:bottom w:val="single" w:sz="4" w:space="0" w:color="auto"/>
              <w:right w:val="single" w:sz="4" w:space="0" w:color="auto"/>
            </w:tcBorders>
            <w:hideMark/>
          </w:tcPr>
          <w:p w14:paraId="1089E27E"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Risks</w:t>
            </w:r>
          </w:p>
        </w:tc>
        <w:tc>
          <w:tcPr>
            <w:tcW w:w="2211" w:type="dxa"/>
            <w:tcBorders>
              <w:top w:val="single" w:sz="4" w:space="0" w:color="auto"/>
              <w:left w:val="nil"/>
              <w:bottom w:val="single" w:sz="4" w:space="0" w:color="auto"/>
              <w:right w:val="single" w:sz="4" w:space="0" w:color="auto"/>
            </w:tcBorders>
            <w:hideMark/>
          </w:tcPr>
          <w:p w14:paraId="14C2AAE8" w14:textId="77777777" w:rsidR="0028213D" w:rsidRPr="00823696" w:rsidRDefault="0028213D" w:rsidP="004226F5">
            <w:pPr>
              <w:spacing w:after="0"/>
              <w:jc w:val="left"/>
              <w:rPr>
                <w:rFonts w:ascii="Times New Roman" w:eastAsia="Times New Roman" w:hAnsi="Times New Roman"/>
                <w:b/>
                <w:bCs/>
                <w:szCs w:val="20"/>
                <w:lang w:eastAsia="es-MX"/>
              </w:rPr>
            </w:pPr>
            <w:r w:rsidRPr="00823696">
              <w:rPr>
                <w:rFonts w:ascii="Times New Roman" w:eastAsia="Times New Roman" w:hAnsi="Times New Roman"/>
                <w:b/>
                <w:bCs/>
                <w:szCs w:val="20"/>
                <w:lang w:eastAsia="es-MX"/>
              </w:rPr>
              <w:t>Risk Mitigation Measures</w:t>
            </w:r>
          </w:p>
        </w:tc>
      </w:tr>
      <w:tr w:rsidR="004226F5" w:rsidRPr="00823696" w14:paraId="012F935B" w14:textId="77777777" w:rsidTr="009E0817">
        <w:trPr>
          <w:trHeight w:val="1170"/>
        </w:trPr>
        <w:tc>
          <w:tcPr>
            <w:tcW w:w="1059" w:type="dxa"/>
            <w:tcBorders>
              <w:top w:val="single" w:sz="4" w:space="0" w:color="auto"/>
              <w:left w:val="single" w:sz="4" w:space="0" w:color="auto"/>
              <w:bottom w:val="single" w:sz="4" w:space="0" w:color="auto"/>
              <w:right w:val="single" w:sz="4" w:space="0" w:color="auto"/>
            </w:tcBorders>
            <w:shd w:val="clear" w:color="auto" w:fill="auto"/>
            <w:hideMark/>
          </w:tcPr>
          <w:p w14:paraId="62DE6877" w14:textId="2D13D53F"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Recipient government</w:t>
            </w:r>
          </w:p>
        </w:tc>
        <w:tc>
          <w:tcPr>
            <w:tcW w:w="1281" w:type="dxa"/>
            <w:tcBorders>
              <w:top w:val="single" w:sz="4" w:space="0" w:color="auto"/>
              <w:left w:val="nil"/>
              <w:bottom w:val="single" w:sz="4" w:space="0" w:color="auto"/>
              <w:right w:val="single" w:sz="4" w:space="0" w:color="auto"/>
            </w:tcBorders>
            <w:shd w:val="clear" w:color="auto" w:fill="auto"/>
            <w:hideMark/>
          </w:tcPr>
          <w:p w14:paraId="095A7C18" w14:textId="346CF79D"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Ministry of Tourism (SECTUR)</w:t>
            </w:r>
          </w:p>
        </w:tc>
        <w:tc>
          <w:tcPr>
            <w:tcW w:w="990" w:type="dxa"/>
            <w:tcBorders>
              <w:top w:val="single" w:sz="4" w:space="0" w:color="auto"/>
              <w:left w:val="nil"/>
              <w:bottom w:val="single" w:sz="4" w:space="0" w:color="auto"/>
              <w:right w:val="single" w:sz="4" w:space="0" w:color="auto"/>
            </w:tcBorders>
            <w:shd w:val="clear" w:color="auto" w:fill="auto"/>
            <w:hideMark/>
          </w:tcPr>
          <w:p w14:paraId="6F57568B" w14:textId="4334EA8C"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Grant</w:t>
            </w:r>
          </w:p>
        </w:tc>
        <w:tc>
          <w:tcPr>
            <w:tcW w:w="1260" w:type="dxa"/>
            <w:tcBorders>
              <w:top w:val="single" w:sz="4" w:space="0" w:color="auto"/>
              <w:left w:val="nil"/>
              <w:bottom w:val="single" w:sz="4" w:space="0" w:color="auto"/>
              <w:right w:val="single" w:sz="4" w:space="0" w:color="auto"/>
            </w:tcBorders>
            <w:shd w:val="clear" w:color="auto" w:fill="auto"/>
            <w:hideMark/>
          </w:tcPr>
          <w:p w14:paraId="04A00AAF" w14:textId="65D2F2BC"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$500,000</w:t>
            </w:r>
          </w:p>
        </w:tc>
        <w:tc>
          <w:tcPr>
            <w:tcW w:w="2250" w:type="dxa"/>
            <w:tcBorders>
              <w:top w:val="single" w:sz="4" w:space="0" w:color="auto"/>
              <w:left w:val="nil"/>
              <w:bottom w:val="single" w:sz="4" w:space="0" w:color="auto"/>
              <w:right w:val="single" w:sz="4" w:space="0" w:color="auto"/>
            </w:tcBorders>
            <w:shd w:val="clear" w:color="auto" w:fill="auto"/>
            <w:hideMark/>
          </w:tcPr>
          <w:p w14:paraId="0AC69C8A" w14:textId="34F61E33"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Sectoral programs supporting project activities such as budget for General Directorate for Sustainable Tourism Planning.</w:t>
            </w:r>
            <w:r w:rsidRPr="00823696">
              <w:rPr>
                <w:rFonts w:ascii="Times New Roman" w:hAnsi="Times New Roman"/>
                <w:color w:val="000000"/>
                <w:szCs w:val="20"/>
              </w:rPr>
              <w:br/>
              <w:t xml:space="preserve">Office space, telecommunication facilities, IT services, Geographic information system queries and </w:t>
            </w:r>
            <w:r w:rsidR="000367D5" w:rsidRPr="00823696">
              <w:rPr>
                <w:rFonts w:ascii="Times New Roman" w:hAnsi="Times New Roman"/>
                <w:color w:val="000000"/>
                <w:szCs w:val="20"/>
              </w:rPr>
              <w:t>use, monitoring</w:t>
            </w:r>
            <w:r w:rsidRPr="00823696">
              <w:rPr>
                <w:rFonts w:ascii="Times New Roman" w:hAnsi="Times New Roman"/>
                <w:color w:val="000000"/>
                <w:szCs w:val="20"/>
              </w:rPr>
              <w:t xml:space="preserve"> and evaluation. </w:t>
            </w:r>
          </w:p>
        </w:tc>
        <w:tc>
          <w:tcPr>
            <w:tcW w:w="1659" w:type="dxa"/>
            <w:tcBorders>
              <w:top w:val="single" w:sz="4" w:space="0" w:color="auto"/>
              <w:left w:val="nil"/>
              <w:bottom w:val="single" w:sz="4" w:space="0" w:color="auto"/>
              <w:right w:val="single" w:sz="4" w:space="0" w:color="auto"/>
            </w:tcBorders>
            <w:shd w:val="clear" w:color="auto" w:fill="auto"/>
            <w:hideMark/>
          </w:tcPr>
          <w:p w14:paraId="0070201F" w14:textId="674DC452"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Extreme austerity measures in federal government budget represents a challenge for government partner to maintain co-financing during the duration of project. </w:t>
            </w:r>
          </w:p>
        </w:tc>
        <w:tc>
          <w:tcPr>
            <w:tcW w:w="2211" w:type="dxa"/>
            <w:tcBorders>
              <w:top w:val="single" w:sz="4" w:space="0" w:color="auto"/>
              <w:left w:val="nil"/>
              <w:bottom w:val="single" w:sz="4" w:space="0" w:color="auto"/>
              <w:right w:val="single" w:sz="4" w:space="0" w:color="auto"/>
            </w:tcBorders>
            <w:shd w:val="clear" w:color="auto" w:fill="auto"/>
            <w:hideMark/>
          </w:tcPr>
          <w:p w14:paraId="688CEB66" w14:textId="70F9449F"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Planned activities are aligned with sectoral plans and goals, increasing chances of redirecting co-financing to other programs. </w:t>
            </w:r>
            <w:r w:rsidRPr="00823696">
              <w:rPr>
                <w:rFonts w:ascii="Times New Roman" w:hAnsi="Times New Roman"/>
                <w:color w:val="000000"/>
                <w:szCs w:val="20"/>
              </w:rPr>
              <w:br/>
              <w:t>Once the National Development Plan (PND, acronym in Spanish) enters into effect in July 2019, there will be more certainty regarding budgets approved by Congress to implement existing and new programs that might be in alignment with the project goals.</w:t>
            </w:r>
          </w:p>
        </w:tc>
      </w:tr>
      <w:tr w:rsidR="006D64E8" w:rsidRPr="00823696" w14:paraId="613B16C4" w14:textId="77777777" w:rsidTr="009E0817">
        <w:trPr>
          <w:trHeight w:val="620"/>
        </w:trPr>
        <w:tc>
          <w:tcPr>
            <w:tcW w:w="1059" w:type="dxa"/>
            <w:tcBorders>
              <w:top w:val="nil"/>
              <w:left w:val="single" w:sz="4" w:space="0" w:color="auto"/>
              <w:bottom w:val="single" w:sz="4" w:space="0" w:color="auto"/>
              <w:right w:val="single" w:sz="4" w:space="0" w:color="auto"/>
            </w:tcBorders>
            <w:shd w:val="clear" w:color="auto" w:fill="auto"/>
            <w:hideMark/>
          </w:tcPr>
          <w:p w14:paraId="1934CD32" w14:textId="65396733"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Recipient government</w:t>
            </w:r>
          </w:p>
        </w:tc>
        <w:tc>
          <w:tcPr>
            <w:tcW w:w="1281" w:type="dxa"/>
            <w:tcBorders>
              <w:top w:val="nil"/>
              <w:left w:val="nil"/>
              <w:bottom w:val="single" w:sz="4" w:space="0" w:color="auto"/>
              <w:right w:val="single" w:sz="4" w:space="0" w:color="auto"/>
            </w:tcBorders>
            <w:shd w:val="clear" w:color="auto" w:fill="auto"/>
            <w:hideMark/>
          </w:tcPr>
          <w:p w14:paraId="19B0C76B" w14:textId="34B5FAC6"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Ministry of Tourism (SECTUR)</w:t>
            </w:r>
          </w:p>
        </w:tc>
        <w:tc>
          <w:tcPr>
            <w:tcW w:w="990" w:type="dxa"/>
            <w:tcBorders>
              <w:top w:val="nil"/>
              <w:left w:val="nil"/>
              <w:bottom w:val="single" w:sz="4" w:space="0" w:color="auto"/>
              <w:right w:val="single" w:sz="4" w:space="0" w:color="auto"/>
            </w:tcBorders>
            <w:shd w:val="clear" w:color="auto" w:fill="auto"/>
            <w:hideMark/>
          </w:tcPr>
          <w:p w14:paraId="2DDF0117" w14:textId="087278E9"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5F39ADCD" w14:textId="39E82DD2"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$3,500,000</w:t>
            </w:r>
          </w:p>
        </w:tc>
        <w:tc>
          <w:tcPr>
            <w:tcW w:w="2250" w:type="dxa"/>
            <w:tcBorders>
              <w:top w:val="nil"/>
              <w:left w:val="nil"/>
              <w:bottom w:val="single" w:sz="4" w:space="0" w:color="auto"/>
              <w:right w:val="single" w:sz="4" w:space="0" w:color="auto"/>
            </w:tcBorders>
            <w:shd w:val="clear" w:color="auto" w:fill="auto"/>
            <w:hideMark/>
          </w:tcPr>
          <w:p w14:paraId="42CD7CE2" w14:textId="23C96CED"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Sectoral programs supporting project activities such as budget for General Directorate for Sustainable Tourism Planning.</w:t>
            </w:r>
            <w:r w:rsidRPr="00823696">
              <w:rPr>
                <w:rFonts w:ascii="Times New Roman" w:hAnsi="Times New Roman"/>
                <w:color w:val="000000"/>
                <w:szCs w:val="20"/>
              </w:rPr>
              <w:br/>
              <w:t xml:space="preserve">Office space, telecommunication facilities, IT services, Geographic information system queries and </w:t>
            </w:r>
            <w:r w:rsidR="000367D5" w:rsidRPr="00823696">
              <w:rPr>
                <w:rFonts w:ascii="Times New Roman" w:hAnsi="Times New Roman"/>
                <w:color w:val="000000"/>
                <w:szCs w:val="20"/>
              </w:rPr>
              <w:t>use, monitoring</w:t>
            </w:r>
            <w:r w:rsidRPr="00823696">
              <w:rPr>
                <w:rFonts w:ascii="Times New Roman" w:hAnsi="Times New Roman"/>
                <w:color w:val="000000"/>
                <w:szCs w:val="20"/>
              </w:rPr>
              <w:t xml:space="preserve"> and evaluation. </w:t>
            </w:r>
          </w:p>
        </w:tc>
        <w:tc>
          <w:tcPr>
            <w:tcW w:w="1659" w:type="dxa"/>
            <w:tcBorders>
              <w:top w:val="nil"/>
              <w:left w:val="nil"/>
              <w:bottom w:val="single" w:sz="4" w:space="0" w:color="auto"/>
              <w:right w:val="single" w:sz="4" w:space="0" w:color="auto"/>
            </w:tcBorders>
            <w:shd w:val="clear" w:color="auto" w:fill="auto"/>
            <w:hideMark/>
          </w:tcPr>
          <w:p w14:paraId="603CBF5E" w14:textId="7F01D108"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c>
          <w:tcPr>
            <w:tcW w:w="2211" w:type="dxa"/>
            <w:tcBorders>
              <w:top w:val="nil"/>
              <w:left w:val="nil"/>
              <w:bottom w:val="single" w:sz="4" w:space="0" w:color="auto"/>
              <w:right w:val="single" w:sz="4" w:space="0" w:color="auto"/>
            </w:tcBorders>
            <w:shd w:val="clear" w:color="auto" w:fill="auto"/>
            <w:hideMark/>
          </w:tcPr>
          <w:p w14:paraId="15866E1D" w14:textId="0BD0098A" w:rsidR="006D64E8" w:rsidRPr="00823696" w:rsidRDefault="006D64E8" w:rsidP="006D64E8">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r>
      <w:tr w:rsidR="004226F5" w:rsidRPr="00823696" w14:paraId="38AFA033" w14:textId="77777777" w:rsidTr="009E0817">
        <w:trPr>
          <w:trHeight w:val="1439"/>
        </w:trPr>
        <w:tc>
          <w:tcPr>
            <w:tcW w:w="1059" w:type="dxa"/>
            <w:tcBorders>
              <w:top w:val="nil"/>
              <w:left w:val="single" w:sz="4" w:space="0" w:color="auto"/>
              <w:bottom w:val="single" w:sz="4" w:space="0" w:color="auto"/>
              <w:right w:val="single" w:sz="4" w:space="0" w:color="auto"/>
            </w:tcBorders>
            <w:shd w:val="clear" w:color="auto" w:fill="auto"/>
            <w:hideMark/>
          </w:tcPr>
          <w:p w14:paraId="32E53AF1" w14:textId="0B6E4637"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Recipient government</w:t>
            </w:r>
          </w:p>
        </w:tc>
        <w:tc>
          <w:tcPr>
            <w:tcW w:w="1281" w:type="dxa"/>
            <w:tcBorders>
              <w:top w:val="nil"/>
              <w:left w:val="nil"/>
              <w:bottom w:val="single" w:sz="4" w:space="0" w:color="auto"/>
              <w:right w:val="single" w:sz="4" w:space="0" w:color="auto"/>
            </w:tcBorders>
            <w:shd w:val="clear" w:color="auto" w:fill="auto"/>
            <w:hideMark/>
          </w:tcPr>
          <w:p w14:paraId="1F12EBF2" w14:textId="2878778F" w:rsidR="004226F5" w:rsidRPr="00823696" w:rsidRDefault="004226F5" w:rsidP="004226F5">
            <w:pPr>
              <w:spacing w:after="0"/>
              <w:jc w:val="left"/>
              <w:rPr>
                <w:rFonts w:ascii="Times New Roman" w:eastAsia="Times New Roman" w:hAnsi="Times New Roman"/>
                <w:szCs w:val="20"/>
                <w:lang w:val="es-MX" w:eastAsia="es-MX"/>
              </w:rPr>
            </w:pPr>
            <w:r w:rsidRPr="00823696">
              <w:rPr>
                <w:rFonts w:ascii="Times New Roman" w:hAnsi="Times New Roman"/>
                <w:color w:val="000000"/>
                <w:szCs w:val="20"/>
              </w:rPr>
              <w:t>Ministry of Tourism (SECTUR)</w:t>
            </w:r>
          </w:p>
        </w:tc>
        <w:tc>
          <w:tcPr>
            <w:tcW w:w="990" w:type="dxa"/>
            <w:tcBorders>
              <w:top w:val="nil"/>
              <w:left w:val="nil"/>
              <w:bottom w:val="single" w:sz="4" w:space="0" w:color="auto"/>
              <w:right w:val="single" w:sz="4" w:space="0" w:color="auto"/>
            </w:tcBorders>
            <w:shd w:val="clear" w:color="auto" w:fill="auto"/>
            <w:hideMark/>
          </w:tcPr>
          <w:p w14:paraId="33F265D3" w14:textId="0C099786"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7539315B" w14:textId="06BEEF69"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$200,000</w:t>
            </w:r>
          </w:p>
        </w:tc>
        <w:tc>
          <w:tcPr>
            <w:tcW w:w="2250" w:type="dxa"/>
            <w:tcBorders>
              <w:top w:val="nil"/>
              <w:left w:val="nil"/>
              <w:bottom w:val="single" w:sz="4" w:space="0" w:color="auto"/>
              <w:right w:val="single" w:sz="4" w:space="0" w:color="auto"/>
            </w:tcBorders>
            <w:shd w:val="clear" w:color="auto" w:fill="auto"/>
            <w:hideMark/>
          </w:tcPr>
          <w:p w14:paraId="2E276ADE" w14:textId="419750B1"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Training, communication strategy, knowledge management, workshops</w:t>
            </w:r>
          </w:p>
        </w:tc>
        <w:tc>
          <w:tcPr>
            <w:tcW w:w="1659" w:type="dxa"/>
            <w:tcBorders>
              <w:top w:val="nil"/>
              <w:left w:val="nil"/>
              <w:bottom w:val="nil"/>
              <w:right w:val="nil"/>
            </w:tcBorders>
            <w:shd w:val="clear" w:color="auto" w:fill="auto"/>
            <w:hideMark/>
          </w:tcPr>
          <w:p w14:paraId="393B9566" w14:textId="350277D2"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Low risk</w:t>
            </w:r>
          </w:p>
        </w:tc>
        <w:tc>
          <w:tcPr>
            <w:tcW w:w="2211" w:type="dxa"/>
            <w:tcBorders>
              <w:top w:val="nil"/>
              <w:left w:val="single" w:sz="4" w:space="0" w:color="auto"/>
              <w:bottom w:val="single" w:sz="4" w:space="0" w:color="auto"/>
              <w:right w:val="single" w:sz="4" w:space="0" w:color="auto"/>
            </w:tcBorders>
            <w:shd w:val="clear" w:color="auto" w:fill="auto"/>
            <w:hideMark/>
          </w:tcPr>
          <w:p w14:paraId="3DDF4039" w14:textId="4919318A"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ADAPTUR has an office within SECTUR and joint planning exercises are already being carried out.</w:t>
            </w:r>
          </w:p>
        </w:tc>
      </w:tr>
      <w:tr w:rsidR="004226F5" w:rsidRPr="00823696" w14:paraId="6AF75032"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44A1A808" w14:textId="7BEEB6AE"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lastRenderedPageBreak/>
              <w:t>Recipient government</w:t>
            </w:r>
          </w:p>
        </w:tc>
        <w:tc>
          <w:tcPr>
            <w:tcW w:w="1281" w:type="dxa"/>
            <w:tcBorders>
              <w:top w:val="nil"/>
              <w:left w:val="nil"/>
              <w:bottom w:val="single" w:sz="4" w:space="0" w:color="auto"/>
              <w:right w:val="single" w:sz="4" w:space="0" w:color="auto"/>
            </w:tcBorders>
            <w:shd w:val="clear" w:color="auto" w:fill="auto"/>
            <w:hideMark/>
          </w:tcPr>
          <w:p w14:paraId="08B81D24" w14:textId="186A5296" w:rsidR="004226F5" w:rsidRPr="00823696" w:rsidRDefault="004226F5" w:rsidP="004226F5">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Fideicomiso 2050 para el Desarrollo Regional del Sur Sureste (FIDESUR)</w:t>
            </w:r>
          </w:p>
        </w:tc>
        <w:tc>
          <w:tcPr>
            <w:tcW w:w="990" w:type="dxa"/>
            <w:tcBorders>
              <w:top w:val="nil"/>
              <w:left w:val="nil"/>
              <w:bottom w:val="single" w:sz="4" w:space="0" w:color="auto"/>
              <w:right w:val="single" w:sz="4" w:space="0" w:color="auto"/>
            </w:tcBorders>
            <w:shd w:val="clear" w:color="auto" w:fill="auto"/>
            <w:hideMark/>
          </w:tcPr>
          <w:p w14:paraId="1A42A694" w14:textId="0AEA7165"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Grant</w:t>
            </w:r>
          </w:p>
        </w:tc>
        <w:tc>
          <w:tcPr>
            <w:tcW w:w="1260" w:type="dxa"/>
            <w:tcBorders>
              <w:top w:val="nil"/>
              <w:left w:val="nil"/>
              <w:bottom w:val="single" w:sz="4" w:space="0" w:color="auto"/>
              <w:right w:val="single" w:sz="4" w:space="0" w:color="auto"/>
            </w:tcBorders>
            <w:shd w:val="clear" w:color="auto" w:fill="auto"/>
            <w:hideMark/>
          </w:tcPr>
          <w:p w14:paraId="09FD2D99" w14:textId="0C205E0C"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$151,700</w:t>
            </w:r>
          </w:p>
        </w:tc>
        <w:tc>
          <w:tcPr>
            <w:tcW w:w="2250" w:type="dxa"/>
            <w:tcBorders>
              <w:top w:val="nil"/>
              <w:left w:val="nil"/>
              <w:bottom w:val="single" w:sz="4" w:space="0" w:color="auto"/>
              <w:right w:val="single" w:sz="4" w:space="0" w:color="auto"/>
            </w:tcBorders>
            <w:shd w:val="clear" w:color="auto" w:fill="auto"/>
            <w:hideMark/>
          </w:tcPr>
          <w:p w14:paraId="50CAF20A" w14:textId="23B32D90"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Technical assistance on identifying, registering and evaluating eco-touristic projects. </w:t>
            </w:r>
            <w:r w:rsidRPr="00823696">
              <w:rPr>
                <w:rFonts w:ascii="Times New Roman" w:hAnsi="Times New Roman"/>
                <w:color w:val="000000"/>
                <w:szCs w:val="20"/>
              </w:rPr>
              <w:br/>
              <w:t xml:space="preserve">Wages and traveling costs for organizing workshops with the objective to involve local actors from the 9 states that integrates the Sur Sureste region on this initiative. </w:t>
            </w:r>
            <w:r w:rsidRPr="00823696">
              <w:rPr>
                <w:rFonts w:ascii="Times New Roman" w:hAnsi="Times New Roman"/>
                <w:color w:val="000000"/>
                <w:szCs w:val="20"/>
              </w:rPr>
              <w:br/>
              <w:t xml:space="preserve">Support the platform for tourism promotion devoted exclusively for eco-tourism projects. </w:t>
            </w:r>
          </w:p>
        </w:tc>
        <w:tc>
          <w:tcPr>
            <w:tcW w:w="1659" w:type="dxa"/>
            <w:tcBorders>
              <w:top w:val="single" w:sz="4" w:space="0" w:color="auto"/>
              <w:left w:val="nil"/>
              <w:bottom w:val="single" w:sz="4" w:space="0" w:color="auto"/>
              <w:right w:val="single" w:sz="4" w:space="0" w:color="auto"/>
            </w:tcBorders>
            <w:shd w:val="clear" w:color="auto" w:fill="auto"/>
            <w:hideMark/>
          </w:tcPr>
          <w:p w14:paraId="14B450F6" w14:textId="71C24386"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Extreme austerity measures in federal government budget represents a challenge for government partner to maintain co-financing during the duration of project. </w:t>
            </w:r>
          </w:p>
        </w:tc>
        <w:tc>
          <w:tcPr>
            <w:tcW w:w="2211" w:type="dxa"/>
            <w:tcBorders>
              <w:top w:val="nil"/>
              <w:left w:val="nil"/>
              <w:bottom w:val="single" w:sz="4" w:space="0" w:color="auto"/>
              <w:right w:val="single" w:sz="4" w:space="0" w:color="auto"/>
            </w:tcBorders>
            <w:shd w:val="clear" w:color="auto" w:fill="auto"/>
            <w:hideMark/>
          </w:tcPr>
          <w:p w14:paraId="6492B359" w14:textId="17D27E2A"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Planned activities are aligned with sectoral plans and goals, increasing chances of redirecting co-financing to other programs. </w:t>
            </w:r>
            <w:r w:rsidRPr="00823696">
              <w:rPr>
                <w:rFonts w:ascii="Times New Roman" w:hAnsi="Times New Roman"/>
                <w:color w:val="000000"/>
                <w:szCs w:val="20"/>
              </w:rPr>
              <w:br/>
              <w:t>Once the National Development Plan (PND, acronym in Spanish) enters into effect in July 2019, there will be more certainty regarding budgets approved by Congress to implement existing and new programs that might be in alignment with the project goals.</w:t>
            </w:r>
          </w:p>
        </w:tc>
      </w:tr>
      <w:tr w:rsidR="004226F5" w:rsidRPr="00823696" w14:paraId="15916793" w14:textId="77777777" w:rsidTr="009E0817">
        <w:trPr>
          <w:trHeight w:val="1635"/>
        </w:trPr>
        <w:tc>
          <w:tcPr>
            <w:tcW w:w="1059" w:type="dxa"/>
            <w:tcBorders>
              <w:top w:val="nil"/>
              <w:left w:val="single" w:sz="4" w:space="0" w:color="auto"/>
              <w:bottom w:val="single" w:sz="4" w:space="0" w:color="auto"/>
              <w:right w:val="single" w:sz="4" w:space="0" w:color="auto"/>
            </w:tcBorders>
            <w:shd w:val="clear" w:color="auto" w:fill="auto"/>
            <w:hideMark/>
          </w:tcPr>
          <w:p w14:paraId="2CCC7976" w14:textId="647D9EE2"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Recipient government</w:t>
            </w:r>
          </w:p>
        </w:tc>
        <w:tc>
          <w:tcPr>
            <w:tcW w:w="1281" w:type="dxa"/>
            <w:tcBorders>
              <w:top w:val="nil"/>
              <w:left w:val="nil"/>
              <w:bottom w:val="single" w:sz="4" w:space="0" w:color="auto"/>
              <w:right w:val="single" w:sz="4" w:space="0" w:color="auto"/>
            </w:tcBorders>
            <w:shd w:val="clear" w:color="auto" w:fill="auto"/>
            <w:hideMark/>
          </w:tcPr>
          <w:p w14:paraId="3B5C81E7" w14:textId="73CDBED3" w:rsidR="004226F5" w:rsidRPr="00823696" w:rsidRDefault="004226F5" w:rsidP="004226F5">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Fideicomiso 2050 para el Desarrollo Regional del Sur Sureste (FIDESUR)</w:t>
            </w:r>
          </w:p>
        </w:tc>
        <w:tc>
          <w:tcPr>
            <w:tcW w:w="990" w:type="dxa"/>
            <w:tcBorders>
              <w:top w:val="nil"/>
              <w:left w:val="nil"/>
              <w:bottom w:val="single" w:sz="4" w:space="0" w:color="auto"/>
              <w:right w:val="single" w:sz="4" w:space="0" w:color="auto"/>
            </w:tcBorders>
            <w:shd w:val="clear" w:color="auto" w:fill="auto"/>
            <w:hideMark/>
          </w:tcPr>
          <w:p w14:paraId="66F0532E" w14:textId="2E98AC72"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2CB40ADE" w14:textId="026346CE"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$115,000</w:t>
            </w:r>
          </w:p>
        </w:tc>
        <w:tc>
          <w:tcPr>
            <w:tcW w:w="2250" w:type="dxa"/>
            <w:tcBorders>
              <w:top w:val="nil"/>
              <w:left w:val="nil"/>
              <w:bottom w:val="single" w:sz="4" w:space="0" w:color="auto"/>
              <w:right w:val="single" w:sz="4" w:space="0" w:color="auto"/>
            </w:tcBorders>
            <w:shd w:val="clear" w:color="auto" w:fill="auto"/>
            <w:hideMark/>
          </w:tcPr>
          <w:p w14:paraId="1211A37E" w14:textId="55D43343"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Technical assistance on identifying, registering and evaluating eco-touristic projects. </w:t>
            </w:r>
            <w:r w:rsidRPr="00823696">
              <w:rPr>
                <w:rFonts w:ascii="Times New Roman" w:hAnsi="Times New Roman"/>
                <w:color w:val="000000"/>
                <w:szCs w:val="20"/>
              </w:rPr>
              <w:br/>
              <w:t xml:space="preserve">Wages and traveling costs for organizing workshops with the objective to involve local actors from the 9 states that integrates the Sur Sureste region on this initiative. </w:t>
            </w:r>
            <w:r w:rsidRPr="00823696">
              <w:rPr>
                <w:rFonts w:ascii="Times New Roman" w:hAnsi="Times New Roman"/>
                <w:color w:val="000000"/>
                <w:szCs w:val="20"/>
              </w:rPr>
              <w:br/>
              <w:t xml:space="preserve">Support the platform for tourism promotion devoted exclusively for eco-tourism projects. </w:t>
            </w:r>
          </w:p>
        </w:tc>
        <w:tc>
          <w:tcPr>
            <w:tcW w:w="1659" w:type="dxa"/>
            <w:tcBorders>
              <w:top w:val="nil"/>
              <w:left w:val="nil"/>
              <w:bottom w:val="single" w:sz="4" w:space="0" w:color="auto"/>
              <w:right w:val="single" w:sz="4" w:space="0" w:color="auto"/>
            </w:tcBorders>
            <w:shd w:val="clear" w:color="auto" w:fill="auto"/>
            <w:hideMark/>
          </w:tcPr>
          <w:p w14:paraId="49B9DF21" w14:textId="747F3E5C"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c>
          <w:tcPr>
            <w:tcW w:w="2211" w:type="dxa"/>
            <w:tcBorders>
              <w:top w:val="nil"/>
              <w:left w:val="nil"/>
              <w:bottom w:val="single" w:sz="4" w:space="0" w:color="auto"/>
              <w:right w:val="single" w:sz="4" w:space="0" w:color="auto"/>
            </w:tcBorders>
            <w:shd w:val="clear" w:color="auto" w:fill="auto"/>
            <w:hideMark/>
          </w:tcPr>
          <w:p w14:paraId="7AB1E454" w14:textId="17A007AB"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r>
      <w:tr w:rsidR="004226F5" w:rsidRPr="00823696" w14:paraId="7D899AA9" w14:textId="77777777" w:rsidTr="009E0817">
        <w:trPr>
          <w:trHeight w:val="1365"/>
        </w:trPr>
        <w:tc>
          <w:tcPr>
            <w:tcW w:w="1059" w:type="dxa"/>
            <w:tcBorders>
              <w:top w:val="nil"/>
              <w:left w:val="single" w:sz="4" w:space="0" w:color="auto"/>
              <w:bottom w:val="single" w:sz="4" w:space="0" w:color="auto"/>
              <w:right w:val="single" w:sz="4" w:space="0" w:color="auto"/>
            </w:tcBorders>
            <w:shd w:val="clear" w:color="auto" w:fill="auto"/>
            <w:hideMark/>
          </w:tcPr>
          <w:p w14:paraId="5BB20A80" w14:textId="1A46F43F" w:rsidR="004226F5" w:rsidRPr="00823696" w:rsidRDefault="004226F5" w:rsidP="004226F5">
            <w:pPr>
              <w:spacing w:after="0"/>
              <w:jc w:val="left"/>
              <w:rPr>
                <w:rFonts w:ascii="Times New Roman" w:eastAsia="Times New Roman" w:hAnsi="Times New Roman"/>
                <w:szCs w:val="20"/>
                <w:lang w:eastAsia="es-MX"/>
              </w:rPr>
            </w:pPr>
            <w:bookmarkStart w:id="43" w:name="RANGE!B9"/>
            <w:r w:rsidRPr="00823696">
              <w:rPr>
                <w:rFonts w:ascii="Times New Roman" w:hAnsi="Times New Roman"/>
                <w:color w:val="000000"/>
                <w:szCs w:val="20"/>
              </w:rPr>
              <w:t>Recipient government</w:t>
            </w:r>
            <w:bookmarkEnd w:id="43"/>
          </w:p>
        </w:tc>
        <w:tc>
          <w:tcPr>
            <w:tcW w:w="1281" w:type="dxa"/>
            <w:tcBorders>
              <w:top w:val="nil"/>
              <w:left w:val="nil"/>
              <w:bottom w:val="single" w:sz="4" w:space="0" w:color="auto"/>
              <w:right w:val="single" w:sz="4" w:space="0" w:color="auto"/>
            </w:tcBorders>
            <w:shd w:val="clear" w:color="auto" w:fill="auto"/>
            <w:hideMark/>
          </w:tcPr>
          <w:p w14:paraId="5849AA43" w14:textId="1DB4A7B1"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National Commission for Natural Protected Areas (CONANP)</w:t>
            </w:r>
          </w:p>
        </w:tc>
        <w:tc>
          <w:tcPr>
            <w:tcW w:w="990" w:type="dxa"/>
            <w:tcBorders>
              <w:top w:val="nil"/>
              <w:left w:val="nil"/>
              <w:bottom w:val="single" w:sz="4" w:space="0" w:color="auto"/>
              <w:right w:val="single" w:sz="4" w:space="0" w:color="auto"/>
            </w:tcBorders>
            <w:shd w:val="clear" w:color="auto" w:fill="auto"/>
            <w:hideMark/>
          </w:tcPr>
          <w:p w14:paraId="1D15BD69" w14:textId="1589BD66"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66101C4A" w14:textId="3B4202F9"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$771,389</w:t>
            </w:r>
          </w:p>
        </w:tc>
        <w:tc>
          <w:tcPr>
            <w:tcW w:w="2250" w:type="dxa"/>
            <w:tcBorders>
              <w:top w:val="nil"/>
              <w:left w:val="nil"/>
              <w:bottom w:val="single" w:sz="4" w:space="0" w:color="auto"/>
              <w:right w:val="single" w:sz="4" w:space="0" w:color="auto"/>
            </w:tcBorders>
            <w:shd w:val="clear" w:color="auto" w:fill="auto"/>
            <w:hideMark/>
          </w:tcPr>
          <w:p w14:paraId="3EFA75D9" w14:textId="77777777" w:rsidR="009E0817" w:rsidRPr="00823696" w:rsidRDefault="004226F5" w:rsidP="009E0817">
            <w:pPr>
              <w:spacing w:after="0"/>
              <w:jc w:val="left"/>
              <w:rPr>
                <w:rFonts w:ascii="Times New Roman" w:hAnsi="Times New Roman"/>
                <w:color w:val="000000"/>
                <w:szCs w:val="20"/>
                <w:highlight w:val="magenta"/>
              </w:rPr>
            </w:pPr>
            <w:r w:rsidRPr="00823696">
              <w:rPr>
                <w:rFonts w:ascii="Times New Roman" w:hAnsi="Times New Roman"/>
                <w:color w:val="000000"/>
                <w:szCs w:val="20"/>
              </w:rPr>
              <w:t xml:space="preserve">Activities in the buffer zones (Management of ANP). </w:t>
            </w:r>
            <w:r w:rsidR="009E0817" w:rsidRPr="00823696">
              <w:rPr>
                <w:rFonts w:ascii="Times New Roman" w:hAnsi="Times New Roman"/>
                <w:color w:val="000000"/>
                <w:szCs w:val="20"/>
                <w:highlight w:val="magenta"/>
              </w:rPr>
              <w:t xml:space="preserve">CONANP´s main role in project implementation is to contribute to the definition of ecological corridors between PAs and tourism areas outside of the protected areas polygons. PA staff will be important in the pilot sites regarding their close relation with community-based organizations, members of local communities and civil society organizations as active participants in PA management. CONANP´s experience on species and ecosystems monitoring systems will enhance </w:t>
            </w:r>
            <w:r w:rsidR="009E0817" w:rsidRPr="00823696">
              <w:rPr>
                <w:rFonts w:ascii="Times New Roman" w:hAnsi="Times New Roman"/>
                <w:color w:val="000000"/>
                <w:szCs w:val="20"/>
                <w:highlight w:val="magenta"/>
              </w:rPr>
              <w:lastRenderedPageBreak/>
              <w:t>activities under Component 3.</w:t>
            </w:r>
          </w:p>
          <w:p w14:paraId="131A371A" w14:textId="162E8191" w:rsidR="004226F5"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highlight w:val="magenta"/>
              </w:rPr>
              <w:t>CONANP will participate in the Technical Advisory Committee to be established, in order to review all technical aspects of project implementation.</w:t>
            </w:r>
          </w:p>
        </w:tc>
        <w:tc>
          <w:tcPr>
            <w:tcW w:w="1659" w:type="dxa"/>
            <w:tcBorders>
              <w:top w:val="nil"/>
              <w:left w:val="nil"/>
              <w:bottom w:val="single" w:sz="4" w:space="0" w:color="auto"/>
              <w:right w:val="single" w:sz="4" w:space="0" w:color="auto"/>
            </w:tcBorders>
            <w:shd w:val="clear" w:color="auto" w:fill="auto"/>
            <w:hideMark/>
          </w:tcPr>
          <w:p w14:paraId="6FC0895B" w14:textId="4B6EFBF6"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lastRenderedPageBreak/>
              <w:t>Same as above</w:t>
            </w:r>
          </w:p>
        </w:tc>
        <w:tc>
          <w:tcPr>
            <w:tcW w:w="2211" w:type="dxa"/>
            <w:tcBorders>
              <w:top w:val="nil"/>
              <w:left w:val="nil"/>
              <w:bottom w:val="single" w:sz="4" w:space="0" w:color="auto"/>
              <w:right w:val="single" w:sz="4" w:space="0" w:color="auto"/>
            </w:tcBorders>
            <w:shd w:val="clear" w:color="auto" w:fill="auto"/>
            <w:hideMark/>
          </w:tcPr>
          <w:p w14:paraId="486248A4" w14:textId="49EEA5E0"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r>
      <w:tr w:rsidR="004226F5" w:rsidRPr="00823696" w14:paraId="083DDA92" w14:textId="77777777" w:rsidTr="009E0817">
        <w:trPr>
          <w:trHeight w:val="1430"/>
        </w:trPr>
        <w:tc>
          <w:tcPr>
            <w:tcW w:w="1059" w:type="dxa"/>
            <w:tcBorders>
              <w:top w:val="nil"/>
              <w:left w:val="single" w:sz="4" w:space="0" w:color="auto"/>
              <w:bottom w:val="single" w:sz="4" w:space="0" w:color="auto"/>
              <w:right w:val="single" w:sz="4" w:space="0" w:color="auto"/>
            </w:tcBorders>
            <w:shd w:val="clear" w:color="auto" w:fill="auto"/>
            <w:hideMark/>
          </w:tcPr>
          <w:p w14:paraId="22FF327E" w14:textId="384361CA"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Recipient government</w:t>
            </w:r>
          </w:p>
        </w:tc>
        <w:tc>
          <w:tcPr>
            <w:tcW w:w="1281" w:type="dxa"/>
            <w:tcBorders>
              <w:top w:val="nil"/>
              <w:left w:val="nil"/>
              <w:bottom w:val="single" w:sz="4" w:space="0" w:color="auto"/>
              <w:right w:val="single" w:sz="4" w:space="0" w:color="auto"/>
            </w:tcBorders>
            <w:shd w:val="clear" w:color="auto" w:fill="auto"/>
            <w:hideMark/>
          </w:tcPr>
          <w:p w14:paraId="3340D13C" w14:textId="2803A93B"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National Forestry Commission (CONAFOR)</w:t>
            </w:r>
          </w:p>
        </w:tc>
        <w:tc>
          <w:tcPr>
            <w:tcW w:w="990" w:type="dxa"/>
            <w:tcBorders>
              <w:top w:val="nil"/>
              <w:left w:val="nil"/>
              <w:bottom w:val="single" w:sz="4" w:space="0" w:color="auto"/>
              <w:right w:val="single" w:sz="4" w:space="0" w:color="auto"/>
            </w:tcBorders>
            <w:shd w:val="clear" w:color="auto" w:fill="auto"/>
            <w:hideMark/>
          </w:tcPr>
          <w:p w14:paraId="58A7ACE2" w14:textId="6166D256" w:rsidR="004226F5" w:rsidRPr="00823696" w:rsidRDefault="004C5F88"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33A03BE2" w14:textId="2DE1CF8A"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$2,500,000</w:t>
            </w:r>
          </w:p>
        </w:tc>
        <w:tc>
          <w:tcPr>
            <w:tcW w:w="2250" w:type="dxa"/>
            <w:tcBorders>
              <w:top w:val="nil"/>
              <w:left w:val="nil"/>
              <w:bottom w:val="single" w:sz="4" w:space="0" w:color="auto"/>
              <w:right w:val="single" w:sz="4" w:space="0" w:color="auto"/>
            </w:tcBorders>
            <w:shd w:val="clear" w:color="auto" w:fill="auto"/>
            <w:hideMark/>
          </w:tcPr>
          <w:p w14:paraId="25262884" w14:textId="192DB578" w:rsidR="004226F5" w:rsidRPr="00823696" w:rsidRDefault="009E0817"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highlight w:val="magenta"/>
              </w:rPr>
              <w:t>CONAFOR will contribute to match GEF funds in components 2 and 3 through the capacities generated by the implementation of the Payment for Environmental Services (PES) programs for BD and hydrological services, as well as for the establishment of a Community Monitoring System for the Sustainable Use of Biodiversity, among other activities.</w:t>
            </w:r>
          </w:p>
        </w:tc>
        <w:tc>
          <w:tcPr>
            <w:tcW w:w="1659" w:type="dxa"/>
            <w:tcBorders>
              <w:top w:val="nil"/>
              <w:left w:val="nil"/>
              <w:bottom w:val="single" w:sz="4" w:space="0" w:color="auto"/>
              <w:right w:val="single" w:sz="4" w:space="0" w:color="auto"/>
            </w:tcBorders>
            <w:shd w:val="clear" w:color="auto" w:fill="auto"/>
            <w:hideMark/>
          </w:tcPr>
          <w:p w14:paraId="43ED1A82" w14:textId="0C8A53C2"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c>
          <w:tcPr>
            <w:tcW w:w="2211" w:type="dxa"/>
            <w:tcBorders>
              <w:top w:val="nil"/>
              <w:left w:val="nil"/>
              <w:bottom w:val="single" w:sz="4" w:space="0" w:color="auto"/>
              <w:right w:val="single" w:sz="4" w:space="0" w:color="auto"/>
            </w:tcBorders>
            <w:shd w:val="clear" w:color="auto" w:fill="auto"/>
            <w:hideMark/>
          </w:tcPr>
          <w:p w14:paraId="7A1EBCCC" w14:textId="10FFA402" w:rsidR="004226F5" w:rsidRPr="00823696" w:rsidRDefault="004226F5" w:rsidP="004226F5">
            <w:pPr>
              <w:spacing w:after="0"/>
              <w:jc w:val="left"/>
              <w:rPr>
                <w:rFonts w:ascii="Times New Roman" w:eastAsia="Times New Roman" w:hAnsi="Times New Roman"/>
                <w:szCs w:val="20"/>
                <w:lang w:eastAsia="es-MX"/>
              </w:rPr>
            </w:pPr>
            <w:r w:rsidRPr="00823696">
              <w:rPr>
                <w:rFonts w:ascii="Times New Roman" w:hAnsi="Times New Roman"/>
                <w:color w:val="000000"/>
                <w:szCs w:val="20"/>
              </w:rPr>
              <w:t>Same as above</w:t>
            </w:r>
          </w:p>
        </w:tc>
      </w:tr>
      <w:tr w:rsidR="009E0817" w:rsidRPr="00823696" w14:paraId="595E99F4"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tcPr>
          <w:p w14:paraId="1F9500C9" w14:textId="174D5AFC" w:rsidR="009E0817" w:rsidRPr="00823696" w:rsidRDefault="009E0817" w:rsidP="009E0817">
            <w:pPr>
              <w:spacing w:after="0"/>
              <w:jc w:val="left"/>
              <w:rPr>
                <w:rFonts w:ascii="Times New Roman" w:hAnsi="Times New Roman"/>
                <w:color w:val="000000"/>
                <w:szCs w:val="20"/>
                <w:highlight w:val="magenta"/>
              </w:rPr>
            </w:pPr>
            <w:r w:rsidRPr="00823696">
              <w:rPr>
                <w:rFonts w:ascii="Times New Roman" w:hAnsi="Times New Roman"/>
                <w:color w:val="000000"/>
                <w:szCs w:val="20"/>
                <w:highlight w:val="magenta"/>
              </w:rPr>
              <w:t>Recipient government</w:t>
            </w:r>
          </w:p>
        </w:tc>
        <w:tc>
          <w:tcPr>
            <w:tcW w:w="1281" w:type="dxa"/>
            <w:tcBorders>
              <w:top w:val="nil"/>
              <w:left w:val="nil"/>
              <w:bottom w:val="single" w:sz="4" w:space="0" w:color="auto"/>
              <w:right w:val="single" w:sz="4" w:space="0" w:color="auto"/>
            </w:tcBorders>
            <w:shd w:val="clear" w:color="auto" w:fill="auto"/>
          </w:tcPr>
          <w:p w14:paraId="324BDBDD" w14:textId="21AB9A8B" w:rsidR="009E0817" w:rsidRPr="00823696" w:rsidRDefault="009E0817" w:rsidP="009E0817">
            <w:pPr>
              <w:spacing w:after="0"/>
              <w:jc w:val="left"/>
              <w:rPr>
                <w:rFonts w:ascii="Times New Roman" w:hAnsi="Times New Roman"/>
                <w:color w:val="000000"/>
                <w:szCs w:val="20"/>
                <w:highlight w:val="magenta"/>
              </w:rPr>
            </w:pPr>
            <w:r w:rsidRPr="00823696">
              <w:rPr>
                <w:rFonts w:ascii="Times New Roman" w:hAnsi="Times New Roman"/>
                <w:color w:val="000000"/>
                <w:szCs w:val="20"/>
                <w:highlight w:val="magenta"/>
              </w:rPr>
              <w:t>State Governments (Baja California Sur)</w:t>
            </w:r>
          </w:p>
        </w:tc>
        <w:tc>
          <w:tcPr>
            <w:tcW w:w="990" w:type="dxa"/>
            <w:tcBorders>
              <w:top w:val="nil"/>
              <w:left w:val="nil"/>
              <w:bottom w:val="single" w:sz="4" w:space="0" w:color="auto"/>
              <w:right w:val="single" w:sz="4" w:space="0" w:color="auto"/>
            </w:tcBorders>
            <w:shd w:val="clear" w:color="auto" w:fill="auto"/>
          </w:tcPr>
          <w:p w14:paraId="233E73A5" w14:textId="061E09A9" w:rsidR="009E0817" w:rsidRPr="00823696" w:rsidRDefault="009E0817" w:rsidP="009E0817">
            <w:pPr>
              <w:spacing w:after="0"/>
              <w:jc w:val="left"/>
              <w:rPr>
                <w:rFonts w:ascii="Times New Roman" w:hAnsi="Times New Roman"/>
                <w:color w:val="000000"/>
                <w:szCs w:val="20"/>
                <w:highlight w:val="magenta"/>
              </w:rPr>
            </w:pPr>
            <w:r w:rsidRPr="00823696">
              <w:rPr>
                <w:rFonts w:ascii="Times New Roman" w:hAnsi="Times New Roman"/>
                <w:color w:val="000000"/>
                <w:szCs w:val="20"/>
                <w:highlight w:val="magenta"/>
              </w:rPr>
              <w:t>In kind</w:t>
            </w:r>
          </w:p>
        </w:tc>
        <w:tc>
          <w:tcPr>
            <w:tcW w:w="1260" w:type="dxa"/>
            <w:tcBorders>
              <w:top w:val="nil"/>
              <w:left w:val="nil"/>
              <w:bottom w:val="single" w:sz="4" w:space="0" w:color="auto"/>
              <w:right w:val="single" w:sz="4" w:space="0" w:color="auto"/>
            </w:tcBorders>
            <w:shd w:val="clear" w:color="auto" w:fill="auto"/>
          </w:tcPr>
          <w:p w14:paraId="2DE749EC" w14:textId="742C6601" w:rsidR="009E0817" w:rsidRPr="00823696" w:rsidRDefault="009E0817" w:rsidP="009E0817">
            <w:pPr>
              <w:spacing w:after="0"/>
              <w:jc w:val="left"/>
              <w:rPr>
                <w:rFonts w:ascii="Times New Roman" w:hAnsi="Times New Roman"/>
                <w:color w:val="000000"/>
                <w:szCs w:val="20"/>
                <w:highlight w:val="magenta"/>
              </w:rPr>
            </w:pPr>
            <w:r w:rsidRPr="00823696">
              <w:rPr>
                <w:rFonts w:ascii="Times New Roman" w:hAnsi="Times New Roman"/>
                <w:color w:val="000000"/>
                <w:szCs w:val="20"/>
                <w:highlight w:val="magenta"/>
              </w:rPr>
              <w:t>$6,000,000</w:t>
            </w:r>
          </w:p>
        </w:tc>
        <w:tc>
          <w:tcPr>
            <w:tcW w:w="2250" w:type="dxa"/>
            <w:tcBorders>
              <w:top w:val="nil"/>
              <w:left w:val="nil"/>
              <w:bottom w:val="single" w:sz="4" w:space="0" w:color="auto"/>
              <w:right w:val="single" w:sz="4" w:space="0" w:color="auto"/>
            </w:tcBorders>
            <w:shd w:val="clear" w:color="auto" w:fill="auto"/>
          </w:tcPr>
          <w:p w14:paraId="1D0BB96E" w14:textId="06385B8F"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 xml:space="preserve">State government concurrent budgets from Social Development, Environment and Tourism state ministries. </w:t>
            </w:r>
            <w:r w:rsidRPr="00823696">
              <w:rPr>
                <w:rFonts w:ascii="Times New Roman" w:hAnsi="Times New Roman"/>
                <w:color w:val="000000"/>
                <w:szCs w:val="20"/>
              </w:rPr>
              <w:br/>
              <w:t>State Government Baja California Sur: Ministry of Tourism, Economy and Sustainability (SETUES).</w:t>
            </w:r>
          </w:p>
        </w:tc>
        <w:tc>
          <w:tcPr>
            <w:tcW w:w="1659" w:type="dxa"/>
            <w:tcBorders>
              <w:top w:val="nil"/>
              <w:left w:val="nil"/>
              <w:bottom w:val="single" w:sz="4" w:space="0" w:color="auto"/>
              <w:right w:val="single" w:sz="4" w:space="0" w:color="auto"/>
            </w:tcBorders>
            <w:shd w:val="clear" w:color="auto" w:fill="auto"/>
          </w:tcPr>
          <w:p w14:paraId="65D56A81" w14:textId="12ABED12"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 xml:space="preserve">Election cycles in states may shift focus on priority of state sponsored activities </w:t>
            </w:r>
          </w:p>
        </w:tc>
        <w:tc>
          <w:tcPr>
            <w:tcW w:w="2211" w:type="dxa"/>
            <w:tcBorders>
              <w:top w:val="nil"/>
              <w:left w:val="nil"/>
              <w:bottom w:val="single" w:sz="4" w:space="0" w:color="auto"/>
              <w:right w:val="single" w:sz="4" w:space="0" w:color="auto"/>
            </w:tcBorders>
            <w:shd w:val="clear" w:color="auto" w:fill="auto"/>
          </w:tcPr>
          <w:p w14:paraId="4763C3E2" w14:textId="68B277D2"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Present advances of project to candidates in state elections</w:t>
            </w:r>
          </w:p>
        </w:tc>
      </w:tr>
      <w:tr w:rsidR="009E0817" w:rsidRPr="00823696" w14:paraId="5341DFC5"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47F6BB47" w14:textId="4BF5B372" w:rsidR="009E0817" w:rsidRPr="00823696" w:rsidRDefault="009E0817" w:rsidP="009E0817">
            <w:pPr>
              <w:spacing w:after="0"/>
              <w:jc w:val="left"/>
              <w:rPr>
                <w:rFonts w:ascii="Times New Roman" w:eastAsia="Times New Roman" w:hAnsi="Times New Roman"/>
                <w:szCs w:val="20"/>
                <w:highlight w:val="magenta"/>
                <w:lang w:eastAsia="es-MX"/>
              </w:rPr>
            </w:pPr>
            <w:r w:rsidRPr="00823696">
              <w:rPr>
                <w:rFonts w:ascii="Times New Roman" w:hAnsi="Times New Roman"/>
                <w:color w:val="000000"/>
                <w:szCs w:val="20"/>
                <w:highlight w:val="magenta"/>
              </w:rPr>
              <w:t>Recipient government</w:t>
            </w:r>
          </w:p>
        </w:tc>
        <w:tc>
          <w:tcPr>
            <w:tcW w:w="1281" w:type="dxa"/>
            <w:tcBorders>
              <w:top w:val="nil"/>
              <w:left w:val="nil"/>
              <w:bottom w:val="single" w:sz="4" w:space="0" w:color="auto"/>
              <w:right w:val="single" w:sz="4" w:space="0" w:color="auto"/>
            </w:tcBorders>
            <w:shd w:val="clear" w:color="auto" w:fill="auto"/>
            <w:hideMark/>
          </w:tcPr>
          <w:p w14:paraId="5F7B5B06" w14:textId="4AD422EB" w:rsidR="009E0817" w:rsidRPr="00823696" w:rsidRDefault="00B36C5B" w:rsidP="009E0817">
            <w:pPr>
              <w:spacing w:after="0"/>
              <w:jc w:val="left"/>
              <w:rPr>
                <w:rFonts w:ascii="Times New Roman" w:eastAsia="Times New Roman" w:hAnsi="Times New Roman"/>
                <w:szCs w:val="20"/>
                <w:highlight w:val="magenta"/>
                <w:lang w:eastAsia="es-MX"/>
              </w:rPr>
            </w:pPr>
            <w:r w:rsidRPr="00823696">
              <w:rPr>
                <w:rFonts w:ascii="Times New Roman" w:hAnsi="Times New Roman"/>
                <w:color w:val="000000"/>
                <w:szCs w:val="20"/>
                <w:highlight w:val="magenta"/>
              </w:rPr>
              <w:t>State Governments (Quintana Roo)</w:t>
            </w:r>
          </w:p>
        </w:tc>
        <w:tc>
          <w:tcPr>
            <w:tcW w:w="990" w:type="dxa"/>
            <w:tcBorders>
              <w:top w:val="nil"/>
              <w:left w:val="nil"/>
              <w:bottom w:val="single" w:sz="4" w:space="0" w:color="auto"/>
              <w:right w:val="single" w:sz="4" w:space="0" w:color="auto"/>
            </w:tcBorders>
            <w:shd w:val="clear" w:color="auto" w:fill="auto"/>
            <w:hideMark/>
          </w:tcPr>
          <w:p w14:paraId="1A5FD2EB" w14:textId="13C830E2" w:rsidR="009E0817" w:rsidRPr="00823696" w:rsidRDefault="009E0817" w:rsidP="009E0817">
            <w:pPr>
              <w:spacing w:after="0"/>
              <w:jc w:val="left"/>
              <w:rPr>
                <w:rFonts w:ascii="Times New Roman" w:eastAsia="Times New Roman" w:hAnsi="Times New Roman"/>
                <w:szCs w:val="20"/>
                <w:highlight w:val="magenta"/>
                <w:lang w:eastAsia="es-MX"/>
              </w:rPr>
            </w:pPr>
            <w:r w:rsidRPr="00823696">
              <w:rPr>
                <w:rFonts w:ascii="Times New Roman" w:hAnsi="Times New Roman"/>
                <w:color w:val="000000"/>
                <w:szCs w:val="20"/>
                <w:highlight w:val="magenta"/>
              </w:rPr>
              <w:t>In kind</w:t>
            </w:r>
          </w:p>
        </w:tc>
        <w:tc>
          <w:tcPr>
            <w:tcW w:w="1260" w:type="dxa"/>
            <w:tcBorders>
              <w:top w:val="nil"/>
              <w:left w:val="nil"/>
              <w:bottom w:val="single" w:sz="4" w:space="0" w:color="auto"/>
              <w:right w:val="single" w:sz="4" w:space="0" w:color="auto"/>
            </w:tcBorders>
            <w:shd w:val="clear" w:color="auto" w:fill="auto"/>
            <w:hideMark/>
          </w:tcPr>
          <w:p w14:paraId="692B3DC3" w14:textId="6AC90C67" w:rsidR="009E0817" w:rsidRPr="00823696" w:rsidRDefault="009E0817" w:rsidP="009E0817">
            <w:pPr>
              <w:spacing w:after="0"/>
              <w:jc w:val="left"/>
              <w:rPr>
                <w:rFonts w:ascii="Times New Roman" w:eastAsia="Times New Roman" w:hAnsi="Times New Roman"/>
                <w:szCs w:val="20"/>
                <w:highlight w:val="magenta"/>
                <w:lang w:eastAsia="es-MX"/>
              </w:rPr>
            </w:pPr>
            <w:r w:rsidRPr="00823696">
              <w:rPr>
                <w:rFonts w:ascii="Times New Roman" w:hAnsi="Times New Roman"/>
                <w:color w:val="000000"/>
                <w:szCs w:val="20"/>
                <w:highlight w:val="magenta"/>
              </w:rPr>
              <w:t>$32,600,000</w:t>
            </w:r>
          </w:p>
        </w:tc>
        <w:tc>
          <w:tcPr>
            <w:tcW w:w="2250" w:type="dxa"/>
            <w:tcBorders>
              <w:top w:val="nil"/>
              <w:left w:val="nil"/>
              <w:bottom w:val="single" w:sz="4" w:space="0" w:color="auto"/>
              <w:right w:val="single" w:sz="4" w:space="0" w:color="auto"/>
            </w:tcBorders>
            <w:shd w:val="clear" w:color="auto" w:fill="auto"/>
            <w:hideMark/>
          </w:tcPr>
          <w:p w14:paraId="3AED4B1D" w14:textId="42BAC55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State government concurrent budgets from Social Development, Environment and Tourism state ministries. </w:t>
            </w:r>
            <w:r w:rsidRPr="00823696">
              <w:rPr>
                <w:rFonts w:ascii="Times New Roman" w:hAnsi="Times New Roman"/>
                <w:color w:val="000000"/>
                <w:szCs w:val="20"/>
              </w:rPr>
              <w:br/>
              <w:t xml:space="preserve">State Government Quintana Roo, Secretaries: Tourism (SEDETUR), Social Development (SEDESO), and Environment (SEMA). </w:t>
            </w:r>
            <w:r w:rsidRPr="00823696">
              <w:rPr>
                <w:rFonts w:ascii="Times New Roman" w:hAnsi="Times New Roman"/>
                <w:color w:val="000000"/>
                <w:szCs w:val="20"/>
                <w:highlight w:val="magenta"/>
              </w:rPr>
              <w:t xml:space="preserve">SEDESO investment will allow the construction of domestic infrastructure to catch rainwater to fulfill household needs, and to treat wastewater. These actions have two goals in the context of Maya Ka’an: 1) Promote </w:t>
            </w:r>
            <w:r w:rsidRPr="00823696">
              <w:rPr>
                <w:rFonts w:ascii="Times New Roman" w:hAnsi="Times New Roman"/>
                <w:color w:val="000000"/>
                <w:szCs w:val="20"/>
                <w:highlight w:val="magenta"/>
              </w:rPr>
              <w:lastRenderedPageBreak/>
              <w:t>community sustainability together with tourism sustainability; and 2) Reduce impacts to the aquifer as a unique ecosystem with unique biodiversity, and as a source of water for people, tourism, wetlands, and coral reef.</w:t>
            </w:r>
          </w:p>
        </w:tc>
        <w:tc>
          <w:tcPr>
            <w:tcW w:w="1659" w:type="dxa"/>
            <w:tcBorders>
              <w:top w:val="nil"/>
              <w:left w:val="nil"/>
              <w:bottom w:val="single" w:sz="4" w:space="0" w:color="auto"/>
              <w:right w:val="single" w:sz="4" w:space="0" w:color="auto"/>
            </w:tcBorders>
            <w:shd w:val="clear" w:color="auto" w:fill="auto"/>
            <w:hideMark/>
          </w:tcPr>
          <w:p w14:paraId="3C67793E" w14:textId="2F83E9E8"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lastRenderedPageBreak/>
              <w:t xml:space="preserve">Election cycles in states may shift focus on priority of state sponsored activities </w:t>
            </w:r>
          </w:p>
        </w:tc>
        <w:tc>
          <w:tcPr>
            <w:tcW w:w="2211" w:type="dxa"/>
            <w:tcBorders>
              <w:top w:val="nil"/>
              <w:left w:val="nil"/>
              <w:bottom w:val="single" w:sz="4" w:space="0" w:color="auto"/>
              <w:right w:val="single" w:sz="4" w:space="0" w:color="auto"/>
            </w:tcBorders>
            <w:shd w:val="clear" w:color="auto" w:fill="auto"/>
            <w:hideMark/>
          </w:tcPr>
          <w:p w14:paraId="68A313F7" w14:textId="1554AED7"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Present advances of project to candidates in state elections</w:t>
            </w:r>
          </w:p>
        </w:tc>
      </w:tr>
      <w:tr w:rsidR="009E0817" w:rsidRPr="00823696" w14:paraId="5A77A90B"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213257C5" w14:textId="3F8D71A8"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CSO</w:t>
            </w:r>
          </w:p>
        </w:tc>
        <w:tc>
          <w:tcPr>
            <w:tcW w:w="1281" w:type="dxa"/>
            <w:tcBorders>
              <w:top w:val="nil"/>
              <w:left w:val="nil"/>
              <w:bottom w:val="single" w:sz="4" w:space="0" w:color="auto"/>
              <w:right w:val="single" w:sz="4" w:space="0" w:color="auto"/>
            </w:tcBorders>
            <w:shd w:val="clear" w:color="auto" w:fill="auto"/>
            <w:hideMark/>
          </w:tcPr>
          <w:p w14:paraId="235DD3D2" w14:textId="3F5A184E" w:rsidR="009E0817" w:rsidRPr="00823696" w:rsidRDefault="009E0817" w:rsidP="009E0817">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Amigos de Sian Ka’an (ASK)</w:t>
            </w:r>
          </w:p>
        </w:tc>
        <w:tc>
          <w:tcPr>
            <w:tcW w:w="990" w:type="dxa"/>
            <w:tcBorders>
              <w:top w:val="nil"/>
              <w:left w:val="nil"/>
              <w:bottom w:val="single" w:sz="4" w:space="0" w:color="auto"/>
              <w:right w:val="single" w:sz="4" w:space="0" w:color="auto"/>
            </w:tcBorders>
            <w:shd w:val="clear" w:color="auto" w:fill="auto"/>
            <w:hideMark/>
          </w:tcPr>
          <w:p w14:paraId="6193DC0E" w14:textId="3E4268CD"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Grant</w:t>
            </w:r>
          </w:p>
        </w:tc>
        <w:tc>
          <w:tcPr>
            <w:tcW w:w="1260" w:type="dxa"/>
            <w:tcBorders>
              <w:top w:val="nil"/>
              <w:left w:val="nil"/>
              <w:bottom w:val="single" w:sz="4" w:space="0" w:color="auto"/>
              <w:right w:val="single" w:sz="4" w:space="0" w:color="auto"/>
            </w:tcBorders>
            <w:shd w:val="clear" w:color="auto" w:fill="auto"/>
            <w:hideMark/>
          </w:tcPr>
          <w:p w14:paraId="006DEAD8" w14:textId="6FF51E38"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$2,844,000</w:t>
            </w:r>
          </w:p>
        </w:tc>
        <w:tc>
          <w:tcPr>
            <w:tcW w:w="2250" w:type="dxa"/>
            <w:tcBorders>
              <w:top w:val="nil"/>
              <w:left w:val="nil"/>
              <w:bottom w:val="single" w:sz="4" w:space="0" w:color="auto"/>
              <w:right w:val="single" w:sz="4" w:space="0" w:color="auto"/>
            </w:tcBorders>
            <w:shd w:val="clear" w:color="auto" w:fill="auto"/>
            <w:hideMark/>
          </w:tcPr>
          <w:p w14:paraId="13D70736" w14:textId="5C5D1101"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3B3C5293" w14:textId="4AB4244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Low level of risk as they are Responsible Parties</w:t>
            </w:r>
          </w:p>
        </w:tc>
        <w:tc>
          <w:tcPr>
            <w:tcW w:w="2211" w:type="dxa"/>
            <w:tcBorders>
              <w:top w:val="nil"/>
              <w:left w:val="nil"/>
              <w:bottom w:val="single" w:sz="4" w:space="0" w:color="auto"/>
              <w:right w:val="single" w:sz="4" w:space="0" w:color="auto"/>
            </w:tcBorders>
            <w:shd w:val="clear" w:color="auto" w:fill="auto"/>
            <w:hideMark/>
          </w:tcPr>
          <w:p w14:paraId="143899F9" w14:textId="02DAFABF"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Monitoring of financial commitments through PSC</w:t>
            </w:r>
          </w:p>
        </w:tc>
      </w:tr>
      <w:tr w:rsidR="009E0817" w:rsidRPr="00823696" w14:paraId="4E679957"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3B9CDEB1" w14:textId="6396DB39" w:rsidR="009E0817" w:rsidRPr="00823696" w:rsidRDefault="009E0817" w:rsidP="009E0817">
            <w:pPr>
              <w:spacing w:after="0"/>
              <w:jc w:val="left"/>
              <w:rPr>
                <w:rFonts w:ascii="Times New Roman" w:eastAsia="Times New Roman" w:hAnsi="Times New Roman"/>
                <w:szCs w:val="20"/>
                <w:lang w:eastAsia="es-MX"/>
              </w:rPr>
            </w:pPr>
            <w:bookmarkStart w:id="44" w:name="RANGE!B13"/>
            <w:r w:rsidRPr="00823696">
              <w:rPr>
                <w:rFonts w:ascii="Times New Roman" w:hAnsi="Times New Roman"/>
                <w:color w:val="000000"/>
                <w:szCs w:val="20"/>
              </w:rPr>
              <w:t>CSO</w:t>
            </w:r>
            <w:bookmarkEnd w:id="44"/>
          </w:p>
        </w:tc>
        <w:tc>
          <w:tcPr>
            <w:tcW w:w="1281" w:type="dxa"/>
            <w:tcBorders>
              <w:top w:val="nil"/>
              <w:left w:val="nil"/>
              <w:bottom w:val="single" w:sz="4" w:space="0" w:color="auto"/>
              <w:right w:val="single" w:sz="4" w:space="0" w:color="auto"/>
            </w:tcBorders>
            <w:shd w:val="clear" w:color="auto" w:fill="auto"/>
            <w:hideMark/>
          </w:tcPr>
          <w:p w14:paraId="0C180206" w14:textId="11B6A5FC"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Conservation of Mexican Insular Territory (ISLA)</w:t>
            </w:r>
          </w:p>
        </w:tc>
        <w:tc>
          <w:tcPr>
            <w:tcW w:w="990" w:type="dxa"/>
            <w:tcBorders>
              <w:top w:val="nil"/>
              <w:left w:val="nil"/>
              <w:bottom w:val="single" w:sz="4" w:space="0" w:color="auto"/>
              <w:right w:val="single" w:sz="4" w:space="0" w:color="auto"/>
            </w:tcBorders>
            <w:shd w:val="clear" w:color="auto" w:fill="auto"/>
            <w:hideMark/>
          </w:tcPr>
          <w:p w14:paraId="10124BDE" w14:textId="58A0F92F"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28F53328" w14:textId="19B9A059"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$600,000</w:t>
            </w:r>
          </w:p>
        </w:tc>
        <w:tc>
          <w:tcPr>
            <w:tcW w:w="2250" w:type="dxa"/>
            <w:tcBorders>
              <w:top w:val="nil"/>
              <w:left w:val="nil"/>
              <w:bottom w:val="single" w:sz="4" w:space="0" w:color="auto"/>
              <w:right w:val="single" w:sz="4" w:space="0" w:color="auto"/>
            </w:tcBorders>
            <w:shd w:val="clear" w:color="auto" w:fill="auto"/>
            <w:hideMark/>
          </w:tcPr>
          <w:p w14:paraId="61B83F26" w14:textId="6FE6CF95"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745B88CA" w14:textId="68339371"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Low level of risk as they are Responsible Parties</w:t>
            </w:r>
          </w:p>
        </w:tc>
        <w:tc>
          <w:tcPr>
            <w:tcW w:w="2211" w:type="dxa"/>
            <w:tcBorders>
              <w:top w:val="nil"/>
              <w:left w:val="nil"/>
              <w:bottom w:val="single" w:sz="4" w:space="0" w:color="auto"/>
              <w:right w:val="single" w:sz="4" w:space="0" w:color="auto"/>
            </w:tcBorders>
            <w:shd w:val="clear" w:color="auto" w:fill="auto"/>
            <w:hideMark/>
          </w:tcPr>
          <w:p w14:paraId="769BB47A" w14:textId="76CC34E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Monitoring of financial commitments through PSC</w:t>
            </w:r>
          </w:p>
        </w:tc>
      </w:tr>
      <w:tr w:rsidR="009E0817" w:rsidRPr="00823696" w14:paraId="7448E2C2"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77728388" w14:textId="6EEA370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CSO</w:t>
            </w:r>
          </w:p>
        </w:tc>
        <w:tc>
          <w:tcPr>
            <w:tcW w:w="1281" w:type="dxa"/>
            <w:tcBorders>
              <w:top w:val="nil"/>
              <w:left w:val="nil"/>
              <w:bottom w:val="nil"/>
              <w:right w:val="nil"/>
            </w:tcBorders>
            <w:shd w:val="clear" w:color="auto" w:fill="auto"/>
            <w:hideMark/>
          </w:tcPr>
          <w:p w14:paraId="7F2CEBF1" w14:textId="3368F3A2"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WWF</w:t>
            </w:r>
          </w:p>
        </w:tc>
        <w:tc>
          <w:tcPr>
            <w:tcW w:w="990" w:type="dxa"/>
            <w:tcBorders>
              <w:top w:val="nil"/>
              <w:left w:val="single" w:sz="4" w:space="0" w:color="auto"/>
              <w:bottom w:val="single" w:sz="4" w:space="0" w:color="auto"/>
              <w:right w:val="single" w:sz="4" w:space="0" w:color="auto"/>
            </w:tcBorders>
            <w:shd w:val="clear" w:color="auto" w:fill="auto"/>
            <w:hideMark/>
          </w:tcPr>
          <w:p w14:paraId="79648059" w14:textId="1E62F7CC"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Grant</w:t>
            </w:r>
          </w:p>
        </w:tc>
        <w:tc>
          <w:tcPr>
            <w:tcW w:w="1260" w:type="dxa"/>
            <w:tcBorders>
              <w:top w:val="nil"/>
              <w:left w:val="nil"/>
              <w:bottom w:val="single" w:sz="4" w:space="0" w:color="auto"/>
              <w:right w:val="single" w:sz="4" w:space="0" w:color="auto"/>
            </w:tcBorders>
            <w:shd w:val="clear" w:color="auto" w:fill="auto"/>
            <w:hideMark/>
          </w:tcPr>
          <w:p w14:paraId="1F9CC3A8" w14:textId="1CC9196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$230,216</w:t>
            </w:r>
          </w:p>
        </w:tc>
        <w:tc>
          <w:tcPr>
            <w:tcW w:w="2250" w:type="dxa"/>
            <w:tcBorders>
              <w:top w:val="nil"/>
              <w:left w:val="nil"/>
              <w:bottom w:val="single" w:sz="4" w:space="0" w:color="auto"/>
              <w:right w:val="single" w:sz="4" w:space="0" w:color="auto"/>
            </w:tcBorders>
            <w:shd w:val="clear" w:color="auto" w:fill="auto"/>
            <w:hideMark/>
          </w:tcPr>
          <w:p w14:paraId="5C0AB81B" w14:textId="6D6ADBE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2245C6DE" w14:textId="62BF8D4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Low level of risk as they are Responsible Parties</w:t>
            </w:r>
          </w:p>
        </w:tc>
        <w:tc>
          <w:tcPr>
            <w:tcW w:w="2211" w:type="dxa"/>
            <w:tcBorders>
              <w:top w:val="nil"/>
              <w:left w:val="nil"/>
              <w:bottom w:val="single" w:sz="4" w:space="0" w:color="auto"/>
              <w:right w:val="single" w:sz="4" w:space="0" w:color="auto"/>
            </w:tcBorders>
            <w:shd w:val="clear" w:color="auto" w:fill="auto"/>
            <w:hideMark/>
          </w:tcPr>
          <w:p w14:paraId="69EAEB11" w14:textId="3F7C7590"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Monitoring of financial commitments through PSC</w:t>
            </w:r>
          </w:p>
        </w:tc>
      </w:tr>
      <w:tr w:rsidR="009E0817" w:rsidRPr="00823696" w14:paraId="40D4D892"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2B3028C9" w14:textId="160D7EDB"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CSO</w:t>
            </w:r>
          </w:p>
        </w:tc>
        <w:tc>
          <w:tcPr>
            <w:tcW w:w="1281" w:type="dxa"/>
            <w:tcBorders>
              <w:top w:val="single" w:sz="4" w:space="0" w:color="auto"/>
              <w:left w:val="nil"/>
              <w:bottom w:val="single" w:sz="4" w:space="0" w:color="auto"/>
              <w:right w:val="single" w:sz="4" w:space="0" w:color="auto"/>
            </w:tcBorders>
            <w:shd w:val="clear" w:color="auto" w:fill="auto"/>
            <w:hideMark/>
          </w:tcPr>
          <w:p w14:paraId="719967AE" w14:textId="0654FA0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WWF and other OSC in Oaxaca coast</w:t>
            </w:r>
          </w:p>
        </w:tc>
        <w:tc>
          <w:tcPr>
            <w:tcW w:w="990" w:type="dxa"/>
            <w:tcBorders>
              <w:top w:val="nil"/>
              <w:left w:val="nil"/>
              <w:bottom w:val="single" w:sz="4" w:space="0" w:color="auto"/>
              <w:right w:val="single" w:sz="4" w:space="0" w:color="auto"/>
            </w:tcBorders>
            <w:shd w:val="clear" w:color="auto" w:fill="auto"/>
            <w:hideMark/>
          </w:tcPr>
          <w:p w14:paraId="252B750D" w14:textId="44CB43B7"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0F362A80" w14:textId="06242DD5"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$369,784</w:t>
            </w:r>
          </w:p>
        </w:tc>
        <w:tc>
          <w:tcPr>
            <w:tcW w:w="2250" w:type="dxa"/>
            <w:tcBorders>
              <w:top w:val="nil"/>
              <w:left w:val="nil"/>
              <w:bottom w:val="single" w:sz="4" w:space="0" w:color="auto"/>
              <w:right w:val="single" w:sz="4" w:space="0" w:color="auto"/>
            </w:tcBorders>
            <w:shd w:val="clear" w:color="auto" w:fill="auto"/>
            <w:hideMark/>
          </w:tcPr>
          <w:p w14:paraId="2C091B83" w14:textId="358E31B0"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74712E1A" w14:textId="5E368E8B"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Low level of risk as they are Responsible Parties</w:t>
            </w:r>
          </w:p>
        </w:tc>
        <w:tc>
          <w:tcPr>
            <w:tcW w:w="2211" w:type="dxa"/>
            <w:tcBorders>
              <w:top w:val="nil"/>
              <w:left w:val="nil"/>
              <w:bottom w:val="single" w:sz="4" w:space="0" w:color="auto"/>
              <w:right w:val="single" w:sz="4" w:space="0" w:color="auto"/>
            </w:tcBorders>
            <w:shd w:val="clear" w:color="auto" w:fill="auto"/>
            <w:hideMark/>
          </w:tcPr>
          <w:p w14:paraId="3502A085" w14:textId="2C0598AD"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Monitoring of financial commitments through PSC</w:t>
            </w:r>
          </w:p>
        </w:tc>
      </w:tr>
      <w:tr w:rsidR="009E0817" w:rsidRPr="00823696" w14:paraId="1D8C1FEA"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4085331A" w14:textId="52CA7CC8"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CSO</w:t>
            </w:r>
          </w:p>
        </w:tc>
        <w:tc>
          <w:tcPr>
            <w:tcW w:w="1281" w:type="dxa"/>
            <w:tcBorders>
              <w:top w:val="nil"/>
              <w:left w:val="nil"/>
              <w:bottom w:val="single" w:sz="4" w:space="0" w:color="auto"/>
              <w:right w:val="single" w:sz="4" w:space="0" w:color="auto"/>
            </w:tcBorders>
            <w:shd w:val="clear" w:color="auto" w:fill="auto"/>
            <w:hideMark/>
          </w:tcPr>
          <w:p w14:paraId="51065305" w14:textId="590AECAB"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Fundación Avina</w:t>
            </w:r>
          </w:p>
        </w:tc>
        <w:tc>
          <w:tcPr>
            <w:tcW w:w="990" w:type="dxa"/>
            <w:tcBorders>
              <w:top w:val="nil"/>
              <w:left w:val="nil"/>
              <w:bottom w:val="single" w:sz="4" w:space="0" w:color="auto"/>
              <w:right w:val="single" w:sz="4" w:space="0" w:color="auto"/>
            </w:tcBorders>
            <w:shd w:val="clear" w:color="auto" w:fill="auto"/>
            <w:hideMark/>
          </w:tcPr>
          <w:p w14:paraId="7AABDA34" w14:textId="3C752A17"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Grant</w:t>
            </w:r>
          </w:p>
        </w:tc>
        <w:tc>
          <w:tcPr>
            <w:tcW w:w="1260" w:type="dxa"/>
            <w:tcBorders>
              <w:top w:val="nil"/>
              <w:left w:val="nil"/>
              <w:bottom w:val="single" w:sz="4" w:space="0" w:color="auto"/>
              <w:right w:val="single" w:sz="4" w:space="0" w:color="auto"/>
            </w:tcBorders>
            <w:shd w:val="clear" w:color="auto" w:fill="auto"/>
            <w:hideMark/>
          </w:tcPr>
          <w:p w14:paraId="2DDEF29B" w14:textId="298CE2BC"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$250,000</w:t>
            </w:r>
          </w:p>
        </w:tc>
        <w:tc>
          <w:tcPr>
            <w:tcW w:w="2250" w:type="dxa"/>
            <w:tcBorders>
              <w:top w:val="nil"/>
              <w:left w:val="nil"/>
              <w:bottom w:val="single" w:sz="4" w:space="0" w:color="auto"/>
              <w:right w:val="single" w:sz="4" w:space="0" w:color="auto"/>
            </w:tcBorders>
            <w:shd w:val="clear" w:color="auto" w:fill="auto"/>
            <w:hideMark/>
          </w:tcPr>
          <w:p w14:paraId="5D0DE592" w14:textId="4CF6572F"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792CF3E4" w14:textId="1B233775"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Responsible partners not included in planning processes and therefore decrease their co-financing commitments</w:t>
            </w:r>
          </w:p>
        </w:tc>
        <w:tc>
          <w:tcPr>
            <w:tcW w:w="2211" w:type="dxa"/>
            <w:tcBorders>
              <w:top w:val="nil"/>
              <w:left w:val="nil"/>
              <w:bottom w:val="single" w:sz="4" w:space="0" w:color="auto"/>
              <w:right w:val="single" w:sz="4" w:space="0" w:color="auto"/>
            </w:tcBorders>
            <w:shd w:val="clear" w:color="auto" w:fill="auto"/>
            <w:hideMark/>
          </w:tcPr>
          <w:p w14:paraId="4C957A92" w14:textId="4A2E0179"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Include responsible partners in PSC and other dialogue mechanisms</w:t>
            </w:r>
          </w:p>
        </w:tc>
      </w:tr>
      <w:tr w:rsidR="009E0817" w:rsidRPr="00823696" w14:paraId="1361B6BB"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23B10490" w14:textId="059DF85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CSO</w:t>
            </w:r>
          </w:p>
        </w:tc>
        <w:tc>
          <w:tcPr>
            <w:tcW w:w="1281" w:type="dxa"/>
            <w:tcBorders>
              <w:top w:val="nil"/>
              <w:left w:val="nil"/>
              <w:bottom w:val="single" w:sz="4" w:space="0" w:color="auto"/>
              <w:right w:val="single" w:sz="4" w:space="0" w:color="auto"/>
            </w:tcBorders>
            <w:shd w:val="clear" w:color="auto" w:fill="auto"/>
            <w:hideMark/>
          </w:tcPr>
          <w:p w14:paraId="5908D6C3" w14:textId="65472F24" w:rsidR="009E0817" w:rsidRPr="00823696" w:rsidRDefault="009E0817" w:rsidP="009E0817">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Red Indígena de Turismo Alternativo (RITA)</w:t>
            </w:r>
          </w:p>
        </w:tc>
        <w:tc>
          <w:tcPr>
            <w:tcW w:w="990" w:type="dxa"/>
            <w:tcBorders>
              <w:top w:val="nil"/>
              <w:left w:val="nil"/>
              <w:bottom w:val="single" w:sz="4" w:space="0" w:color="auto"/>
              <w:right w:val="single" w:sz="4" w:space="0" w:color="auto"/>
            </w:tcBorders>
            <w:shd w:val="clear" w:color="auto" w:fill="auto"/>
            <w:hideMark/>
          </w:tcPr>
          <w:p w14:paraId="4323D77F" w14:textId="4C5E963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 kind</w:t>
            </w:r>
          </w:p>
        </w:tc>
        <w:tc>
          <w:tcPr>
            <w:tcW w:w="1260" w:type="dxa"/>
            <w:tcBorders>
              <w:top w:val="nil"/>
              <w:left w:val="nil"/>
              <w:bottom w:val="single" w:sz="4" w:space="0" w:color="auto"/>
              <w:right w:val="single" w:sz="4" w:space="0" w:color="auto"/>
            </w:tcBorders>
            <w:shd w:val="clear" w:color="auto" w:fill="auto"/>
            <w:hideMark/>
          </w:tcPr>
          <w:p w14:paraId="510F091D" w14:textId="5CBC7F12"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$500,000</w:t>
            </w:r>
          </w:p>
        </w:tc>
        <w:tc>
          <w:tcPr>
            <w:tcW w:w="2250" w:type="dxa"/>
            <w:tcBorders>
              <w:top w:val="nil"/>
              <w:left w:val="nil"/>
              <w:bottom w:val="single" w:sz="4" w:space="0" w:color="auto"/>
              <w:right w:val="single" w:sz="4" w:space="0" w:color="auto"/>
            </w:tcBorders>
            <w:shd w:val="clear" w:color="auto" w:fill="auto"/>
            <w:hideMark/>
          </w:tcPr>
          <w:p w14:paraId="48DD7F8B" w14:textId="7996AA8B"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7472C173" w14:textId="05D695D8"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Responsible partners not included in planning processes and therefore decrease their co-financing commitments</w:t>
            </w:r>
          </w:p>
        </w:tc>
        <w:tc>
          <w:tcPr>
            <w:tcW w:w="2211" w:type="dxa"/>
            <w:tcBorders>
              <w:top w:val="nil"/>
              <w:left w:val="nil"/>
              <w:bottom w:val="single" w:sz="4" w:space="0" w:color="auto"/>
              <w:right w:val="single" w:sz="4" w:space="0" w:color="auto"/>
            </w:tcBorders>
            <w:shd w:val="clear" w:color="auto" w:fill="auto"/>
            <w:hideMark/>
          </w:tcPr>
          <w:p w14:paraId="71743D54" w14:textId="5A07C343"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Include responsible partners in PSC and other dialogue mechanism</w:t>
            </w:r>
          </w:p>
        </w:tc>
      </w:tr>
      <w:tr w:rsidR="009E0817" w:rsidRPr="00823696" w14:paraId="66C38C53"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26ABD71D" w14:textId="42F4E6BC"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Universities</w:t>
            </w:r>
          </w:p>
        </w:tc>
        <w:tc>
          <w:tcPr>
            <w:tcW w:w="1281" w:type="dxa"/>
            <w:tcBorders>
              <w:top w:val="nil"/>
              <w:left w:val="nil"/>
              <w:bottom w:val="single" w:sz="4" w:space="0" w:color="auto"/>
              <w:right w:val="single" w:sz="4" w:space="0" w:color="auto"/>
            </w:tcBorders>
            <w:shd w:val="clear" w:color="auto" w:fill="auto"/>
            <w:hideMark/>
          </w:tcPr>
          <w:p w14:paraId="29682956" w14:textId="0741F36E" w:rsidR="009E0817" w:rsidRPr="00823696" w:rsidRDefault="009E0817" w:rsidP="009E0817">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 xml:space="preserve">Universidad Nacional Autónoma de México- Instituto de Investigaciones Económicas </w:t>
            </w:r>
          </w:p>
        </w:tc>
        <w:tc>
          <w:tcPr>
            <w:tcW w:w="990" w:type="dxa"/>
            <w:tcBorders>
              <w:top w:val="nil"/>
              <w:left w:val="nil"/>
              <w:bottom w:val="single" w:sz="4" w:space="0" w:color="auto"/>
              <w:right w:val="single" w:sz="4" w:space="0" w:color="auto"/>
            </w:tcBorders>
            <w:shd w:val="clear" w:color="auto" w:fill="auto"/>
            <w:hideMark/>
          </w:tcPr>
          <w:p w14:paraId="1C068BC1" w14:textId="788D479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Grant</w:t>
            </w:r>
          </w:p>
        </w:tc>
        <w:tc>
          <w:tcPr>
            <w:tcW w:w="1260" w:type="dxa"/>
            <w:tcBorders>
              <w:top w:val="nil"/>
              <w:left w:val="nil"/>
              <w:bottom w:val="single" w:sz="4" w:space="0" w:color="auto"/>
              <w:right w:val="single" w:sz="4" w:space="0" w:color="auto"/>
            </w:tcBorders>
            <w:shd w:val="clear" w:color="auto" w:fill="auto"/>
            <w:hideMark/>
          </w:tcPr>
          <w:p w14:paraId="422C37D7" w14:textId="548E13EF"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$70,000</w:t>
            </w:r>
          </w:p>
        </w:tc>
        <w:tc>
          <w:tcPr>
            <w:tcW w:w="2250" w:type="dxa"/>
            <w:tcBorders>
              <w:top w:val="nil"/>
              <w:left w:val="nil"/>
              <w:bottom w:val="single" w:sz="4" w:space="0" w:color="auto"/>
              <w:right w:val="single" w:sz="4" w:space="0" w:color="auto"/>
            </w:tcBorders>
            <w:shd w:val="clear" w:color="auto" w:fill="auto"/>
            <w:hideMark/>
          </w:tcPr>
          <w:p w14:paraId="35670CF2" w14:textId="2D5B6DA0"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4D687196" w14:textId="5AE19709"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 Low risk</w:t>
            </w:r>
          </w:p>
        </w:tc>
        <w:tc>
          <w:tcPr>
            <w:tcW w:w="2211" w:type="dxa"/>
            <w:tcBorders>
              <w:top w:val="nil"/>
              <w:left w:val="nil"/>
              <w:bottom w:val="single" w:sz="4" w:space="0" w:color="auto"/>
              <w:right w:val="single" w:sz="4" w:space="0" w:color="auto"/>
            </w:tcBorders>
            <w:shd w:val="clear" w:color="auto" w:fill="auto"/>
            <w:hideMark/>
          </w:tcPr>
          <w:p w14:paraId="3ADA60E2" w14:textId="1CD3296C"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Include consortium in local-level steering committee in Huatulco.</w:t>
            </w:r>
          </w:p>
        </w:tc>
      </w:tr>
      <w:tr w:rsidR="009E0817" w:rsidRPr="00823696" w14:paraId="69970E23" w14:textId="77777777" w:rsidTr="009E0817">
        <w:trPr>
          <w:trHeight w:val="620"/>
        </w:trPr>
        <w:tc>
          <w:tcPr>
            <w:tcW w:w="1059" w:type="dxa"/>
            <w:tcBorders>
              <w:top w:val="nil"/>
              <w:left w:val="single" w:sz="4" w:space="0" w:color="auto"/>
              <w:bottom w:val="single" w:sz="4" w:space="0" w:color="auto"/>
              <w:right w:val="single" w:sz="4" w:space="0" w:color="auto"/>
            </w:tcBorders>
            <w:shd w:val="clear" w:color="auto" w:fill="auto"/>
            <w:hideMark/>
          </w:tcPr>
          <w:p w14:paraId="76EB3E44" w14:textId="5E3F2BE6"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Universities</w:t>
            </w:r>
          </w:p>
        </w:tc>
        <w:tc>
          <w:tcPr>
            <w:tcW w:w="1281" w:type="dxa"/>
            <w:tcBorders>
              <w:top w:val="nil"/>
              <w:left w:val="nil"/>
              <w:bottom w:val="single" w:sz="4" w:space="0" w:color="auto"/>
              <w:right w:val="single" w:sz="4" w:space="0" w:color="auto"/>
            </w:tcBorders>
            <w:shd w:val="clear" w:color="auto" w:fill="auto"/>
            <w:hideMark/>
          </w:tcPr>
          <w:p w14:paraId="39C0A90B" w14:textId="3887A5EA" w:rsidR="009E0817" w:rsidRPr="00823696" w:rsidRDefault="009E0817" w:rsidP="009E0817">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 xml:space="preserve">Universidad Nacional Autónoma de </w:t>
            </w:r>
            <w:r w:rsidRPr="00823696">
              <w:rPr>
                <w:rFonts w:ascii="Times New Roman" w:hAnsi="Times New Roman"/>
                <w:color w:val="000000"/>
                <w:szCs w:val="20"/>
                <w:lang w:val="es-MX"/>
              </w:rPr>
              <w:lastRenderedPageBreak/>
              <w:t xml:space="preserve">México- Instituto de Investigaciones Económicas </w:t>
            </w:r>
          </w:p>
        </w:tc>
        <w:tc>
          <w:tcPr>
            <w:tcW w:w="990" w:type="dxa"/>
            <w:tcBorders>
              <w:top w:val="nil"/>
              <w:left w:val="nil"/>
              <w:bottom w:val="single" w:sz="4" w:space="0" w:color="auto"/>
              <w:right w:val="single" w:sz="4" w:space="0" w:color="auto"/>
            </w:tcBorders>
            <w:shd w:val="clear" w:color="auto" w:fill="auto"/>
            <w:hideMark/>
          </w:tcPr>
          <w:p w14:paraId="2F21EC08" w14:textId="3C3B1324"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lastRenderedPageBreak/>
              <w:t>In Kind</w:t>
            </w:r>
          </w:p>
        </w:tc>
        <w:tc>
          <w:tcPr>
            <w:tcW w:w="1260" w:type="dxa"/>
            <w:tcBorders>
              <w:top w:val="nil"/>
              <w:left w:val="nil"/>
              <w:bottom w:val="single" w:sz="4" w:space="0" w:color="auto"/>
              <w:right w:val="single" w:sz="4" w:space="0" w:color="auto"/>
            </w:tcBorders>
            <w:shd w:val="clear" w:color="auto" w:fill="auto"/>
            <w:hideMark/>
          </w:tcPr>
          <w:p w14:paraId="4368AB00" w14:textId="38E68BA2"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$30,000</w:t>
            </w:r>
          </w:p>
        </w:tc>
        <w:tc>
          <w:tcPr>
            <w:tcW w:w="2250" w:type="dxa"/>
            <w:tcBorders>
              <w:top w:val="nil"/>
              <w:left w:val="nil"/>
              <w:bottom w:val="single" w:sz="4" w:space="0" w:color="auto"/>
              <w:right w:val="single" w:sz="4" w:space="0" w:color="auto"/>
            </w:tcBorders>
            <w:shd w:val="clear" w:color="auto" w:fill="auto"/>
            <w:hideMark/>
          </w:tcPr>
          <w:p w14:paraId="2174EC67" w14:textId="0EB5F59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1D9DF73F" w14:textId="0C10184A"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 xml:space="preserve"> Low risk</w:t>
            </w:r>
          </w:p>
        </w:tc>
        <w:tc>
          <w:tcPr>
            <w:tcW w:w="2211" w:type="dxa"/>
            <w:tcBorders>
              <w:top w:val="nil"/>
              <w:left w:val="nil"/>
              <w:bottom w:val="single" w:sz="4" w:space="0" w:color="auto"/>
              <w:right w:val="single" w:sz="4" w:space="0" w:color="auto"/>
            </w:tcBorders>
            <w:shd w:val="clear" w:color="auto" w:fill="auto"/>
            <w:hideMark/>
          </w:tcPr>
          <w:p w14:paraId="5022FED5" w14:textId="403AB0E2"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Include consortium in local-level steering committee in Huatulco.</w:t>
            </w:r>
          </w:p>
        </w:tc>
      </w:tr>
      <w:tr w:rsidR="009E0817" w:rsidRPr="00823696" w14:paraId="2C1F14C3" w14:textId="77777777" w:rsidTr="009E0817">
        <w:trPr>
          <w:trHeight w:val="1002"/>
        </w:trPr>
        <w:tc>
          <w:tcPr>
            <w:tcW w:w="1059" w:type="dxa"/>
            <w:tcBorders>
              <w:top w:val="nil"/>
              <w:left w:val="single" w:sz="4" w:space="0" w:color="auto"/>
              <w:bottom w:val="single" w:sz="4" w:space="0" w:color="auto"/>
              <w:right w:val="single" w:sz="4" w:space="0" w:color="auto"/>
            </w:tcBorders>
            <w:shd w:val="clear" w:color="auto" w:fill="auto"/>
            <w:hideMark/>
          </w:tcPr>
          <w:p w14:paraId="63064FF8" w14:textId="7BD3602B"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Universities</w:t>
            </w:r>
          </w:p>
        </w:tc>
        <w:tc>
          <w:tcPr>
            <w:tcW w:w="1281" w:type="dxa"/>
            <w:tcBorders>
              <w:top w:val="nil"/>
              <w:left w:val="nil"/>
              <w:bottom w:val="single" w:sz="4" w:space="0" w:color="auto"/>
              <w:right w:val="single" w:sz="4" w:space="0" w:color="auto"/>
            </w:tcBorders>
            <w:shd w:val="clear" w:color="auto" w:fill="auto"/>
            <w:hideMark/>
          </w:tcPr>
          <w:p w14:paraId="0436D595" w14:textId="3A71620E" w:rsidR="009E0817" w:rsidRPr="00823696" w:rsidRDefault="009E0817" w:rsidP="009E0817">
            <w:pPr>
              <w:spacing w:after="0"/>
              <w:jc w:val="left"/>
              <w:rPr>
                <w:rFonts w:ascii="Times New Roman" w:eastAsia="Times New Roman" w:hAnsi="Times New Roman"/>
                <w:szCs w:val="20"/>
                <w:lang w:val="es-MX" w:eastAsia="es-MX"/>
              </w:rPr>
            </w:pPr>
            <w:r w:rsidRPr="00823696">
              <w:rPr>
                <w:rFonts w:ascii="Times New Roman" w:hAnsi="Times New Roman"/>
                <w:color w:val="000000"/>
                <w:szCs w:val="20"/>
                <w:lang w:val="es-MX"/>
              </w:rPr>
              <w:t>Universidad Autónoma de Baja California Sur</w:t>
            </w:r>
          </w:p>
        </w:tc>
        <w:tc>
          <w:tcPr>
            <w:tcW w:w="990" w:type="dxa"/>
            <w:tcBorders>
              <w:top w:val="nil"/>
              <w:left w:val="nil"/>
              <w:bottom w:val="single" w:sz="4" w:space="0" w:color="auto"/>
              <w:right w:val="single" w:sz="4" w:space="0" w:color="auto"/>
            </w:tcBorders>
            <w:shd w:val="clear" w:color="auto" w:fill="auto"/>
            <w:hideMark/>
          </w:tcPr>
          <w:p w14:paraId="46AC6B9A" w14:textId="5E23AF2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In-kind</w:t>
            </w:r>
          </w:p>
        </w:tc>
        <w:tc>
          <w:tcPr>
            <w:tcW w:w="1260" w:type="dxa"/>
            <w:tcBorders>
              <w:top w:val="nil"/>
              <w:left w:val="nil"/>
              <w:bottom w:val="single" w:sz="4" w:space="0" w:color="auto"/>
              <w:right w:val="single" w:sz="4" w:space="0" w:color="auto"/>
            </w:tcBorders>
            <w:shd w:val="clear" w:color="auto" w:fill="auto"/>
            <w:hideMark/>
          </w:tcPr>
          <w:p w14:paraId="5FA8CECE" w14:textId="378D6849"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$1,400,000</w:t>
            </w:r>
          </w:p>
        </w:tc>
        <w:tc>
          <w:tcPr>
            <w:tcW w:w="2250" w:type="dxa"/>
            <w:tcBorders>
              <w:top w:val="nil"/>
              <w:left w:val="nil"/>
              <w:bottom w:val="single" w:sz="4" w:space="0" w:color="auto"/>
              <w:right w:val="single" w:sz="4" w:space="0" w:color="auto"/>
            </w:tcBorders>
            <w:shd w:val="clear" w:color="auto" w:fill="auto"/>
            <w:hideMark/>
          </w:tcPr>
          <w:p w14:paraId="6A12A933" w14:textId="155EB28C"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68F1E6BC" w14:textId="75D9624E"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Low risk</w:t>
            </w:r>
          </w:p>
        </w:tc>
        <w:tc>
          <w:tcPr>
            <w:tcW w:w="2211" w:type="dxa"/>
            <w:tcBorders>
              <w:top w:val="nil"/>
              <w:left w:val="nil"/>
              <w:bottom w:val="single" w:sz="4" w:space="0" w:color="auto"/>
              <w:right w:val="single" w:sz="4" w:space="0" w:color="auto"/>
            </w:tcBorders>
            <w:shd w:val="clear" w:color="auto" w:fill="auto"/>
            <w:hideMark/>
          </w:tcPr>
          <w:p w14:paraId="232DB901" w14:textId="4149D5FB"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Include UABC in local steering committee in BCS</w:t>
            </w:r>
          </w:p>
        </w:tc>
      </w:tr>
      <w:tr w:rsidR="009E0817" w:rsidRPr="00823696" w14:paraId="18826BAC" w14:textId="77777777" w:rsidTr="009E0817">
        <w:trPr>
          <w:trHeight w:val="629"/>
        </w:trPr>
        <w:tc>
          <w:tcPr>
            <w:tcW w:w="1059" w:type="dxa"/>
            <w:tcBorders>
              <w:top w:val="nil"/>
              <w:left w:val="single" w:sz="4" w:space="0" w:color="auto"/>
              <w:bottom w:val="single" w:sz="4" w:space="0" w:color="auto"/>
              <w:right w:val="single" w:sz="4" w:space="0" w:color="auto"/>
            </w:tcBorders>
            <w:shd w:val="clear" w:color="auto" w:fill="auto"/>
            <w:hideMark/>
          </w:tcPr>
          <w:p w14:paraId="3F6C3590" w14:textId="2BECBCD8" w:rsidR="009E0817" w:rsidRPr="00823696" w:rsidRDefault="009E0817" w:rsidP="009E0817">
            <w:pPr>
              <w:spacing w:after="0"/>
              <w:jc w:val="left"/>
              <w:rPr>
                <w:rFonts w:ascii="Times New Roman" w:eastAsia="Times New Roman" w:hAnsi="Times New Roman"/>
                <w:b/>
                <w:szCs w:val="20"/>
                <w:lang w:eastAsia="es-MX"/>
              </w:rPr>
            </w:pPr>
            <w:r w:rsidRPr="00823696">
              <w:rPr>
                <w:rFonts w:ascii="Times New Roman" w:hAnsi="Times New Roman"/>
                <w:color w:val="000000"/>
                <w:szCs w:val="20"/>
              </w:rPr>
              <w:t>UNDP</w:t>
            </w:r>
          </w:p>
        </w:tc>
        <w:tc>
          <w:tcPr>
            <w:tcW w:w="1281" w:type="dxa"/>
            <w:tcBorders>
              <w:top w:val="nil"/>
              <w:left w:val="nil"/>
              <w:bottom w:val="single" w:sz="4" w:space="0" w:color="auto"/>
              <w:right w:val="single" w:sz="4" w:space="0" w:color="auto"/>
            </w:tcBorders>
            <w:shd w:val="clear" w:color="auto" w:fill="auto"/>
            <w:hideMark/>
          </w:tcPr>
          <w:p w14:paraId="354F9C0C" w14:textId="33E43186" w:rsidR="009E0817" w:rsidRPr="00823696" w:rsidRDefault="009E0817" w:rsidP="009E0817">
            <w:pPr>
              <w:spacing w:after="0"/>
              <w:jc w:val="left"/>
              <w:rPr>
                <w:rFonts w:ascii="Times New Roman" w:eastAsia="Times New Roman" w:hAnsi="Times New Roman"/>
                <w:b/>
                <w:szCs w:val="20"/>
                <w:lang w:eastAsia="es-MX"/>
              </w:rPr>
            </w:pPr>
            <w:r w:rsidRPr="00823696">
              <w:rPr>
                <w:rFonts w:ascii="Times New Roman" w:hAnsi="Times New Roman"/>
                <w:color w:val="000000"/>
                <w:szCs w:val="20"/>
              </w:rPr>
              <w:t>UNDP</w:t>
            </w:r>
          </w:p>
        </w:tc>
        <w:tc>
          <w:tcPr>
            <w:tcW w:w="990" w:type="dxa"/>
            <w:tcBorders>
              <w:top w:val="nil"/>
              <w:left w:val="nil"/>
              <w:bottom w:val="single" w:sz="4" w:space="0" w:color="auto"/>
              <w:right w:val="single" w:sz="4" w:space="0" w:color="auto"/>
            </w:tcBorders>
            <w:shd w:val="clear" w:color="auto" w:fill="auto"/>
            <w:hideMark/>
          </w:tcPr>
          <w:p w14:paraId="4A223DD1" w14:textId="1F8EC5CF" w:rsidR="009E0817" w:rsidRPr="00823696" w:rsidRDefault="009E0817" w:rsidP="009E0817">
            <w:pPr>
              <w:spacing w:after="0"/>
              <w:jc w:val="left"/>
              <w:rPr>
                <w:rFonts w:ascii="Times New Roman" w:eastAsia="Times New Roman" w:hAnsi="Times New Roman"/>
                <w:b/>
                <w:szCs w:val="20"/>
                <w:lang w:eastAsia="es-MX"/>
              </w:rPr>
            </w:pPr>
            <w:r w:rsidRPr="00823696">
              <w:rPr>
                <w:rFonts w:ascii="Times New Roman" w:hAnsi="Times New Roman"/>
                <w:color w:val="000000"/>
                <w:szCs w:val="20"/>
              </w:rPr>
              <w:t>Grant</w:t>
            </w:r>
          </w:p>
        </w:tc>
        <w:tc>
          <w:tcPr>
            <w:tcW w:w="1260" w:type="dxa"/>
            <w:tcBorders>
              <w:top w:val="nil"/>
              <w:left w:val="nil"/>
              <w:bottom w:val="single" w:sz="4" w:space="0" w:color="auto"/>
              <w:right w:val="single" w:sz="4" w:space="0" w:color="auto"/>
            </w:tcBorders>
            <w:shd w:val="clear" w:color="auto" w:fill="auto"/>
            <w:hideMark/>
          </w:tcPr>
          <w:p w14:paraId="1EAA6361" w14:textId="22F60B99" w:rsidR="009E0817" w:rsidRPr="00823696" w:rsidRDefault="009E0817" w:rsidP="009E0817">
            <w:pPr>
              <w:spacing w:after="0"/>
              <w:jc w:val="left"/>
              <w:rPr>
                <w:rFonts w:ascii="Times New Roman" w:eastAsia="Times New Roman" w:hAnsi="Times New Roman"/>
                <w:szCs w:val="20"/>
                <w:lang w:eastAsia="es-MX"/>
              </w:rPr>
            </w:pPr>
            <w:r w:rsidRPr="00823696">
              <w:rPr>
                <w:rFonts w:ascii="Times New Roman" w:hAnsi="Times New Roman"/>
                <w:color w:val="000000"/>
                <w:szCs w:val="20"/>
              </w:rPr>
              <w:t>$60,000</w:t>
            </w:r>
          </w:p>
        </w:tc>
        <w:tc>
          <w:tcPr>
            <w:tcW w:w="2250" w:type="dxa"/>
            <w:tcBorders>
              <w:top w:val="nil"/>
              <w:left w:val="nil"/>
              <w:bottom w:val="single" w:sz="4" w:space="0" w:color="auto"/>
              <w:right w:val="single" w:sz="4" w:space="0" w:color="auto"/>
            </w:tcBorders>
            <w:shd w:val="clear" w:color="auto" w:fill="auto"/>
            <w:hideMark/>
          </w:tcPr>
          <w:p w14:paraId="09B33BA9" w14:textId="0FDDC97E" w:rsidR="009E0817" w:rsidRPr="00823696" w:rsidRDefault="009E0817" w:rsidP="009E0817">
            <w:pPr>
              <w:spacing w:after="0"/>
              <w:jc w:val="left"/>
              <w:rPr>
                <w:rFonts w:ascii="Times New Roman" w:eastAsia="Times New Roman" w:hAnsi="Times New Roman"/>
                <w:b/>
                <w:szCs w:val="20"/>
                <w:lang w:eastAsia="es-MX"/>
              </w:rPr>
            </w:pPr>
            <w:r w:rsidRPr="00823696">
              <w:rPr>
                <w:rFonts w:ascii="Times New Roman" w:hAnsi="Times New Roman"/>
                <w:color w:val="000000"/>
                <w:szCs w:val="20"/>
              </w:rPr>
              <w:t>See co-financing letters</w:t>
            </w:r>
          </w:p>
        </w:tc>
        <w:tc>
          <w:tcPr>
            <w:tcW w:w="1659" w:type="dxa"/>
            <w:tcBorders>
              <w:top w:val="nil"/>
              <w:left w:val="nil"/>
              <w:bottom w:val="single" w:sz="4" w:space="0" w:color="auto"/>
              <w:right w:val="single" w:sz="4" w:space="0" w:color="auto"/>
            </w:tcBorders>
            <w:shd w:val="clear" w:color="auto" w:fill="auto"/>
            <w:hideMark/>
          </w:tcPr>
          <w:p w14:paraId="3C047772" w14:textId="52F28FDB" w:rsidR="009E0817" w:rsidRPr="00823696" w:rsidRDefault="009E0817" w:rsidP="009E0817">
            <w:pPr>
              <w:spacing w:after="0"/>
              <w:jc w:val="left"/>
              <w:rPr>
                <w:rFonts w:ascii="Times New Roman" w:eastAsia="Times New Roman" w:hAnsi="Times New Roman"/>
                <w:b/>
                <w:szCs w:val="20"/>
                <w:lang w:eastAsia="es-MX"/>
              </w:rPr>
            </w:pPr>
            <w:r w:rsidRPr="00823696">
              <w:rPr>
                <w:rFonts w:ascii="Times New Roman" w:hAnsi="Times New Roman"/>
                <w:color w:val="000000"/>
                <w:szCs w:val="20"/>
              </w:rPr>
              <w:t>Low risk</w:t>
            </w:r>
          </w:p>
        </w:tc>
        <w:tc>
          <w:tcPr>
            <w:tcW w:w="2211" w:type="dxa"/>
            <w:tcBorders>
              <w:top w:val="nil"/>
              <w:left w:val="nil"/>
              <w:bottom w:val="single" w:sz="4" w:space="0" w:color="auto"/>
              <w:right w:val="single" w:sz="4" w:space="0" w:color="auto"/>
            </w:tcBorders>
            <w:shd w:val="clear" w:color="auto" w:fill="auto"/>
            <w:hideMark/>
          </w:tcPr>
          <w:p w14:paraId="12671AF9" w14:textId="28599260" w:rsidR="009E0817" w:rsidRPr="00823696" w:rsidRDefault="009E0817" w:rsidP="009E0817">
            <w:pPr>
              <w:spacing w:after="0"/>
              <w:jc w:val="left"/>
              <w:rPr>
                <w:rFonts w:ascii="Times New Roman" w:eastAsia="Times New Roman" w:hAnsi="Times New Roman"/>
                <w:b/>
                <w:szCs w:val="20"/>
                <w:lang w:eastAsia="es-MX"/>
              </w:rPr>
            </w:pPr>
            <w:r w:rsidRPr="00823696">
              <w:rPr>
                <w:rFonts w:ascii="Times New Roman" w:hAnsi="Times New Roman"/>
                <w:color w:val="000000"/>
                <w:szCs w:val="20"/>
              </w:rPr>
              <w:t>Low risk</w:t>
            </w:r>
          </w:p>
        </w:tc>
      </w:tr>
      <w:tr w:rsidR="009E0817" w:rsidRPr="00823696" w14:paraId="2D74EF20" w14:textId="77777777" w:rsidTr="009E0817">
        <w:trPr>
          <w:trHeight w:val="629"/>
        </w:trPr>
        <w:tc>
          <w:tcPr>
            <w:tcW w:w="1059" w:type="dxa"/>
            <w:tcBorders>
              <w:top w:val="single" w:sz="4" w:space="0" w:color="auto"/>
              <w:left w:val="single" w:sz="4" w:space="0" w:color="auto"/>
              <w:bottom w:val="single" w:sz="4" w:space="0" w:color="auto"/>
              <w:right w:val="single" w:sz="4" w:space="0" w:color="auto"/>
            </w:tcBorders>
            <w:shd w:val="clear" w:color="auto" w:fill="auto"/>
          </w:tcPr>
          <w:p w14:paraId="43973BDC" w14:textId="4DF99BBB" w:rsidR="009E0817" w:rsidRPr="00823696" w:rsidRDefault="009E0817" w:rsidP="009E0817">
            <w:pPr>
              <w:spacing w:after="0"/>
              <w:jc w:val="left"/>
              <w:rPr>
                <w:rFonts w:ascii="Times New Roman" w:hAnsi="Times New Roman"/>
                <w:color w:val="000000"/>
                <w:szCs w:val="20"/>
              </w:rPr>
            </w:pPr>
            <w:bookmarkStart w:id="45" w:name="RANGE!B22"/>
            <w:r w:rsidRPr="00823696">
              <w:rPr>
                <w:rFonts w:ascii="Times New Roman" w:hAnsi="Times New Roman"/>
                <w:color w:val="000000"/>
                <w:szCs w:val="20"/>
              </w:rPr>
              <w:t>UNDP</w:t>
            </w:r>
            <w:bookmarkEnd w:id="45"/>
          </w:p>
        </w:tc>
        <w:tc>
          <w:tcPr>
            <w:tcW w:w="1281" w:type="dxa"/>
            <w:tcBorders>
              <w:top w:val="single" w:sz="4" w:space="0" w:color="auto"/>
              <w:left w:val="nil"/>
              <w:bottom w:val="single" w:sz="4" w:space="0" w:color="auto"/>
              <w:right w:val="single" w:sz="4" w:space="0" w:color="auto"/>
            </w:tcBorders>
            <w:shd w:val="clear" w:color="auto" w:fill="auto"/>
          </w:tcPr>
          <w:p w14:paraId="1BE05226" w14:textId="1B09A8F3"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UNDP</w:t>
            </w:r>
          </w:p>
        </w:tc>
        <w:tc>
          <w:tcPr>
            <w:tcW w:w="990" w:type="dxa"/>
            <w:tcBorders>
              <w:top w:val="single" w:sz="4" w:space="0" w:color="auto"/>
              <w:left w:val="nil"/>
              <w:bottom w:val="single" w:sz="4" w:space="0" w:color="auto"/>
              <w:right w:val="single" w:sz="4" w:space="0" w:color="auto"/>
            </w:tcBorders>
            <w:shd w:val="clear" w:color="auto" w:fill="auto"/>
          </w:tcPr>
          <w:p w14:paraId="07BC2C83" w14:textId="5CA33749"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In Kind</w:t>
            </w:r>
          </w:p>
        </w:tc>
        <w:tc>
          <w:tcPr>
            <w:tcW w:w="1260" w:type="dxa"/>
            <w:tcBorders>
              <w:top w:val="single" w:sz="4" w:space="0" w:color="auto"/>
              <w:left w:val="nil"/>
              <w:bottom w:val="single" w:sz="4" w:space="0" w:color="auto"/>
              <w:right w:val="single" w:sz="4" w:space="0" w:color="auto"/>
            </w:tcBorders>
            <w:shd w:val="clear" w:color="auto" w:fill="auto"/>
          </w:tcPr>
          <w:p w14:paraId="5904539D" w14:textId="7C8CD085"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$20,000</w:t>
            </w:r>
          </w:p>
        </w:tc>
        <w:tc>
          <w:tcPr>
            <w:tcW w:w="2250" w:type="dxa"/>
            <w:tcBorders>
              <w:top w:val="single" w:sz="4" w:space="0" w:color="auto"/>
              <w:left w:val="nil"/>
              <w:bottom w:val="single" w:sz="4" w:space="0" w:color="auto"/>
              <w:right w:val="single" w:sz="4" w:space="0" w:color="auto"/>
            </w:tcBorders>
            <w:shd w:val="clear" w:color="auto" w:fill="auto"/>
          </w:tcPr>
          <w:p w14:paraId="16088674" w14:textId="412878D3"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See co-financing letters</w:t>
            </w:r>
          </w:p>
        </w:tc>
        <w:tc>
          <w:tcPr>
            <w:tcW w:w="1659" w:type="dxa"/>
            <w:tcBorders>
              <w:top w:val="single" w:sz="4" w:space="0" w:color="auto"/>
              <w:left w:val="nil"/>
              <w:bottom w:val="single" w:sz="4" w:space="0" w:color="auto"/>
              <w:right w:val="single" w:sz="4" w:space="0" w:color="auto"/>
            </w:tcBorders>
            <w:shd w:val="clear" w:color="auto" w:fill="auto"/>
          </w:tcPr>
          <w:p w14:paraId="601AD081" w14:textId="48B00FE4"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Low risk</w:t>
            </w:r>
          </w:p>
        </w:tc>
        <w:tc>
          <w:tcPr>
            <w:tcW w:w="2211" w:type="dxa"/>
            <w:tcBorders>
              <w:top w:val="single" w:sz="4" w:space="0" w:color="auto"/>
              <w:left w:val="nil"/>
              <w:bottom w:val="single" w:sz="4" w:space="0" w:color="auto"/>
              <w:right w:val="single" w:sz="4" w:space="0" w:color="auto"/>
            </w:tcBorders>
            <w:shd w:val="clear" w:color="auto" w:fill="auto"/>
          </w:tcPr>
          <w:p w14:paraId="7FBDBFD3" w14:textId="255E847B"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color w:val="000000"/>
                <w:szCs w:val="20"/>
              </w:rPr>
              <w:t>Low risk</w:t>
            </w:r>
          </w:p>
        </w:tc>
      </w:tr>
      <w:tr w:rsidR="009E0817" w:rsidRPr="00823696" w14:paraId="4D295481" w14:textId="77777777" w:rsidTr="009E0817">
        <w:trPr>
          <w:trHeight w:val="440"/>
        </w:trPr>
        <w:tc>
          <w:tcPr>
            <w:tcW w:w="3330" w:type="dxa"/>
            <w:gridSpan w:val="3"/>
            <w:tcBorders>
              <w:top w:val="single" w:sz="4" w:space="0" w:color="auto"/>
              <w:left w:val="single" w:sz="4" w:space="0" w:color="auto"/>
              <w:bottom w:val="single" w:sz="4" w:space="0" w:color="auto"/>
              <w:right w:val="single" w:sz="4" w:space="0" w:color="auto"/>
            </w:tcBorders>
            <w:shd w:val="clear" w:color="auto" w:fill="auto"/>
          </w:tcPr>
          <w:p w14:paraId="36AE9515" w14:textId="7D9790BB"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b/>
                <w:bCs/>
                <w:color w:val="000000"/>
                <w:szCs w:val="20"/>
              </w:rPr>
              <w:t>Total Co-financing</w:t>
            </w:r>
          </w:p>
        </w:tc>
        <w:tc>
          <w:tcPr>
            <w:tcW w:w="1260" w:type="dxa"/>
            <w:tcBorders>
              <w:top w:val="single" w:sz="4" w:space="0" w:color="auto"/>
              <w:left w:val="nil"/>
              <w:bottom w:val="single" w:sz="4" w:space="0" w:color="auto"/>
              <w:right w:val="single" w:sz="4" w:space="0" w:color="auto"/>
            </w:tcBorders>
            <w:shd w:val="clear" w:color="auto" w:fill="auto"/>
          </w:tcPr>
          <w:p w14:paraId="629A0B1D" w14:textId="28BCFE3F" w:rsidR="009E0817" w:rsidRPr="00823696" w:rsidRDefault="009E0817" w:rsidP="009E0817">
            <w:pPr>
              <w:spacing w:after="0"/>
              <w:jc w:val="left"/>
              <w:rPr>
                <w:rFonts w:ascii="Times New Roman" w:hAnsi="Times New Roman"/>
                <w:color w:val="000000"/>
                <w:szCs w:val="20"/>
              </w:rPr>
            </w:pPr>
            <w:r w:rsidRPr="00823696">
              <w:rPr>
                <w:rFonts w:ascii="Times New Roman" w:hAnsi="Times New Roman"/>
                <w:b/>
                <w:bCs/>
                <w:color w:val="000000"/>
                <w:szCs w:val="20"/>
              </w:rPr>
              <w:t>$52,712,089</w:t>
            </w:r>
          </w:p>
        </w:tc>
        <w:tc>
          <w:tcPr>
            <w:tcW w:w="2250" w:type="dxa"/>
            <w:tcBorders>
              <w:top w:val="single" w:sz="4" w:space="0" w:color="auto"/>
              <w:left w:val="nil"/>
              <w:bottom w:val="single" w:sz="4" w:space="0" w:color="auto"/>
              <w:right w:val="single" w:sz="4" w:space="0" w:color="auto"/>
            </w:tcBorders>
            <w:shd w:val="clear" w:color="auto" w:fill="auto"/>
          </w:tcPr>
          <w:p w14:paraId="4AA93220" w14:textId="77777777" w:rsidR="009E0817" w:rsidRPr="00823696" w:rsidRDefault="009E0817" w:rsidP="009E0817">
            <w:pPr>
              <w:spacing w:after="0"/>
              <w:jc w:val="left"/>
              <w:rPr>
                <w:rFonts w:ascii="Times New Roman" w:hAnsi="Times New Roman"/>
                <w:color w:val="000000"/>
                <w:szCs w:val="20"/>
              </w:rPr>
            </w:pPr>
          </w:p>
        </w:tc>
        <w:tc>
          <w:tcPr>
            <w:tcW w:w="1659" w:type="dxa"/>
            <w:tcBorders>
              <w:top w:val="single" w:sz="4" w:space="0" w:color="auto"/>
              <w:left w:val="nil"/>
              <w:bottom w:val="single" w:sz="4" w:space="0" w:color="auto"/>
              <w:right w:val="single" w:sz="4" w:space="0" w:color="auto"/>
            </w:tcBorders>
            <w:shd w:val="clear" w:color="auto" w:fill="auto"/>
          </w:tcPr>
          <w:p w14:paraId="57F4C041" w14:textId="77777777" w:rsidR="009E0817" w:rsidRPr="00823696" w:rsidRDefault="009E0817" w:rsidP="009E0817">
            <w:pPr>
              <w:spacing w:after="0"/>
              <w:jc w:val="left"/>
              <w:rPr>
                <w:rFonts w:ascii="Times New Roman" w:hAnsi="Times New Roman"/>
                <w:color w:val="000000"/>
                <w:szCs w:val="20"/>
              </w:rPr>
            </w:pPr>
          </w:p>
        </w:tc>
        <w:tc>
          <w:tcPr>
            <w:tcW w:w="2211" w:type="dxa"/>
            <w:tcBorders>
              <w:top w:val="single" w:sz="4" w:space="0" w:color="auto"/>
              <w:left w:val="nil"/>
              <w:bottom w:val="single" w:sz="4" w:space="0" w:color="auto"/>
              <w:right w:val="single" w:sz="4" w:space="0" w:color="auto"/>
            </w:tcBorders>
            <w:shd w:val="clear" w:color="auto" w:fill="auto"/>
          </w:tcPr>
          <w:p w14:paraId="63805427" w14:textId="77777777" w:rsidR="009E0817" w:rsidRPr="00823696" w:rsidRDefault="009E0817" w:rsidP="009E0817">
            <w:pPr>
              <w:spacing w:after="0"/>
              <w:jc w:val="left"/>
              <w:rPr>
                <w:rFonts w:ascii="Times New Roman" w:hAnsi="Times New Roman"/>
                <w:color w:val="000000"/>
                <w:szCs w:val="20"/>
              </w:rPr>
            </w:pPr>
          </w:p>
        </w:tc>
      </w:tr>
    </w:tbl>
    <w:p w14:paraId="19817378" w14:textId="77777777" w:rsidR="005E4C83"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Budget Revision and Tolerance</w:t>
      </w:r>
      <w:r w:rsidR="00AF4698" w:rsidRPr="00730AED">
        <w:rPr>
          <w:rFonts w:ascii="Times New Roman" w:hAnsi="Times New Roman"/>
          <w:sz w:val="22"/>
          <w:szCs w:val="22"/>
        </w:rPr>
        <w:t xml:space="preserve">:  As per </w:t>
      </w:r>
      <w:r w:rsidRPr="00730AED">
        <w:rPr>
          <w:rFonts w:ascii="Times New Roman" w:hAnsi="Times New Roman"/>
          <w:sz w:val="22"/>
          <w:szCs w:val="22"/>
        </w:rPr>
        <w:t xml:space="preserve">UNDP requirements outlined in the UNDP POPP, the </w:t>
      </w:r>
      <w:r w:rsidR="00256486" w:rsidRPr="00730AED">
        <w:rPr>
          <w:rFonts w:ascii="Times New Roman" w:hAnsi="Times New Roman"/>
          <w:sz w:val="22"/>
          <w:szCs w:val="22"/>
        </w:rPr>
        <w:t>PSC</w:t>
      </w:r>
      <w:r w:rsidRPr="00730AED">
        <w:rPr>
          <w:rFonts w:ascii="Times New Roman" w:hAnsi="Times New Roman"/>
          <w:sz w:val="22"/>
          <w:szCs w:val="22"/>
        </w:rPr>
        <w:t xml:space="preserve"> </w:t>
      </w:r>
      <w:r w:rsidR="005E4C83" w:rsidRPr="00730AED">
        <w:rPr>
          <w:rFonts w:ascii="Times New Roman" w:hAnsi="Times New Roman"/>
          <w:sz w:val="22"/>
          <w:szCs w:val="22"/>
        </w:rPr>
        <w:t>will</w:t>
      </w:r>
      <w:r w:rsidRPr="00730AED">
        <w:rPr>
          <w:rFonts w:ascii="Times New Roman" w:hAnsi="Times New Roman"/>
          <w:sz w:val="22"/>
          <w:szCs w:val="22"/>
        </w:rPr>
        <w:t xml:space="preserve"> agree on a budget tolerance level for each plan under the overall annual work plan allowing the project </w:t>
      </w:r>
      <w:r w:rsidR="005E4C83" w:rsidRPr="00730AED">
        <w:rPr>
          <w:rFonts w:ascii="Times New Roman" w:eastAsia="Calibri" w:hAnsi="Times New Roman"/>
          <w:sz w:val="22"/>
          <w:szCs w:val="22"/>
        </w:rPr>
        <w:t>m</w:t>
      </w:r>
      <w:r w:rsidRPr="00730AED">
        <w:rPr>
          <w:rFonts w:ascii="Times New Roman" w:eastAsia="Calibri" w:hAnsi="Times New Roman"/>
          <w:sz w:val="22"/>
          <w:szCs w:val="22"/>
        </w:rPr>
        <w:t>anager</w:t>
      </w:r>
      <w:r w:rsidRPr="00730AED">
        <w:rPr>
          <w:rFonts w:ascii="Times New Roman" w:hAnsi="Times New Roman"/>
          <w:sz w:val="22"/>
          <w:szCs w:val="22"/>
        </w:rPr>
        <w:t xml:space="preserve"> to expend up to the tolerance level beyond the approved project budget amount for the year without requiri</w:t>
      </w:r>
      <w:r w:rsidR="005E4C83" w:rsidRPr="00730AED">
        <w:rPr>
          <w:rFonts w:ascii="Times New Roman" w:hAnsi="Times New Roman"/>
          <w:sz w:val="22"/>
          <w:szCs w:val="22"/>
        </w:rPr>
        <w:t xml:space="preserve">ng a revision from the </w:t>
      </w:r>
      <w:r w:rsidR="00256486" w:rsidRPr="00730AED">
        <w:rPr>
          <w:rFonts w:ascii="Times New Roman" w:hAnsi="Times New Roman"/>
          <w:sz w:val="22"/>
          <w:szCs w:val="22"/>
        </w:rPr>
        <w:t>PSC</w:t>
      </w:r>
      <w:r w:rsidRPr="00730AED">
        <w:rPr>
          <w:rFonts w:ascii="Times New Roman" w:hAnsi="Times New Roman"/>
          <w:sz w:val="22"/>
          <w:szCs w:val="22"/>
        </w:rPr>
        <w:t xml:space="preserve">. Should the following deviations occur, the Project Manager and UNDP Country Office will seek the approval of the UNDP-GEF team </w:t>
      </w:r>
      <w:r w:rsidR="009D75BD" w:rsidRPr="00730AED">
        <w:rPr>
          <w:rFonts w:ascii="Times New Roman" w:hAnsi="Times New Roman"/>
          <w:sz w:val="22"/>
          <w:szCs w:val="22"/>
        </w:rPr>
        <w:t>to ensure accurate reporting to the</w:t>
      </w:r>
      <w:r w:rsidRPr="00730AED">
        <w:rPr>
          <w:rFonts w:ascii="Times New Roman" w:hAnsi="Times New Roman"/>
          <w:sz w:val="22"/>
          <w:szCs w:val="22"/>
        </w:rPr>
        <w:t xml:space="preserve"> GEF: </w:t>
      </w:r>
      <w:r w:rsidR="005E4C83" w:rsidRPr="00730AED">
        <w:rPr>
          <w:rFonts w:ascii="Times New Roman" w:hAnsi="Times New Roman"/>
          <w:sz w:val="22"/>
          <w:szCs w:val="22"/>
        </w:rPr>
        <w:t>a) B</w:t>
      </w:r>
      <w:r w:rsidRPr="00730AED">
        <w:rPr>
          <w:rFonts w:ascii="Times New Roman" w:hAnsi="Times New Roman"/>
          <w:sz w:val="22"/>
          <w:szCs w:val="22"/>
        </w:rPr>
        <w:t xml:space="preserve">udget re-allocations among components in the project with amounts involving 10% of the total project grant or more; </w:t>
      </w:r>
      <w:r w:rsidR="005E4C83" w:rsidRPr="00730AED">
        <w:rPr>
          <w:rFonts w:ascii="Times New Roman" w:hAnsi="Times New Roman"/>
          <w:sz w:val="22"/>
          <w:szCs w:val="22"/>
        </w:rPr>
        <w:t>b) I</w:t>
      </w:r>
      <w:r w:rsidRPr="00730AED">
        <w:rPr>
          <w:rFonts w:ascii="Times New Roman" w:hAnsi="Times New Roman"/>
          <w:sz w:val="22"/>
          <w:szCs w:val="22"/>
        </w:rPr>
        <w:t>ntroduction of new budget items/or components that exceed 5% of original GEF allocation.</w:t>
      </w:r>
      <w:r w:rsidR="00740F26" w:rsidRPr="00730AED">
        <w:rPr>
          <w:rFonts w:ascii="Times New Roman" w:hAnsi="Times New Roman"/>
          <w:sz w:val="22"/>
          <w:szCs w:val="22"/>
        </w:rPr>
        <w:t xml:space="preserve"> </w:t>
      </w:r>
    </w:p>
    <w:p w14:paraId="67A84E7F" w14:textId="77777777" w:rsidR="00A02284" w:rsidRPr="00730AED" w:rsidRDefault="00740F26" w:rsidP="00596BF8">
      <w:pPr>
        <w:numPr>
          <w:ilvl w:val="0"/>
          <w:numId w:val="9"/>
        </w:numPr>
        <w:spacing w:after="120"/>
        <w:ind w:left="0" w:firstLine="0"/>
        <w:rPr>
          <w:rFonts w:ascii="Times New Roman" w:hAnsi="Times New Roman"/>
          <w:sz w:val="22"/>
          <w:szCs w:val="22"/>
          <w:u w:val="single"/>
        </w:rPr>
      </w:pPr>
      <w:r w:rsidRPr="00730AED">
        <w:rPr>
          <w:rFonts w:ascii="Times New Roman" w:hAnsi="Times New Roman"/>
          <w:sz w:val="22"/>
          <w:szCs w:val="22"/>
        </w:rPr>
        <w:t xml:space="preserve">Any </w:t>
      </w:r>
      <w:r w:rsidRPr="00730AED">
        <w:rPr>
          <w:rFonts w:ascii="Times New Roman" w:eastAsia="Calibri" w:hAnsi="Times New Roman"/>
          <w:sz w:val="22"/>
          <w:szCs w:val="22"/>
        </w:rPr>
        <w:t>over</w:t>
      </w:r>
      <w:r w:rsidRPr="00730AED">
        <w:rPr>
          <w:rFonts w:ascii="Times New Roman" w:hAnsi="Times New Roman"/>
          <w:sz w:val="22"/>
          <w:szCs w:val="22"/>
        </w:rPr>
        <w:t xml:space="preserve"> expenditure incurred beyond the available GEF grant amount will be absorbed by non-GEF resources (e.g. UNDP TRAC or cash co-financing).</w:t>
      </w:r>
      <w:r w:rsidR="00A02284" w:rsidRPr="00730AED">
        <w:rPr>
          <w:rFonts w:ascii="Times New Roman" w:hAnsi="Times New Roman"/>
          <w:sz w:val="22"/>
          <w:szCs w:val="22"/>
          <w:u w:val="single"/>
        </w:rPr>
        <w:t xml:space="preserve"> </w:t>
      </w:r>
    </w:p>
    <w:p w14:paraId="0904D6B1" w14:textId="77777777" w:rsidR="00A02284" w:rsidRPr="00730AED" w:rsidRDefault="00A02284"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 xml:space="preserve">Refund to </w:t>
      </w:r>
      <w:r w:rsidR="00494749" w:rsidRPr="00730AED">
        <w:rPr>
          <w:rFonts w:ascii="Times New Roman" w:hAnsi="Times New Roman"/>
          <w:sz w:val="22"/>
          <w:szCs w:val="22"/>
          <w:u w:val="single"/>
        </w:rPr>
        <w:t>GEF</w:t>
      </w:r>
      <w:r w:rsidRPr="00730AED">
        <w:rPr>
          <w:rFonts w:ascii="Times New Roman" w:hAnsi="Times New Roman"/>
          <w:sz w:val="22"/>
          <w:szCs w:val="22"/>
          <w:u w:val="single"/>
        </w:rPr>
        <w:t>:</w:t>
      </w:r>
      <w:r w:rsidRPr="00730AED">
        <w:rPr>
          <w:rFonts w:ascii="Times New Roman" w:hAnsi="Times New Roman"/>
          <w:sz w:val="22"/>
          <w:szCs w:val="22"/>
        </w:rPr>
        <w:t xml:space="preserve">  Should a refund of unspent funds to the GEF be necessary, this will be managed directly by the UNDP-GEF Unit in New York. </w:t>
      </w:r>
    </w:p>
    <w:p w14:paraId="1DB2A78F" w14:textId="77777777" w:rsidR="00494749" w:rsidRPr="00730AED" w:rsidRDefault="00494749"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Project Closure</w:t>
      </w:r>
      <w:r w:rsidRPr="00730AED">
        <w:rPr>
          <w:rFonts w:ascii="Times New Roman" w:hAnsi="Times New Roman"/>
          <w:sz w:val="22"/>
          <w:szCs w:val="22"/>
        </w:rPr>
        <w:t>:  Project closure will be conducted as per UNDP requirements outlined in the UNDP POPP.</w:t>
      </w:r>
      <w:r w:rsidRPr="00730AED">
        <w:rPr>
          <w:rStyle w:val="afa"/>
          <w:rFonts w:ascii="Times New Roman" w:hAnsi="Times New Roman"/>
          <w:sz w:val="22"/>
          <w:szCs w:val="22"/>
        </w:rPr>
        <w:footnoteReference w:id="33"/>
      </w:r>
      <w:r w:rsidRPr="00730AED">
        <w:rPr>
          <w:rFonts w:ascii="Times New Roman" w:hAnsi="Times New Roman"/>
          <w:sz w:val="22"/>
          <w:szCs w:val="22"/>
        </w:rPr>
        <w:t xml:space="preserve"> On an exceptional basis only, a no-cost extension beyond the initial duration of the project will be sought from in-country UNDP colleagues and then the UNDP-GEF Executive Coordinator. </w:t>
      </w:r>
    </w:p>
    <w:p w14:paraId="5A1B3F30" w14:textId="77777777"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Operational completion</w:t>
      </w:r>
      <w:r w:rsidRPr="00730AED">
        <w:rPr>
          <w:rFonts w:ascii="Times New Roman" w:hAnsi="Times New Roman"/>
          <w:sz w:val="22"/>
          <w:szCs w:val="22"/>
        </w:rPr>
        <w:t>: The project will be operationally completed when the last UNDP-financed inputs have been provided and the related activities have been completed</w:t>
      </w:r>
      <w:r w:rsidR="00AF4698" w:rsidRPr="00730AED">
        <w:rPr>
          <w:rFonts w:ascii="Times New Roman" w:hAnsi="Times New Roman"/>
          <w:sz w:val="22"/>
          <w:szCs w:val="22"/>
        </w:rPr>
        <w:t xml:space="preserve">. </w:t>
      </w:r>
      <w:r w:rsidR="00393350" w:rsidRPr="00730AED">
        <w:rPr>
          <w:rFonts w:ascii="Times New Roman" w:hAnsi="Times New Roman"/>
          <w:sz w:val="22"/>
          <w:szCs w:val="22"/>
        </w:rPr>
        <w:t xml:space="preserve">This </w:t>
      </w:r>
      <w:r w:rsidRPr="00730AED">
        <w:rPr>
          <w:rFonts w:ascii="Times New Roman" w:hAnsi="Times New Roman"/>
          <w:sz w:val="22"/>
          <w:szCs w:val="22"/>
        </w:rPr>
        <w:t>includ</w:t>
      </w:r>
      <w:r w:rsidR="00393350" w:rsidRPr="00730AED">
        <w:rPr>
          <w:rFonts w:ascii="Times New Roman" w:hAnsi="Times New Roman"/>
          <w:sz w:val="22"/>
          <w:szCs w:val="22"/>
        </w:rPr>
        <w:t>es</w:t>
      </w:r>
      <w:r w:rsidRPr="00730AED">
        <w:rPr>
          <w:rFonts w:ascii="Times New Roman" w:hAnsi="Times New Roman"/>
          <w:sz w:val="22"/>
          <w:szCs w:val="22"/>
        </w:rPr>
        <w:t xml:space="preserve"> the final clearance of the Terminal Evaluation Report </w:t>
      </w:r>
      <w:r w:rsidR="00393350" w:rsidRPr="00730AED">
        <w:rPr>
          <w:rFonts w:ascii="Times New Roman" w:hAnsi="Times New Roman"/>
          <w:sz w:val="22"/>
          <w:szCs w:val="22"/>
        </w:rPr>
        <w:t>(</w:t>
      </w:r>
      <w:r w:rsidR="005E4C83" w:rsidRPr="00730AED">
        <w:rPr>
          <w:rFonts w:ascii="Times New Roman" w:hAnsi="Times New Roman"/>
          <w:sz w:val="22"/>
          <w:szCs w:val="22"/>
        </w:rPr>
        <w:t xml:space="preserve">that will be available </w:t>
      </w:r>
      <w:r w:rsidR="00393350" w:rsidRPr="00730AED">
        <w:rPr>
          <w:rFonts w:ascii="Times New Roman" w:hAnsi="Times New Roman"/>
          <w:sz w:val="22"/>
          <w:szCs w:val="22"/>
        </w:rPr>
        <w:t xml:space="preserve">in </w:t>
      </w:r>
      <w:r w:rsidRPr="00730AED">
        <w:rPr>
          <w:rFonts w:ascii="Times New Roman" w:hAnsi="Times New Roman"/>
          <w:sz w:val="22"/>
          <w:szCs w:val="22"/>
        </w:rPr>
        <w:t>English</w:t>
      </w:r>
      <w:r w:rsidR="00393350" w:rsidRPr="00730AED">
        <w:rPr>
          <w:rFonts w:ascii="Times New Roman" w:hAnsi="Times New Roman"/>
          <w:sz w:val="22"/>
          <w:szCs w:val="22"/>
        </w:rPr>
        <w:t xml:space="preserve">) and </w:t>
      </w:r>
      <w:r w:rsidR="005E4C83" w:rsidRPr="00730AED">
        <w:rPr>
          <w:rFonts w:ascii="Times New Roman" w:hAnsi="Times New Roman"/>
          <w:sz w:val="22"/>
          <w:szCs w:val="22"/>
        </w:rPr>
        <w:t xml:space="preserve">the corresponding management response, and </w:t>
      </w:r>
      <w:r w:rsidR="00393350" w:rsidRPr="00730AED">
        <w:rPr>
          <w:rFonts w:ascii="Times New Roman" w:hAnsi="Times New Roman"/>
          <w:sz w:val="22"/>
          <w:szCs w:val="22"/>
        </w:rPr>
        <w:t xml:space="preserve">the end-of-project </w:t>
      </w:r>
      <w:r w:rsidR="005E4C83" w:rsidRPr="00730AED">
        <w:rPr>
          <w:rFonts w:ascii="Times New Roman" w:hAnsi="Times New Roman"/>
          <w:sz w:val="22"/>
          <w:szCs w:val="22"/>
        </w:rPr>
        <w:t xml:space="preserve">review </w:t>
      </w:r>
      <w:r w:rsidR="00256486" w:rsidRPr="00730AED">
        <w:rPr>
          <w:rFonts w:ascii="Times New Roman" w:hAnsi="Times New Roman"/>
          <w:sz w:val="22"/>
          <w:szCs w:val="22"/>
        </w:rPr>
        <w:t>PSC</w:t>
      </w:r>
      <w:r w:rsidR="00393350" w:rsidRPr="00730AED">
        <w:rPr>
          <w:rFonts w:ascii="Times New Roman" w:hAnsi="Times New Roman"/>
          <w:sz w:val="22"/>
          <w:szCs w:val="22"/>
        </w:rPr>
        <w:t xml:space="preserve"> m</w:t>
      </w:r>
      <w:r w:rsidRPr="00730AED">
        <w:rPr>
          <w:rFonts w:ascii="Times New Roman" w:hAnsi="Times New Roman"/>
          <w:sz w:val="22"/>
          <w:szCs w:val="22"/>
        </w:rPr>
        <w:t xml:space="preserve">eeting. The Implementing Partner through a </w:t>
      </w:r>
      <w:r w:rsidR="00256486" w:rsidRPr="00730AED">
        <w:rPr>
          <w:rFonts w:ascii="Times New Roman" w:hAnsi="Times New Roman"/>
          <w:sz w:val="22"/>
          <w:szCs w:val="22"/>
        </w:rPr>
        <w:t>PSC</w:t>
      </w:r>
      <w:r w:rsidRPr="00730AED">
        <w:rPr>
          <w:rFonts w:ascii="Times New Roman" w:hAnsi="Times New Roman"/>
          <w:sz w:val="22"/>
          <w:szCs w:val="22"/>
        </w:rPr>
        <w:t xml:space="preserve"> decision will notify </w:t>
      </w:r>
      <w:r w:rsidR="005E4C83" w:rsidRPr="00730AED">
        <w:rPr>
          <w:rFonts w:ascii="Times New Roman" w:hAnsi="Times New Roman"/>
          <w:sz w:val="22"/>
          <w:szCs w:val="22"/>
        </w:rPr>
        <w:t xml:space="preserve">the UNDP Country Office when </w:t>
      </w:r>
      <w:r w:rsidRPr="00730AED">
        <w:rPr>
          <w:rFonts w:ascii="Times New Roman" w:hAnsi="Times New Roman"/>
          <w:sz w:val="22"/>
          <w:szCs w:val="22"/>
        </w:rPr>
        <w:t xml:space="preserve">operational closure has been completed. </w:t>
      </w:r>
      <w:r w:rsidR="009E3075" w:rsidRPr="00730AED">
        <w:rPr>
          <w:rFonts w:ascii="Times New Roman" w:hAnsi="Times New Roman"/>
          <w:sz w:val="22"/>
          <w:szCs w:val="22"/>
        </w:rPr>
        <w:t>At this time, t</w:t>
      </w:r>
      <w:r w:rsidRPr="00730AED">
        <w:rPr>
          <w:rFonts w:ascii="Times New Roman" w:hAnsi="Times New Roman"/>
          <w:sz w:val="22"/>
          <w:szCs w:val="22"/>
        </w:rPr>
        <w:t xml:space="preserve">he relevant parties </w:t>
      </w:r>
      <w:r w:rsidR="005E4C83" w:rsidRPr="00730AED">
        <w:rPr>
          <w:rFonts w:ascii="Times New Roman" w:hAnsi="Times New Roman"/>
          <w:sz w:val="22"/>
          <w:szCs w:val="22"/>
        </w:rPr>
        <w:t>will</w:t>
      </w:r>
      <w:r w:rsidR="00740F26" w:rsidRPr="00730AED">
        <w:rPr>
          <w:rFonts w:ascii="Times New Roman" w:hAnsi="Times New Roman"/>
          <w:sz w:val="22"/>
          <w:szCs w:val="22"/>
        </w:rPr>
        <w:t xml:space="preserve"> have already agreed and confirmed in writing o</w:t>
      </w:r>
      <w:r w:rsidRPr="00730AED">
        <w:rPr>
          <w:rFonts w:ascii="Times New Roman" w:hAnsi="Times New Roman"/>
          <w:sz w:val="22"/>
          <w:szCs w:val="22"/>
        </w:rPr>
        <w:t xml:space="preserve">n the </w:t>
      </w:r>
      <w:r w:rsidR="00740F26" w:rsidRPr="00730AED">
        <w:rPr>
          <w:rFonts w:ascii="Times New Roman" w:hAnsi="Times New Roman"/>
          <w:sz w:val="22"/>
          <w:szCs w:val="22"/>
        </w:rPr>
        <w:t xml:space="preserve">arrangements for the </w:t>
      </w:r>
      <w:r w:rsidRPr="00730AED">
        <w:rPr>
          <w:rFonts w:ascii="Times New Roman" w:hAnsi="Times New Roman"/>
          <w:sz w:val="22"/>
          <w:szCs w:val="22"/>
        </w:rPr>
        <w:t xml:space="preserve">disposal of any equipment that is still the property of UNDP. </w:t>
      </w:r>
    </w:p>
    <w:p w14:paraId="4902CA4D" w14:textId="77777777" w:rsidR="00494749" w:rsidRPr="00730AED" w:rsidRDefault="00494749"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Transfer or disposal of assets</w:t>
      </w:r>
      <w:r w:rsidRPr="00730AED">
        <w:rPr>
          <w:rFonts w:ascii="Times New Roman" w:hAnsi="Times New Roman"/>
          <w:sz w:val="22"/>
          <w:szCs w:val="22"/>
        </w:rPr>
        <w:t xml:space="preserve">: 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w:t>
      </w:r>
      <w:r w:rsidR="00256486" w:rsidRPr="00730AED">
        <w:rPr>
          <w:rFonts w:ascii="Times New Roman" w:hAnsi="Times New Roman"/>
          <w:sz w:val="22"/>
          <w:szCs w:val="22"/>
        </w:rPr>
        <w:t>PSC</w:t>
      </w:r>
      <w:r w:rsidRPr="00730AED">
        <w:rPr>
          <w:rFonts w:ascii="Times New Roman" w:hAnsi="Times New Roman"/>
          <w:sz w:val="22"/>
          <w:szCs w:val="22"/>
        </w:rPr>
        <w:t xml:space="preserve"> following UNDP rules and regulations. Assets may be transferred to the government </w:t>
      </w:r>
      <w:r w:rsidRPr="00730AED">
        <w:rPr>
          <w:rFonts w:ascii="Times New Roman" w:hAnsi="Times New Roman"/>
          <w:sz w:val="22"/>
          <w:szCs w:val="22"/>
        </w:rPr>
        <w:lastRenderedPageBreak/>
        <w:t>for project activities managed by a national institution at any time during the life of a project. In all cases of transfer, a transfer document must be prepared and kept on file</w:t>
      </w:r>
      <w:r w:rsidRPr="00730AED">
        <w:rPr>
          <w:rStyle w:val="afa"/>
          <w:rFonts w:ascii="Times New Roman" w:hAnsi="Times New Roman"/>
          <w:sz w:val="22"/>
          <w:szCs w:val="22"/>
        </w:rPr>
        <w:footnoteReference w:id="34"/>
      </w:r>
      <w:r w:rsidRPr="00730AED">
        <w:rPr>
          <w:rFonts w:ascii="Times New Roman" w:hAnsi="Times New Roman"/>
          <w:sz w:val="22"/>
          <w:szCs w:val="22"/>
        </w:rPr>
        <w:t xml:space="preserve">. </w:t>
      </w:r>
    </w:p>
    <w:p w14:paraId="2A2C2CD0" w14:textId="77777777"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u w:val="single"/>
        </w:rPr>
        <w:t>Financial completion</w:t>
      </w:r>
      <w:r w:rsidRPr="00730AED">
        <w:rPr>
          <w:rFonts w:ascii="Times New Roman" w:hAnsi="Times New Roman"/>
          <w:sz w:val="22"/>
          <w:szCs w:val="22"/>
        </w:rPr>
        <w:t>:  The project will be financially closed when the following conditions have been met:</w:t>
      </w:r>
      <w:r w:rsidR="003F1173" w:rsidRPr="00730AED">
        <w:rPr>
          <w:rFonts w:ascii="Times New Roman" w:hAnsi="Times New Roman"/>
          <w:sz w:val="22"/>
          <w:szCs w:val="22"/>
        </w:rPr>
        <w:t xml:space="preserve"> </w:t>
      </w:r>
      <w:r w:rsidRPr="00730AED">
        <w:rPr>
          <w:rFonts w:ascii="Times New Roman" w:hAnsi="Times New Roman"/>
          <w:sz w:val="22"/>
          <w:szCs w:val="22"/>
        </w:rPr>
        <w:t xml:space="preserve">a) </w:t>
      </w:r>
      <w:r w:rsidR="005E4C83" w:rsidRPr="00730AED">
        <w:rPr>
          <w:rFonts w:ascii="Times New Roman" w:hAnsi="Times New Roman"/>
          <w:sz w:val="22"/>
          <w:szCs w:val="22"/>
        </w:rPr>
        <w:t>T</w:t>
      </w:r>
      <w:r w:rsidRPr="00730AED">
        <w:rPr>
          <w:rFonts w:ascii="Times New Roman" w:hAnsi="Times New Roman"/>
          <w:sz w:val="22"/>
          <w:szCs w:val="22"/>
        </w:rPr>
        <w:t xml:space="preserve">he project is operationally completed or has been cancelled; b) </w:t>
      </w:r>
      <w:r w:rsidR="005E4C83" w:rsidRPr="00730AED">
        <w:rPr>
          <w:rFonts w:ascii="Times New Roman" w:hAnsi="Times New Roman"/>
          <w:sz w:val="22"/>
          <w:szCs w:val="22"/>
        </w:rPr>
        <w:t>T</w:t>
      </w:r>
      <w:r w:rsidRPr="00730AED">
        <w:rPr>
          <w:rFonts w:ascii="Times New Roman" w:hAnsi="Times New Roman"/>
          <w:sz w:val="22"/>
          <w:szCs w:val="22"/>
        </w:rPr>
        <w:t xml:space="preserve">he </w:t>
      </w:r>
      <w:r w:rsidR="005E4C83" w:rsidRPr="00730AED">
        <w:rPr>
          <w:rFonts w:ascii="Times New Roman" w:hAnsi="Times New Roman"/>
          <w:sz w:val="22"/>
          <w:szCs w:val="22"/>
        </w:rPr>
        <w:t>Implementing P</w:t>
      </w:r>
      <w:r w:rsidRPr="00730AED">
        <w:rPr>
          <w:rFonts w:ascii="Times New Roman" w:hAnsi="Times New Roman"/>
          <w:sz w:val="22"/>
          <w:szCs w:val="22"/>
        </w:rPr>
        <w:t>artner has reported all financial transactions to UNDP; c) UNDP has closed the accounts for the project;</w:t>
      </w:r>
      <w:r w:rsidR="003F1173" w:rsidRPr="00730AED">
        <w:rPr>
          <w:rFonts w:ascii="Times New Roman" w:hAnsi="Times New Roman"/>
          <w:sz w:val="22"/>
          <w:szCs w:val="22"/>
        </w:rPr>
        <w:t xml:space="preserve"> </w:t>
      </w:r>
      <w:r w:rsidRPr="00730AED">
        <w:rPr>
          <w:rFonts w:ascii="Times New Roman" w:hAnsi="Times New Roman"/>
          <w:sz w:val="22"/>
          <w:szCs w:val="22"/>
        </w:rPr>
        <w:t xml:space="preserve">d) UNDP and the </w:t>
      </w:r>
      <w:r w:rsidR="003F1173" w:rsidRPr="00730AED">
        <w:rPr>
          <w:rFonts w:ascii="Times New Roman" w:hAnsi="Times New Roman"/>
          <w:sz w:val="22"/>
          <w:szCs w:val="22"/>
        </w:rPr>
        <w:t>Implementing P</w:t>
      </w:r>
      <w:r w:rsidRPr="00730AED">
        <w:rPr>
          <w:rFonts w:ascii="Times New Roman" w:hAnsi="Times New Roman"/>
          <w:sz w:val="22"/>
          <w:szCs w:val="22"/>
        </w:rPr>
        <w:t xml:space="preserve">artner have certified a final Combined Delivery Report (which serves as final budget revision). </w:t>
      </w:r>
    </w:p>
    <w:p w14:paraId="0EE60AE5" w14:textId="77777777"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730AED">
        <w:rPr>
          <w:rFonts w:ascii="Times New Roman" w:hAnsi="Times New Roman"/>
          <w:sz w:val="22"/>
          <w:szCs w:val="22"/>
        </w:rPr>
        <w:t xml:space="preserve">UNDP </w:t>
      </w:r>
      <w:r w:rsidRPr="00730AED">
        <w:rPr>
          <w:rFonts w:ascii="Times New Roman" w:hAnsi="Times New Roman"/>
          <w:sz w:val="22"/>
          <w:szCs w:val="22"/>
        </w:rPr>
        <w:t>Country Office.</w:t>
      </w:r>
    </w:p>
    <w:p w14:paraId="2A3CBEA5" w14:textId="77777777" w:rsidR="00E219E7" w:rsidRPr="00730AED" w:rsidRDefault="00E219E7" w:rsidP="006A35A9">
      <w:pPr>
        <w:spacing w:after="0"/>
        <w:rPr>
          <w:rFonts w:ascii="Times New Roman" w:hAnsi="Times New Roman"/>
          <w:sz w:val="22"/>
          <w:szCs w:val="22"/>
        </w:rPr>
      </w:pPr>
    </w:p>
    <w:p w14:paraId="776A9668" w14:textId="77777777" w:rsidR="00E219E7" w:rsidRPr="00730AED" w:rsidRDefault="00E219E7" w:rsidP="006A35A9">
      <w:pPr>
        <w:spacing w:after="0"/>
        <w:rPr>
          <w:rFonts w:ascii="Times New Roman" w:hAnsi="Times New Roman"/>
          <w:sz w:val="22"/>
          <w:szCs w:val="22"/>
        </w:rPr>
      </w:pPr>
    </w:p>
    <w:p w14:paraId="4F190526" w14:textId="77777777" w:rsidR="003E3ABA" w:rsidRPr="00730AED" w:rsidRDefault="003E3ABA" w:rsidP="006A35A9">
      <w:pPr>
        <w:spacing w:after="0"/>
        <w:rPr>
          <w:rFonts w:ascii="Times New Roman" w:hAnsi="Times New Roman"/>
          <w:color w:val="000000"/>
          <w:sz w:val="22"/>
          <w:szCs w:val="22"/>
        </w:rPr>
      </w:pPr>
    </w:p>
    <w:p w14:paraId="0DE755E7" w14:textId="77777777" w:rsidR="00740F26" w:rsidRPr="00730AED" w:rsidRDefault="00740F26" w:rsidP="00A04E6F">
      <w:pPr>
        <w:spacing w:after="0"/>
        <w:jc w:val="left"/>
        <w:rPr>
          <w:b/>
          <w:smallCaps/>
          <w:spacing w:val="-2"/>
          <w:sz w:val="28"/>
          <w:szCs w:val="28"/>
        </w:rPr>
        <w:sectPr w:rsidR="00740F26" w:rsidRPr="00730AED" w:rsidSect="004B60C2">
          <w:pgSz w:w="12240" w:h="15840" w:code="1"/>
          <w:pgMar w:top="1440" w:right="1440" w:bottom="1440" w:left="1440" w:header="720" w:footer="432" w:gutter="0"/>
          <w:cols w:space="708"/>
          <w:titlePg/>
          <w:docGrid w:linePitch="360"/>
        </w:sectPr>
      </w:pPr>
    </w:p>
    <w:p w14:paraId="7ED74340" w14:textId="36A05498" w:rsidR="003E3ABA" w:rsidRPr="00730AED" w:rsidRDefault="003E3ABA" w:rsidP="003B2A79">
      <w:pPr>
        <w:pStyle w:val="1"/>
        <w:spacing w:before="0" w:after="60"/>
        <w:rPr>
          <w:rFonts w:ascii="Calibri" w:hAnsi="Calibri"/>
          <w:szCs w:val="28"/>
        </w:rPr>
      </w:pPr>
      <w:bookmarkStart w:id="46" w:name="_Toc2771195"/>
      <w:r w:rsidRPr="00730AED">
        <w:rPr>
          <w:rFonts w:ascii="Calibri" w:hAnsi="Calibri"/>
          <w:szCs w:val="28"/>
        </w:rPr>
        <w:lastRenderedPageBreak/>
        <w:t>Total Budget and Work Plan</w:t>
      </w:r>
      <w:bookmarkEnd w:id="46"/>
    </w:p>
    <w:p w14:paraId="3FDA0E5B" w14:textId="2B65894F" w:rsidR="00C439D0" w:rsidRPr="00730AED" w:rsidRDefault="00C439D0" w:rsidP="00C439D0"/>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083"/>
        <w:gridCol w:w="4147"/>
        <w:gridCol w:w="3638"/>
        <w:gridCol w:w="3733"/>
      </w:tblGrid>
      <w:tr w:rsidR="00C439D0" w:rsidRPr="00730AED" w14:paraId="3F56B037" w14:textId="77777777" w:rsidTr="005E4AAD">
        <w:trPr>
          <w:cantSplit/>
        </w:trPr>
        <w:tc>
          <w:tcPr>
            <w:tcW w:w="14601" w:type="dxa"/>
            <w:gridSpan w:val="4"/>
            <w:shd w:val="clear" w:color="auto" w:fill="D9D9D9"/>
            <w:noWrap/>
            <w:vAlign w:val="bottom"/>
          </w:tcPr>
          <w:p w14:paraId="5A6DBF74" w14:textId="77777777" w:rsidR="00C439D0" w:rsidRPr="00730AED" w:rsidRDefault="00C439D0" w:rsidP="005E4AAD">
            <w:pPr>
              <w:rPr>
                <w:rFonts w:asciiTheme="majorHAnsi" w:hAnsiTheme="majorHAnsi"/>
                <w:b/>
                <w:bCs/>
                <w:color w:val="000000" w:themeColor="text1"/>
                <w:szCs w:val="22"/>
              </w:rPr>
            </w:pPr>
            <w:r w:rsidRPr="00730AED">
              <w:rPr>
                <w:rFonts w:asciiTheme="majorHAnsi" w:hAnsiTheme="majorHAnsi"/>
                <w:b/>
                <w:bCs/>
                <w:color w:val="000000" w:themeColor="text1"/>
                <w:szCs w:val="22"/>
              </w:rPr>
              <w:t>Total Budget and Work Plan</w:t>
            </w:r>
          </w:p>
        </w:tc>
      </w:tr>
      <w:tr w:rsidR="00C439D0" w:rsidRPr="00730AED" w14:paraId="610DFDC0" w14:textId="77777777" w:rsidTr="005E4AAD">
        <w:trPr>
          <w:cantSplit/>
        </w:trPr>
        <w:tc>
          <w:tcPr>
            <w:tcW w:w="3083" w:type="dxa"/>
            <w:shd w:val="clear" w:color="auto" w:fill="auto"/>
            <w:noWrap/>
            <w:vAlign w:val="bottom"/>
          </w:tcPr>
          <w:p w14:paraId="7BB2F71B" w14:textId="333AE020" w:rsidR="00C439D0" w:rsidRPr="00730AED" w:rsidRDefault="00C439D0" w:rsidP="005E4AAD">
            <w:pPr>
              <w:rPr>
                <w:rFonts w:asciiTheme="majorHAnsi" w:hAnsiTheme="majorHAnsi"/>
                <w:b/>
                <w:bCs/>
                <w:color w:val="000000" w:themeColor="text1"/>
                <w:szCs w:val="22"/>
              </w:rPr>
            </w:pPr>
            <w:r w:rsidRPr="00730AED">
              <w:rPr>
                <w:rFonts w:asciiTheme="majorHAnsi" w:hAnsiTheme="majorHAnsi" w:cs="Arial"/>
                <w:bCs/>
                <w:color w:val="000000" w:themeColor="text1"/>
                <w:sz w:val="18"/>
                <w:szCs w:val="16"/>
                <w:lang w:eastAsia="zh-CN"/>
              </w:rPr>
              <w:t xml:space="preserve">Atlas Proposal or Award ID:  </w:t>
            </w:r>
          </w:p>
        </w:tc>
        <w:tc>
          <w:tcPr>
            <w:tcW w:w="4147" w:type="dxa"/>
            <w:shd w:val="clear" w:color="auto" w:fill="auto"/>
            <w:vAlign w:val="bottom"/>
          </w:tcPr>
          <w:p w14:paraId="1BBED1CE" w14:textId="37CAA5D5" w:rsidR="00C439D0" w:rsidRPr="00730AED" w:rsidRDefault="00B84934" w:rsidP="005E4AAD">
            <w:pPr>
              <w:rPr>
                <w:rFonts w:asciiTheme="majorHAnsi" w:eastAsia="Times New Roman" w:hAnsiTheme="majorHAnsi" w:cstheme="majorHAnsi"/>
                <w:color w:val="000000" w:themeColor="text1"/>
                <w:sz w:val="18"/>
                <w:szCs w:val="18"/>
              </w:rPr>
            </w:pPr>
            <w:r w:rsidRPr="00730AED">
              <w:rPr>
                <w:rFonts w:asciiTheme="majorHAnsi" w:eastAsia="Times New Roman" w:hAnsiTheme="majorHAnsi" w:cstheme="majorHAnsi"/>
                <w:color w:val="000000" w:themeColor="text1"/>
                <w:sz w:val="18"/>
                <w:szCs w:val="18"/>
              </w:rPr>
              <w:t>00097093</w:t>
            </w:r>
          </w:p>
        </w:tc>
        <w:tc>
          <w:tcPr>
            <w:tcW w:w="3638" w:type="dxa"/>
            <w:shd w:val="clear" w:color="auto" w:fill="auto"/>
            <w:vAlign w:val="center"/>
          </w:tcPr>
          <w:p w14:paraId="02837D38" w14:textId="77777777" w:rsidR="00C439D0" w:rsidRPr="00730AED" w:rsidRDefault="00C439D0" w:rsidP="005E4AAD">
            <w:pPr>
              <w:rPr>
                <w:rFonts w:asciiTheme="majorHAnsi" w:eastAsia="Times New Roman" w:hAnsiTheme="majorHAnsi" w:cstheme="majorHAnsi"/>
                <w:color w:val="000000" w:themeColor="text1"/>
                <w:sz w:val="18"/>
                <w:szCs w:val="18"/>
              </w:rPr>
            </w:pPr>
            <w:r w:rsidRPr="00730AED">
              <w:rPr>
                <w:rFonts w:asciiTheme="majorHAnsi" w:eastAsia="Times New Roman" w:hAnsiTheme="majorHAnsi" w:cstheme="majorHAnsi"/>
                <w:color w:val="000000" w:themeColor="text1"/>
                <w:sz w:val="18"/>
                <w:szCs w:val="18"/>
              </w:rPr>
              <w:t>Atlas Primary Output Project ID:</w:t>
            </w:r>
          </w:p>
        </w:tc>
        <w:tc>
          <w:tcPr>
            <w:tcW w:w="3733" w:type="dxa"/>
            <w:shd w:val="clear" w:color="auto" w:fill="auto"/>
            <w:vAlign w:val="bottom"/>
          </w:tcPr>
          <w:p w14:paraId="0967755C" w14:textId="217BFA70" w:rsidR="00C439D0" w:rsidRPr="00730AED" w:rsidRDefault="00B84934" w:rsidP="005E4AAD">
            <w:pPr>
              <w:rPr>
                <w:rFonts w:asciiTheme="majorHAnsi" w:eastAsia="Times New Roman" w:hAnsiTheme="majorHAnsi" w:cstheme="majorHAnsi"/>
                <w:color w:val="000000" w:themeColor="text1"/>
                <w:sz w:val="18"/>
                <w:szCs w:val="18"/>
              </w:rPr>
            </w:pPr>
            <w:r w:rsidRPr="00730AED">
              <w:rPr>
                <w:rFonts w:asciiTheme="majorHAnsi" w:eastAsia="Times New Roman" w:hAnsiTheme="majorHAnsi" w:cstheme="majorHAnsi"/>
                <w:color w:val="000000" w:themeColor="text1"/>
                <w:sz w:val="18"/>
                <w:szCs w:val="18"/>
              </w:rPr>
              <w:t>00100949</w:t>
            </w:r>
          </w:p>
        </w:tc>
      </w:tr>
      <w:tr w:rsidR="00C439D0" w:rsidRPr="00730AED" w14:paraId="606F5C15" w14:textId="77777777" w:rsidTr="005E4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70CC897A" w14:textId="77777777" w:rsidR="00C439D0" w:rsidRPr="00730AED" w:rsidRDefault="00C439D0" w:rsidP="005E4AAD">
            <w:pPr>
              <w:rPr>
                <w:rFonts w:asciiTheme="majorHAnsi" w:hAnsiTheme="majorHAnsi" w:cs="Arial"/>
                <w:bCs/>
                <w:color w:val="000000" w:themeColor="text1"/>
                <w:sz w:val="18"/>
                <w:szCs w:val="16"/>
                <w:lang w:eastAsia="zh-CN"/>
              </w:rPr>
            </w:pPr>
            <w:r w:rsidRPr="00730AED">
              <w:rPr>
                <w:rFonts w:asciiTheme="majorHAnsi" w:hAnsiTheme="majorHAnsi" w:cs="Arial"/>
                <w:bCs/>
                <w:color w:val="000000" w:themeColor="text1"/>
                <w:sz w:val="18"/>
                <w:szCs w:val="16"/>
                <w:lang w:eastAsia="zh-CN"/>
              </w:rPr>
              <w:t>Atlas Proposal or Award Title:</w:t>
            </w:r>
          </w:p>
        </w:tc>
        <w:tc>
          <w:tcPr>
            <w:tcW w:w="11518" w:type="dxa"/>
            <w:gridSpan w:val="3"/>
            <w:tcBorders>
              <w:top w:val="single" w:sz="4" w:space="0" w:color="auto"/>
              <w:left w:val="nil"/>
              <w:bottom w:val="single" w:sz="4" w:space="0" w:color="auto"/>
              <w:right w:val="single" w:sz="4" w:space="0" w:color="000000"/>
            </w:tcBorders>
            <w:shd w:val="clear" w:color="auto" w:fill="auto"/>
            <w:noWrap/>
            <w:vAlign w:val="center"/>
          </w:tcPr>
          <w:p w14:paraId="71C2FCF6" w14:textId="58537065" w:rsidR="00C439D0" w:rsidRPr="00730AED" w:rsidRDefault="00281A9D" w:rsidP="005E4AAD">
            <w:pPr>
              <w:rPr>
                <w:rFonts w:asciiTheme="majorHAnsi" w:eastAsia="Times New Roman" w:hAnsiTheme="majorHAnsi" w:cstheme="majorHAnsi"/>
                <w:color w:val="000000" w:themeColor="text1"/>
                <w:sz w:val="18"/>
                <w:szCs w:val="18"/>
              </w:rPr>
            </w:pPr>
            <w:r w:rsidRPr="00730AED">
              <w:rPr>
                <w:rFonts w:asciiTheme="majorHAnsi" w:eastAsia="Times New Roman" w:hAnsiTheme="majorHAnsi" w:cstheme="majorHAnsi"/>
                <w:color w:val="000000" w:themeColor="text1"/>
                <w:sz w:val="18"/>
                <w:szCs w:val="18"/>
              </w:rPr>
              <w:t>FSP Biodiversity Mexico’s Tourism</w:t>
            </w:r>
          </w:p>
        </w:tc>
      </w:tr>
      <w:tr w:rsidR="00C439D0" w:rsidRPr="00730AED" w14:paraId="3AC860D8" w14:textId="77777777" w:rsidTr="005E4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2B2C6F11" w14:textId="77777777" w:rsidR="00C439D0" w:rsidRPr="00730AED" w:rsidRDefault="00C439D0" w:rsidP="005E4AAD">
            <w:pPr>
              <w:rPr>
                <w:rFonts w:asciiTheme="majorHAnsi" w:hAnsiTheme="majorHAnsi" w:cs="Arial"/>
                <w:bCs/>
                <w:color w:val="000000" w:themeColor="text1"/>
                <w:sz w:val="18"/>
                <w:szCs w:val="16"/>
                <w:lang w:eastAsia="zh-CN"/>
              </w:rPr>
            </w:pPr>
            <w:r w:rsidRPr="00730AED">
              <w:rPr>
                <w:rFonts w:asciiTheme="majorHAnsi" w:hAnsiTheme="majorHAnsi" w:cs="Arial"/>
                <w:bCs/>
                <w:color w:val="000000" w:themeColor="text1"/>
                <w:sz w:val="18"/>
                <w:szCs w:val="16"/>
                <w:lang w:eastAsia="zh-CN"/>
              </w:rPr>
              <w:t>Atlas Business Unit:</w:t>
            </w:r>
          </w:p>
        </w:tc>
        <w:tc>
          <w:tcPr>
            <w:tcW w:w="115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2ADA60E" w14:textId="1FCD3D17" w:rsidR="00C439D0" w:rsidRPr="00730AED" w:rsidRDefault="00281A9D" w:rsidP="005E4AAD">
            <w:pPr>
              <w:rPr>
                <w:rFonts w:asciiTheme="majorHAnsi" w:eastAsia="Times New Roman" w:hAnsiTheme="majorHAnsi" w:cstheme="majorHAnsi"/>
                <w:color w:val="000000" w:themeColor="text1"/>
                <w:sz w:val="18"/>
                <w:szCs w:val="18"/>
              </w:rPr>
            </w:pPr>
            <w:r w:rsidRPr="00730AED">
              <w:rPr>
                <w:rFonts w:asciiTheme="majorHAnsi" w:eastAsia="Times New Roman" w:hAnsiTheme="majorHAnsi" w:cstheme="majorHAnsi"/>
                <w:color w:val="000000" w:themeColor="text1"/>
                <w:sz w:val="18"/>
                <w:szCs w:val="18"/>
              </w:rPr>
              <w:t>MEX 10</w:t>
            </w:r>
          </w:p>
        </w:tc>
      </w:tr>
      <w:tr w:rsidR="00C439D0" w:rsidRPr="00730AED" w14:paraId="0B241E9C" w14:textId="77777777" w:rsidTr="005E4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34381EAD" w14:textId="77777777" w:rsidR="00C439D0" w:rsidRPr="00BF6DF0" w:rsidRDefault="00C439D0" w:rsidP="005E4AAD">
            <w:pPr>
              <w:rPr>
                <w:rFonts w:asciiTheme="majorHAnsi" w:hAnsiTheme="majorHAnsi" w:cs="Arial"/>
                <w:bCs/>
                <w:color w:val="000000" w:themeColor="text1"/>
                <w:sz w:val="18"/>
                <w:szCs w:val="16"/>
                <w:lang w:eastAsia="zh-CN"/>
              </w:rPr>
            </w:pPr>
            <w:r w:rsidRPr="00BF6DF0">
              <w:rPr>
                <w:rFonts w:asciiTheme="majorHAnsi" w:hAnsiTheme="majorHAnsi" w:cs="Arial"/>
                <w:bCs/>
                <w:color w:val="000000" w:themeColor="text1"/>
                <w:sz w:val="18"/>
                <w:szCs w:val="16"/>
                <w:lang w:eastAsia="zh-CN"/>
              </w:rPr>
              <w:t>Atlas Primary Output Project Title:</w:t>
            </w:r>
          </w:p>
        </w:tc>
        <w:tc>
          <w:tcPr>
            <w:tcW w:w="115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FDB560" w14:textId="508734C1" w:rsidR="00C439D0" w:rsidRPr="00BF6DF0" w:rsidRDefault="001B3027" w:rsidP="005E4AAD">
            <w:pPr>
              <w:rPr>
                <w:rFonts w:asciiTheme="majorHAnsi" w:eastAsia="Times New Roman" w:hAnsiTheme="majorHAnsi" w:cstheme="majorHAnsi"/>
                <w:color w:val="000000" w:themeColor="text1"/>
                <w:sz w:val="18"/>
                <w:szCs w:val="18"/>
              </w:rPr>
            </w:pPr>
            <w:r w:rsidRPr="00BF6DF0">
              <w:rPr>
                <w:rFonts w:asciiTheme="majorHAnsi" w:eastAsia="Times New Roman" w:hAnsiTheme="majorHAnsi" w:cstheme="majorHAnsi"/>
                <w:color w:val="000000" w:themeColor="text1"/>
                <w:sz w:val="18"/>
                <w:szCs w:val="18"/>
              </w:rPr>
              <w:t xml:space="preserve">FSP </w:t>
            </w:r>
            <w:r w:rsidR="00281A9D" w:rsidRPr="00BF6DF0">
              <w:rPr>
                <w:rFonts w:asciiTheme="majorHAnsi" w:eastAsia="Times New Roman" w:hAnsiTheme="majorHAnsi" w:cstheme="majorHAnsi"/>
                <w:color w:val="000000" w:themeColor="text1"/>
                <w:sz w:val="18"/>
                <w:szCs w:val="18"/>
              </w:rPr>
              <w:t>Biodiversity Mexico’s Tourism</w:t>
            </w:r>
          </w:p>
        </w:tc>
      </w:tr>
      <w:tr w:rsidR="00C439D0" w:rsidRPr="00730AED" w14:paraId="05CAB131" w14:textId="77777777" w:rsidTr="005E4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03B70E62" w14:textId="77777777" w:rsidR="00C439D0" w:rsidRPr="00730AED" w:rsidRDefault="00C439D0" w:rsidP="005E4AAD">
            <w:pPr>
              <w:rPr>
                <w:rFonts w:asciiTheme="majorHAnsi" w:hAnsiTheme="majorHAnsi" w:cs="Arial"/>
                <w:bCs/>
                <w:color w:val="000000" w:themeColor="text1"/>
                <w:sz w:val="18"/>
                <w:szCs w:val="16"/>
                <w:lang w:eastAsia="zh-CN"/>
              </w:rPr>
            </w:pPr>
            <w:r w:rsidRPr="00730AED">
              <w:rPr>
                <w:rFonts w:asciiTheme="majorHAnsi" w:hAnsiTheme="majorHAnsi" w:cs="Arial"/>
                <w:bCs/>
                <w:color w:val="000000" w:themeColor="text1"/>
                <w:sz w:val="18"/>
                <w:szCs w:val="16"/>
                <w:lang w:eastAsia="zh-CN"/>
              </w:rPr>
              <w:t>UNDP-GEF PIMS No.:</w:t>
            </w:r>
          </w:p>
        </w:tc>
        <w:tc>
          <w:tcPr>
            <w:tcW w:w="115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AF7290" w14:textId="2BC0E9F1" w:rsidR="00C439D0" w:rsidRPr="00730AED" w:rsidRDefault="00B84934" w:rsidP="005E4AAD">
            <w:pPr>
              <w:rPr>
                <w:rFonts w:asciiTheme="majorHAnsi" w:eastAsia="Times New Roman" w:hAnsiTheme="majorHAnsi" w:cstheme="majorHAnsi"/>
                <w:color w:val="000000" w:themeColor="text1"/>
                <w:sz w:val="18"/>
                <w:szCs w:val="18"/>
              </w:rPr>
            </w:pPr>
            <w:r w:rsidRPr="00730AED">
              <w:rPr>
                <w:rFonts w:asciiTheme="majorHAnsi" w:eastAsia="Times New Roman" w:hAnsiTheme="majorHAnsi" w:cstheme="majorHAnsi"/>
                <w:color w:val="000000" w:themeColor="text1"/>
                <w:sz w:val="18"/>
                <w:szCs w:val="18"/>
              </w:rPr>
              <w:t>5766</w:t>
            </w:r>
          </w:p>
        </w:tc>
      </w:tr>
      <w:tr w:rsidR="00C439D0" w:rsidRPr="00730AED" w14:paraId="352402ED" w14:textId="77777777" w:rsidTr="005E4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3" w:type="dxa"/>
            <w:tcBorders>
              <w:top w:val="nil"/>
              <w:left w:val="single" w:sz="4" w:space="0" w:color="auto"/>
              <w:bottom w:val="single" w:sz="4" w:space="0" w:color="auto"/>
              <w:right w:val="single" w:sz="4" w:space="0" w:color="auto"/>
            </w:tcBorders>
            <w:shd w:val="clear" w:color="auto" w:fill="auto"/>
            <w:vAlign w:val="center"/>
            <w:hideMark/>
          </w:tcPr>
          <w:p w14:paraId="4BFC6517" w14:textId="77777777" w:rsidR="00C439D0" w:rsidRPr="00730AED" w:rsidRDefault="00C439D0" w:rsidP="005E4AAD">
            <w:pPr>
              <w:rPr>
                <w:rFonts w:asciiTheme="majorHAnsi" w:hAnsiTheme="majorHAnsi" w:cs="Arial"/>
                <w:bCs/>
                <w:color w:val="000000" w:themeColor="text1"/>
                <w:sz w:val="18"/>
                <w:szCs w:val="16"/>
                <w:lang w:eastAsia="zh-CN"/>
              </w:rPr>
            </w:pPr>
            <w:r w:rsidRPr="00730AED">
              <w:rPr>
                <w:rFonts w:asciiTheme="majorHAnsi" w:hAnsiTheme="majorHAnsi" w:cs="Arial"/>
                <w:bCs/>
                <w:color w:val="000000" w:themeColor="text1"/>
                <w:sz w:val="18"/>
                <w:szCs w:val="16"/>
                <w:lang w:eastAsia="zh-CN"/>
              </w:rPr>
              <w:t>Implementing Partner:</w:t>
            </w:r>
          </w:p>
        </w:tc>
        <w:tc>
          <w:tcPr>
            <w:tcW w:w="115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CBEF75A" w14:textId="2973D1C6" w:rsidR="00C439D0" w:rsidRPr="00730AED" w:rsidRDefault="00B84934" w:rsidP="005E4AAD">
            <w:pPr>
              <w:rPr>
                <w:rFonts w:asciiTheme="majorHAnsi" w:hAnsiTheme="majorHAnsi" w:cs="Arial"/>
                <w:bCs/>
                <w:color w:val="000000" w:themeColor="text1"/>
                <w:sz w:val="18"/>
                <w:szCs w:val="16"/>
                <w:lang w:eastAsia="zh-CN"/>
              </w:rPr>
            </w:pPr>
            <w:r w:rsidRPr="00730AED">
              <w:rPr>
                <w:rFonts w:asciiTheme="majorHAnsi" w:hAnsiTheme="majorHAnsi" w:cs="Arial"/>
                <w:bCs/>
                <w:color w:val="000000" w:themeColor="text1"/>
                <w:sz w:val="18"/>
                <w:szCs w:val="16"/>
                <w:lang w:eastAsia="zh-CN"/>
              </w:rPr>
              <w:t>Ministry of Tourism (SECTUR)</w:t>
            </w:r>
          </w:p>
        </w:tc>
      </w:tr>
    </w:tbl>
    <w:p w14:paraId="715163C7" w14:textId="77777777" w:rsidR="00C439D0" w:rsidRPr="00730AED" w:rsidRDefault="00C439D0" w:rsidP="00C439D0"/>
    <w:tbl>
      <w:tblPr>
        <w:tblW w:w="14423" w:type="dxa"/>
        <w:tblLayout w:type="fixed"/>
        <w:tblLook w:val="04A0" w:firstRow="1" w:lastRow="0" w:firstColumn="1" w:lastColumn="0" w:noHBand="0" w:noVBand="1"/>
      </w:tblPr>
      <w:tblGrid>
        <w:gridCol w:w="1548"/>
        <w:gridCol w:w="1052"/>
        <w:gridCol w:w="687"/>
        <w:gridCol w:w="672"/>
        <w:gridCol w:w="711"/>
        <w:gridCol w:w="2610"/>
        <w:gridCol w:w="990"/>
        <w:gridCol w:w="948"/>
        <w:gridCol w:w="948"/>
        <w:gridCol w:w="948"/>
        <w:gridCol w:w="915"/>
        <w:gridCol w:w="915"/>
        <w:gridCol w:w="948"/>
        <w:gridCol w:w="531"/>
      </w:tblGrid>
      <w:tr w:rsidR="00644AFE" w:rsidRPr="001A0897" w14:paraId="2BEB04E7" w14:textId="77777777" w:rsidTr="001A0897">
        <w:trPr>
          <w:trHeight w:val="1344"/>
        </w:trPr>
        <w:tc>
          <w:tcPr>
            <w:tcW w:w="1548"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6E74B091"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 Component/Atlas Activity</w:t>
            </w:r>
          </w:p>
        </w:tc>
        <w:tc>
          <w:tcPr>
            <w:tcW w:w="1052" w:type="dxa"/>
            <w:tcBorders>
              <w:top w:val="single" w:sz="8" w:space="0" w:color="auto"/>
              <w:left w:val="nil"/>
              <w:bottom w:val="single" w:sz="8" w:space="0" w:color="auto"/>
              <w:right w:val="single" w:sz="8" w:space="0" w:color="auto"/>
            </w:tcBorders>
            <w:shd w:val="clear" w:color="000000" w:fill="BDD7EE"/>
            <w:vAlign w:val="center"/>
            <w:hideMark/>
          </w:tcPr>
          <w:p w14:paraId="0DA697B3" w14:textId="77777777" w:rsidR="00644AFE" w:rsidRPr="001A0897" w:rsidRDefault="00644AFE" w:rsidP="00644AFE">
            <w:pPr>
              <w:spacing w:after="0"/>
              <w:ind w:left="-48" w:right="-102"/>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Responsible Party (Atlas Implementing Agent)</w:t>
            </w:r>
          </w:p>
        </w:tc>
        <w:tc>
          <w:tcPr>
            <w:tcW w:w="687" w:type="dxa"/>
            <w:tcBorders>
              <w:top w:val="single" w:sz="8" w:space="0" w:color="auto"/>
              <w:left w:val="nil"/>
              <w:bottom w:val="single" w:sz="8" w:space="0" w:color="auto"/>
              <w:right w:val="single" w:sz="8" w:space="0" w:color="auto"/>
            </w:tcBorders>
            <w:shd w:val="clear" w:color="000000" w:fill="BDD7EE"/>
            <w:vAlign w:val="center"/>
            <w:hideMark/>
          </w:tcPr>
          <w:p w14:paraId="4B166C98"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Fund ID</w:t>
            </w:r>
          </w:p>
        </w:tc>
        <w:tc>
          <w:tcPr>
            <w:tcW w:w="672" w:type="dxa"/>
            <w:tcBorders>
              <w:top w:val="single" w:sz="8" w:space="0" w:color="auto"/>
              <w:left w:val="nil"/>
              <w:bottom w:val="single" w:sz="8" w:space="0" w:color="auto"/>
              <w:right w:val="single" w:sz="8" w:space="0" w:color="auto"/>
            </w:tcBorders>
            <w:shd w:val="clear" w:color="000000" w:fill="BDD7EE"/>
            <w:vAlign w:val="center"/>
            <w:hideMark/>
          </w:tcPr>
          <w:p w14:paraId="3650D065" w14:textId="77777777" w:rsidR="00644AFE" w:rsidRPr="001A0897" w:rsidRDefault="00644AFE" w:rsidP="00644AFE">
            <w:pPr>
              <w:spacing w:after="0"/>
              <w:ind w:left="-78" w:right="-48"/>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Donor Name</w:t>
            </w:r>
          </w:p>
        </w:tc>
        <w:tc>
          <w:tcPr>
            <w:tcW w:w="711" w:type="dxa"/>
            <w:tcBorders>
              <w:top w:val="single" w:sz="8" w:space="0" w:color="auto"/>
              <w:left w:val="nil"/>
              <w:bottom w:val="single" w:sz="8" w:space="0" w:color="auto"/>
              <w:right w:val="single" w:sz="8" w:space="0" w:color="auto"/>
            </w:tcBorders>
            <w:shd w:val="clear" w:color="000000" w:fill="BDD7EE"/>
            <w:vAlign w:val="center"/>
            <w:hideMark/>
          </w:tcPr>
          <w:p w14:paraId="55578FFA"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Atlas Budgetary Account Code</w:t>
            </w:r>
          </w:p>
        </w:tc>
        <w:tc>
          <w:tcPr>
            <w:tcW w:w="2610" w:type="dxa"/>
            <w:tcBorders>
              <w:top w:val="single" w:sz="8" w:space="0" w:color="auto"/>
              <w:left w:val="nil"/>
              <w:bottom w:val="single" w:sz="8" w:space="0" w:color="auto"/>
              <w:right w:val="single" w:sz="8" w:space="0" w:color="auto"/>
            </w:tcBorders>
            <w:shd w:val="clear" w:color="000000" w:fill="BDD7EE"/>
            <w:vAlign w:val="center"/>
            <w:hideMark/>
          </w:tcPr>
          <w:p w14:paraId="1B3B4922"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ATLAS Budget Description</w:t>
            </w:r>
          </w:p>
        </w:tc>
        <w:tc>
          <w:tcPr>
            <w:tcW w:w="990" w:type="dxa"/>
            <w:tcBorders>
              <w:top w:val="single" w:sz="8" w:space="0" w:color="auto"/>
              <w:left w:val="nil"/>
              <w:bottom w:val="single" w:sz="8" w:space="0" w:color="auto"/>
              <w:right w:val="single" w:sz="8" w:space="0" w:color="auto"/>
            </w:tcBorders>
            <w:shd w:val="clear" w:color="000000" w:fill="BDD7EE"/>
            <w:vAlign w:val="center"/>
            <w:hideMark/>
          </w:tcPr>
          <w:p w14:paraId="4C7152A0"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Amount Year 1 (USD)</w:t>
            </w:r>
          </w:p>
        </w:tc>
        <w:tc>
          <w:tcPr>
            <w:tcW w:w="948" w:type="dxa"/>
            <w:tcBorders>
              <w:top w:val="single" w:sz="8" w:space="0" w:color="auto"/>
              <w:left w:val="nil"/>
              <w:bottom w:val="single" w:sz="8" w:space="0" w:color="auto"/>
              <w:right w:val="single" w:sz="8" w:space="0" w:color="auto"/>
            </w:tcBorders>
            <w:shd w:val="clear" w:color="000000" w:fill="BDD7EE"/>
            <w:vAlign w:val="center"/>
            <w:hideMark/>
          </w:tcPr>
          <w:p w14:paraId="327BA396"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Amount Year 2 (USD)</w:t>
            </w:r>
          </w:p>
        </w:tc>
        <w:tc>
          <w:tcPr>
            <w:tcW w:w="948" w:type="dxa"/>
            <w:tcBorders>
              <w:top w:val="single" w:sz="8" w:space="0" w:color="auto"/>
              <w:left w:val="nil"/>
              <w:bottom w:val="single" w:sz="8" w:space="0" w:color="auto"/>
              <w:right w:val="single" w:sz="8" w:space="0" w:color="auto"/>
            </w:tcBorders>
            <w:shd w:val="clear" w:color="000000" w:fill="BDD7EE"/>
            <w:vAlign w:val="center"/>
            <w:hideMark/>
          </w:tcPr>
          <w:p w14:paraId="4C3F74B4"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Amount Year 3 (USD)</w:t>
            </w:r>
          </w:p>
        </w:tc>
        <w:tc>
          <w:tcPr>
            <w:tcW w:w="948" w:type="dxa"/>
            <w:tcBorders>
              <w:top w:val="single" w:sz="8" w:space="0" w:color="auto"/>
              <w:left w:val="nil"/>
              <w:bottom w:val="single" w:sz="8" w:space="0" w:color="auto"/>
              <w:right w:val="single" w:sz="8" w:space="0" w:color="auto"/>
            </w:tcBorders>
            <w:shd w:val="clear" w:color="000000" w:fill="BDD7EE"/>
            <w:vAlign w:val="center"/>
            <w:hideMark/>
          </w:tcPr>
          <w:p w14:paraId="396CF49C" w14:textId="092AD81E"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xml:space="preserve">Amount Year </w:t>
            </w:r>
            <w:r w:rsidR="000367D5" w:rsidRPr="001A0897">
              <w:rPr>
                <w:rFonts w:ascii="Times New Roman" w:eastAsia="Times New Roman" w:hAnsi="Times New Roman"/>
                <w:b/>
                <w:bCs/>
                <w:color w:val="000000"/>
                <w:sz w:val="18"/>
                <w:szCs w:val="18"/>
              </w:rPr>
              <w:t>4 (</w:t>
            </w:r>
            <w:r w:rsidRPr="001A0897">
              <w:rPr>
                <w:rFonts w:ascii="Times New Roman" w:eastAsia="Times New Roman" w:hAnsi="Times New Roman"/>
                <w:b/>
                <w:bCs/>
                <w:color w:val="000000"/>
                <w:sz w:val="18"/>
                <w:szCs w:val="18"/>
              </w:rPr>
              <w:t>USD)</w:t>
            </w:r>
          </w:p>
        </w:tc>
        <w:tc>
          <w:tcPr>
            <w:tcW w:w="915" w:type="dxa"/>
            <w:tcBorders>
              <w:top w:val="single" w:sz="8" w:space="0" w:color="auto"/>
              <w:left w:val="nil"/>
              <w:bottom w:val="single" w:sz="8" w:space="0" w:color="auto"/>
              <w:right w:val="single" w:sz="8" w:space="0" w:color="auto"/>
            </w:tcBorders>
            <w:shd w:val="clear" w:color="000000" w:fill="BDD7EE"/>
            <w:vAlign w:val="center"/>
            <w:hideMark/>
          </w:tcPr>
          <w:p w14:paraId="23F0C8A2"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Amount Year 5 (USD)</w:t>
            </w:r>
          </w:p>
        </w:tc>
        <w:tc>
          <w:tcPr>
            <w:tcW w:w="915" w:type="dxa"/>
            <w:tcBorders>
              <w:top w:val="single" w:sz="8" w:space="0" w:color="auto"/>
              <w:left w:val="nil"/>
              <w:bottom w:val="single" w:sz="8" w:space="0" w:color="auto"/>
              <w:right w:val="single" w:sz="8" w:space="0" w:color="auto"/>
            </w:tcBorders>
            <w:shd w:val="clear" w:color="000000" w:fill="BDD7EE"/>
            <w:vAlign w:val="center"/>
            <w:hideMark/>
          </w:tcPr>
          <w:p w14:paraId="674DBF06"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Amount Year 6 (USD)</w:t>
            </w:r>
          </w:p>
        </w:tc>
        <w:tc>
          <w:tcPr>
            <w:tcW w:w="948" w:type="dxa"/>
            <w:tcBorders>
              <w:top w:val="single" w:sz="8" w:space="0" w:color="auto"/>
              <w:left w:val="nil"/>
              <w:bottom w:val="single" w:sz="8" w:space="0" w:color="auto"/>
              <w:right w:val="single" w:sz="8" w:space="0" w:color="auto"/>
            </w:tcBorders>
            <w:shd w:val="clear" w:color="000000" w:fill="BDD7EE"/>
            <w:vAlign w:val="center"/>
            <w:hideMark/>
          </w:tcPr>
          <w:p w14:paraId="2CA630A8" w14:textId="77777777" w:rsidR="00644AFE" w:rsidRPr="001A0897" w:rsidRDefault="00644AFE" w:rsidP="00644AFE">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Total (USD)</w:t>
            </w:r>
          </w:p>
        </w:tc>
        <w:tc>
          <w:tcPr>
            <w:tcW w:w="531" w:type="dxa"/>
            <w:tcBorders>
              <w:top w:val="single" w:sz="8" w:space="0" w:color="auto"/>
              <w:left w:val="nil"/>
              <w:bottom w:val="single" w:sz="8" w:space="0" w:color="auto"/>
              <w:right w:val="single" w:sz="8" w:space="0" w:color="auto"/>
            </w:tcBorders>
            <w:shd w:val="clear" w:color="000000" w:fill="BDD7EE"/>
            <w:vAlign w:val="center"/>
            <w:hideMark/>
          </w:tcPr>
          <w:p w14:paraId="7EA570F3" w14:textId="77777777" w:rsidR="00644AFE" w:rsidRPr="001A0897" w:rsidRDefault="00644AFE" w:rsidP="00644AFE">
            <w:pPr>
              <w:spacing w:after="0"/>
              <w:ind w:left="-66" w:right="-18"/>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See Budget Note</w:t>
            </w:r>
          </w:p>
        </w:tc>
      </w:tr>
      <w:tr w:rsidR="00733548" w:rsidRPr="001A0897" w14:paraId="35699068" w14:textId="77777777" w:rsidTr="001A0897">
        <w:trPr>
          <w:trHeight w:val="300"/>
        </w:trPr>
        <w:tc>
          <w:tcPr>
            <w:tcW w:w="1548" w:type="dxa"/>
            <w:vMerge w:val="restart"/>
            <w:tcBorders>
              <w:top w:val="nil"/>
              <w:left w:val="single" w:sz="8" w:space="0" w:color="auto"/>
              <w:bottom w:val="nil"/>
              <w:right w:val="single" w:sz="8" w:space="0" w:color="auto"/>
            </w:tcBorders>
            <w:shd w:val="clear" w:color="000000" w:fill="BDD7EE"/>
            <w:vAlign w:val="center"/>
            <w:hideMark/>
          </w:tcPr>
          <w:p w14:paraId="7227D7AC"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r w:rsidRPr="001A0897">
              <w:rPr>
                <w:rFonts w:ascii="Times New Roman" w:eastAsia="Times New Roman" w:hAnsi="Times New Roman"/>
                <w:b/>
                <w:bCs/>
                <w:color w:val="000000"/>
                <w:sz w:val="18"/>
                <w:szCs w:val="18"/>
                <w:u w:val="single"/>
              </w:rPr>
              <w:t>Component 1:</w:t>
            </w:r>
            <w:r w:rsidRPr="001A0897">
              <w:rPr>
                <w:rFonts w:ascii="Times New Roman" w:eastAsia="Times New Roman" w:hAnsi="Times New Roman"/>
                <w:b/>
                <w:bCs/>
                <w:color w:val="000000"/>
                <w:sz w:val="18"/>
                <w:szCs w:val="18"/>
              </w:rPr>
              <w:t xml:space="preserve"> Strengthened institutional, regulatory and policy framework promotes Sustainable Tourism Development (DTS)</w:t>
            </w:r>
          </w:p>
        </w:tc>
        <w:tc>
          <w:tcPr>
            <w:tcW w:w="1052" w:type="dxa"/>
            <w:tcBorders>
              <w:top w:val="nil"/>
              <w:left w:val="nil"/>
              <w:bottom w:val="nil"/>
              <w:right w:val="nil"/>
            </w:tcBorders>
            <w:shd w:val="clear" w:color="auto" w:fill="auto"/>
            <w:vAlign w:val="center"/>
            <w:hideMark/>
          </w:tcPr>
          <w:p w14:paraId="7D89E5CE" w14:textId="4FFF1E4F"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SECTUR-UNDP</w:t>
            </w:r>
          </w:p>
        </w:tc>
        <w:tc>
          <w:tcPr>
            <w:tcW w:w="687" w:type="dxa"/>
            <w:tcBorders>
              <w:top w:val="nil"/>
              <w:left w:val="single" w:sz="8" w:space="0" w:color="auto"/>
              <w:bottom w:val="nil"/>
              <w:right w:val="nil"/>
            </w:tcBorders>
            <w:shd w:val="clear" w:color="auto" w:fill="auto"/>
            <w:vAlign w:val="center"/>
            <w:hideMark/>
          </w:tcPr>
          <w:p w14:paraId="2E4207A6"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single" w:sz="8" w:space="0" w:color="auto"/>
              <w:bottom w:val="nil"/>
              <w:right w:val="single" w:sz="8" w:space="0" w:color="auto"/>
            </w:tcBorders>
            <w:shd w:val="clear" w:color="auto" w:fill="auto"/>
            <w:vAlign w:val="center"/>
            <w:hideMark/>
          </w:tcPr>
          <w:p w14:paraId="362C2FDD"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auto" w:fill="auto"/>
            <w:vAlign w:val="center"/>
            <w:hideMark/>
          </w:tcPr>
          <w:p w14:paraId="583512D7" w14:textId="3FB927D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nil"/>
              <w:left w:val="nil"/>
              <w:bottom w:val="single" w:sz="8" w:space="0" w:color="auto"/>
              <w:right w:val="single" w:sz="8" w:space="0" w:color="auto"/>
            </w:tcBorders>
            <w:shd w:val="clear" w:color="auto" w:fill="auto"/>
            <w:vAlign w:val="center"/>
            <w:hideMark/>
          </w:tcPr>
          <w:p w14:paraId="0720AEFB" w14:textId="1F3B45C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nil"/>
              <w:left w:val="nil"/>
              <w:bottom w:val="single" w:sz="8" w:space="0" w:color="auto"/>
              <w:right w:val="single" w:sz="8" w:space="0" w:color="auto"/>
            </w:tcBorders>
            <w:shd w:val="clear" w:color="auto" w:fill="auto"/>
            <w:vAlign w:val="center"/>
            <w:hideMark/>
          </w:tcPr>
          <w:p w14:paraId="0BE583BE" w14:textId="71E79FD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84,350</w:t>
            </w:r>
          </w:p>
        </w:tc>
        <w:tc>
          <w:tcPr>
            <w:tcW w:w="948" w:type="dxa"/>
            <w:tcBorders>
              <w:top w:val="nil"/>
              <w:left w:val="nil"/>
              <w:bottom w:val="single" w:sz="8" w:space="0" w:color="auto"/>
              <w:right w:val="single" w:sz="8" w:space="0" w:color="auto"/>
            </w:tcBorders>
            <w:shd w:val="clear" w:color="auto" w:fill="auto"/>
            <w:vAlign w:val="center"/>
            <w:hideMark/>
          </w:tcPr>
          <w:p w14:paraId="7EFBB81B" w14:textId="4CB9B14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84,900</w:t>
            </w:r>
          </w:p>
        </w:tc>
        <w:tc>
          <w:tcPr>
            <w:tcW w:w="948" w:type="dxa"/>
            <w:tcBorders>
              <w:top w:val="nil"/>
              <w:left w:val="nil"/>
              <w:bottom w:val="single" w:sz="8" w:space="0" w:color="auto"/>
              <w:right w:val="single" w:sz="8" w:space="0" w:color="auto"/>
            </w:tcBorders>
            <w:shd w:val="clear" w:color="auto" w:fill="auto"/>
            <w:vAlign w:val="center"/>
            <w:hideMark/>
          </w:tcPr>
          <w:p w14:paraId="19D2EAD5" w14:textId="3A5CBE6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19,250</w:t>
            </w:r>
          </w:p>
        </w:tc>
        <w:tc>
          <w:tcPr>
            <w:tcW w:w="948" w:type="dxa"/>
            <w:tcBorders>
              <w:top w:val="nil"/>
              <w:left w:val="nil"/>
              <w:bottom w:val="single" w:sz="8" w:space="0" w:color="auto"/>
              <w:right w:val="single" w:sz="8" w:space="0" w:color="auto"/>
            </w:tcBorders>
            <w:shd w:val="clear" w:color="auto" w:fill="auto"/>
            <w:vAlign w:val="center"/>
            <w:hideMark/>
          </w:tcPr>
          <w:p w14:paraId="4B87AD24" w14:textId="4250A71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5,250</w:t>
            </w:r>
          </w:p>
        </w:tc>
        <w:tc>
          <w:tcPr>
            <w:tcW w:w="915" w:type="dxa"/>
            <w:tcBorders>
              <w:top w:val="nil"/>
              <w:left w:val="nil"/>
              <w:bottom w:val="single" w:sz="8" w:space="0" w:color="auto"/>
              <w:right w:val="single" w:sz="8" w:space="0" w:color="auto"/>
            </w:tcBorders>
            <w:shd w:val="clear" w:color="auto" w:fill="auto"/>
            <w:vAlign w:val="center"/>
            <w:hideMark/>
          </w:tcPr>
          <w:p w14:paraId="2F0A2E06" w14:textId="3DD8A52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5,250</w:t>
            </w:r>
          </w:p>
        </w:tc>
        <w:tc>
          <w:tcPr>
            <w:tcW w:w="915" w:type="dxa"/>
            <w:tcBorders>
              <w:top w:val="nil"/>
              <w:left w:val="nil"/>
              <w:bottom w:val="single" w:sz="8" w:space="0" w:color="auto"/>
              <w:right w:val="single" w:sz="8" w:space="0" w:color="auto"/>
            </w:tcBorders>
            <w:shd w:val="clear" w:color="auto" w:fill="auto"/>
            <w:vAlign w:val="center"/>
            <w:hideMark/>
          </w:tcPr>
          <w:p w14:paraId="34945DE5" w14:textId="478F3B4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3AE2D922" w14:textId="3AFBB8C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199,000</w:t>
            </w:r>
          </w:p>
        </w:tc>
        <w:tc>
          <w:tcPr>
            <w:tcW w:w="531" w:type="dxa"/>
            <w:tcBorders>
              <w:top w:val="nil"/>
              <w:left w:val="nil"/>
              <w:bottom w:val="single" w:sz="8" w:space="0" w:color="auto"/>
              <w:right w:val="single" w:sz="8" w:space="0" w:color="auto"/>
            </w:tcBorders>
            <w:shd w:val="clear" w:color="auto" w:fill="auto"/>
            <w:vAlign w:val="center"/>
            <w:hideMark/>
          </w:tcPr>
          <w:p w14:paraId="2BB0B702" w14:textId="3B87D5B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p>
        </w:tc>
      </w:tr>
      <w:tr w:rsidR="00733548" w:rsidRPr="001A0897" w14:paraId="0C558997"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DD5C6F7"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7D3EBBC2"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nil"/>
            </w:tcBorders>
            <w:shd w:val="clear" w:color="auto" w:fill="auto"/>
            <w:vAlign w:val="center"/>
            <w:hideMark/>
          </w:tcPr>
          <w:p w14:paraId="6AB5ECFF"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single" w:sz="8" w:space="0" w:color="auto"/>
              <w:bottom w:val="nil"/>
              <w:right w:val="single" w:sz="8" w:space="0" w:color="auto"/>
            </w:tcBorders>
            <w:shd w:val="clear" w:color="auto" w:fill="auto"/>
            <w:vAlign w:val="center"/>
            <w:hideMark/>
          </w:tcPr>
          <w:p w14:paraId="6051E5A6"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40E40A8A" w14:textId="3F7F0B2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71400</w:t>
            </w:r>
          </w:p>
        </w:tc>
        <w:tc>
          <w:tcPr>
            <w:tcW w:w="2610" w:type="dxa"/>
            <w:tcBorders>
              <w:top w:val="nil"/>
              <w:left w:val="nil"/>
              <w:bottom w:val="single" w:sz="8" w:space="0" w:color="auto"/>
              <w:right w:val="single" w:sz="8" w:space="0" w:color="auto"/>
            </w:tcBorders>
            <w:shd w:val="clear" w:color="auto" w:fill="auto"/>
            <w:vAlign w:val="center"/>
            <w:hideMark/>
          </w:tcPr>
          <w:p w14:paraId="077525EE" w14:textId="1A5D6C9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 Individual</w:t>
            </w:r>
          </w:p>
        </w:tc>
        <w:tc>
          <w:tcPr>
            <w:tcW w:w="990" w:type="dxa"/>
            <w:tcBorders>
              <w:top w:val="nil"/>
              <w:left w:val="nil"/>
              <w:bottom w:val="single" w:sz="8" w:space="0" w:color="auto"/>
              <w:right w:val="single" w:sz="8" w:space="0" w:color="auto"/>
            </w:tcBorders>
            <w:shd w:val="clear" w:color="auto" w:fill="auto"/>
            <w:vAlign w:val="center"/>
            <w:hideMark/>
          </w:tcPr>
          <w:p w14:paraId="343CCE1D" w14:textId="0DE8E545"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63,967</w:t>
            </w:r>
          </w:p>
        </w:tc>
        <w:tc>
          <w:tcPr>
            <w:tcW w:w="948" w:type="dxa"/>
            <w:tcBorders>
              <w:top w:val="nil"/>
              <w:left w:val="nil"/>
              <w:bottom w:val="single" w:sz="8" w:space="0" w:color="auto"/>
              <w:right w:val="single" w:sz="8" w:space="0" w:color="auto"/>
            </w:tcBorders>
            <w:shd w:val="clear" w:color="auto" w:fill="auto"/>
            <w:vAlign w:val="center"/>
            <w:hideMark/>
          </w:tcPr>
          <w:p w14:paraId="1BBC0049" w14:textId="17E5DE48"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90,636</w:t>
            </w:r>
          </w:p>
        </w:tc>
        <w:tc>
          <w:tcPr>
            <w:tcW w:w="948" w:type="dxa"/>
            <w:tcBorders>
              <w:top w:val="nil"/>
              <w:left w:val="nil"/>
              <w:bottom w:val="single" w:sz="8" w:space="0" w:color="auto"/>
              <w:right w:val="single" w:sz="8" w:space="0" w:color="auto"/>
            </w:tcBorders>
            <w:shd w:val="clear" w:color="auto" w:fill="auto"/>
            <w:vAlign w:val="center"/>
            <w:hideMark/>
          </w:tcPr>
          <w:p w14:paraId="1663AA84" w14:textId="09777135"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72,543</w:t>
            </w:r>
          </w:p>
        </w:tc>
        <w:tc>
          <w:tcPr>
            <w:tcW w:w="948" w:type="dxa"/>
            <w:tcBorders>
              <w:top w:val="nil"/>
              <w:left w:val="nil"/>
              <w:bottom w:val="single" w:sz="8" w:space="0" w:color="auto"/>
              <w:right w:val="single" w:sz="8" w:space="0" w:color="auto"/>
            </w:tcBorders>
            <w:shd w:val="clear" w:color="auto" w:fill="auto"/>
            <w:vAlign w:val="center"/>
            <w:hideMark/>
          </w:tcPr>
          <w:p w14:paraId="08915410" w14:textId="706B6B20"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8,713</w:t>
            </w:r>
          </w:p>
        </w:tc>
        <w:tc>
          <w:tcPr>
            <w:tcW w:w="915" w:type="dxa"/>
            <w:tcBorders>
              <w:top w:val="nil"/>
              <w:left w:val="nil"/>
              <w:bottom w:val="single" w:sz="8" w:space="0" w:color="auto"/>
              <w:right w:val="single" w:sz="8" w:space="0" w:color="auto"/>
            </w:tcBorders>
            <w:shd w:val="clear" w:color="auto" w:fill="auto"/>
            <w:vAlign w:val="center"/>
            <w:hideMark/>
          </w:tcPr>
          <w:p w14:paraId="4A528F93" w14:textId="7B1B8458"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9,079</w:t>
            </w:r>
          </w:p>
        </w:tc>
        <w:tc>
          <w:tcPr>
            <w:tcW w:w="915" w:type="dxa"/>
            <w:tcBorders>
              <w:top w:val="nil"/>
              <w:left w:val="nil"/>
              <w:bottom w:val="single" w:sz="8" w:space="0" w:color="auto"/>
              <w:right w:val="single" w:sz="8" w:space="0" w:color="auto"/>
            </w:tcBorders>
            <w:shd w:val="clear" w:color="auto" w:fill="auto"/>
            <w:vAlign w:val="center"/>
            <w:hideMark/>
          </w:tcPr>
          <w:p w14:paraId="5C5AE938" w14:textId="4B4423A0"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7,273</w:t>
            </w:r>
          </w:p>
        </w:tc>
        <w:tc>
          <w:tcPr>
            <w:tcW w:w="948" w:type="dxa"/>
            <w:tcBorders>
              <w:top w:val="nil"/>
              <w:left w:val="nil"/>
              <w:bottom w:val="single" w:sz="8" w:space="0" w:color="auto"/>
              <w:right w:val="single" w:sz="8" w:space="0" w:color="auto"/>
            </w:tcBorders>
            <w:shd w:val="clear" w:color="auto" w:fill="auto"/>
            <w:vAlign w:val="center"/>
            <w:hideMark/>
          </w:tcPr>
          <w:p w14:paraId="26B1FBFC" w14:textId="734C0B1D" w:rsidR="00733548" w:rsidRPr="001A0897" w:rsidRDefault="00733548" w:rsidP="00733548">
            <w:pPr>
              <w:spacing w:after="0"/>
              <w:jc w:val="left"/>
              <w:rPr>
                <w:rFonts w:ascii="Times New Roman" w:eastAsia="Times New Roman" w:hAnsi="Times New Roman"/>
                <w:sz w:val="18"/>
                <w:szCs w:val="18"/>
              </w:rPr>
            </w:pPr>
            <w:r w:rsidRPr="001A0897">
              <w:rPr>
                <w:rFonts w:ascii="Times New Roman" w:hAnsi="Times New Roman"/>
                <w:sz w:val="18"/>
                <w:szCs w:val="18"/>
              </w:rPr>
              <w:t>252,211</w:t>
            </w:r>
          </w:p>
        </w:tc>
        <w:tc>
          <w:tcPr>
            <w:tcW w:w="531" w:type="dxa"/>
            <w:tcBorders>
              <w:top w:val="nil"/>
              <w:left w:val="nil"/>
              <w:bottom w:val="single" w:sz="8" w:space="0" w:color="auto"/>
              <w:right w:val="single" w:sz="8" w:space="0" w:color="auto"/>
            </w:tcBorders>
            <w:shd w:val="clear" w:color="auto" w:fill="auto"/>
            <w:vAlign w:val="center"/>
            <w:hideMark/>
          </w:tcPr>
          <w:p w14:paraId="151CC8F1" w14:textId="621AADA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w:t>
            </w:r>
          </w:p>
        </w:tc>
      </w:tr>
      <w:tr w:rsidR="00733548" w:rsidRPr="001A0897" w14:paraId="19EDCF1E"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488C16A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414D2835"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nil"/>
            </w:tcBorders>
            <w:shd w:val="clear" w:color="auto" w:fill="auto"/>
            <w:vAlign w:val="center"/>
            <w:hideMark/>
          </w:tcPr>
          <w:p w14:paraId="480C4D8C"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single" w:sz="8" w:space="0" w:color="auto"/>
              <w:bottom w:val="nil"/>
              <w:right w:val="single" w:sz="8" w:space="0" w:color="auto"/>
            </w:tcBorders>
            <w:shd w:val="clear" w:color="auto" w:fill="auto"/>
            <w:vAlign w:val="center"/>
            <w:hideMark/>
          </w:tcPr>
          <w:p w14:paraId="1B07DAF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1767E6D0" w14:textId="1609D3C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71600</w:t>
            </w:r>
          </w:p>
        </w:tc>
        <w:tc>
          <w:tcPr>
            <w:tcW w:w="2610" w:type="dxa"/>
            <w:tcBorders>
              <w:top w:val="nil"/>
              <w:left w:val="nil"/>
              <w:bottom w:val="single" w:sz="8" w:space="0" w:color="auto"/>
              <w:right w:val="single" w:sz="8" w:space="0" w:color="auto"/>
            </w:tcBorders>
            <w:shd w:val="clear" w:color="auto" w:fill="auto"/>
            <w:vAlign w:val="center"/>
            <w:hideMark/>
          </w:tcPr>
          <w:p w14:paraId="080E6C11" w14:textId="5511F85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Travel</w:t>
            </w:r>
          </w:p>
        </w:tc>
        <w:tc>
          <w:tcPr>
            <w:tcW w:w="990" w:type="dxa"/>
            <w:tcBorders>
              <w:top w:val="nil"/>
              <w:left w:val="nil"/>
              <w:bottom w:val="single" w:sz="8" w:space="0" w:color="auto"/>
              <w:right w:val="single" w:sz="8" w:space="0" w:color="auto"/>
            </w:tcBorders>
            <w:shd w:val="clear" w:color="auto" w:fill="auto"/>
            <w:vAlign w:val="center"/>
            <w:hideMark/>
          </w:tcPr>
          <w:p w14:paraId="2C548BFD" w14:textId="038DB87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428B2B26" w14:textId="1979BB3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9,625</w:t>
            </w:r>
          </w:p>
        </w:tc>
        <w:tc>
          <w:tcPr>
            <w:tcW w:w="948" w:type="dxa"/>
            <w:tcBorders>
              <w:top w:val="nil"/>
              <w:left w:val="nil"/>
              <w:bottom w:val="single" w:sz="8" w:space="0" w:color="auto"/>
              <w:right w:val="single" w:sz="8" w:space="0" w:color="auto"/>
            </w:tcBorders>
            <w:shd w:val="clear" w:color="auto" w:fill="auto"/>
            <w:vAlign w:val="center"/>
            <w:hideMark/>
          </w:tcPr>
          <w:p w14:paraId="70031A28" w14:textId="53E8965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auto" w:fill="auto"/>
            <w:vAlign w:val="center"/>
            <w:hideMark/>
          </w:tcPr>
          <w:p w14:paraId="420F6A11" w14:textId="31D163C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6464D9A0" w14:textId="62ABBD9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0BFDCBF6" w14:textId="7EF7D2D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22864102" w14:textId="65BE4FA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11,625</w:t>
            </w:r>
          </w:p>
        </w:tc>
        <w:tc>
          <w:tcPr>
            <w:tcW w:w="531" w:type="dxa"/>
            <w:tcBorders>
              <w:top w:val="nil"/>
              <w:left w:val="nil"/>
              <w:bottom w:val="single" w:sz="8" w:space="0" w:color="auto"/>
              <w:right w:val="single" w:sz="8" w:space="0" w:color="auto"/>
            </w:tcBorders>
            <w:shd w:val="clear" w:color="auto" w:fill="auto"/>
            <w:vAlign w:val="center"/>
            <w:hideMark/>
          </w:tcPr>
          <w:p w14:paraId="1378BCC0" w14:textId="796C2C6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w:t>
            </w:r>
          </w:p>
        </w:tc>
      </w:tr>
      <w:tr w:rsidR="00733548" w:rsidRPr="001A0897" w14:paraId="69080CAD"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532F82AC"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60B4D2FB"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nil"/>
            </w:tcBorders>
            <w:shd w:val="clear" w:color="auto" w:fill="auto"/>
            <w:vAlign w:val="center"/>
            <w:hideMark/>
          </w:tcPr>
          <w:p w14:paraId="140EC080"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single" w:sz="8" w:space="0" w:color="auto"/>
              <w:bottom w:val="nil"/>
              <w:right w:val="single" w:sz="8" w:space="0" w:color="auto"/>
            </w:tcBorders>
            <w:shd w:val="clear" w:color="auto" w:fill="auto"/>
            <w:vAlign w:val="center"/>
            <w:hideMark/>
          </w:tcPr>
          <w:p w14:paraId="14FBB5C2"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1778A35A" w14:textId="49A763B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vAlign w:val="center"/>
            <w:hideMark/>
          </w:tcPr>
          <w:p w14:paraId="0A1F7F4D" w14:textId="42BA703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auto" w:fill="auto"/>
            <w:vAlign w:val="center"/>
            <w:hideMark/>
          </w:tcPr>
          <w:p w14:paraId="75636B03" w14:textId="11F7247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85,500</w:t>
            </w:r>
          </w:p>
        </w:tc>
        <w:tc>
          <w:tcPr>
            <w:tcW w:w="948" w:type="dxa"/>
            <w:tcBorders>
              <w:top w:val="nil"/>
              <w:left w:val="nil"/>
              <w:bottom w:val="single" w:sz="8" w:space="0" w:color="auto"/>
              <w:right w:val="single" w:sz="8" w:space="0" w:color="auto"/>
            </w:tcBorders>
            <w:shd w:val="clear" w:color="auto" w:fill="auto"/>
            <w:vAlign w:val="center"/>
            <w:hideMark/>
          </w:tcPr>
          <w:p w14:paraId="020D3B38" w14:textId="12EAE6D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17,500</w:t>
            </w:r>
          </w:p>
        </w:tc>
        <w:tc>
          <w:tcPr>
            <w:tcW w:w="948" w:type="dxa"/>
            <w:tcBorders>
              <w:top w:val="nil"/>
              <w:left w:val="nil"/>
              <w:bottom w:val="single" w:sz="8" w:space="0" w:color="auto"/>
              <w:right w:val="single" w:sz="8" w:space="0" w:color="auto"/>
            </w:tcBorders>
            <w:shd w:val="clear" w:color="auto" w:fill="auto"/>
            <w:vAlign w:val="center"/>
            <w:hideMark/>
          </w:tcPr>
          <w:p w14:paraId="50A580D3" w14:textId="5DCAC50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37,500</w:t>
            </w:r>
          </w:p>
        </w:tc>
        <w:tc>
          <w:tcPr>
            <w:tcW w:w="948" w:type="dxa"/>
            <w:tcBorders>
              <w:top w:val="nil"/>
              <w:left w:val="nil"/>
              <w:bottom w:val="single" w:sz="8" w:space="0" w:color="auto"/>
              <w:right w:val="single" w:sz="8" w:space="0" w:color="auto"/>
            </w:tcBorders>
            <w:shd w:val="clear" w:color="auto" w:fill="auto"/>
            <w:vAlign w:val="center"/>
            <w:hideMark/>
          </w:tcPr>
          <w:p w14:paraId="784C024E" w14:textId="2D0F051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37,500</w:t>
            </w:r>
          </w:p>
        </w:tc>
        <w:tc>
          <w:tcPr>
            <w:tcW w:w="915" w:type="dxa"/>
            <w:tcBorders>
              <w:top w:val="nil"/>
              <w:left w:val="nil"/>
              <w:bottom w:val="single" w:sz="8" w:space="0" w:color="auto"/>
              <w:right w:val="single" w:sz="8" w:space="0" w:color="auto"/>
            </w:tcBorders>
            <w:shd w:val="clear" w:color="auto" w:fill="auto"/>
            <w:vAlign w:val="center"/>
            <w:hideMark/>
          </w:tcPr>
          <w:p w14:paraId="17017182" w14:textId="29C1F66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37,500</w:t>
            </w:r>
          </w:p>
        </w:tc>
        <w:tc>
          <w:tcPr>
            <w:tcW w:w="915" w:type="dxa"/>
            <w:tcBorders>
              <w:top w:val="nil"/>
              <w:left w:val="nil"/>
              <w:bottom w:val="single" w:sz="8" w:space="0" w:color="auto"/>
              <w:right w:val="single" w:sz="8" w:space="0" w:color="auto"/>
            </w:tcBorders>
            <w:shd w:val="clear" w:color="auto" w:fill="auto"/>
            <w:vAlign w:val="center"/>
            <w:hideMark/>
          </w:tcPr>
          <w:p w14:paraId="2D6C55C7" w14:textId="50AAE71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37,500</w:t>
            </w:r>
          </w:p>
        </w:tc>
        <w:tc>
          <w:tcPr>
            <w:tcW w:w="948" w:type="dxa"/>
            <w:tcBorders>
              <w:top w:val="nil"/>
              <w:left w:val="nil"/>
              <w:bottom w:val="single" w:sz="8" w:space="0" w:color="auto"/>
              <w:right w:val="single" w:sz="8" w:space="0" w:color="auto"/>
            </w:tcBorders>
            <w:shd w:val="clear" w:color="auto" w:fill="auto"/>
            <w:vAlign w:val="center"/>
            <w:hideMark/>
          </w:tcPr>
          <w:p w14:paraId="30238D0F" w14:textId="1EC4420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253,000</w:t>
            </w:r>
          </w:p>
        </w:tc>
        <w:tc>
          <w:tcPr>
            <w:tcW w:w="531" w:type="dxa"/>
            <w:tcBorders>
              <w:top w:val="nil"/>
              <w:left w:val="nil"/>
              <w:bottom w:val="single" w:sz="8" w:space="0" w:color="auto"/>
              <w:right w:val="single" w:sz="8" w:space="0" w:color="auto"/>
            </w:tcBorders>
            <w:shd w:val="clear" w:color="auto" w:fill="auto"/>
            <w:vAlign w:val="center"/>
            <w:hideMark/>
          </w:tcPr>
          <w:p w14:paraId="5EE74327" w14:textId="6C1AF9C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w:t>
            </w:r>
          </w:p>
        </w:tc>
      </w:tr>
      <w:tr w:rsidR="00733548" w:rsidRPr="001A0897" w14:paraId="5F117A44"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74DB3D0F"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19C25E1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nil"/>
            </w:tcBorders>
            <w:shd w:val="clear" w:color="auto" w:fill="auto"/>
            <w:vAlign w:val="center"/>
            <w:hideMark/>
          </w:tcPr>
          <w:p w14:paraId="50A052B9"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single" w:sz="8" w:space="0" w:color="auto"/>
              <w:bottom w:val="nil"/>
              <w:right w:val="single" w:sz="8" w:space="0" w:color="auto"/>
            </w:tcBorders>
            <w:shd w:val="clear" w:color="auto" w:fill="auto"/>
            <w:vAlign w:val="center"/>
            <w:hideMark/>
          </w:tcPr>
          <w:p w14:paraId="3192702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59E5660D" w14:textId="0855834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72200</w:t>
            </w:r>
          </w:p>
        </w:tc>
        <w:tc>
          <w:tcPr>
            <w:tcW w:w="2610" w:type="dxa"/>
            <w:tcBorders>
              <w:top w:val="nil"/>
              <w:left w:val="nil"/>
              <w:bottom w:val="single" w:sz="8" w:space="0" w:color="auto"/>
              <w:right w:val="single" w:sz="8" w:space="0" w:color="auto"/>
            </w:tcBorders>
            <w:shd w:val="clear" w:color="auto" w:fill="auto"/>
            <w:vAlign w:val="center"/>
            <w:hideMark/>
          </w:tcPr>
          <w:p w14:paraId="5088F16A" w14:textId="68F9C58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Equipment &amp; Furniture</w:t>
            </w:r>
          </w:p>
        </w:tc>
        <w:tc>
          <w:tcPr>
            <w:tcW w:w="990" w:type="dxa"/>
            <w:tcBorders>
              <w:top w:val="nil"/>
              <w:left w:val="nil"/>
              <w:bottom w:val="single" w:sz="8" w:space="0" w:color="auto"/>
              <w:right w:val="single" w:sz="8" w:space="0" w:color="auto"/>
            </w:tcBorders>
            <w:shd w:val="clear" w:color="auto" w:fill="auto"/>
            <w:vAlign w:val="center"/>
            <w:hideMark/>
          </w:tcPr>
          <w:p w14:paraId="30A2508B" w14:textId="2CA381A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5DF8A096" w14:textId="3F7FD79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w:t>
            </w:r>
          </w:p>
        </w:tc>
        <w:tc>
          <w:tcPr>
            <w:tcW w:w="948" w:type="dxa"/>
            <w:tcBorders>
              <w:top w:val="nil"/>
              <w:left w:val="nil"/>
              <w:bottom w:val="single" w:sz="8" w:space="0" w:color="auto"/>
              <w:right w:val="single" w:sz="8" w:space="0" w:color="auto"/>
            </w:tcBorders>
            <w:shd w:val="clear" w:color="auto" w:fill="auto"/>
            <w:vAlign w:val="center"/>
            <w:hideMark/>
          </w:tcPr>
          <w:p w14:paraId="26358E42" w14:textId="6896AAE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6F9F45CD" w14:textId="1EF7CC7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4C45C2C8" w14:textId="1452CC9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2B4E4F7E" w14:textId="67CCC9F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764C70A2" w14:textId="3903F1F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w:t>
            </w:r>
          </w:p>
        </w:tc>
        <w:tc>
          <w:tcPr>
            <w:tcW w:w="531" w:type="dxa"/>
            <w:tcBorders>
              <w:top w:val="nil"/>
              <w:left w:val="nil"/>
              <w:bottom w:val="single" w:sz="8" w:space="0" w:color="auto"/>
              <w:right w:val="single" w:sz="8" w:space="0" w:color="auto"/>
            </w:tcBorders>
            <w:shd w:val="clear" w:color="auto" w:fill="auto"/>
            <w:vAlign w:val="center"/>
            <w:hideMark/>
          </w:tcPr>
          <w:p w14:paraId="6D89EB36" w14:textId="3986E52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p>
        </w:tc>
      </w:tr>
      <w:tr w:rsidR="00733548" w:rsidRPr="001A0897" w14:paraId="096A0188"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C8C6216"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709BC898"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nil"/>
            </w:tcBorders>
            <w:shd w:val="clear" w:color="auto" w:fill="auto"/>
            <w:vAlign w:val="center"/>
            <w:hideMark/>
          </w:tcPr>
          <w:p w14:paraId="236B70E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single" w:sz="8" w:space="0" w:color="auto"/>
              <w:bottom w:val="nil"/>
              <w:right w:val="single" w:sz="8" w:space="0" w:color="auto"/>
            </w:tcBorders>
            <w:shd w:val="clear" w:color="auto" w:fill="auto"/>
            <w:vAlign w:val="center"/>
            <w:hideMark/>
          </w:tcPr>
          <w:p w14:paraId="6BD7D164"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5188EA5B" w14:textId="77EDBA6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72300</w:t>
            </w:r>
          </w:p>
        </w:tc>
        <w:tc>
          <w:tcPr>
            <w:tcW w:w="2610" w:type="dxa"/>
            <w:tcBorders>
              <w:top w:val="nil"/>
              <w:left w:val="nil"/>
              <w:bottom w:val="single" w:sz="8" w:space="0" w:color="auto"/>
              <w:right w:val="single" w:sz="8" w:space="0" w:color="auto"/>
            </w:tcBorders>
            <w:shd w:val="clear" w:color="auto" w:fill="auto"/>
            <w:vAlign w:val="center"/>
            <w:hideMark/>
          </w:tcPr>
          <w:p w14:paraId="0C9376CF" w14:textId="16E1DF1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Materials &amp; Goods</w:t>
            </w:r>
          </w:p>
        </w:tc>
        <w:tc>
          <w:tcPr>
            <w:tcW w:w="990" w:type="dxa"/>
            <w:tcBorders>
              <w:top w:val="nil"/>
              <w:left w:val="nil"/>
              <w:bottom w:val="single" w:sz="8" w:space="0" w:color="auto"/>
              <w:right w:val="single" w:sz="8" w:space="0" w:color="auto"/>
            </w:tcBorders>
            <w:shd w:val="clear" w:color="auto" w:fill="auto"/>
            <w:vAlign w:val="center"/>
            <w:hideMark/>
          </w:tcPr>
          <w:p w14:paraId="10419D32" w14:textId="0CC0744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40385145" w14:textId="2100FF8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3,424</w:t>
            </w:r>
          </w:p>
        </w:tc>
        <w:tc>
          <w:tcPr>
            <w:tcW w:w="948" w:type="dxa"/>
            <w:tcBorders>
              <w:top w:val="nil"/>
              <w:left w:val="nil"/>
              <w:bottom w:val="single" w:sz="8" w:space="0" w:color="auto"/>
              <w:right w:val="single" w:sz="8" w:space="0" w:color="auto"/>
            </w:tcBorders>
            <w:shd w:val="clear" w:color="auto" w:fill="auto"/>
            <w:vAlign w:val="center"/>
            <w:hideMark/>
          </w:tcPr>
          <w:p w14:paraId="4B929031" w14:textId="25E55EF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1,750</w:t>
            </w:r>
          </w:p>
        </w:tc>
        <w:tc>
          <w:tcPr>
            <w:tcW w:w="948" w:type="dxa"/>
            <w:tcBorders>
              <w:top w:val="nil"/>
              <w:left w:val="nil"/>
              <w:bottom w:val="single" w:sz="8" w:space="0" w:color="auto"/>
              <w:right w:val="single" w:sz="8" w:space="0" w:color="auto"/>
            </w:tcBorders>
            <w:shd w:val="clear" w:color="auto" w:fill="auto"/>
            <w:vAlign w:val="center"/>
            <w:hideMark/>
          </w:tcPr>
          <w:p w14:paraId="50B2969E" w14:textId="28E4BB7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6E491E09" w14:textId="6F98BC3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06123C07" w14:textId="583F98B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04959CA8" w14:textId="34657D8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5,174</w:t>
            </w:r>
          </w:p>
        </w:tc>
        <w:tc>
          <w:tcPr>
            <w:tcW w:w="531" w:type="dxa"/>
            <w:tcBorders>
              <w:top w:val="nil"/>
              <w:left w:val="nil"/>
              <w:bottom w:val="single" w:sz="8" w:space="0" w:color="auto"/>
              <w:right w:val="single" w:sz="8" w:space="0" w:color="auto"/>
            </w:tcBorders>
            <w:shd w:val="clear" w:color="auto" w:fill="auto"/>
            <w:vAlign w:val="center"/>
            <w:hideMark/>
          </w:tcPr>
          <w:p w14:paraId="7AA790C6" w14:textId="0A4C8F2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w:t>
            </w:r>
          </w:p>
        </w:tc>
      </w:tr>
      <w:tr w:rsidR="00733548" w:rsidRPr="001A0897" w14:paraId="6F6AF236"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42C96CC9"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445F459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nil"/>
            </w:tcBorders>
            <w:shd w:val="clear" w:color="auto" w:fill="auto"/>
            <w:noWrap/>
            <w:vAlign w:val="center"/>
            <w:hideMark/>
          </w:tcPr>
          <w:p w14:paraId="15FCB0C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single" w:sz="8" w:space="0" w:color="auto"/>
              <w:bottom w:val="nil"/>
              <w:right w:val="single" w:sz="8" w:space="0" w:color="auto"/>
            </w:tcBorders>
            <w:shd w:val="clear" w:color="auto" w:fill="auto"/>
            <w:noWrap/>
            <w:vAlign w:val="center"/>
            <w:hideMark/>
          </w:tcPr>
          <w:p w14:paraId="1A15B73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4E23011D" w14:textId="655FCF8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73400</w:t>
            </w:r>
          </w:p>
        </w:tc>
        <w:tc>
          <w:tcPr>
            <w:tcW w:w="2610" w:type="dxa"/>
            <w:tcBorders>
              <w:top w:val="nil"/>
              <w:left w:val="nil"/>
              <w:bottom w:val="single" w:sz="8" w:space="0" w:color="auto"/>
              <w:right w:val="single" w:sz="8" w:space="0" w:color="auto"/>
            </w:tcBorders>
            <w:shd w:val="clear" w:color="auto" w:fill="auto"/>
            <w:vAlign w:val="center"/>
            <w:hideMark/>
          </w:tcPr>
          <w:p w14:paraId="2FEE9598" w14:textId="4992EC8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xml:space="preserve">Rental &amp; Maint of Equipment </w:t>
            </w:r>
          </w:p>
        </w:tc>
        <w:tc>
          <w:tcPr>
            <w:tcW w:w="990" w:type="dxa"/>
            <w:tcBorders>
              <w:top w:val="nil"/>
              <w:left w:val="nil"/>
              <w:bottom w:val="single" w:sz="8" w:space="0" w:color="auto"/>
              <w:right w:val="single" w:sz="8" w:space="0" w:color="auto"/>
            </w:tcBorders>
            <w:shd w:val="clear" w:color="auto" w:fill="auto"/>
            <w:vAlign w:val="center"/>
            <w:hideMark/>
          </w:tcPr>
          <w:p w14:paraId="6EEDBCCF" w14:textId="10B0859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3171542D" w14:textId="0C78FEF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auto" w:fill="auto"/>
            <w:vAlign w:val="center"/>
            <w:hideMark/>
          </w:tcPr>
          <w:p w14:paraId="63B7094E" w14:textId="7BBA241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7FECCFB2" w14:textId="6630FFD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3AE8E21D" w14:textId="7DFE3F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13375585" w14:textId="7943B76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4CD880C5" w14:textId="6FE4461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531" w:type="dxa"/>
            <w:tcBorders>
              <w:top w:val="nil"/>
              <w:left w:val="nil"/>
              <w:bottom w:val="single" w:sz="8" w:space="0" w:color="auto"/>
              <w:right w:val="single" w:sz="8" w:space="0" w:color="auto"/>
            </w:tcBorders>
            <w:shd w:val="clear" w:color="auto" w:fill="auto"/>
            <w:vAlign w:val="center"/>
            <w:hideMark/>
          </w:tcPr>
          <w:p w14:paraId="28D0DAE9" w14:textId="29703F4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w:t>
            </w:r>
          </w:p>
        </w:tc>
      </w:tr>
      <w:tr w:rsidR="00733548" w:rsidRPr="001A0897" w14:paraId="0C79673C"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74DAEC16"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0DA00C8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nil"/>
            </w:tcBorders>
            <w:shd w:val="clear" w:color="auto" w:fill="auto"/>
            <w:noWrap/>
            <w:vAlign w:val="center"/>
            <w:hideMark/>
          </w:tcPr>
          <w:p w14:paraId="500DF069"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single" w:sz="8" w:space="0" w:color="auto"/>
              <w:bottom w:val="nil"/>
              <w:right w:val="single" w:sz="8" w:space="0" w:color="auto"/>
            </w:tcBorders>
            <w:shd w:val="clear" w:color="auto" w:fill="auto"/>
            <w:noWrap/>
            <w:vAlign w:val="center"/>
            <w:hideMark/>
          </w:tcPr>
          <w:p w14:paraId="41CCC3A9"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677B0A3A" w14:textId="334DBDB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vAlign w:val="center"/>
            <w:hideMark/>
          </w:tcPr>
          <w:p w14:paraId="7644391F" w14:textId="44634A5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auto" w:fill="auto"/>
            <w:vAlign w:val="center"/>
            <w:hideMark/>
          </w:tcPr>
          <w:p w14:paraId="3250433D" w14:textId="159728B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auto" w:fill="auto"/>
            <w:vAlign w:val="center"/>
            <w:hideMark/>
          </w:tcPr>
          <w:p w14:paraId="4C304111" w14:textId="46F30E2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22,000</w:t>
            </w:r>
          </w:p>
        </w:tc>
        <w:tc>
          <w:tcPr>
            <w:tcW w:w="948" w:type="dxa"/>
            <w:tcBorders>
              <w:top w:val="nil"/>
              <w:left w:val="nil"/>
              <w:bottom w:val="single" w:sz="8" w:space="0" w:color="auto"/>
              <w:right w:val="single" w:sz="8" w:space="0" w:color="auto"/>
            </w:tcBorders>
            <w:shd w:val="clear" w:color="auto" w:fill="auto"/>
            <w:vAlign w:val="center"/>
            <w:hideMark/>
          </w:tcPr>
          <w:p w14:paraId="723D1512" w14:textId="480F3B5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2C5E42F5" w14:textId="487BBE4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373B8EBD" w14:textId="0BB7318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02DFCB6B" w14:textId="603EABF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5E8B8AC8" w14:textId="7D79163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24,000</w:t>
            </w:r>
          </w:p>
        </w:tc>
        <w:tc>
          <w:tcPr>
            <w:tcW w:w="531" w:type="dxa"/>
            <w:tcBorders>
              <w:top w:val="nil"/>
              <w:left w:val="nil"/>
              <w:bottom w:val="single" w:sz="8" w:space="0" w:color="auto"/>
              <w:right w:val="single" w:sz="8" w:space="0" w:color="auto"/>
            </w:tcBorders>
            <w:shd w:val="clear" w:color="auto" w:fill="auto"/>
            <w:vAlign w:val="center"/>
            <w:hideMark/>
          </w:tcPr>
          <w:p w14:paraId="2A57FC5E" w14:textId="7E079CB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w:t>
            </w:r>
          </w:p>
        </w:tc>
      </w:tr>
      <w:tr w:rsidR="00733548" w:rsidRPr="001A0897" w14:paraId="726BE46B"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87A2E68"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72531BC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nil"/>
            </w:tcBorders>
            <w:shd w:val="clear" w:color="auto" w:fill="auto"/>
            <w:noWrap/>
            <w:vAlign w:val="center"/>
            <w:hideMark/>
          </w:tcPr>
          <w:p w14:paraId="795E875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single" w:sz="8" w:space="0" w:color="auto"/>
              <w:bottom w:val="nil"/>
              <w:right w:val="single" w:sz="8" w:space="0" w:color="auto"/>
            </w:tcBorders>
            <w:shd w:val="clear" w:color="auto" w:fill="auto"/>
            <w:noWrap/>
            <w:vAlign w:val="center"/>
            <w:hideMark/>
          </w:tcPr>
          <w:p w14:paraId="3A7C4A1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4D340517" w14:textId="154AEA6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vAlign w:val="center"/>
            <w:hideMark/>
          </w:tcPr>
          <w:p w14:paraId="5FB412ED" w14:textId="1A4F724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auto" w:fill="auto"/>
            <w:vAlign w:val="center"/>
            <w:hideMark/>
          </w:tcPr>
          <w:p w14:paraId="1A470A8E" w14:textId="22CD26F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326CB81D" w14:textId="65BE3BD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w:t>
            </w:r>
          </w:p>
        </w:tc>
        <w:tc>
          <w:tcPr>
            <w:tcW w:w="948" w:type="dxa"/>
            <w:tcBorders>
              <w:top w:val="nil"/>
              <w:left w:val="nil"/>
              <w:bottom w:val="single" w:sz="8" w:space="0" w:color="auto"/>
              <w:right w:val="single" w:sz="8" w:space="0" w:color="auto"/>
            </w:tcBorders>
            <w:shd w:val="clear" w:color="auto" w:fill="auto"/>
            <w:vAlign w:val="center"/>
            <w:hideMark/>
          </w:tcPr>
          <w:p w14:paraId="0FDFF1CD" w14:textId="6BAF6DB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w:t>
            </w:r>
          </w:p>
        </w:tc>
        <w:tc>
          <w:tcPr>
            <w:tcW w:w="948" w:type="dxa"/>
            <w:tcBorders>
              <w:top w:val="nil"/>
              <w:left w:val="nil"/>
              <w:bottom w:val="single" w:sz="8" w:space="0" w:color="auto"/>
              <w:right w:val="single" w:sz="8" w:space="0" w:color="auto"/>
            </w:tcBorders>
            <w:shd w:val="clear" w:color="auto" w:fill="auto"/>
            <w:vAlign w:val="center"/>
            <w:hideMark/>
          </w:tcPr>
          <w:p w14:paraId="1D4C00F8" w14:textId="48E6393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07CDE61D" w14:textId="474F5F9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0101ACF9" w14:textId="29972F3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3855760B" w14:textId="3D15AD4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531" w:type="dxa"/>
            <w:tcBorders>
              <w:top w:val="nil"/>
              <w:left w:val="nil"/>
              <w:bottom w:val="single" w:sz="8" w:space="0" w:color="auto"/>
              <w:right w:val="single" w:sz="8" w:space="0" w:color="auto"/>
            </w:tcBorders>
            <w:shd w:val="clear" w:color="auto" w:fill="auto"/>
            <w:vAlign w:val="center"/>
            <w:hideMark/>
          </w:tcPr>
          <w:p w14:paraId="419E5692" w14:textId="5877ACE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9</w:t>
            </w:r>
          </w:p>
        </w:tc>
      </w:tr>
      <w:tr w:rsidR="00733548" w:rsidRPr="001A0897" w14:paraId="567B47C9"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026E4B8"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5F212675"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nil"/>
            </w:tcBorders>
            <w:shd w:val="clear" w:color="auto" w:fill="auto"/>
            <w:noWrap/>
            <w:vAlign w:val="center"/>
            <w:hideMark/>
          </w:tcPr>
          <w:p w14:paraId="15CD388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single" w:sz="8" w:space="0" w:color="auto"/>
              <w:bottom w:val="nil"/>
              <w:right w:val="single" w:sz="8" w:space="0" w:color="auto"/>
            </w:tcBorders>
            <w:shd w:val="clear" w:color="auto" w:fill="auto"/>
            <w:noWrap/>
            <w:vAlign w:val="center"/>
            <w:hideMark/>
          </w:tcPr>
          <w:p w14:paraId="7CFDC38A"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nil"/>
              <w:right w:val="single" w:sz="8" w:space="0" w:color="auto"/>
            </w:tcBorders>
            <w:shd w:val="clear" w:color="auto" w:fill="auto"/>
            <w:vAlign w:val="center"/>
            <w:hideMark/>
          </w:tcPr>
          <w:p w14:paraId="2E43900D" w14:textId="479D81C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nil"/>
              <w:right w:val="single" w:sz="8" w:space="0" w:color="auto"/>
            </w:tcBorders>
            <w:shd w:val="clear" w:color="auto" w:fill="auto"/>
            <w:vAlign w:val="center"/>
            <w:hideMark/>
          </w:tcPr>
          <w:p w14:paraId="70FA1391" w14:textId="70B999D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auto" w:fill="auto"/>
            <w:vAlign w:val="center"/>
            <w:hideMark/>
          </w:tcPr>
          <w:p w14:paraId="44CDA181" w14:textId="5768CA5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12,500</w:t>
            </w:r>
          </w:p>
        </w:tc>
        <w:tc>
          <w:tcPr>
            <w:tcW w:w="948" w:type="dxa"/>
            <w:tcBorders>
              <w:top w:val="nil"/>
              <w:left w:val="nil"/>
              <w:bottom w:val="single" w:sz="8" w:space="0" w:color="auto"/>
              <w:right w:val="single" w:sz="8" w:space="0" w:color="auto"/>
            </w:tcBorders>
            <w:shd w:val="clear" w:color="auto" w:fill="auto"/>
            <w:vAlign w:val="center"/>
            <w:hideMark/>
          </w:tcPr>
          <w:p w14:paraId="1FB9A735" w14:textId="1AA6E0C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36,650</w:t>
            </w:r>
          </w:p>
        </w:tc>
        <w:tc>
          <w:tcPr>
            <w:tcW w:w="948" w:type="dxa"/>
            <w:tcBorders>
              <w:top w:val="nil"/>
              <w:left w:val="nil"/>
              <w:bottom w:val="single" w:sz="8" w:space="0" w:color="auto"/>
              <w:right w:val="single" w:sz="8" w:space="0" w:color="auto"/>
            </w:tcBorders>
            <w:shd w:val="clear" w:color="auto" w:fill="auto"/>
            <w:vAlign w:val="center"/>
            <w:hideMark/>
          </w:tcPr>
          <w:p w14:paraId="305071D3" w14:textId="2EAEBEE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31,000</w:t>
            </w:r>
          </w:p>
        </w:tc>
        <w:tc>
          <w:tcPr>
            <w:tcW w:w="948" w:type="dxa"/>
            <w:tcBorders>
              <w:top w:val="nil"/>
              <w:left w:val="nil"/>
              <w:bottom w:val="single" w:sz="8" w:space="0" w:color="auto"/>
              <w:right w:val="single" w:sz="8" w:space="0" w:color="auto"/>
            </w:tcBorders>
            <w:shd w:val="clear" w:color="auto" w:fill="auto"/>
            <w:vAlign w:val="center"/>
            <w:hideMark/>
          </w:tcPr>
          <w:p w14:paraId="192B6FC4" w14:textId="59B20B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28,000</w:t>
            </w:r>
          </w:p>
        </w:tc>
        <w:tc>
          <w:tcPr>
            <w:tcW w:w="915" w:type="dxa"/>
            <w:tcBorders>
              <w:top w:val="nil"/>
              <w:left w:val="nil"/>
              <w:bottom w:val="single" w:sz="8" w:space="0" w:color="auto"/>
              <w:right w:val="single" w:sz="8" w:space="0" w:color="auto"/>
            </w:tcBorders>
            <w:shd w:val="clear" w:color="auto" w:fill="auto"/>
            <w:vAlign w:val="center"/>
            <w:hideMark/>
          </w:tcPr>
          <w:p w14:paraId="326B69F3" w14:textId="68F9FB2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15" w:type="dxa"/>
            <w:tcBorders>
              <w:top w:val="nil"/>
              <w:left w:val="nil"/>
              <w:bottom w:val="single" w:sz="8" w:space="0" w:color="auto"/>
              <w:right w:val="single" w:sz="8" w:space="0" w:color="auto"/>
            </w:tcBorders>
            <w:shd w:val="clear" w:color="auto" w:fill="auto"/>
            <w:vAlign w:val="center"/>
            <w:hideMark/>
          </w:tcPr>
          <w:p w14:paraId="5DCC6E82" w14:textId="57A1C2E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12,500</w:t>
            </w:r>
          </w:p>
        </w:tc>
        <w:tc>
          <w:tcPr>
            <w:tcW w:w="948" w:type="dxa"/>
            <w:tcBorders>
              <w:top w:val="nil"/>
              <w:left w:val="nil"/>
              <w:bottom w:val="single" w:sz="8" w:space="0" w:color="auto"/>
              <w:right w:val="single" w:sz="8" w:space="0" w:color="auto"/>
            </w:tcBorders>
            <w:shd w:val="clear" w:color="auto" w:fill="auto"/>
            <w:vAlign w:val="center"/>
            <w:hideMark/>
          </w:tcPr>
          <w:p w14:paraId="06B86C43" w14:textId="1F9E3CF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145,650</w:t>
            </w:r>
          </w:p>
        </w:tc>
        <w:tc>
          <w:tcPr>
            <w:tcW w:w="531" w:type="dxa"/>
            <w:tcBorders>
              <w:top w:val="nil"/>
              <w:left w:val="nil"/>
              <w:bottom w:val="single" w:sz="8" w:space="0" w:color="auto"/>
              <w:right w:val="single" w:sz="8" w:space="0" w:color="auto"/>
            </w:tcBorders>
            <w:shd w:val="clear" w:color="auto" w:fill="auto"/>
            <w:vAlign w:val="center"/>
            <w:hideMark/>
          </w:tcPr>
          <w:p w14:paraId="6C1E038E" w14:textId="349B2BF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w:t>
            </w:r>
          </w:p>
        </w:tc>
      </w:tr>
      <w:tr w:rsidR="00733548" w:rsidRPr="001A0897" w14:paraId="71A66059" w14:textId="77777777" w:rsidTr="001A0897">
        <w:trPr>
          <w:trHeight w:val="300"/>
        </w:trPr>
        <w:tc>
          <w:tcPr>
            <w:tcW w:w="1548" w:type="dxa"/>
            <w:tcBorders>
              <w:top w:val="nil"/>
              <w:left w:val="single" w:sz="8" w:space="0" w:color="auto"/>
              <w:bottom w:val="nil"/>
              <w:right w:val="nil"/>
            </w:tcBorders>
            <w:shd w:val="clear" w:color="000000" w:fill="BDD7EE"/>
            <w:noWrap/>
            <w:vAlign w:val="center"/>
            <w:hideMark/>
          </w:tcPr>
          <w:p w14:paraId="527DC4C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1052" w:type="dxa"/>
            <w:tcBorders>
              <w:top w:val="single" w:sz="8" w:space="0" w:color="auto"/>
              <w:left w:val="single" w:sz="8" w:space="0" w:color="auto"/>
              <w:bottom w:val="single" w:sz="8" w:space="0" w:color="auto"/>
              <w:right w:val="nil"/>
            </w:tcBorders>
            <w:shd w:val="clear" w:color="000000" w:fill="BDD7EE"/>
            <w:noWrap/>
            <w:vAlign w:val="center"/>
            <w:hideMark/>
          </w:tcPr>
          <w:p w14:paraId="3DF21F0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single" w:sz="8" w:space="0" w:color="auto"/>
              <w:left w:val="nil"/>
              <w:bottom w:val="single" w:sz="8" w:space="0" w:color="auto"/>
              <w:right w:val="nil"/>
            </w:tcBorders>
            <w:shd w:val="clear" w:color="000000" w:fill="BDD7EE"/>
            <w:noWrap/>
            <w:vAlign w:val="center"/>
            <w:hideMark/>
          </w:tcPr>
          <w:p w14:paraId="0C9DB74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single" w:sz="8" w:space="0" w:color="auto"/>
              <w:left w:val="nil"/>
              <w:bottom w:val="single" w:sz="8" w:space="0" w:color="auto"/>
              <w:right w:val="nil"/>
            </w:tcBorders>
            <w:shd w:val="clear" w:color="000000" w:fill="BDD7EE"/>
            <w:noWrap/>
            <w:vAlign w:val="center"/>
            <w:hideMark/>
          </w:tcPr>
          <w:p w14:paraId="198DB155"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single" w:sz="8" w:space="0" w:color="auto"/>
              <w:left w:val="nil"/>
              <w:bottom w:val="single" w:sz="8" w:space="0" w:color="auto"/>
              <w:right w:val="nil"/>
            </w:tcBorders>
            <w:shd w:val="clear" w:color="000000" w:fill="BDD7EE"/>
            <w:noWrap/>
            <w:vAlign w:val="center"/>
            <w:hideMark/>
          </w:tcPr>
          <w:p w14:paraId="6BD8D1BC" w14:textId="402C6A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single" w:sz="8" w:space="0" w:color="auto"/>
              <w:left w:val="nil"/>
              <w:bottom w:val="single" w:sz="8" w:space="0" w:color="auto"/>
              <w:right w:val="single" w:sz="8" w:space="0" w:color="auto"/>
            </w:tcBorders>
            <w:shd w:val="clear" w:color="000000" w:fill="BDD6EE"/>
            <w:noWrap/>
            <w:vAlign w:val="center"/>
            <w:hideMark/>
          </w:tcPr>
          <w:p w14:paraId="77F2FA8D" w14:textId="126EE904" w:rsidR="00733548" w:rsidRPr="001A0897" w:rsidRDefault="00733548" w:rsidP="00733548">
            <w:pPr>
              <w:spacing w:after="0"/>
              <w:jc w:val="left"/>
              <w:rPr>
                <w:rFonts w:ascii="Times New Roman" w:eastAsia="Times New Roman" w:hAnsi="Times New Roman"/>
                <w:b/>
                <w:bCs/>
                <w:color w:val="000000"/>
                <w:sz w:val="18"/>
                <w:szCs w:val="18"/>
              </w:rPr>
            </w:pPr>
            <w:r w:rsidRPr="001A0897">
              <w:rPr>
                <w:rFonts w:ascii="Times New Roman" w:hAnsi="Times New Roman"/>
                <w:b/>
                <w:bCs/>
                <w:color w:val="000000"/>
                <w:sz w:val="18"/>
                <w:szCs w:val="18"/>
              </w:rPr>
              <w:t>Sub-Total Comp. 1</w:t>
            </w:r>
          </w:p>
        </w:tc>
        <w:tc>
          <w:tcPr>
            <w:tcW w:w="990" w:type="dxa"/>
            <w:tcBorders>
              <w:top w:val="nil"/>
              <w:left w:val="nil"/>
              <w:bottom w:val="single" w:sz="8" w:space="0" w:color="auto"/>
              <w:right w:val="single" w:sz="8" w:space="0" w:color="auto"/>
            </w:tcBorders>
            <w:shd w:val="clear" w:color="000000" w:fill="BDD6EE"/>
            <w:noWrap/>
            <w:vAlign w:val="center"/>
            <w:hideMark/>
          </w:tcPr>
          <w:p w14:paraId="3F82EABC" w14:textId="19C067A4"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248,317</w:t>
            </w:r>
          </w:p>
        </w:tc>
        <w:tc>
          <w:tcPr>
            <w:tcW w:w="948" w:type="dxa"/>
            <w:tcBorders>
              <w:top w:val="nil"/>
              <w:left w:val="nil"/>
              <w:bottom w:val="single" w:sz="8" w:space="0" w:color="auto"/>
              <w:right w:val="single" w:sz="8" w:space="0" w:color="auto"/>
            </w:tcBorders>
            <w:shd w:val="clear" w:color="000000" w:fill="BDD6EE"/>
            <w:noWrap/>
            <w:vAlign w:val="center"/>
            <w:hideMark/>
          </w:tcPr>
          <w:p w14:paraId="1C73FD59" w14:textId="1D25B5ED"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267,485</w:t>
            </w:r>
          </w:p>
        </w:tc>
        <w:tc>
          <w:tcPr>
            <w:tcW w:w="948" w:type="dxa"/>
            <w:tcBorders>
              <w:top w:val="nil"/>
              <w:left w:val="nil"/>
              <w:bottom w:val="single" w:sz="8" w:space="0" w:color="auto"/>
              <w:right w:val="single" w:sz="8" w:space="0" w:color="auto"/>
            </w:tcBorders>
            <w:shd w:val="clear" w:color="000000" w:fill="BDD6EE"/>
            <w:noWrap/>
            <w:vAlign w:val="center"/>
            <w:hideMark/>
          </w:tcPr>
          <w:p w14:paraId="28CB0B03" w14:textId="67CAD40C"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164,293</w:t>
            </w:r>
          </w:p>
        </w:tc>
        <w:tc>
          <w:tcPr>
            <w:tcW w:w="948" w:type="dxa"/>
            <w:tcBorders>
              <w:top w:val="nil"/>
              <w:left w:val="nil"/>
              <w:bottom w:val="single" w:sz="8" w:space="0" w:color="auto"/>
              <w:right w:val="single" w:sz="8" w:space="0" w:color="auto"/>
            </w:tcBorders>
            <w:shd w:val="clear" w:color="000000" w:fill="BDD6EE"/>
            <w:noWrap/>
            <w:vAlign w:val="center"/>
            <w:hideMark/>
          </w:tcPr>
          <w:p w14:paraId="1072371A" w14:textId="0772B9D0"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79,463</w:t>
            </w:r>
          </w:p>
        </w:tc>
        <w:tc>
          <w:tcPr>
            <w:tcW w:w="915" w:type="dxa"/>
            <w:tcBorders>
              <w:top w:val="nil"/>
              <w:left w:val="nil"/>
              <w:bottom w:val="single" w:sz="8" w:space="0" w:color="auto"/>
              <w:right w:val="single" w:sz="8" w:space="0" w:color="auto"/>
            </w:tcBorders>
            <w:shd w:val="clear" w:color="000000" w:fill="BDD6EE"/>
            <w:noWrap/>
            <w:vAlign w:val="center"/>
            <w:hideMark/>
          </w:tcPr>
          <w:p w14:paraId="08B89F17" w14:textId="0E4AE61F"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76,829</w:t>
            </w:r>
          </w:p>
        </w:tc>
        <w:tc>
          <w:tcPr>
            <w:tcW w:w="915" w:type="dxa"/>
            <w:tcBorders>
              <w:top w:val="nil"/>
              <w:left w:val="nil"/>
              <w:bottom w:val="single" w:sz="8" w:space="0" w:color="auto"/>
              <w:right w:val="single" w:sz="8" w:space="0" w:color="auto"/>
            </w:tcBorders>
            <w:shd w:val="clear" w:color="000000" w:fill="BDD6EE"/>
            <w:noWrap/>
            <w:vAlign w:val="center"/>
            <w:hideMark/>
          </w:tcPr>
          <w:p w14:paraId="2DBBE323" w14:textId="21DDB570"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57,273</w:t>
            </w:r>
          </w:p>
        </w:tc>
        <w:tc>
          <w:tcPr>
            <w:tcW w:w="948" w:type="dxa"/>
            <w:tcBorders>
              <w:top w:val="nil"/>
              <w:left w:val="nil"/>
              <w:bottom w:val="single" w:sz="8" w:space="0" w:color="auto"/>
              <w:right w:val="single" w:sz="8" w:space="0" w:color="auto"/>
            </w:tcBorders>
            <w:shd w:val="clear" w:color="000000" w:fill="BDD6EE"/>
            <w:noWrap/>
            <w:vAlign w:val="center"/>
            <w:hideMark/>
          </w:tcPr>
          <w:p w14:paraId="1C058EE2" w14:textId="2926E06D"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893,660</w:t>
            </w:r>
          </w:p>
        </w:tc>
        <w:tc>
          <w:tcPr>
            <w:tcW w:w="531" w:type="dxa"/>
            <w:tcBorders>
              <w:top w:val="nil"/>
              <w:left w:val="nil"/>
              <w:bottom w:val="nil"/>
              <w:right w:val="single" w:sz="8" w:space="0" w:color="auto"/>
            </w:tcBorders>
            <w:shd w:val="clear" w:color="000000" w:fill="BDD7EE"/>
            <w:noWrap/>
            <w:vAlign w:val="center"/>
            <w:hideMark/>
          </w:tcPr>
          <w:p w14:paraId="1C472D6D" w14:textId="6BA6183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 </w:t>
            </w:r>
          </w:p>
        </w:tc>
      </w:tr>
      <w:tr w:rsidR="00733548" w:rsidRPr="001A0897" w14:paraId="3591B022" w14:textId="77777777" w:rsidTr="001A0897">
        <w:trPr>
          <w:trHeight w:val="300"/>
        </w:trPr>
        <w:tc>
          <w:tcPr>
            <w:tcW w:w="1548" w:type="dxa"/>
            <w:vMerge w:val="restart"/>
            <w:tcBorders>
              <w:top w:val="single" w:sz="8" w:space="0" w:color="auto"/>
              <w:left w:val="single" w:sz="8" w:space="0" w:color="auto"/>
              <w:bottom w:val="nil"/>
              <w:right w:val="single" w:sz="8" w:space="0" w:color="auto"/>
            </w:tcBorders>
            <w:shd w:val="clear" w:color="000000" w:fill="BDD7EE"/>
            <w:vAlign w:val="center"/>
            <w:hideMark/>
          </w:tcPr>
          <w:p w14:paraId="16CB278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r w:rsidRPr="001A0897">
              <w:rPr>
                <w:rFonts w:ascii="Times New Roman" w:eastAsia="Times New Roman" w:hAnsi="Times New Roman"/>
                <w:b/>
                <w:bCs/>
                <w:color w:val="000000"/>
                <w:sz w:val="18"/>
                <w:szCs w:val="18"/>
                <w:u w:val="single"/>
              </w:rPr>
              <w:t xml:space="preserve">Component 2: </w:t>
            </w:r>
            <w:r w:rsidRPr="001A0897">
              <w:rPr>
                <w:rFonts w:ascii="Times New Roman" w:eastAsia="Times New Roman" w:hAnsi="Times New Roman"/>
                <w:b/>
                <w:bCs/>
                <w:color w:val="000000"/>
                <w:sz w:val="18"/>
                <w:szCs w:val="18"/>
              </w:rPr>
              <w:t xml:space="preserve">Strengthened enabling conditions in the tourism sector address market failures to catalyze financing for </w:t>
            </w:r>
            <w:r w:rsidRPr="001A0897">
              <w:rPr>
                <w:rFonts w:ascii="Times New Roman" w:eastAsia="Times New Roman" w:hAnsi="Times New Roman"/>
                <w:b/>
                <w:bCs/>
                <w:color w:val="000000"/>
                <w:sz w:val="18"/>
                <w:szCs w:val="18"/>
              </w:rPr>
              <w:lastRenderedPageBreak/>
              <w:t>biodiversity conservation</w:t>
            </w:r>
          </w:p>
        </w:tc>
        <w:tc>
          <w:tcPr>
            <w:tcW w:w="1052" w:type="dxa"/>
            <w:tcBorders>
              <w:top w:val="nil"/>
              <w:left w:val="nil"/>
              <w:bottom w:val="nil"/>
              <w:right w:val="single" w:sz="8" w:space="0" w:color="auto"/>
            </w:tcBorders>
            <w:shd w:val="clear" w:color="auto" w:fill="auto"/>
            <w:vAlign w:val="center"/>
            <w:hideMark/>
          </w:tcPr>
          <w:p w14:paraId="0AB91163" w14:textId="0B2C8C78"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lastRenderedPageBreak/>
              <w:t>SECTUR-UNDP</w:t>
            </w:r>
          </w:p>
        </w:tc>
        <w:tc>
          <w:tcPr>
            <w:tcW w:w="687" w:type="dxa"/>
            <w:tcBorders>
              <w:top w:val="nil"/>
              <w:left w:val="nil"/>
              <w:bottom w:val="nil"/>
              <w:right w:val="nil"/>
            </w:tcBorders>
            <w:shd w:val="clear" w:color="auto" w:fill="auto"/>
            <w:vAlign w:val="center"/>
            <w:hideMark/>
          </w:tcPr>
          <w:p w14:paraId="78DCA92D"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single" w:sz="8" w:space="0" w:color="auto"/>
              <w:bottom w:val="nil"/>
              <w:right w:val="single" w:sz="8" w:space="0" w:color="auto"/>
            </w:tcBorders>
            <w:shd w:val="clear" w:color="auto" w:fill="auto"/>
            <w:vAlign w:val="center"/>
            <w:hideMark/>
          </w:tcPr>
          <w:p w14:paraId="4453159D"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auto" w:fill="auto"/>
            <w:noWrap/>
            <w:vAlign w:val="center"/>
            <w:hideMark/>
          </w:tcPr>
          <w:p w14:paraId="42710206" w14:textId="2BF137D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04677FCB" w14:textId="3BDB757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nil"/>
              <w:left w:val="nil"/>
              <w:bottom w:val="single" w:sz="8" w:space="0" w:color="auto"/>
              <w:right w:val="single" w:sz="8" w:space="0" w:color="auto"/>
            </w:tcBorders>
            <w:shd w:val="clear" w:color="auto" w:fill="auto"/>
            <w:noWrap/>
            <w:vAlign w:val="center"/>
            <w:hideMark/>
          </w:tcPr>
          <w:p w14:paraId="119E3989" w14:textId="30E79B6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7E11E561" w14:textId="4BE3667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48" w:type="dxa"/>
            <w:tcBorders>
              <w:top w:val="nil"/>
              <w:left w:val="nil"/>
              <w:bottom w:val="single" w:sz="8" w:space="0" w:color="auto"/>
              <w:right w:val="single" w:sz="8" w:space="0" w:color="auto"/>
            </w:tcBorders>
            <w:shd w:val="clear" w:color="auto" w:fill="auto"/>
            <w:noWrap/>
            <w:vAlign w:val="center"/>
            <w:hideMark/>
          </w:tcPr>
          <w:p w14:paraId="0F99A550" w14:textId="04FF65E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48" w:type="dxa"/>
            <w:tcBorders>
              <w:top w:val="nil"/>
              <w:left w:val="nil"/>
              <w:bottom w:val="single" w:sz="8" w:space="0" w:color="auto"/>
              <w:right w:val="single" w:sz="8" w:space="0" w:color="auto"/>
            </w:tcBorders>
            <w:shd w:val="clear" w:color="auto" w:fill="auto"/>
            <w:noWrap/>
            <w:vAlign w:val="center"/>
            <w:hideMark/>
          </w:tcPr>
          <w:p w14:paraId="1467B745" w14:textId="47695B2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15" w:type="dxa"/>
            <w:tcBorders>
              <w:top w:val="nil"/>
              <w:left w:val="nil"/>
              <w:bottom w:val="single" w:sz="8" w:space="0" w:color="auto"/>
              <w:right w:val="single" w:sz="8" w:space="0" w:color="auto"/>
            </w:tcBorders>
            <w:shd w:val="clear" w:color="auto" w:fill="auto"/>
            <w:noWrap/>
            <w:vAlign w:val="center"/>
            <w:hideMark/>
          </w:tcPr>
          <w:p w14:paraId="69EE974C" w14:textId="67D1A0A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15" w:type="dxa"/>
            <w:tcBorders>
              <w:top w:val="nil"/>
              <w:left w:val="nil"/>
              <w:bottom w:val="single" w:sz="8" w:space="0" w:color="auto"/>
              <w:right w:val="single" w:sz="8" w:space="0" w:color="auto"/>
            </w:tcBorders>
            <w:shd w:val="clear" w:color="auto" w:fill="auto"/>
            <w:noWrap/>
            <w:vAlign w:val="center"/>
            <w:hideMark/>
          </w:tcPr>
          <w:p w14:paraId="012F3886" w14:textId="61EA2D8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48" w:type="dxa"/>
            <w:tcBorders>
              <w:top w:val="nil"/>
              <w:left w:val="nil"/>
              <w:bottom w:val="single" w:sz="8" w:space="0" w:color="auto"/>
              <w:right w:val="single" w:sz="8" w:space="0" w:color="auto"/>
            </w:tcBorders>
            <w:shd w:val="clear" w:color="auto" w:fill="auto"/>
            <w:noWrap/>
            <w:vAlign w:val="center"/>
            <w:hideMark/>
          </w:tcPr>
          <w:p w14:paraId="0B980E1A" w14:textId="137DD92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125,000</w:t>
            </w:r>
          </w:p>
        </w:tc>
        <w:tc>
          <w:tcPr>
            <w:tcW w:w="531" w:type="dxa"/>
            <w:tcBorders>
              <w:top w:val="single" w:sz="8" w:space="0" w:color="auto"/>
              <w:left w:val="nil"/>
              <w:bottom w:val="single" w:sz="8" w:space="0" w:color="auto"/>
              <w:right w:val="single" w:sz="8" w:space="0" w:color="auto"/>
            </w:tcBorders>
            <w:shd w:val="clear" w:color="auto" w:fill="auto"/>
            <w:noWrap/>
            <w:vAlign w:val="center"/>
            <w:hideMark/>
          </w:tcPr>
          <w:p w14:paraId="6361AF5F" w14:textId="69CEBCF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11</w:t>
            </w:r>
          </w:p>
        </w:tc>
      </w:tr>
      <w:tr w:rsidR="00733548" w:rsidRPr="001A0897" w14:paraId="28BB3AFB"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311ED7A0"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0742F5B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2ED8FFC4"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55D8C1F7"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779610AC" w14:textId="013C214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71400</w:t>
            </w:r>
          </w:p>
        </w:tc>
        <w:tc>
          <w:tcPr>
            <w:tcW w:w="2610" w:type="dxa"/>
            <w:tcBorders>
              <w:top w:val="nil"/>
              <w:left w:val="nil"/>
              <w:bottom w:val="single" w:sz="8" w:space="0" w:color="auto"/>
              <w:right w:val="single" w:sz="8" w:space="0" w:color="auto"/>
            </w:tcBorders>
            <w:shd w:val="clear" w:color="auto" w:fill="auto"/>
            <w:noWrap/>
            <w:vAlign w:val="center"/>
            <w:hideMark/>
          </w:tcPr>
          <w:p w14:paraId="530A7E8F" w14:textId="06902AD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 Individual</w:t>
            </w:r>
          </w:p>
        </w:tc>
        <w:tc>
          <w:tcPr>
            <w:tcW w:w="990" w:type="dxa"/>
            <w:tcBorders>
              <w:top w:val="nil"/>
              <w:left w:val="nil"/>
              <w:bottom w:val="single" w:sz="8" w:space="0" w:color="auto"/>
              <w:right w:val="single" w:sz="8" w:space="0" w:color="auto"/>
            </w:tcBorders>
            <w:shd w:val="clear" w:color="auto" w:fill="auto"/>
            <w:noWrap/>
            <w:vAlign w:val="center"/>
            <w:hideMark/>
          </w:tcPr>
          <w:p w14:paraId="54A61954" w14:textId="0A4E521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41,000</w:t>
            </w:r>
          </w:p>
        </w:tc>
        <w:tc>
          <w:tcPr>
            <w:tcW w:w="948" w:type="dxa"/>
            <w:tcBorders>
              <w:top w:val="nil"/>
              <w:left w:val="nil"/>
              <w:bottom w:val="single" w:sz="8" w:space="0" w:color="auto"/>
              <w:right w:val="single" w:sz="8" w:space="0" w:color="auto"/>
            </w:tcBorders>
            <w:shd w:val="clear" w:color="auto" w:fill="auto"/>
            <w:noWrap/>
            <w:vAlign w:val="center"/>
            <w:hideMark/>
          </w:tcPr>
          <w:p w14:paraId="03267C24" w14:textId="6E87C4E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41,000</w:t>
            </w:r>
          </w:p>
        </w:tc>
        <w:tc>
          <w:tcPr>
            <w:tcW w:w="948" w:type="dxa"/>
            <w:tcBorders>
              <w:top w:val="nil"/>
              <w:left w:val="nil"/>
              <w:bottom w:val="single" w:sz="8" w:space="0" w:color="auto"/>
              <w:right w:val="single" w:sz="8" w:space="0" w:color="auto"/>
            </w:tcBorders>
            <w:shd w:val="clear" w:color="auto" w:fill="auto"/>
            <w:noWrap/>
            <w:vAlign w:val="center"/>
            <w:hideMark/>
          </w:tcPr>
          <w:p w14:paraId="767535A2" w14:textId="6E2D444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41,000</w:t>
            </w:r>
          </w:p>
        </w:tc>
        <w:tc>
          <w:tcPr>
            <w:tcW w:w="948" w:type="dxa"/>
            <w:tcBorders>
              <w:top w:val="nil"/>
              <w:left w:val="nil"/>
              <w:bottom w:val="single" w:sz="8" w:space="0" w:color="auto"/>
              <w:right w:val="single" w:sz="8" w:space="0" w:color="auto"/>
            </w:tcBorders>
            <w:shd w:val="clear" w:color="auto" w:fill="auto"/>
            <w:noWrap/>
            <w:vAlign w:val="center"/>
            <w:hideMark/>
          </w:tcPr>
          <w:p w14:paraId="09978FC7" w14:textId="11C44D3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41,000</w:t>
            </w:r>
          </w:p>
        </w:tc>
        <w:tc>
          <w:tcPr>
            <w:tcW w:w="915" w:type="dxa"/>
            <w:tcBorders>
              <w:top w:val="nil"/>
              <w:left w:val="nil"/>
              <w:bottom w:val="single" w:sz="8" w:space="0" w:color="auto"/>
              <w:right w:val="single" w:sz="8" w:space="0" w:color="auto"/>
            </w:tcBorders>
            <w:shd w:val="clear" w:color="auto" w:fill="auto"/>
            <w:noWrap/>
            <w:vAlign w:val="center"/>
            <w:hideMark/>
          </w:tcPr>
          <w:p w14:paraId="16737C85" w14:textId="4253576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41,000</w:t>
            </w:r>
          </w:p>
        </w:tc>
        <w:tc>
          <w:tcPr>
            <w:tcW w:w="915" w:type="dxa"/>
            <w:tcBorders>
              <w:top w:val="nil"/>
              <w:left w:val="nil"/>
              <w:bottom w:val="single" w:sz="8" w:space="0" w:color="auto"/>
              <w:right w:val="single" w:sz="8" w:space="0" w:color="auto"/>
            </w:tcBorders>
            <w:shd w:val="clear" w:color="auto" w:fill="auto"/>
            <w:noWrap/>
            <w:vAlign w:val="center"/>
            <w:hideMark/>
          </w:tcPr>
          <w:p w14:paraId="677CA8C5" w14:textId="3E81077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41,000</w:t>
            </w:r>
          </w:p>
        </w:tc>
        <w:tc>
          <w:tcPr>
            <w:tcW w:w="948" w:type="dxa"/>
            <w:tcBorders>
              <w:top w:val="nil"/>
              <w:left w:val="nil"/>
              <w:bottom w:val="single" w:sz="8" w:space="0" w:color="auto"/>
              <w:right w:val="single" w:sz="8" w:space="0" w:color="auto"/>
            </w:tcBorders>
            <w:shd w:val="clear" w:color="auto" w:fill="auto"/>
            <w:noWrap/>
            <w:vAlign w:val="center"/>
            <w:hideMark/>
          </w:tcPr>
          <w:p w14:paraId="34637F15" w14:textId="06C7338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246,000</w:t>
            </w:r>
          </w:p>
        </w:tc>
        <w:tc>
          <w:tcPr>
            <w:tcW w:w="531" w:type="dxa"/>
            <w:tcBorders>
              <w:top w:val="nil"/>
              <w:left w:val="nil"/>
              <w:bottom w:val="single" w:sz="8" w:space="0" w:color="auto"/>
              <w:right w:val="single" w:sz="8" w:space="0" w:color="auto"/>
            </w:tcBorders>
            <w:shd w:val="clear" w:color="auto" w:fill="auto"/>
            <w:noWrap/>
            <w:vAlign w:val="center"/>
            <w:hideMark/>
          </w:tcPr>
          <w:p w14:paraId="680F2996" w14:textId="4FB1B95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w:t>
            </w:r>
          </w:p>
        </w:tc>
      </w:tr>
      <w:tr w:rsidR="00733548" w:rsidRPr="001A0897" w14:paraId="503B950E"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31D280B5"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73A06B3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6C3DA6B8"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1431D25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565FF474" w14:textId="1D13FF8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3A31E899" w14:textId="3C9EF70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auto" w:fill="auto"/>
            <w:vAlign w:val="center"/>
            <w:hideMark/>
          </w:tcPr>
          <w:p w14:paraId="27B502FC" w14:textId="5492B41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87,500</w:t>
            </w:r>
          </w:p>
        </w:tc>
        <w:tc>
          <w:tcPr>
            <w:tcW w:w="948" w:type="dxa"/>
            <w:tcBorders>
              <w:top w:val="nil"/>
              <w:left w:val="nil"/>
              <w:bottom w:val="single" w:sz="8" w:space="0" w:color="auto"/>
              <w:right w:val="single" w:sz="8" w:space="0" w:color="auto"/>
            </w:tcBorders>
            <w:shd w:val="clear" w:color="auto" w:fill="auto"/>
            <w:vAlign w:val="center"/>
            <w:hideMark/>
          </w:tcPr>
          <w:p w14:paraId="6640495F" w14:textId="0ADAB3D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77,500</w:t>
            </w:r>
          </w:p>
        </w:tc>
        <w:tc>
          <w:tcPr>
            <w:tcW w:w="948" w:type="dxa"/>
            <w:tcBorders>
              <w:top w:val="nil"/>
              <w:left w:val="nil"/>
              <w:bottom w:val="single" w:sz="8" w:space="0" w:color="auto"/>
              <w:right w:val="single" w:sz="8" w:space="0" w:color="auto"/>
            </w:tcBorders>
            <w:shd w:val="clear" w:color="auto" w:fill="auto"/>
            <w:vAlign w:val="center"/>
            <w:hideMark/>
          </w:tcPr>
          <w:p w14:paraId="4B4BBAD2" w14:textId="0452323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auto" w:fill="auto"/>
            <w:vAlign w:val="center"/>
            <w:hideMark/>
          </w:tcPr>
          <w:p w14:paraId="334AE70D" w14:textId="4A91E32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15" w:type="dxa"/>
            <w:tcBorders>
              <w:top w:val="nil"/>
              <w:left w:val="nil"/>
              <w:bottom w:val="single" w:sz="8" w:space="0" w:color="auto"/>
              <w:right w:val="single" w:sz="8" w:space="0" w:color="auto"/>
            </w:tcBorders>
            <w:shd w:val="clear" w:color="auto" w:fill="auto"/>
            <w:vAlign w:val="center"/>
            <w:hideMark/>
          </w:tcPr>
          <w:p w14:paraId="5B8EB29D" w14:textId="05B1372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15" w:type="dxa"/>
            <w:tcBorders>
              <w:top w:val="nil"/>
              <w:left w:val="nil"/>
              <w:bottom w:val="single" w:sz="8" w:space="0" w:color="auto"/>
              <w:right w:val="single" w:sz="8" w:space="0" w:color="auto"/>
            </w:tcBorders>
            <w:shd w:val="clear" w:color="auto" w:fill="auto"/>
            <w:vAlign w:val="center"/>
            <w:hideMark/>
          </w:tcPr>
          <w:p w14:paraId="0C672986" w14:textId="24D110B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auto" w:fill="auto"/>
            <w:noWrap/>
            <w:vAlign w:val="center"/>
            <w:hideMark/>
          </w:tcPr>
          <w:p w14:paraId="6CB0B026" w14:textId="4584585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225,000</w:t>
            </w:r>
          </w:p>
        </w:tc>
        <w:tc>
          <w:tcPr>
            <w:tcW w:w="531" w:type="dxa"/>
            <w:tcBorders>
              <w:top w:val="nil"/>
              <w:left w:val="nil"/>
              <w:bottom w:val="single" w:sz="8" w:space="0" w:color="auto"/>
              <w:right w:val="single" w:sz="8" w:space="0" w:color="auto"/>
            </w:tcBorders>
            <w:shd w:val="clear" w:color="auto" w:fill="auto"/>
            <w:noWrap/>
            <w:vAlign w:val="center"/>
            <w:hideMark/>
          </w:tcPr>
          <w:p w14:paraId="5162A408" w14:textId="2C57B70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13</w:t>
            </w:r>
          </w:p>
        </w:tc>
      </w:tr>
      <w:tr w:rsidR="00733548" w:rsidRPr="001A0897" w14:paraId="276E7676"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18D2253C"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50EB3EE5"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6BD8B7B2"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740C261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111D4481" w14:textId="2E0631C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2AD9B2C0" w14:textId="357CF36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auto" w:fill="auto"/>
            <w:noWrap/>
            <w:vAlign w:val="center"/>
            <w:hideMark/>
          </w:tcPr>
          <w:p w14:paraId="7CAB37D4" w14:textId="462A858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4F89B62D" w14:textId="14BE8C4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auto" w:fill="auto"/>
            <w:noWrap/>
            <w:vAlign w:val="center"/>
            <w:hideMark/>
          </w:tcPr>
          <w:p w14:paraId="711EC76B" w14:textId="631AE6F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auto" w:fill="auto"/>
            <w:noWrap/>
            <w:vAlign w:val="center"/>
            <w:hideMark/>
          </w:tcPr>
          <w:p w14:paraId="44D5435D" w14:textId="2D9ADC6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15" w:type="dxa"/>
            <w:tcBorders>
              <w:top w:val="nil"/>
              <w:left w:val="nil"/>
              <w:bottom w:val="single" w:sz="8" w:space="0" w:color="auto"/>
              <w:right w:val="single" w:sz="8" w:space="0" w:color="auto"/>
            </w:tcBorders>
            <w:shd w:val="clear" w:color="auto" w:fill="auto"/>
            <w:noWrap/>
            <w:vAlign w:val="center"/>
            <w:hideMark/>
          </w:tcPr>
          <w:p w14:paraId="44862B6A" w14:textId="14E778F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15" w:type="dxa"/>
            <w:tcBorders>
              <w:top w:val="nil"/>
              <w:left w:val="nil"/>
              <w:bottom w:val="single" w:sz="8" w:space="0" w:color="auto"/>
              <w:right w:val="single" w:sz="8" w:space="0" w:color="auto"/>
            </w:tcBorders>
            <w:shd w:val="clear" w:color="auto" w:fill="auto"/>
            <w:noWrap/>
            <w:vAlign w:val="center"/>
            <w:hideMark/>
          </w:tcPr>
          <w:p w14:paraId="6A3C592C" w14:textId="5F8D709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auto" w:fill="auto"/>
            <w:noWrap/>
            <w:vAlign w:val="center"/>
            <w:hideMark/>
          </w:tcPr>
          <w:p w14:paraId="2835DAC2" w14:textId="6C9C5AB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20,000</w:t>
            </w:r>
          </w:p>
        </w:tc>
        <w:tc>
          <w:tcPr>
            <w:tcW w:w="531" w:type="dxa"/>
            <w:tcBorders>
              <w:top w:val="nil"/>
              <w:left w:val="nil"/>
              <w:bottom w:val="single" w:sz="8" w:space="0" w:color="auto"/>
              <w:right w:val="single" w:sz="8" w:space="0" w:color="auto"/>
            </w:tcBorders>
            <w:shd w:val="clear" w:color="auto" w:fill="auto"/>
            <w:noWrap/>
            <w:vAlign w:val="center"/>
            <w:hideMark/>
          </w:tcPr>
          <w:p w14:paraId="3515FBED" w14:textId="39E39EE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14</w:t>
            </w:r>
          </w:p>
        </w:tc>
      </w:tr>
      <w:tr w:rsidR="00733548" w:rsidRPr="001A0897" w14:paraId="0275FACA"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53C34BA8"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063A4E1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05D37F76"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1DCD8BF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717E4742" w14:textId="72145E0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14809D59" w14:textId="690A1E8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auto" w:fill="auto"/>
            <w:noWrap/>
            <w:vAlign w:val="center"/>
            <w:hideMark/>
          </w:tcPr>
          <w:p w14:paraId="2521283D" w14:textId="1A6BF45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20,000</w:t>
            </w:r>
          </w:p>
        </w:tc>
        <w:tc>
          <w:tcPr>
            <w:tcW w:w="948" w:type="dxa"/>
            <w:tcBorders>
              <w:top w:val="nil"/>
              <w:left w:val="nil"/>
              <w:bottom w:val="single" w:sz="8" w:space="0" w:color="auto"/>
              <w:right w:val="single" w:sz="8" w:space="0" w:color="auto"/>
            </w:tcBorders>
            <w:shd w:val="clear" w:color="auto" w:fill="auto"/>
            <w:noWrap/>
            <w:vAlign w:val="center"/>
            <w:hideMark/>
          </w:tcPr>
          <w:p w14:paraId="04117BE3" w14:textId="3DE0938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40,000</w:t>
            </w:r>
          </w:p>
        </w:tc>
        <w:tc>
          <w:tcPr>
            <w:tcW w:w="948" w:type="dxa"/>
            <w:tcBorders>
              <w:top w:val="nil"/>
              <w:left w:val="nil"/>
              <w:bottom w:val="single" w:sz="8" w:space="0" w:color="auto"/>
              <w:right w:val="single" w:sz="8" w:space="0" w:color="auto"/>
            </w:tcBorders>
            <w:shd w:val="clear" w:color="auto" w:fill="auto"/>
            <w:noWrap/>
            <w:vAlign w:val="center"/>
            <w:hideMark/>
          </w:tcPr>
          <w:p w14:paraId="2DCA7122" w14:textId="1F5D756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4A62EBA2" w14:textId="5F6E34A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4FF68E3A" w14:textId="21E6E00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40BB21E2" w14:textId="312C717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660FBAA2" w14:textId="68FB6BE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220,000</w:t>
            </w:r>
          </w:p>
        </w:tc>
        <w:tc>
          <w:tcPr>
            <w:tcW w:w="531" w:type="dxa"/>
            <w:tcBorders>
              <w:top w:val="nil"/>
              <w:left w:val="nil"/>
              <w:bottom w:val="single" w:sz="8" w:space="0" w:color="auto"/>
              <w:right w:val="single" w:sz="8" w:space="0" w:color="auto"/>
            </w:tcBorders>
            <w:shd w:val="clear" w:color="auto" w:fill="auto"/>
            <w:noWrap/>
            <w:vAlign w:val="center"/>
            <w:hideMark/>
          </w:tcPr>
          <w:p w14:paraId="0477C966" w14:textId="401FE74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w:t>
            </w:r>
          </w:p>
        </w:tc>
      </w:tr>
      <w:tr w:rsidR="00733548" w:rsidRPr="001A0897" w14:paraId="031200E8"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0322DBB9"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single" w:sz="8" w:space="0" w:color="auto"/>
            </w:tcBorders>
            <w:shd w:val="clear" w:color="auto" w:fill="auto"/>
            <w:noWrap/>
            <w:vAlign w:val="center"/>
            <w:hideMark/>
          </w:tcPr>
          <w:p w14:paraId="6B53EE7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single" w:sz="8" w:space="0" w:color="auto"/>
              <w:right w:val="nil"/>
            </w:tcBorders>
            <w:shd w:val="clear" w:color="auto" w:fill="auto"/>
            <w:noWrap/>
            <w:vAlign w:val="bottom"/>
            <w:hideMark/>
          </w:tcPr>
          <w:p w14:paraId="0DF16802" w14:textId="77777777" w:rsidR="00733548" w:rsidRPr="001A0897" w:rsidRDefault="00733548" w:rsidP="00733548">
            <w:pPr>
              <w:spacing w:after="0"/>
              <w:jc w:val="left"/>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12FD9E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nil"/>
              <w:right w:val="single" w:sz="8" w:space="0" w:color="auto"/>
            </w:tcBorders>
            <w:shd w:val="clear" w:color="auto" w:fill="auto"/>
            <w:noWrap/>
            <w:vAlign w:val="center"/>
            <w:hideMark/>
          </w:tcPr>
          <w:p w14:paraId="23C6A60B" w14:textId="5955B6E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nil"/>
              <w:right w:val="nil"/>
            </w:tcBorders>
            <w:shd w:val="clear" w:color="000000" w:fill="FFE699"/>
            <w:noWrap/>
            <w:vAlign w:val="bottom"/>
            <w:hideMark/>
          </w:tcPr>
          <w:p w14:paraId="16DCBFE7" w14:textId="32E5F670"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UNDP Sub Total Comp.2</w:t>
            </w:r>
          </w:p>
        </w:tc>
        <w:tc>
          <w:tcPr>
            <w:tcW w:w="990" w:type="dxa"/>
            <w:tcBorders>
              <w:top w:val="nil"/>
              <w:left w:val="nil"/>
              <w:bottom w:val="nil"/>
              <w:right w:val="single" w:sz="8" w:space="0" w:color="auto"/>
            </w:tcBorders>
            <w:shd w:val="clear" w:color="000000" w:fill="FFE699"/>
            <w:noWrap/>
            <w:vAlign w:val="center"/>
            <w:hideMark/>
          </w:tcPr>
          <w:p w14:paraId="2DBABFF9" w14:textId="22A146C5"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148,500</w:t>
            </w:r>
          </w:p>
        </w:tc>
        <w:tc>
          <w:tcPr>
            <w:tcW w:w="948" w:type="dxa"/>
            <w:tcBorders>
              <w:top w:val="nil"/>
              <w:left w:val="nil"/>
              <w:bottom w:val="nil"/>
              <w:right w:val="single" w:sz="8" w:space="0" w:color="auto"/>
            </w:tcBorders>
            <w:shd w:val="clear" w:color="000000" w:fill="FFE699"/>
            <w:noWrap/>
            <w:vAlign w:val="center"/>
            <w:hideMark/>
          </w:tcPr>
          <w:p w14:paraId="70637461" w14:textId="396E1F91"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187,500</w:t>
            </w:r>
          </w:p>
        </w:tc>
        <w:tc>
          <w:tcPr>
            <w:tcW w:w="948" w:type="dxa"/>
            <w:tcBorders>
              <w:top w:val="nil"/>
              <w:left w:val="nil"/>
              <w:bottom w:val="nil"/>
              <w:right w:val="single" w:sz="8" w:space="0" w:color="auto"/>
            </w:tcBorders>
            <w:shd w:val="clear" w:color="000000" w:fill="FFE699"/>
            <w:noWrap/>
            <w:vAlign w:val="center"/>
            <w:hideMark/>
          </w:tcPr>
          <w:p w14:paraId="3274A949" w14:textId="1A9D9BAF"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125,000</w:t>
            </w:r>
          </w:p>
        </w:tc>
        <w:tc>
          <w:tcPr>
            <w:tcW w:w="948" w:type="dxa"/>
            <w:tcBorders>
              <w:top w:val="nil"/>
              <w:left w:val="nil"/>
              <w:bottom w:val="nil"/>
              <w:right w:val="single" w:sz="8" w:space="0" w:color="auto"/>
            </w:tcBorders>
            <w:shd w:val="clear" w:color="000000" w:fill="FFE699"/>
            <w:noWrap/>
            <w:vAlign w:val="center"/>
            <w:hideMark/>
          </w:tcPr>
          <w:p w14:paraId="408F10F0" w14:textId="2806F3F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125,000</w:t>
            </w:r>
          </w:p>
        </w:tc>
        <w:tc>
          <w:tcPr>
            <w:tcW w:w="915" w:type="dxa"/>
            <w:tcBorders>
              <w:top w:val="nil"/>
              <w:left w:val="nil"/>
              <w:bottom w:val="nil"/>
              <w:right w:val="single" w:sz="8" w:space="0" w:color="auto"/>
            </w:tcBorders>
            <w:shd w:val="clear" w:color="000000" w:fill="FFE699"/>
            <w:noWrap/>
            <w:vAlign w:val="center"/>
            <w:hideMark/>
          </w:tcPr>
          <w:p w14:paraId="4B89A29A" w14:textId="1E767C77"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125,000</w:t>
            </w:r>
          </w:p>
        </w:tc>
        <w:tc>
          <w:tcPr>
            <w:tcW w:w="915" w:type="dxa"/>
            <w:tcBorders>
              <w:top w:val="nil"/>
              <w:left w:val="nil"/>
              <w:bottom w:val="nil"/>
              <w:right w:val="single" w:sz="8" w:space="0" w:color="auto"/>
            </w:tcBorders>
            <w:shd w:val="clear" w:color="000000" w:fill="FFE699"/>
            <w:noWrap/>
            <w:vAlign w:val="center"/>
            <w:hideMark/>
          </w:tcPr>
          <w:p w14:paraId="7A2FB87F" w14:textId="68869874"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125,000</w:t>
            </w:r>
          </w:p>
        </w:tc>
        <w:tc>
          <w:tcPr>
            <w:tcW w:w="948" w:type="dxa"/>
            <w:tcBorders>
              <w:top w:val="nil"/>
              <w:left w:val="nil"/>
              <w:bottom w:val="nil"/>
              <w:right w:val="single" w:sz="8" w:space="0" w:color="auto"/>
            </w:tcBorders>
            <w:shd w:val="clear" w:color="000000" w:fill="FFE699"/>
            <w:noWrap/>
            <w:vAlign w:val="center"/>
            <w:hideMark/>
          </w:tcPr>
          <w:p w14:paraId="13C5D614" w14:textId="4F27B88E"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836,000</w:t>
            </w:r>
          </w:p>
        </w:tc>
        <w:tc>
          <w:tcPr>
            <w:tcW w:w="531" w:type="dxa"/>
            <w:tcBorders>
              <w:top w:val="nil"/>
              <w:left w:val="nil"/>
              <w:bottom w:val="single" w:sz="8" w:space="0" w:color="auto"/>
              <w:right w:val="single" w:sz="8" w:space="0" w:color="auto"/>
            </w:tcBorders>
            <w:shd w:val="clear" w:color="000000" w:fill="FFE699"/>
            <w:noWrap/>
            <w:vAlign w:val="center"/>
            <w:hideMark/>
          </w:tcPr>
          <w:p w14:paraId="27B26D26" w14:textId="48D8179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733548" w:rsidRPr="001A0897" w14:paraId="2ED5432B"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64B97D4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vAlign w:val="center"/>
            <w:hideMark/>
          </w:tcPr>
          <w:p w14:paraId="3B08D595"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WWF</w:t>
            </w:r>
          </w:p>
        </w:tc>
        <w:tc>
          <w:tcPr>
            <w:tcW w:w="687" w:type="dxa"/>
            <w:tcBorders>
              <w:top w:val="nil"/>
              <w:left w:val="nil"/>
              <w:bottom w:val="nil"/>
              <w:right w:val="single" w:sz="8" w:space="0" w:color="auto"/>
            </w:tcBorders>
            <w:shd w:val="clear" w:color="auto" w:fill="auto"/>
            <w:vAlign w:val="center"/>
            <w:hideMark/>
          </w:tcPr>
          <w:p w14:paraId="5CF6811B"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77C3C9B0"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single" w:sz="8" w:space="0" w:color="auto"/>
              <w:left w:val="nil"/>
              <w:bottom w:val="single" w:sz="8" w:space="0" w:color="auto"/>
              <w:right w:val="single" w:sz="8" w:space="0" w:color="auto"/>
            </w:tcBorders>
            <w:shd w:val="clear" w:color="auto" w:fill="auto"/>
            <w:noWrap/>
            <w:vAlign w:val="center"/>
            <w:hideMark/>
          </w:tcPr>
          <w:p w14:paraId="2D1D5FD2" w14:textId="41FC8A0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single" w:sz="8" w:space="0" w:color="auto"/>
              <w:left w:val="nil"/>
              <w:bottom w:val="single" w:sz="8" w:space="0" w:color="auto"/>
              <w:right w:val="single" w:sz="8" w:space="0" w:color="auto"/>
            </w:tcBorders>
            <w:shd w:val="clear" w:color="auto" w:fill="auto"/>
            <w:noWrap/>
            <w:vAlign w:val="center"/>
            <w:hideMark/>
          </w:tcPr>
          <w:p w14:paraId="5AF1D0EE" w14:textId="3859538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09E92BE8" w14:textId="18FC979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57,500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514616E8" w14:textId="6DEB980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57,500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08E9A1E5" w14:textId="0FB8969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05F478FB" w14:textId="547F4D4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single" w:sz="8" w:space="0" w:color="auto"/>
              <w:left w:val="nil"/>
              <w:bottom w:val="single" w:sz="8" w:space="0" w:color="auto"/>
              <w:right w:val="single" w:sz="8" w:space="0" w:color="auto"/>
            </w:tcBorders>
            <w:shd w:val="clear" w:color="auto" w:fill="auto"/>
            <w:noWrap/>
            <w:vAlign w:val="center"/>
            <w:hideMark/>
          </w:tcPr>
          <w:p w14:paraId="0ED1DDCC" w14:textId="489A609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single" w:sz="8" w:space="0" w:color="auto"/>
              <w:left w:val="nil"/>
              <w:bottom w:val="single" w:sz="8" w:space="0" w:color="auto"/>
              <w:right w:val="single" w:sz="8" w:space="0" w:color="auto"/>
            </w:tcBorders>
            <w:shd w:val="clear" w:color="auto" w:fill="auto"/>
            <w:noWrap/>
            <w:vAlign w:val="center"/>
            <w:hideMark/>
          </w:tcPr>
          <w:p w14:paraId="24369FD2" w14:textId="7F464C2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5E9E046B" w14:textId="2D2D085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115,000</w:t>
            </w:r>
          </w:p>
        </w:tc>
        <w:tc>
          <w:tcPr>
            <w:tcW w:w="531" w:type="dxa"/>
            <w:tcBorders>
              <w:top w:val="nil"/>
              <w:left w:val="nil"/>
              <w:bottom w:val="single" w:sz="8" w:space="0" w:color="auto"/>
              <w:right w:val="single" w:sz="8" w:space="0" w:color="auto"/>
            </w:tcBorders>
            <w:shd w:val="clear" w:color="auto" w:fill="auto"/>
            <w:noWrap/>
            <w:vAlign w:val="center"/>
            <w:hideMark/>
          </w:tcPr>
          <w:p w14:paraId="6F1C617F" w14:textId="4D378F66"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16</w:t>
            </w:r>
          </w:p>
        </w:tc>
      </w:tr>
      <w:tr w:rsidR="00733548" w:rsidRPr="001A0897" w14:paraId="3CF02197"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467E902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006DFA19"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16204C34"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7018266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69873080" w14:textId="77AE637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025C7B57" w14:textId="268581A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auto" w:fill="auto"/>
            <w:noWrap/>
            <w:vAlign w:val="center"/>
            <w:hideMark/>
          </w:tcPr>
          <w:p w14:paraId="30F46E1B" w14:textId="4F810E9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2C30CFD0" w14:textId="6D9DBAE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w:t>
            </w:r>
          </w:p>
        </w:tc>
        <w:tc>
          <w:tcPr>
            <w:tcW w:w="948" w:type="dxa"/>
            <w:tcBorders>
              <w:top w:val="nil"/>
              <w:left w:val="nil"/>
              <w:bottom w:val="single" w:sz="8" w:space="0" w:color="auto"/>
              <w:right w:val="single" w:sz="8" w:space="0" w:color="auto"/>
            </w:tcBorders>
            <w:shd w:val="clear" w:color="auto" w:fill="auto"/>
            <w:noWrap/>
            <w:vAlign w:val="center"/>
            <w:hideMark/>
          </w:tcPr>
          <w:p w14:paraId="67A12C69" w14:textId="11089ED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2D31ADC9" w14:textId="12C19C8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65E4B23D" w14:textId="289FCB4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1196AD2C" w14:textId="1545440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5C7E30BF" w14:textId="53ADB66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50,000</w:t>
            </w:r>
          </w:p>
        </w:tc>
        <w:tc>
          <w:tcPr>
            <w:tcW w:w="531" w:type="dxa"/>
            <w:tcBorders>
              <w:top w:val="nil"/>
              <w:left w:val="nil"/>
              <w:bottom w:val="single" w:sz="8" w:space="0" w:color="auto"/>
              <w:right w:val="single" w:sz="8" w:space="0" w:color="auto"/>
            </w:tcBorders>
            <w:shd w:val="clear" w:color="auto" w:fill="auto"/>
            <w:noWrap/>
            <w:vAlign w:val="center"/>
            <w:hideMark/>
          </w:tcPr>
          <w:p w14:paraId="7020FF54" w14:textId="1296E790"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17</w:t>
            </w:r>
          </w:p>
        </w:tc>
      </w:tr>
      <w:tr w:rsidR="00733548" w:rsidRPr="001A0897" w14:paraId="7848373E"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6345833B"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7CC8656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2EE7A4CC"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07A9E16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1B3813B7" w14:textId="6668E9F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51592647" w14:textId="29FE6B8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auto" w:fill="auto"/>
            <w:noWrap/>
            <w:vAlign w:val="center"/>
            <w:hideMark/>
          </w:tcPr>
          <w:p w14:paraId="641E409E" w14:textId="29F9497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auto" w:fill="auto"/>
            <w:noWrap/>
            <w:vAlign w:val="center"/>
            <w:hideMark/>
          </w:tcPr>
          <w:p w14:paraId="77A1CA88" w14:textId="7E7D124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auto" w:fill="auto"/>
            <w:noWrap/>
            <w:vAlign w:val="center"/>
            <w:hideMark/>
          </w:tcPr>
          <w:p w14:paraId="14E3BB25" w14:textId="1D4F51A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7F8F381B" w14:textId="06FB50D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34685075" w14:textId="725979F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20E35AAB" w14:textId="6DA99AA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4D1A1482" w14:textId="1FA6610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6,000</w:t>
            </w:r>
          </w:p>
        </w:tc>
        <w:tc>
          <w:tcPr>
            <w:tcW w:w="531" w:type="dxa"/>
            <w:tcBorders>
              <w:top w:val="nil"/>
              <w:left w:val="nil"/>
              <w:bottom w:val="single" w:sz="8" w:space="0" w:color="auto"/>
              <w:right w:val="single" w:sz="8" w:space="0" w:color="auto"/>
            </w:tcBorders>
            <w:shd w:val="clear" w:color="auto" w:fill="auto"/>
            <w:noWrap/>
            <w:vAlign w:val="center"/>
            <w:hideMark/>
          </w:tcPr>
          <w:p w14:paraId="7C919684" w14:textId="31349D89"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18</w:t>
            </w:r>
          </w:p>
        </w:tc>
      </w:tr>
      <w:tr w:rsidR="00733548" w:rsidRPr="001A0897" w14:paraId="4EB3CDEA"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057C37F1"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097ADA1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490E61E7"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47CEACD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5EC895DB" w14:textId="06D4808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5029DAC8" w14:textId="76C3BD9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auto" w:fill="auto"/>
            <w:noWrap/>
            <w:vAlign w:val="center"/>
            <w:hideMark/>
          </w:tcPr>
          <w:p w14:paraId="70BB1DE5" w14:textId="7C20A64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auto" w:fill="auto"/>
            <w:noWrap/>
            <w:vAlign w:val="center"/>
            <w:hideMark/>
          </w:tcPr>
          <w:p w14:paraId="5576C1F7" w14:textId="74DFFB5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35,000</w:t>
            </w:r>
          </w:p>
        </w:tc>
        <w:tc>
          <w:tcPr>
            <w:tcW w:w="948" w:type="dxa"/>
            <w:tcBorders>
              <w:top w:val="nil"/>
              <w:left w:val="nil"/>
              <w:bottom w:val="single" w:sz="8" w:space="0" w:color="auto"/>
              <w:right w:val="single" w:sz="8" w:space="0" w:color="auto"/>
            </w:tcBorders>
            <w:shd w:val="clear" w:color="auto" w:fill="auto"/>
            <w:noWrap/>
            <w:vAlign w:val="center"/>
            <w:hideMark/>
          </w:tcPr>
          <w:p w14:paraId="47FC1099" w14:textId="1E9DE37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2C159EB1" w14:textId="2A2CF38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5475AF5C" w14:textId="19872F9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41D54C11" w14:textId="7239EB3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2ED3F461" w14:textId="0657F25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70,000</w:t>
            </w:r>
          </w:p>
        </w:tc>
        <w:tc>
          <w:tcPr>
            <w:tcW w:w="531" w:type="dxa"/>
            <w:tcBorders>
              <w:top w:val="nil"/>
              <w:left w:val="nil"/>
              <w:bottom w:val="single" w:sz="8" w:space="0" w:color="auto"/>
              <w:right w:val="single" w:sz="8" w:space="0" w:color="auto"/>
            </w:tcBorders>
            <w:shd w:val="clear" w:color="auto" w:fill="auto"/>
            <w:noWrap/>
            <w:vAlign w:val="center"/>
            <w:hideMark/>
          </w:tcPr>
          <w:p w14:paraId="1452FCAA" w14:textId="5B31FD1A"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19</w:t>
            </w:r>
          </w:p>
        </w:tc>
      </w:tr>
      <w:tr w:rsidR="00733548" w:rsidRPr="001A0897" w14:paraId="39830BC5"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62EF60C6"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single" w:sz="8" w:space="0" w:color="auto"/>
            </w:tcBorders>
            <w:shd w:val="clear" w:color="auto" w:fill="auto"/>
            <w:noWrap/>
            <w:vAlign w:val="center"/>
            <w:hideMark/>
          </w:tcPr>
          <w:p w14:paraId="146072C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single" w:sz="8" w:space="0" w:color="auto"/>
              <w:right w:val="nil"/>
            </w:tcBorders>
            <w:shd w:val="clear" w:color="auto" w:fill="auto"/>
            <w:noWrap/>
            <w:vAlign w:val="bottom"/>
            <w:hideMark/>
          </w:tcPr>
          <w:p w14:paraId="532131BC" w14:textId="77777777" w:rsidR="00733548" w:rsidRPr="001A0897" w:rsidRDefault="00733548" w:rsidP="00733548">
            <w:pPr>
              <w:spacing w:after="0"/>
              <w:jc w:val="left"/>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B7DDE87"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66CEA3BA" w14:textId="3339370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center"/>
            <w:hideMark/>
          </w:tcPr>
          <w:p w14:paraId="206C09BD" w14:textId="20D5EB0A"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WWF Sub Total Comp. 2</w:t>
            </w:r>
          </w:p>
        </w:tc>
        <w:tc>
          <w:tcPr>
            <w:tcW w:w="990" w:type="dxa"/>
            <w:tcBorders>
              <w:top w:val="nil"/>
              <w:left w:val="nil"/>
              <w:bottom w:val="single" w:sz="8" w:space="0" w:color="auto"/>
              <w:right w:val="single" w:sz="8" w:space="0" w:color="auto"/>
            </w:tcBorders>
            <w:shd w:val="clear" w:color="000000" w:fill="FFE699"/>
            <w:noWrap/>
            <w:vAlign w:val="center"/>
            <w:hideMark/>
          </w:tcPr>
          <w:p w14:paraId="6BBE521A" w14:textId="16850ABE"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73,500</w:t>
            </w:r>
          </w:p>
        </w:tc>
        <w:tc>
          <w:tcPr>
            <w:tcW w:w="948" w:type="dxa"/>
            <w:tcBorders>
              <w:top w:val="nil"/>
              <w:left w:val="nil"/>
              <w:bottom w:val="single" w:sz="8" w:space="0" w:color="auto"/>
              <w:right w:val="single" w:sz="8" w:space="0" w:color="auto"/>
            </w:tcBorders>
            <w:shd w:val="clear" w:color="000000" w:fill="FFE699"/>
            <w:noWrap/>
            <w:vAlign w:val="center"/>
            <w:hideMark/>
          </w:tcPr>
          <w:p w14:paraId="7F60A35B" w14:textId="74CF7B03"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103,500</w:t>
            </w:r>
          </w:p>
        </w:tc>
        <w:tc>
          <w:tcPr>
            <w:tcW w:w="948" w:type="dxa"/>
            <w:tcBorders>
              <w:top w:val="nil"/>
              <w:left w:val="nil"/>
              <w:bottom w:val="single" w:sz="8" w:space="0" w:color="auto"/>
              <w:right w:val="single" w:sz="8" w:space="0" w:color="auto"/>
            </w:tcBorders>
            <w:shd w:val="clear" w:color="000000" w:fill="FFE699"/>
            <w:noWrap/>
            <w:vAlign w:val="center"/>
            <w:hideMark/>
          </w:tcPr>
          <w:p w14:paraId="3967DA43" w14:textId="147C0EC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16,000</w:t>
            </w:r>
          </w:p>
        </w:tc>
        <w:tc>
          <w:tcPr>
            <w:tcW w:w="948" w:type="dxa"/>
            <w:tcBorders>
              <w:top w:val="nil"/>
              <w:left w:val="nil"/>
              <w:bottom w:val="single" w:sz="8" w:space="0" w:color="auto"/>
              <w:right w:val="single" w:sz="8" w:space="0" w:color="auto"/>
            </w:tcBorders>
            <w:shd w:val="clear" w:color="000000" w:fill="FFE699"/>
            <w:noWrap/>
            <w:vAlign w:val="center"/>
            <w:hideMark/>
          </w:tcPr>
          <w:p w14:paraId="602D0E16" w14:textId="4D6F6DBF"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16,000</w:t>
            </w:r>
          </w:p>
        </w:tc>
        <w:tc>
          <w:tcPr>
            <w:tcW w:w="915" w:type="dxa"/>
            <w:tcBorders>
              <w:top w:val="nil"/>
              <w:left w:val="nil"/>
              <w:bottom w:val="single" w:sz="8" w:space="0" w:color="auto"/>
              <w:right w:val="single" w:sz="8" w:space="0" w:color="auto"/>
            </w:tcBorders>
            <w:shd w:val="clear" w:color="000000" w:fill="FFE699"/>
            <w:noWrap/>
            <w:vAlign w:val="center"/>
            <w:hideMark/>
          </w:tcPr>
          <w:p w14:paraId="3B82425A" w14:textId="06A72F00"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16,000</w:t>
            </w:r>
          </w:p>
        </w:tc>
        <w:tc>
          <w:tcPr>
            <w:tcW w:w="915" w:type="dxa"/>
            <w:tcBorders>
              <w:top w:val="nil"/>
              <w:left w:val="nil"/>
              <w:bottom w:val="single" w:sz="8" w:space="0" w:color="auto"/>
              <w:right w:val="single" w:sz="8" w:space="0" w:color="auto"/>
            </w:tcBorders>
            <w:shd w:val="clear" w:color="000000" w:fill="FFE699"/>
            <w:noWrap/>
            <w:vAlign w:val="center"/>
            <w:hideMark/>
          </w:tcPr>
          <w:p w14:paraId="0F3840CD" w14:textId="0AE2F55F"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16,000</w:t>
            </w:r>
          </w:p>
        </w:tc>
        <w:tc>
          <w:tcPr>
            <w:tcW w:w="948" w:type="dxa"/>
            <w:tcBorders>
              <w:top w:val="nil"/>
              <w:left w:val="nil"/>
              <w:bottom w:val="single" w:sz="8" w:space="0" w:color="auto"/>
              <w:right w:val="single" w:sz="8" w:space="0" w:color="auto"/>
            </w:tcBorders>
            <w:shd w:val="clear" w:color="000000" w:fill="FFE699"/>
            <w:noWrap/>
            <w:vAlign w:val="center"/>
            <w:hideMark/>
          </w:tcPr>
          <w:p w14:paraId="7C1AC499" w14:textId="5C85892E"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241,000</w:t>
            </w:r>
          </w:p>
        </w:tc>
        <w:tc>
          <w:tcPr>
            <w:tcW w:w="531" w:type="dxa"/>
            <w:tcBorders>
              <w:top w:val="nil"/>
              <w:left w:val="nil"/>
              <w:bottom w:val="single" w:sz="8" w:space="0" w:color="auto"/>
              <w:right w:val="single" w:sz="8" w:space="0" w:color="auto"/>
            </w:tcBorders>
            <w:shd w:val="clear" w:color="000000" w:fill="FFE699"/>
            <w:noWrap/>
            <w:vAlign w:val="center"/>
            <w:hideMark/>
          </w:tcPr>
          <w:p w14:paraId="29F51067" w14:textId="53E0EE7A"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i/>
                <w:iCs/>
                <w:color w:val="000000"/>
                <w:sz w:val="18"/>
                <w:szCs w:val="18"/>
              </w:rPr>
              <w:t> </w:t>
            </w:r>
          </w:p>
        </w:tc>
      </w:tr>
      <w:tr w:rsidR="00733548" w:rsidRPr="001A0897" w14:paraId="179BE0B4"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736761E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vAlign w:val="center"/>
            <w:hideMark/>
          </w:tcPr>
          <w:p w14:paraId="6024A760"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ISLA</w:t>
            </w:r>
          </w:p>
        </w:tc>
        <w:tc>
          <w:tcPr>
            <w:tcW w:w="687" w:type="dxa"/>
            <w:tcBorders>
              <w:top w:val="nil"/>
              <w:left w:val="nil"/>
              <w:bottom w:val="nil"/>
              <w:right w:val="single" w:sz="8" w:space="0" w:color="auto"/>
            </w:tcBorders>
            <w:shd w:val="clear" w:color="auto" w:fill="auto"/>
            <w:vAlign w:val="center"/>
            <w:hideMark/>
          </w:tcPr>
          <w:p w14:paraId="7935E57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23B0ED09"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auto" w:fill="auto"/>
            <w:noWrap/>
            <w:vAlign w:val="center"/>
            <w:hideMark/>
          </w:tcPr>
          <w:p w14:paraId="55822DD6" w14:textId="12FB60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7E255417" w14:textId="6972B2B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nil"/>
              <w:left w:val="nil"/>
              <w:bottom w:val="single" w:sz="8" w:space="0" w:color="auto"/>
              <w:right w:val="single" w:sz="8" w:space="0" w:color="auto"/>
            </w:tcBorders>
            <w:shd w:val="clear" w:color="auto" w:fill="auto"/>
            <w:noWrap/>
            <w:vAlign w:val="center"/>
            <w:hideMark/>
          </w:tcPr>
          <w:p w14:paraId="7917DF07" w14:textId="2B6AAEA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12,800</w:t>
            </w:r>
          </w:p>
        </w:tc>
        <w:tc>
          <w:tcPr>
            <w:tcW w:w="948" w:type="dxa"/>
            <w:tcBorders>
              <w:top w:val="nil"/>
              <w:left w:val="nil"/>
              <w:bottom w:val="single" w:sz="8" w:space="0" w:color="auto"/>
              <w:right w:val="single" w:sz="8" w:space="0" w:color="auto"/>
            </w:tcBorders>
            <w:shd w:val="clear" w:color="auto" w:fill="auto"/>
            <w:noWrap/>
            <w:vAlign w:val="center"/>
            <w:hideMark/>
          </w:tcPr>
          <w:p w14:paraId="23D4064E" w14:textId="5C8A9D4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30,200</w:t>
            </w:r>
          </w:p>
        </w:tc>
        <w:tc>
          <w:tcPr>
            <w:tcW w:w="948" w:type="dxa"/>
            <w:tcBorders>
              <w:top w:val="nil"/>
              <w:left w:val="nil"/>
              <w:bottom w:val="single" w:sz="8" w:space="0" w:color="auto"/>
              <w:right w:val="single" w:sz="8" w:space="0" w:color="auto"/>
            </w:tcBorders>
            <w:shd w:val="clear" w:color="auto" w:fill="auto"/>
            <w:noWrap/>
            <w:vAlign w:val="center"/>
            <w:hideMark/>
          </w:tcPr>
          <w:p w14:paraId="1802B46E" w14:textId="330115F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w:t>
            </w:r>
            <w:r w:rsidR="00C860AA" w:rsidRPr="001A0897">
              <w:rPr>
                <w:rFonts w:ascii="Times New Roman" w:hAnsi="Times New Roman"/>
                <w:sz w:val="18"/>
                <w:szCs w:val="18"/>
              </w:rPr>
              <w:t>,</w:t>
            </w:r>
            <w:r w:rsidRPr="001A0897">
              <w:rPr>
                <w:rFonts w:ascii="Times New Roman" w:hAnsi="Times New Roman"/>
                <w:sz w:val="18"/>
                <w:szCs w:val="18"/>
              </w:rPr>
              <w:t>200</w:t>
            </w:r>
          </w:p>
        </w:tc>
        <w:tc>
          <w:tcPr>
            <w:tcW w:w="948" w:type="dxa"/>
            <w:tcBorders>
              <w:top w:val="nil"/>
              <w:left w:val="nil"/>
              <w:bottom w:val="single" w:sz="8" w:space="0" w:color="auto"/>
              <w:right w:val="single" w:sz="8" w:space="0" w:color="auto"/>
            </w:tcBorders>
            <w:shd w:val="clear" w:color="auto" w:fill="auto"/>
            <w:noWrap/>
            <w:vAlign w:val="center"/>
            <w:hideMark/>
          </w:tcPr>
          <w:p w14:paraId="3AD0AE7D" w14:textId="4BB36F5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29</w:t>
            </w:r>
            <w:r w:rsidR="00C860AA" w:rsidRPr="001A0897">
              <w:rPr>
                <w:rFonts w:ascii="Times New Roman" w:hAnsi="Times New Roman"/>
                <w:sz w:val="18"/>
                <w:szCs w:val="18"/>
              </w:rPr>
              <w:t>,</w:t>
            </w:r>
            <w:r w:rsidRPr="001A0897">
              <w:rPr>
                <w:rFonts w:ascii="Times New Roman" w:hAnsi="Times New Roman"/>
                <w:sz w:val="18"/>
                <w:szCs w:val="18"/>
              </w:rPr>
              <w:t>600</w:t>
            </w:r>
          </w:p>
        </w:tc>
        <w:tc>
          <w:tcPr>
            <w:tcW w:w="915" w:type="dxa"/>
            <w:tcBorders>
              <w:top w:val="nil"/>
              <w:left w:val="nil"/>
              <w:bottom w:val="single" w:sz="8" w:space="0" w:color="auto"/>
              <w:right w:val="single" w:sz="8" w:space="0" w:color="auto"/>
            </w:tcBorders>
            <w:shd w:val="clear" w:color="auto" w:fill="auto"/>
            <w:noWrap/>
            <w:vAlign w:val="center"/>
            <w:hideMark/>
          </w:tcPr>
          <w:p w14:paraId="72C2B2AC" w14:textId="3DC2CCD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19</w:t>
            </w:r>
            <w:r w:rsidR="00C860AA" w:rsidRPr="001A0897">
              <w:rPr>
                <w:rFonts w:ascii="Times New Roman" w:hAnsi="Times New Roman"/>
                <w:sz w:val="18"/>
                <w:szCs w:val="18"/>
              </w:rPr>
              <w:t>,</w:t>
            </w:r>
            <w:r w:rsidRPr="001A0897">
              <w:rPr>
                <w:rFonts w:ascii="Times New Roman" w:hAnsi="Times New Roman"/>
                <w:sz w:val="18"/>
                <w:szCs w:val="18"/>
              </w:rPr>
              <w:t>200</w:t>
            </w:r>
          </w:p>
        </w:tc>
        <w:tc>
          <w:tcPr>
            <w:tcW w:w="915" w:type="dxa"/>
            <w:tcBorders>
              <w:top w:val="nil"/>
              <w:left w:val="nil"/>
              <w:bottom w:val="single" w:sz="8" w:space="0" w:color="auto"/>
              <w:right w:val="single" w:sz="8" w:space="0" w:color="auto"/>
            </w:tcBorders>
            <w:shd w:val="clear" w:color="auto" w:fill="auto"/>
            <w:noWrap/>
            <w:vAlign w:val="center"/>
            <w:hideMark/>
          </w:tcPr>
          <w:p w14:paraId="324D5258" w14:textId="6E26324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5B5CB623" w14:textId="6699A36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122,000</w:t>
            </w:r>
          </w:p>
        </w:tc>
        <w:tc>
          <w:tcPr>
            <w:tcW w:w="531" w:type="dxa"/>
            <w:tcBorders>
              <w:top w:val="nil"/>
              <w:left w:val="nil"/>
              <w:bottom w:val="single" w:sz="8" w:space="0" w:color="auto"/>
              <w:right w:val="single" w:sz="8" w:space="0" w:color="auto"/>
            </w:tcBorders>
            <w:shd w:val="clear" w:color="auto" w:fill="auto"/>
            <w:noWrap/>
            <w:vAlign w:val="center"/>
            <w:hideMark/>
          </w:tcPr>
          <w:p w14:paraId="0EC43116" w14:textId="6A327194"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20</w:t>
            </w:r>
          </w:p>
        </w:tc>
      </w:tr>
      <w:tr w:rsidR="00733548" w:rsidRPr="001A0897" w14:paraId="45BE2431"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52080659"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18E85D9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255A90B1"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1E6DAA4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702AF0D6" w14:textId="1D27F3D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2610" w:type="dxa"/>
            <w:tcBorders>
              <w:top w:val="nil"/>
              <w:left w:val="nil"/>
              <w:bottom w:val="single" w:sz="8" w:space="0" w:color="auto"/>
              <w:right w:val="single" w:sz="8" w:space="0" w:color="auto"/>
            </w:tcBorders>
            <w:shd w:val="clear" w:color="auto" w:fill="auto"/>
            <w:noWrap/>
            <w:vAlign w:val="center"/>
            <w:hideMark/>
          </w:tcPr>
          <w:p w14:paraId="3A6629AB" w14:textId="60D168E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990" w:type="dxa"/>
            <w:tcBorders>
              <w:top w:val="nil"/>
              <w:left w:val="nil"/>
              <w:bottom w:val="single" w:sz="8" w:space="0" w:color="auto"/>
              <w:right w:val="single" w:sz="8" w:space="0" w:color="auto"/>
            </w:tcBorders>
            <w:shd w:val="clear" w:color="auto" w:fill="auto"/>
            <w:noWrap/>
            <w:vAlign w:val="center"/>
            <w:hideMark/>
          </w:tcPr>
          <w:p w14:paraId="7C595C8F" w14:textId="4E3663F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auto" w:fill="auto"/>
            <w:noWrap/>
            <w:vAlign w:val="center"/>
            <w:hideMark/>
          </w:tcPr>
          <w:p w14:paraId="0B40D92E" w14:textId="7D32CC5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51D87DAC" w14:textId="6FD7D56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7959FFA8" w14:textId="5CA2936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noWrap/>
            <w:vAlign w:val="center"/>
            <w:hideMark/>
          </w:tcPr>
          <w:p w14:paraId="0CB1B783" w14:textId="4301C39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noWrap/>
            <w:vAlign w:val="center"/>
            <w:hideMark/>
          </w:tcPr>
          <w:p w14:paraId="18D9CA39" w14:textId="102C92E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762FB7EF" w14:textId="775D7B3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531" w:type="dxa"/>
            <w:tcBorders>
              <w:top w:val="nil"/>
              <w:left w:val="nil"/>
              <w:bottom w:val="single" w:sz="8" w:space="0" w:color="auto"/>
              <w:right w:val="single" w:sz="8" w:space="0" w:color="auto"/>
            </w:tcBorders>
            <w:shd w:val="clear" w:color="auto" w:fill="auto"/>
            <w:noWrap/>
            <w:vAlign w:val="center"/>
            <w:hideMark/>
          </w:tcPr>
          <w:p w14:paraId="1FB033C1" w14:textId="0A8A0A29"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21</w:t>
            </w:r>
          </w:p>
        </w:tc>
      </w:tr>
      <w:tr w:rsidR="00733548" w:rsidRPr="001A0897" w14:paraId="43DC27B0"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2A7F44AB"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6F7A17E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39F4EE10"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045DA52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179635CB" w14:textId="61DE8AA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789A780C" w14:textId="3A7856E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auto" w:fill="auto"/>
            <w:noWrap/>
            <w:vAlign w:val="center"/>
            <w:hideMark/>
          </w:tcPr>
          <w:p w14:paraId="58FC5341" w14:textId="70D227B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auto" w:fill="auto"/>
            <w:noWrap/>
            <w:vAlign w:val="center"/>
            <w:hideMark/>
          </w:tcPr>
          <w:p w14:paraId="6312B7DB" w14:textId="6572146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auto" w:fill="auto"/>
            <w:noWrap/>
            <w:vAlign w:val="center"/>
            <w:hideMark/>
          </w:tcPr>
          <w:p w14:paraId="60244531" w14:textId="753A5B4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6A7F5392" w14:textId="5ACDA67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31B60206" w14:textId="1E76EE2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2E786EEE" w14:textId="527B989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5D4476A1" w14:textId="1734EBF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531" w:type="dxa"/>
            <w:tcBorders>
              <w:top w:val="nil"/>
              <w:left w:val="nil"/>
              <w:bottom w:val="single" w:sz="8" w:space="0" w:color="auto"/>
              <w:right w:val="single" w:sz="8" w:space="0" w:color="auto"/>
            </w:tcBorders>
            <w:shd w:val="clear" w:color="auto" w:fill="auto"/>
            <w:noWrap/>
            <w:vAlign w:val="center"/>
            <w:hideMark/>
          </w:tcPr>
          <w:p w14:paraId="2687D3FC" w14:textId="53667894"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22</w:t>
            </w:r>
          </w:p>
        </w:tc>
      </w:tr>
      <w:tr w:rsidR="00733548" w:rsidRPr="001A0897" w14:paraId="3765A723"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6FEB6D2A"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35C7E97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5154EC06"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41EF81F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1C58B346" w14:textId="528C7F2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11E24B2A" w14:textId="793B484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auto" w:fill="auto"/>
            <w:noWrap/>
            <w:vAlign w:val="center"/>
            <w:hideMark/>
          </w:tcPr>
          <w:p w14:paraId="316A4FB8" w14:textId="214FC02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w:t>
            </w:r>
          </w:p>
        </w:tc>
        <w:tc>
          <w:tcPr>
            <w:tcW w:w="948" w:type="dxa"/>
            <w:tcBorders>
              <w:top w:val="nil"/>
              <w:left w:val="nil"/>
              <w:bottom w:val="single" w:sz="8" w:space="0" w:color="auto"/>
              <w:right w:val="single" w:sz="8" w:space="0" w:color="auto"/>
            </w:tcBorders>
            <w:shd w:val="clear" w:color="auto" w:fill="auto"/>
            <w:noWrap/>
            <w:vAlign w:val="center"/>
            <w:hideMark/>
          </w:tcPr>
          <w:p w14:paraId="568107EE" w14:textId="6F4844B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7,650</w:t>
            </w:r>
          </w:p>
        </w:tc>
        <w:tc>
          <w:tcPr>
            <w:tcW w:w="948" w:type="dxa"/>
            <w:tcBorders>
              <w:top w:val="nil"/>
              <w:left w:val="nil"/>
              <w:bottom w:val="single" w:sz="8" w:space="0" w:color="auto"/>
              <w:right w:val="single" w:sz="8" w:space="0" w:color="auto"/>
            </w:tcBorders>
            <w:shd w:val="clear" w:color="auto" w:fill="auto"/>
            <w:noWrap/>
            <w:vAlign w:val="center"/>
            <w:hideMark/>
          </w:tcPr>
          <w:p w14:paraId="2F1A173E" w14:textId="539A40D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auto" w:fill="auto"/>
            <w:noWrap/>
            <w:vAlign w:val="center"/>
            <w:hideMark/>
          </w:tcPr>
          <w:p w14:paraId="16FA80F0" w14:textId="5FB6D55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w:t>
            </w:r>
            <w:r w:rsidR="00C860AA" w:rsidRPr="001A0897">
              <w:rPr>
                <w:rFonts w:ascii="Times New Roman" w:hAnsi="Times New Roman"/>
                <w:sz w:val="18"/>
                <w:szCs w:val="18"/>
              </w:rPr>
              <w:t>,</w:t>
            </w:r>
            <w:r w:rsidRPr="001A0897">
              <w:rPr>
                <w:rFonts w:ascii="Times New Roman" w:hAnsi="Times New Roman"/>
                <w:sz w:val="18"/>
                <w:szCs w:val="18"/>
              </w:rPr>
              <w:t>000</w:t>
            </w:r>
          </w:p>
        </w:tc>
        <w:tc>
          <w:tcPr>
            <w:tcW w:w="915" w:type="dxa"/>
            <w:tcBorders>
              <w:top w:val="nil"/>
              <w:left w:val="nil"/>
              <w:bottom w:val="single" w:sz="8" w:space="0" w:color="auto"/>
              <w:right w:val="single" w:sz="8" w:space="0" w:color="auto"/>
            </w:tcBorders>
            <w:shd w:val="clear" w:color="auto" w:fill="auto"/>
            <w:noWrap/>
            <w:vAlign w:val="center"/>
            <w:hideMark/>
          </w:tcPr>
          <w:p w14:paraId="233141BE" w14:textId="45087CE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auto" w:fill="auto"/>
            <w:noWrap/>
            <w:vAlign w:val="center"/>
            <w:hideMark/>
          </w:tcPr>
          <w:p w14:paraId="33B3E599" w14:textId="7F75FB9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auto" w:fill="auto"/>
            <w:noWrap/>
            <w:vAlign w:val="center"/>
            <w:hideMark/>
          </w:tcPr>
          <w:p w14:paraId="177BF4AD" w14:textId="4A919B7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18,150</w:t>
            </w:r>
          </w:p>
        </w:tc>
        <w:tc>
          <w:tcPr>
            <w:tcW w:w="531" w:type="dxa"/>
            <w:tcBorders>
              <w:top w:val="nil"/>
              <w:left w:val="nil"/>
              <w:bottom w:val="single" w:sz="8" w:space="0" w:color="auto"/>
              <w:right w:val="single" w:sz="8" w:space="0" w:color="auto"/>
            </w:tcBorders>
            <w:shd w:val="clear" w:color="auto" w:fill="auto"/>
            <w:noWrap/>
            <w:vAlign w:val="center"/>
            <w:hideMark/>
          </w:tcPr>
          <w:p w14:paraId="09665F60" w14:textId="1002680F"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23</w:t>
            </w:r>
          </w:p>
        </w:tc>
      </w:tr>
      <w:tr w:rsidR="00733548" w:rsidRPr="001A0897" w14:paraId="6547FE8B"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51C9CB9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single" w:sz="8" w:space="0" w:color="auto"/>
            </w:tcBorders>
            <w:shd w:val="clear" w:color="auto" w:fill="auto"/>
            <w:noWrap/>
            <w:vAlign w:val="center"/>
            <w:hideMark/>
          </w:tcPr>
          <w:p w14:paraId="4593826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46FF2FAB"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46D4831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nil"/>
              <w:right w:val="single" w:sz="8" w:space="0" w:color="auto"/>
            </w:tcBorders>
            <w:shd w:val="clear" w:color="auto" w:fill="auto"/>
            <w:noWrap/>
            <w:vAlign w:val="center"/>
            <w:hideMark/>
          </w:tcPr>
          <w:p w14:paraId="61B51C1C" w14:textId="16B4B91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nil"/>
              <w:right w:val="single" w:sz="8" w:space="0" w:color="auto"/>
            </w:tcBorders>
            <w:shd w:val="clear" w:color="000000" w:fill="FFE699"/>
            <w:noWrap/>
            <w:vAlign w:val="center"/>
            <w:hideMark/>
          </w:tcPr>
          <w:p w14:paraId="7C043E74" w14:textId="30750F0F"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ISLA Sub Total Comp. 2</w:t>
            </w:r>
          </w:p>
        </w:tc>
        <w:tc>
          <w:tcPr>
            <w:tcW w:w="990" w:type="dxa"/>
            <w:tcBorders>
              <w:top w:val="nil"/>
              <w:left w:val="nil"/>
              <w:bottom w:val="nil"/>
              <w:right w:val="single" w:sz="8" w:space="0" w:color="auto"/>
            </w:tcBorders>
            <w:shd w:val="clear" w:color="000000" w:fill="FFE699"/>
            <w:noWrap/>
            <w:vAlign w:val="center"/>
            <w:hideMark/>
          </w:tcPr>
          <w:p w14:paraId="49DCD1A4" w14:textId="55E408F3"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21,300</w:t>
            </w:r>
          </w:p>
        </w:tc>
        <w:tc>
          <w:tcPr>
            <w:tcW w:w="948" w:type="dxa"/>
            <w:tcBorders>
              <w:top w:val="nil"/>
              <w:left w:val="nil"/>
              <w:bottom w:val="nil"/>
              <w:right w:val="single" w:sz="8" w:space="0" w:color="auto"/>
            </w:tcBorders>
            <w:shd w:val="clear" w:color="000000" w:fill="FFE699"/>
            <w:noWrap/>
            <w:vAlign w:val="center"/>
            <w:hideMark/>
          </w:tcPr>
          <w:p w14:paraId="376350D4" w14:textId="11B02228"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38,850</w:t>
            </w:r>
          </w:p>
        </w:tc>
        <w:tc>
          <w:tcPr>
            <w:tcW w:w="948" w:type="dxa"/>
            <w:tcBorders>
              <w:top w:val="nil"/>
              <w:left w:val="nil"/>
              <w:bottom w:val="nil"/>
              <w:right w:val="single" w:sz="8" w:space="0" w:color="auto"/>
            </w:tcBorders>
            <w:shd w:val="clear" w:color="000000" w:fill="FFE699"/>
            <w:noWrap/>
            <w:vAlign w:val="center"/>
            <w:hideMark/>
          </w:tcPr>
          <w:p w14:paraId="78209D18" w14:textId="003E4AB3"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37,200</w:t>
            </w:r>
          </w:p>
        </w:tc>
        <w:tc>
          <w:tcPr>
            <w:tcW w:w="948" w:type="dxa"/>
            <w:tcBorders>
              <w:top w:val="nil"/>
              <w:left w:val="nil"/>
              <w:bottom w:val="nil"/>
              <w:right w:val="single" w:sz="8" w:space="0" w:color="auto"/>
            </w:tcBorders>
            <w:shd w:val="clear" w:color="000000" w:fill="FFE699"/>
            <w:noWrap/>
            <w:vAlign w:val="center"/>
            <w:hideMark/>
          </w:tcPr>
          <w:p w14:paraId="163797E2" w14:textId="372C8E18"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31,600</w:t>
            </w:r>
          </w:p>
        </w:tc>
        <w:tc>
          <w:tcPr>
            <w:tcW w:w="915" w:type="dxa"/>
            <w:tcBorders>
              <w:top w:val="nil"/>
              <w:left w:val="nil"/>
              <w:bottom w:val="nil"/>
              <w:right w:val="single" w:sz="8" w:space="0" w:color="auto"/>
            </w:tcBorders>
            <w:shd w:val="clear" w:color="000000" w:fill="FFE699"/>
            <w:noWrap/>
            <w:vAlign w:val="center"/>
            <w:hideMark/>
          </w:tcPr>
          <w:p w14:paraId="6DCA7DCF" w14:textId="076683D1"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20,700</w:t>
            </w:r>
          </w:p>
        </w:tc>
        <w:tc>
          <w:tcPr>
            <w:tcW w:w="915" w:type="dxa"/>
            <w:tcBorders>
              <w:top w:val="nil"/>
              <w:left w:val="nil"/>
              <w:bottom w:val="nil"/>
              <w:right w:val="single" w:sz="8" w:space="0" w:color="auto"/>
            </w:tcBorders>
            <w:shd w:val="clear" w:color="000000" w:fill="FFE699"/>
            <w:noWrap/>
            <w:vAlign w:val="center"/>
            <w:hideMark/>
          </w:tcPr>
          <w:p w14:paraId="0C495DB2" w14:textId="4061D231"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500</w:t>
            </w:r>
          </w:p>
        </w:tc>
        <w:tc>
          <w:tcPr>
            <w:tcW w:w="948" w:type="dxa"/>
            <w:tcBorders>
              <w:top w:val="nil"/>
              <w:left w:val="nil"/>
              <w:bottom w:val="nil"/>
              <w:right w:val="single" w:sz="8" w:space="0" w:color="auto"/>
            </w:tcBorders>
            <w:shd w:val="clear" w:color="000000" w:fill="FFE699"/>
            <w:noWrap/>
            <w:vAlign w:val="center"/>
            <w:hideMark/>
          </w:tcPr>
          <w:p w14:paraId="759C33ED" w14:textId="618E02CA"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150,150</w:t>
            </w:r>
          </w:p>
        </w:tc>
        <w:tc>
          <w:tcPr>
            <w:tcW w:w="531" w:type="dxa"/>
            <w:tcBorders>
              <w:top w:val="nil"/>
              <w:left w:val="nil"/>
              <w:bottom w:val="single" w:sz="8" w:space="0" w:color="auto"/>
              <w:right w:val="single" w:sz="8" w:space="0" w:color="auto"/>
            </w:tcBorders>
            <w:shd w:val="clear" w:color="000000" w:fill="FFE699"/>
            <w:noWrap/>
            <w:vAlign w:val="center"/>
            <w:hideMark/>
          </w:tcPr>
          <w:p w14:paraId="04810922" w14:textId="5010BD55"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i/>
                <w:iCs/>
                <w:color w:val="000000"/>
                <w:sz w:val="18"/>
                <w:szCs w:val="18"/>
              </w:rPr>
              <w:t> </w:t>
            </w:r>
          </w:p>
        </w:tc>
      </w:tr>
      <w:tr w:rsidR="00733548" w:rsidRPr="001A0897" w14:paraId="451DAD42"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15FD063F"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vAlign w:val="center"/>
            <w:hideMark/>
          </w:tcPr>
          <w:p w14:paraId="26E55A02"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ASK</w:t>
            </w:r>
          </w:p>
        </w:tc>
        <w:tc>
          <w:tcPr>
            <w:tcW w:w="687" w:type="dxa"/>
            <w:tcBorders>
              <w:top w:val="single" w:sz="8" w:space="0" w:color="auto"/>
              <w:left w:val="nil"/>
              <w:bottom w:val="nil"/>
              <w:right w:val="single" w:sz="8" w:space="0" w:color="auto"/>
            </w:tcBorders>
            <w:shd w:val="clear" w:color="auto" w:fill="auto"/>
            <w:vAlign w:val="center"/>
            <w:hideMark/>
          </w:tcPr>
          <w:p w14:paraId="47BABE44"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single" w:sz="8" w:space="0" w:color="auto"/>
              <w:left w:val="nil"/>
              <w:bottom w:val="nil"/>
              <w:right w:val="single" w:sz="8" w:space="0" w:color="auto"/>
            </w:tcBorders>
            <w:shd w:val="clear" w:color="auto" w:fill="auto"/>
            <w:vAlign w:val="center"/>
            <w:hideMark/>
          </w:tcPr>
          <w:p w14:paraId="622211BD"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single" w:sz="8" w:space="0" w:color="auto"/>
              <w:left w:val="nil"/>
              <w:bottom w:val="single" w:sz="8" w:space="0" w:color="auto"/>
              <w:right w:val="single" w:sz="8" w:space="0" w:color="auto"/>
            </w:tcBorders>
            <w:shd w:val="clear" w:color="auto" w:fill="auto"/>
            <w:noWrap/>
            <w:vAlign w:val="center"/>
            <w:hideMark/>
          </w:tcPr>
          <w:p w14:paraId="500F7419" w14:textId="7D56912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single" w:sz="8" w:space="0" w:color="auto"/>
              <w:left w:val="nil"/>
              <w:bottom w:val="single" w:sz="8" w:space="0" w:color="auto"/>
              <w:right w:val="single" w:sz="8" w:space="0" w:color="auto"/>
            </w:tcBorders>
            <w:shd w:val="clear" w:color="auto" w:fill="auto"/>
            <w:noWrap/>
            <w:vAlign w:val="center"/>
            <w:hideMark/>
          </w:tcPr>
          <w:p w14:paraId="7BE5C742" w14:textId="295C6D6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391A298F" w14:textId="4DA8FCD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3BB93315" w14:textId="45B10A2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4AE98831" w14:textId="035FA2F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7C1A984A" w14:textId="1963DD5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single" w:sz="8" w:space="0" w:color="auto"/>
              <w:left w:val="nil"/>
              <w:bottom w:val="single" w:sz="8" w:space="0" w:color="auto"/>
              <w:right w:val="single" w:sz="8" w:space="0" w:color="auto"/>
            </w:tcBorders>
            <w:shd w:val="clear" w:color="auto" w:fill="auto"/>
            <w:noWrap/>
            <w:vAlign w:val="center"/>
            <w:hideMark/>
          </w:tcPr>
          <w:p w14:paraId="23513C94" w14:textId="67A3AC7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single" w:sz="8" w:space="0" w:color="auto"/>
              <w:left w:val="nil"/>
              <w:bottom w:val="single" w:sz="8" w:space="0" w:color="auto"/>
              <w:right w:val="single" w:sz="8" w:space="0" w:color="auto"/>
            </w:tcBorders>
            <w:shd w:val="clear" w:color="auto" w:fill="auto"/>
            <w:noWrap/>
            <w:vAlign w:val="center"/>
            <w:hideMark/>
          </w:tcPr>
          <w:p w14:paraId="7E8DD09B" w14:textId="1FB2882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2188B828" w14:textId="4430DA7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20,000</w:t>
            </w:r>
          </w:p>
        </w:tc>
        <w:tc>
          <w:tcPr>
            <w:tcW w:w="531" w:type="dxa"/>
            <w:tcBorders>
              <w:top w:val="nil"/>
              <w:left w:val="nil"/>
              <w:bottom w:val="single" w:sz="8" w:space="0" w:color="auto"/>
              <w:right w:val="single" w:sz="8" w:space="0" w:color="auto"/>
            </w:tcBorders>
            <w:shd w:val="clear" w:color="auto" w:fill="auto"/>
            <w:noWrap/>
            <w:vAlign w:val="center"/>
            <w:hideMark/>
          </w:tcPr>
          <w:p w14:paraId="150D9519" w14:textId="1CFBC82F"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24</w:t>
            </w:r>
          </w:p>
        </w:tc>
      </w:tr>
      <w:tr w:rsidR="00733548" w:rsidRPr="001A0897" w14:paraId="2B0BCA13"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1E8C9A44"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1306DBA7"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09254AF2"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76B8DF0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2D50394D" w14:textId="3B44879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2610" w:type="dxa"/>
            <w:tcBorders>
              <w:top w:val="nil"/>
              <w:left w:val="nil"/>
              <w:bottom w:val="single" w:sz="8" w:space="0" w:color="auto"/>
              <w:right w:val="single" w:sz="8" w:space="0" w:color="auto"/>
            </w:tcBorders>
            <w:shd w:val="clear" w:color="auto" w:fill="auto"/>
            <w:noWrap/>
            <w:vAlign w:val="center"/>
            <w:hideMark/>
          </w:tcPr>
          <w:p w14:paraId="79B31643" w14:textId="402B30D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990" w:type="dxa"/>
            <w:tcBorders>
              <w:top w:val="nil"/>
              <w:left w:val="nil"/>
              <w:bottom w:val="single" w:sz="8" w:space="0" w:color="auto"/>
              <w:right w:val="single" w:sz="8" w:space="0" w:color="auto"/>
            </w:tcBorders>
            <w:shd w:val="clear" w:color="auto" w:fill="auto"/>
            <w:noWrap/>
            <w:vAlign w:val="center"/>
            <w:hideMark/>
          </w:tcPr>
          <w:p w14:paraId="6669F9A1" w14:textId="182AD6D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w:t>
            </w:r>
          </w:p>
        </w:tc>
        <w:tc>
          <w:tcPr>
            <w:tcW w:w="948" w:type="dxa"/>
            <w:tcBorders>
              <w:top w:val="nil"/>
              <w:left w:val="nil"/>
              <w:bottom w:val="single" w:sz="8" w:space="0" w:color="auto"/>
              <w:right w:val="single" w:sz="8" w:space="0" w:color="auto"/>
            </w:tcBorders>
            <w:shd w:val="clear" w:color="auto" w:fill="auto"/>
            <w:noWrap/>
            <w:vAlign w:val="center"/>
            <w:hideMark/>
          </w:tcPr>
          <w:p w14:paraId="0A9A87E8" w14:textId="6CA8404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auto" w:fill="auto"/>
            <w:noWrap/>
            <w:vAlign w:val="center"/>
            <w:hideMark/>
          </w:tcPr>
          <w:p w14:paraId="655C90C4" w14:textId="120F066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auto" w:fill="auto"/>
            <w:noWrap/>
            <w:vAlign w:val="center"/>
            <w:hideMark/>
          </w:tcPr>
          <w:p w14:paraId="2B2AA5F7" w14:textId="37412FF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auto" w:fill="auto"/>
            <w:noWrap/>
            <w:vAlign w:val="center"/>
            <w:hideMark/>
          </w:tcPr>
          <w:p w14:paraId="1E2DCAC0" w14:textId="5AB9FC1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auto" w:fill="auto"/>
            <w:noWrap/>
            <w:vAlign w:val="center"/>
            <w:hideMark/>
          </w:tcPr>
          <w:p w14:paraId="5DC7EF4E" w14:textId="496BE32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auto" w:fill="auto"/>
            <w:noWrap/>
            <w:vAlign w:val="center"/>
            <w:hideMark/>
          </w:tcPr>
          <w:p w14:paraId="5A346F15" w14:textId="5B23A1D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531" w:type="dxa"/>
            <w:tcBorders>
              <w:top w:val="nil"/>
              <w:left w:val="nil"/>
              <w:bottom w:val="single" w:sz="8" w:space="0" w:color="auto"/>
              <w:right w:val="single" w:sz="8" w:space="0" w:color="auto"/>
            </w:tcBorders>
            <w:shd w:val="clear" w:color="auto" w:fill="auto"/>
            <w:noWrap/>
            <w:vAlign w:val="center"/>
            <w:hideMark/>
          </w:tcPr>
          <w:p w14:paraId="28965A1D" w14:textId="48B046B4"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25</w:t>
            </w:r>
          </w:p>
        </w:tc>
      </w:tr>
      <w:tr w:rsidR="00733548" w:rsidRPr="001A0897" w14:paraId="09CA1D2A"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7E5415F0"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7ADA8C9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2D51BA75"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336AD65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24AED95F" w14:textId="51C9338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62D5E9B3" w14:textId="134B2FF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auto" w:fill="auto"/>
            <w:noWrap/>
            <w:vAlign w:val="center"/>
            <w:hideMark/>
          </w:tcPr>
          <w:p w14:paraId="43737036" w14:textId="35AD787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auto" w:fill="auto"/>
            <w:noWrap/>
            <w:vAlign w:val="center"/>
            <w:hideMark/>
          </w:tcPr>
          <w:p w14:paraId="3EA4AEF2" w14:textId="604B720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4ED83FE6" w14:textId="6127926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5918270E" w14:textId="2F8BA00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noWrap/>
            <w:vAlign w:val="center"/>
            <w:hideMark/>
          </w:tcPr>
          <w:p w14:paraId="0E9F2F63" w14:textId="77275C4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auto" w:fill="auto"/>
            <w:noWrap/>
            <w:vAlign w:val="center"/>
            <w:hideMark/>
          </w:tcPr>
          <w:p w14:paraId="0BE9A0A4" w14:textId="18914C2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auto" w:fill="auto"/>
            <w:noWrap/>
            <w:vAlign w:val="center"/>
            <w:hideMark/>
          </w:tcPr>
          <w:p w14:paraId="1CC4657C" w14:textId="741C5D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w:t>
            </w:r>
          </w:p>
        </w:tc>
        <w:tc>
          <w:tcPr>
            <w:tcW w:w="531" w:type="dxa"/>
            <w:tcBorders>
              <w:top w:val="nil"/>
              <w:left w:val="nil"/>
              <w:bottom w:val="single" w:sz="8" w:space="0" w:color="auto"/>
              <w:right w:val="single" w:sz="8" w:space="0" w:color="auto"/>
            </w:tcBorders>
            <w:shd w:val="clear" w:color="auto" w:fill="auto"/>
            <w:noWrap/>
            <w:vAlign w:val="center"/>
            <w:hideMark/>
          </w:tcPr>
          <w:p w14:paraId="3575F879" w14:textId="05084F15"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26</w:t>
            </w:r>
          </w:p>
        </w:tc>
      </w:tr>
      <w:tr w:rsidR="00733548" w:rsidRPr="001A0897" w14:paraId="669326FA"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29CD9A9E"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4FB1686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63FE27EE"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284EB55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14:paraId="6E90C42B" w14:textId="4E01DA9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42C28A7A" w14:textId="7B9BDC3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auto" w:fill="auto"/>
            <w:noWrap/>
            <w:vAlign w:val="center"/>
            <w:hideMark/>
          </w:tcPr>
          <w:p w14:paraId="3C4730AE" w14:textId="5C8E960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auto" w:fill="auto"/>
            <w:noWrap/>
            <w:vAlign w:val="center"/>
            <w:hideMark/>
          </w:tcPr>
          <w:p w14:paraId="12234C32" w14:textId="59377E3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8,750</w:t>
            </w:r>
          </w:p>
        </w:tc>
        <w:tc>
          <w:tcPr>
            <w:tcW w:w="948" w:type="dxa"/>
            <w:tcBorders>
              <w:top w:val="nil"/>
              <w:left w:val="nil"/>
              <w:bottom w:val="single" w:sz="8" w:space="0" w:color="auto"/>
              <w:right w:val="single" w:sz="8" w:space="0" w:color="auto"/>
            </w:tcBorders>
            <w:shd w:val="clear" w:color="auto" w:fill="auto"/>
            <w:noWrap/>
            <w:vAlign w:val="center"/>
            <w:hideMark/>
          </w:tcPr>
          <w:p w14:paraId="6F2ECA7E" w14:textId="04245FC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w:t>
            </w:r>
            <w:r w:rsidR="00C860AA" w:rsidRPr="001A0897">
              <w:rPr>
                <w:rFonts w:ascii="Times New Roman" w:hAnsi="Times New Roman"/>
                <w:sz w:val="18"/>
                <w:szCs w:val="18"/>
              </w:rPr>
              <w:t>,</w:t>
            </w:r>
            <w:r w:rsidRPr="001A0897">
              <w:rPr>
                <w:rFonts w:ascii="Times New Roman" w:hAnsi="Times New Roman"/>
                <w:sz w:val="18"/>
                <w:szCs w:val="18"/>
              </w:rPr>
              <w:t>750</w:t>
            </w:r>
          </w:p>
        </w:tc>
        <w:tc>
          <w:tcPr>
            <w:tcW w:w="948" w:type="dxa"/>
            <w:tcBorders>
              <w:top w:val="nil"/>
              <w:left w:val="nil"/>
              <w:bottom w:val="single" w:sz="8" w:space="0" w:color="auto"/>
              <w:right w:val="single" w:sz="8" w:space="0" w:color="auto"/>
            </w:tcBorders>
            <w:shd w:val="clear" w:color="auto" w:fill="auto"/>
            <w:noWrap/>
            <w:vAlign w:val="center"/>
            <w:hideMark/>
          </w:tcPr>
          <w:p w14:paraId="711B23AE" w14:textId="027A121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r w:rsidR="00C860AA" w:rsidRPr="001A0897">
              <w:rPr>
                <w:rFonts w:ascii="Times New Roman" w:hAnsi="Times New Roman"/>
                <w:sz w:val="18"/>
                <w:szCs w:val="18"/>
              </w:rPr>
              <w:t>,</w:t>
            </w:r>
            <w:r w:rsidRPr="001A0897">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auto" w:fill="auto"/>
            <w:noWrap/>
            <w:vAlign w:val="center"/>
            <w:hideMark/>
          </w:tcPr>
          <w:p w14:paraId="3934B73B" w14:textId="201568F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w:t>
            </w:r>
            <w:r w:rsidR="00C860AA" w:rsidRPr="001A0897">
              <w:rPr>
                <w:rFonts w:ascii="Times New Roman" w:hAnsi="Times New Roman"/>
                <w:sz w:val="18"/>
                <w:szCs w:val="18"/>
              </w:rPr>
              <w:t>,</w:t>
            </w:r>
            <w:r w:rsidRPr="001A0897">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auto" w:fill="auto"/>
            <w:noWrap/>
            <w:vAlign w:val="center"/>
            <w:hideMark/>
          </w:tcPr>
          <w:p w14:paraId="3666375D" w14:textId="7069307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w:t>
            </w:r>
            <w:r w:rsidR="00C860AA" w:rsidRPr="001A0897">
              <w:rPr>
                <w:rFonts w:ascii="Times New Roman" w:hAnsi="Times New Roman"/>
                <w:sz w:val="18"/>
                <w:szCs w:val="18"/>
              </w:rPr>
              <w:t>,</w:t>
            </w:r>
            <w:r w:rsidRPr="001A0897">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auto" w:fill="auto"/>
            <w:noWrap/>
            <w:vAlign w:val="center"/>
            <w:hideMark/>
          </w:tcPr>
          <w:p w14:paraId="0A66B7F7" w14:textId="3EA1D0E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33,000</w:t>
            </w:r>
          </w:p>
        </w:tc>
        <w:tc>
          <w:tcPr>
            <w:tcW w:w="531" w:type="dxa"/>
            <w:tcBorders>
              <w:top w:val="nil"/>
              <w:left w:val="nil"/>
              <w:bottom w:val="single" w:sz="8" w:space="0" w:color="auto"/>
              <w:right w:val="single" w:sz="8" w:space="0" w:color="auto"/>
            </w:tcBorders>
            <w:shd w:val="clear" w:color="auto" w:fill="auto"/>
            <w:noWrap/>
            <w:vAlign w:val="center"/>
            <w:hideMark/>
          </w:tcPr>
          <w:p w14:paraId="21AC35A8" w14:textId="06875622" w:rsidR="00733548" w:rsidRPr="001A0897" w:rsidRDefault="00733548" w:rsidP="00733548">
            <w:pPr>
              <w:spacing w:after="0"/>
              <w:jc w:val="left"/>
              <w:rPr>
                <w:rFonts w:ascii="Times New Roman" w:eastAsia="Times New Roman" w:hAnsi="Times New Roman"/>
                <w:color w:val="FF0000"/>
                <w:sz w:val="18"/>
                <w:szCs w:val="18"/>
              </w:rPr>
            </w:pPr>
            <w:r w:rsidRPr="001A0897">
              <w:rPr>
                <w:rFonts w:ascii="Times New Roman" w:hAnsi="Times New Roman"/>
                <w:sz w:val="18"/>
                <w:szCs w:val="18"/>
              </w:rPr>
              <w:t>27</w:t>
            </w:r>
          </w:p>
        </w:tc>
      </w:tr>
      <w:tr w:rsidR="00733548" w:rsidRPr="001A0897" w14:paraId="1101D102"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364B2075"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single" w:sz="8" w:space="0" w:color="auto"/>
            </w:tcBorders>
            <w:shd w:val="clear" w:color="auto" w:fill="auto"/>
            <w:noWrap/>
            <w:vAlign w:val="center"/>
            <w:hideMark/>
          </w:tcPr>
          <w:p w14:paraId="7B2907F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nil"/>
            </w:tcBorders>
            <w:shd w:val="clear" w:color="auto" w:fill="auto"/>
            <w:noWrap/>
            <w:vAlign w:val="bottom"/>
            <w:hideMark/>
          </w:tcPr>
          <w:p w14:paraId="702351F0" w14:textId="77777777" w:rsidR="00733548" w:rsidRPr="001A0897" w:rsidRDefault="00733548" w:rsidP="00733548">
            <w:pPr>
              <w:spacing w:after="0"/>
              <w:jc w:val="left"/>
              <w:rPr>
                <w:rFonts w:ascii="Times New Roman" w:eastAsia="Times New Roman" w:hAnsi="Times New Roman"/>
                <w:color w:val="000000"/>
                <w:sz w:val="18"/>
                <w:szCs w:val="18"/>
              </w:rPr>
            </w:pPr>
          </w:p>
        </w:tc>
        <w:tc>
          <w:tcPr>
            <w:tcW w:w="672" w:type="dxa"/>
            <w:tcBorders>
              <w:top w:val="nil"/>
              <w:left w:val="single" w:sz="8" w:space="0" w:color="auto"/>
              <w:bottom w:val="nil"/>
              <w:right w:val="single" w:sz="8" w:space="0" w:color="auto"/>
            </w:tcBorders>
            <w:shd w:val="clear" w:color="auto" w:fill="auto"/>
            <w:noWrap/>
            <w:vAlign w:val="center"/>
            <w:hideMark/>
          </w:tcPr>
          <w:p w14:paraId="160B61D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nil"/>
              <w:right w:val="single" w:sz="8" w:space="0" w:color="auto"/>
            </w:tcBorders>
            <w:shd w:val="clear" w:color="auto" w:fill="auto"/>
            <w:noWrap/>
            <w:vAlign w:val="center"/>
            <w:hideMark/>
          </w:tcPr>
          <w:p w14:paraId="4DB56679" w14:textId="4C6E5A3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nil"/>
              <w:right w:val="single" w:sz="8" w:space="0" w:color="auto"/>
            </w:tcBorders>
            <w:shd w:val="clear" w:color="000000" w:fill="FFE699"/>
            <w:noWrap/>
            <w:vAlign w:val="center"/>
            <w:hideMark/>
          </w:tcPr>
          <w:p w14:paraId="432902FA" w14:textId="12CC3143"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ASK Sub Total Comp. 2</w:t>
            </w:r>
          </w:p>
        </w:tc>
        <w:tc>
          <w:tcPr>
            <w:tcW w:w="990" w:type="dxa"/>
            <w:tcBorders>
              <w:top w:val="nil"/>
              <w:left w:val="nil"/>
              <w:bottom w:val="single" w:sz="8" w:space="0" w:color="auto"/>
              <w:right w:val="single" w:sz="8" w:space="0" w:color="auto"/>
            </w:tcBorders>
            <w:shd w:val="clear" w:color="000000" w:fill="FFE699"/>
            <w:noWrap/>
            <w:vAlign w:val="center"/>
            <w:hideMark/>
          </w:tcPr>
          <w:p w14:paraId="1764148D" w14:textId="632A6F09"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18,500</w:t>
            </w:r>
          </w:p>
        </w:tc>
        <w:tc>
          <w:tcPr>
            <w:tcW w:w="948" w:type="dxa"/>
            <w:tcBorders>
              <w:top w:val="nil"/>
              <w:left w:val="nil"/>
              <w:bottom w:val="single" w:sz="8" w:space="0" w:color="auto"/>
              <w:right w:val="single" w:sz="8" w:space="0" w:color="auto"/>
            </w:tcBorders>
            <w:shd w:val="clear" w:color="000000" w:fill="FFE699"/>
            <w:noWrap/>
            <w:vAlign w:val="center"/>
            <w:hideMark/>
          </w:tcPr>
          <w:p w14:paraId="757535FE" w14:textId="10D55AE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19,250</w:t>
            </w:r>
          </w:p>
        </w:tc>
        <w:tc>
          <w:tcPr>
            <w:tcW w:w="948" w:type="dxa"/>
            <w:tcBorders>
              <w:top w:val="nil"/>
              <w:left w:val="nil"/>
              <w:bottom w:val="single" w:sz="8" w:space="0" w:color="auto"/>
              <w:right w:val="single" w:sz="8" w:space="0" w:color="auto"/>
            </w:tcBorders>
            <w:shd w:val="clear" w:color="000000" w:fill="FFE699"/>
            <w:noWrap/>
            <w:vAlign w:val="center"/>
            <w:hideMark/>
          </w:tcPr>
          <w:p w14:paraId="2CA54A22" w14:textId="4777C031"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7,250</w:t>
            </w:r>
          </w:p>
        </w:tc>
        <w:tc>
          <w:tcPr>
            <w:tcW w:w="948" w:type="dxa"/>
            <w:tcBorders>
              <w:top w:val="nil"/>
              <w:left w:val="nil"/>
              <w:bottom w:val="single" w:sz="8" w:space="0" w:color="auto"/>
              <w:right w:val="single" w:sz="8" w:space="0" w:color="auto"/>
            </w:tcBorders>
            <w:shd w:val="clear" w:color="000000" w:fill="FFE699"/>
            <w:noWrap/>
            <w:vAlign w:val="center"/>
            <w:hideMark/>
          </w:tcPr>
          <w:p w14:paraId="5C19D3BD" w14:textId="3978105E"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6,000</w:t>
            </w:r>
          </w:p>
        </w:tc>
        <w:tc>
          <w:tcPr>
            <w:tcW w:w="915" w:type="dxa"/>
            <w:tcBorders>
              <w:top w:val="nil"/>
              <w:left w:val="nil"/>
              <w:bottom w:val="single" w:sz="8" w:space="0" w:color="auto"/>
              <w:right w:val="single" w:sz="8" w:space="0" w:color="auto"/>
            </w:tcBorders>
            <w:shd w:val="clear" w:color="000000" w:fill="FFE699"/>
            <w:noWrap/>
            <w:vAlign w:val="center"/>
            <w:hideMark/>
          </w:tcPr>
          <w:p w14:paraId="65DCEE3F" w14:textId="25A428EE"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6,000</w:t>
            </w:r>
          </w:p>
        </w:tc>
        <w:tc>
          <w:tcPr>
            <w:tcW w:w="915" w:type="dxa"/>
            <w:tcBorders>
              <w:top w:val="nil"/>
              <w:left w:val="nil"/>
              <w:bottom w:val="single" w:sz="8" w:space="0" w:color="auto"/>
              <w:right w:val="single" w:sz="8" w:space="0" w:color="auto"/>
            </w:tcBorders>
            <w:shd w:val="clear" w:color="000000" w:fill="FFE699"/>
            <w:noWrap/>
            <w:vAlign w:val="center"/>
            <w:hideMark/>
          </w:tcPr>
          <w:p w14:paraId="67ACD900" w14:textId="4454935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4,000</w:t>
            </w:r>
          </w:p>
        </w:tc>
        <w:tc>
          <w:tcPr>
            <w:tcW w:w="948" w:type="dxa"/>
            <w:tcBorders>
              <w:top w:val="nil"/>
              <w:left w:val="nil"/>
              <w:bottom w:val="single" w:sz="8" w:space="0" w:color="auto"/>
              <w:right w:val="single" w:sz="8" w:space="0" w:color="auto"/>
            </w:tcBorders>
            <w:shd w:val="clear" w:color="000000" w:fill="FFE699"/>
            <w:noWrap/>
            <w:vAlign w:val="center"/>
            <w:hideMark/>
          </w:tcPr>
          <w:p w14:paraId="6D0DC757" w14:textId="724495B6"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61,000</w:t>
            </w:r>
          </w:p>
        </w:tc>
        <w:tc>
          <w:tcPr>
            <w:tcW w:w="531" w:type="dxa"/>
            <w:tcBorders>
              <w:top w:val="nil"/>
              <w:left w:val="nil"/>
              <w:bottom w:val="single" w:sz="8" w:space="0" w:color="auto"/>
              <w:right w:val="single" w:sz="8" w:space="0" w:color="auto"/>
            </w:tcBorders>
            <w:shd w:val="clear" w:color="000000" w:fill="FFE699"/>
            <w:noWrap/>
            <w:vAlign w:val="center"/>
            <w:hideMark/>
          </w:tcPr>
          <w:p w14:paraId="44A5357D" w14:textId="73D6B62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733548" w:rsidRPr="001A0897" w14:paraId="7BFB0C0C" w14:textId="77777777" w:rsidTr="001A0897">
        <w:trPr>
          <w:trHeight w:val="300"/>
        </w:trPr>
        <w:tc>
          <w:tcPr>
            <w:tcW w:w="1548" w:type="dxa"/>
            <w:tcBorders>
              <w:top w:val="nil"/>
              <w:left w:val="single" w:sz="8" w:space="0" w:color="auto"/>
              <w:bottom w:val="nil"/>
              <w:right w:val="nil"/>
            </w:tcBorders>
            <w:shd w:val="clear" w:color="000000" w:fill="BDD7EE"/>
            <w:noWrap/>
            <w:vAlign w:val="center"/>
            <w:hideMark/>
          </w:tcPr>
          <w:p w14:paraId="0DBBEFFA"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1052" w:type="dxa"/>
            <w:tcBorders>
              <w:top w:val="single" w:sz="8" w:space="0" w:color="auto"/>
              <w:left w:val="single" w:sz="8" w:space="0" w:color="auto"/>
              <w:bottom w:val="single" w:sz="8" w:space="0" w:color="auto"/>
              <w:right w:val="nil"/>
            </w:tcBorders>
            <w:shd w:val="clear" w:color="000000" w:fill="BDD7EE"/>
            <w:noWrap/>
            <w:vAlign w:val="center"/>
            <w:hideMark/>
          </w:tcPr>
          <w:p w14:paraId="7DF210C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single" w:sz="8" w:space="0" w:color="auto"/>
              <w:left w:val="nil"/>
              <w:bottom w:val="single" w:sz="8" w:space="0" w:color="auto"/>
              <w:right w:val="nil"/>
            </w:tcBorders>
            <w:shd w:val="clear" w:color="000000" w:fill="BDD7EE"/>
            <w:noWrap/>
            <w:vAlign w:val="center"/>
            <w:hideMark/>
          </w:tcPr>
          <w:p w14:paraId="4A7A7CA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single" w:sz="8" w:space="0" w:color="auto"/>
              <w:left w:val="nil"/>
              <w:bottom w:val="single" w:sz="8" w:space="0" w:color="auto"/>
              <w:right w:val="nil"/>
            </w:tcBorders>
            <w:shd w:val="clear" w:color="000000" w:fill="BDD7EE"/>
            <w:noWrap/>
            <w:vAlign w:val="center"/>
            <w:hideMark/>
          </w:tcPr>
          <w:p w14:paraId="580D154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single" w:sz="8" w:space="0" w:color="auto"/>
              <w:left w:val="nil"/>
              <w:bottom w:val="single" w:sz="8" w:space="0" w:color="auto"/>
              <w:right w:val="nil"/>
            </w:tcBorders>
            <w:shd w:val="clear" w:color="000000" w:fill="BDD7EE"/>
            <w:noWrap/>
            <w:vAlign w:val="center"/>
            <w:hideMark/>
          </w:tcPr>
          <w:p w14:paraId="08F5C28C" w14:textId="55006FA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single" w:sz="8" w:space="0" w:color="auto"/>
              <w:left w:val="nil"/>
              <w:bottom w:val="single" w:sz="8" w:space="0" w:color="auto"/>
              <w:right w:val="single" w:sz="8" w:space="0" w:color="auto"/>
            </w:tcBorders>
            <w:shd w:val="clear" w:color="000000" w:fill="BDD7EE"/>
            <w:noWrap/>
            <w:vAlign w:val="center"/>
            <w:hideMark/>
          </w:tcPr>
          <w:p w14:paraId="57353D77" w14:textId="4DF55180" w:rsidR="00733548" w:rsidRPr="001A0897" w:rsidRDefault="00733548" w:rsidP="00733548">
            <w:pPr>
              <w:spacing w:after="0"/>
              <w:jc w:val="left"/>
              <w:rPr>
                <w:rFonts w:ascii="Times New Roman" w:eastAsia="Times New Roman" w:hAnsi="Times New Roman"/>
                <w:b/>
                <w:bCs/>
                <w:color w:val="000000"/>
                <w:sz w:val="18"/>
                <w:szCs w:val="18"/>
              </w:rPr>
            </w:pPr>
            <w:r w:rsidRPr="001A0897">
              <w:rPr>
                <w:rFonts w:ascii="Times New Roman" w:hAnsi="Times New Roman"/>
                <w:b/>
                <w:bCs/>
                <w:color w:val="000000"/>
                <w:sz w:val="18"/>
                <w:szCs w:val="18"/>
              </w:rPr>
              <w:t>Sub-Total Comp. 2</w:t>
            </w:r>
          </w:p>
        </w:tc>
        <w:tc>
          <w:tcPr>
            <w:tcW w:w="990" w:type="dxa"/>
            <w:tcBorders>
              <w:top w:val="nil"/>
              <w:left w:val="nil"/>
              <w:bottom w:val="single" w:sz="8" w:space="0" w:color="auto"/>
              <w:right w:val="single" w:sz="8" w:space="0" w:color="auto"/>
            </w:tcBorders>
            <w:shd w:val="clear" w:color="000000" w:fill="BDD6EE"/>
            <w:noWrap/>
            <w:vAlign w:val="center"/>
            <w:hideMark/>
          </w:tcPr>
          <w:p w14:paraId="3083D872" w14:textId="7698D052"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261,800</w:t>
            </w:r>
          </w:p>
        </w:tc>
        <w:tc>
          <w:tcPr>
            <w:tcW w:w="948" w:type="dxa"/>
            <w:tcBorders>
              <w:top w:val="nil"/>
              <w:left w:val="nil"/>
              <w:bottom w:val="single" w:sz="8" w:space="0" w:color="auto"/>
              <w:right w:val="single" w:sz="8" w:space="0" w:color="auto"/>
            </w:tcBorders>
            <w:shd w:val="clear" w:color="000000" w:fill="BDD6EE"/>
            <w:noWrap/>
            <w:vAlign w:val="center"/>
            <w:hideMark/>
          </w:tcPr>
          <w:p w14:paraId="4D135B90" w14:textId="51AFEF05"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349,100</w:t>
            </w:r>
          </w:p>
        </w:tc>
        <w:tc>
          <w:tcPr>
            <w:tcW w:w="948" w:type="dxa"/>
            <w:tcBorders>
              <w:top w:val="nil"/>
              <w:left w:val="nil"/>
              <w:bottom w:val="single" w:sz="8" w:space="0" w:color="auto"/>
              <w:right w:val="single" w:sz="8" w:space="0" w:color="auto"/>
            </w:tcBorders>
            <w:shd w:val="clear" w:color="000000" w:fill="BDD6EE"/>
            <w:noWrap/>
            <w:vAlign w:val="center"/>
            <w:hideMark/>
          </w:tcPr>
          <w:p w14:paraId="7AAC8E75" w14:textId="4CACCBD5"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185,450</w:t>
            </w:r>
          </w:p>
        </w:tc>
        <w:tc>
          <w:tcPr>
            <w:tcW w:w="948" w:type="dxa"/>
            <w:tcBorders>
              <w:top w:val="nil"/>
              <w:left w:val="nil"/>
              <w:bottom w:val="single" w:sz="8" w:space="0" w:color="auto"/>
              <w:right w:val="single" w:sz="8" w:space="0" w:color="auto"/>
            </w:tcBorders>
            <w:shd w:val="clear" w:color="000000" w:fill="BDD6EE"/>
            <w:noWrap/>
            <w:vAlign w:val="center"/>
            <w:hideMark/>
          </w:tcPr>
          <w:p w14:paraId="48E214F7" w14:textId="5807A233"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178,600</w:t>
            </w:r>
          </w:p>
        </w:tc>
        <w:tc>
          <w:tcPr>
            <w:tcW w:w="915" w:type="dxa"/>
            <w:tcBorders>
              <w:top w:val="nil"/>
              <w:left w:val="nil"/>
              <w:bottom w:val="single" w:sz="8" w:space="0" w:color="auto"/>
              <w:right w:val="single" w:sz="8" w:space="0" w:color="auto"/>
            </w:tcBorders>
            <w:shd w:val="clear" w:color="000000" w:fill="BDD6EE"/>
            <w:noWrap/>
            <w:vAlign w:val="center"/>
            <w:hideMark/>
          </w:tcPr>
          <w:p w14:paraId="244B2851" w14:textId="1B48FAC7"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167,700</w:t>
            </w:r>
          </w:p>
        </w:tc>
        <w:tc>
          <w:tcPr>
            <w:tcW w:w="915" w:type="dxa"/>
            <w:tcBorders>
              <w:top w:val="nil"/>
              <w:left w:val="nil"/>
              <w:bottom w:val="single" w:sz="8" w:space="0" w:color="auto"/>
              <w:right w:val="single" w:sz="8" w:space="0" w:color="auto"/>
            </w:tcBorders>
            <w:shd w:val="clear" w:color="000000" w:fill="BDD6EE"/>
            <w:noWrap/>
            <w:vAlign w:val="center"/>
            <w:hideMark/>
          </w:tcPr>
          <w:p w14:paraId="72566412" w14:textId="20D09D59"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145,500</w:t>
            </w:r>
          </w:p>
        </w:tc>
        <w:tc>
          <w:tcPr>
            <w:tcW w:w="948" w:type="dxa"/>
            <w:tcBorders>
              <w:top w:val="nil"/>
              <w:left w:val="nil"/>
              <w:bottom w:val="single" w:sz="8" w:space="0" w:color="auto"/>
              <w:right w:val="single" w:sz="8" w:space="0" w:color="auto"/>
            </w:tcBorders>
            <w:shd w:val="clear" w:color="000000" w:fill="BDD6EE"/>
            <w:noWrap/>
            <w:vAlign w:val="center"/>
            <w:hideMark/>
          </w:tcPr>
          <w:p w14:paraId="7749ECAA" w14:textId="3BF8FD61"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1,288,150</w:t>
            </w:r>
          </w:p>
        </w:tc>
        <w:tc>
          <w:tcPr>
            <w:tcW w:w="531" w:type="dxa"/>
            <w:tcBorders>
              <w:top w:val="nil"/>
              <w:left w:val="nil"/>
              <w:bottom w:val="nil"/>
              <w:right w:val="single" w:sz="8" w:space="0" w:color="auto"/>
            </w:tcBorders>
            <w:shd w:val="clear" w:color="000000" w:fill="BDD7EE"/>
            <w:noWrap/>
            <w:vAlign w:val="center"/>
            <w:hideMark/>
          </w:tcPr>
          <w:p w14:paraId="6A0925C6" w14:textId="3180A6F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 </w:t>
            </w:r>
          </w:p>
        </w:tc>
      </w:tr>
      <w:tr w:rsidR="00733548" w:rsidRPr="001A0897" w14:paraId="287DAA25" w14:textId="77777777" w:rsidTr="001A0897">
        <w:trPr>
          <w:trHeight w:val="300"/>
        </w:trPr>
        <w:tc>
          <w:tcPr>
            <w:tcW w:w="1548"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690A108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r w:rsidRPr="001A0897">
              <w:rPr>
                <w:rFonts w:ascii="Times New Roman" w:eastAsia="Times New Roman" w:hAnsi="Times New Roman"/>
                <w:b/>
                <w:bCs/>
                <w:color w:val="000000"/>
                <w:sz w:val="18"/>
                <w:szCs w:val="18"/>
                <w:u w:val="single"/>
              </w:rPr>
              <w:t xml:space="preserve">Component 3: </w:t>
            </w:r>
            <w:r w:rsidRPr="001A0897">
              <w:rPr>
                <w:rFonts w:ascii="Times New Roman" w:eastAsia="Times New Roman" w:hAnsi="Times New Roman"/>
                <w:b/>
                <w:bCs/>
                <w:color w:val="000000"/>
                <w:sz w:val="18"/>
                <w:szCs w:val="18"/>
              </w:rPr>
              <w:t>Biodiversity mainstreaming in coastal tourism development and operation</w:t>
            </w:r>
          </w:p>
        </w:tc>
        <w:tc>
          <w:tcPr>
            <w:tcW w:w="1052" w:type="dxa"/>
            <w:tcBorders>
              <w:top w:val="nil"/>
              <w:left w:val="single" w:sz="8" w:space="0" w:color="auto"/>
              <w:bottom w:val="nil"/>
              <w:right w:val="single" w:sz="8" w:space="0" w:color="auto"/>
            </w:tcBorders>
            <w:shd w:val="clear" w:color="auto" w:fill="auto"/>
            <w:vAlign w:val="center"/>
            <w:hideMark/>
          </w:tcPr>
          <w:p w14:paraId="422837A6" w14:textId="71730FC5"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SECTUR-UNDP</w:t>
            </w:r>
          </w:p>
        </w:tc>
        <w:tc>
          <w:tcPr>
            <w:tcW w:w="687" w:type="dxa"/>
            <w:tcBorders>
              <w:top w:val="nil"/>
              <w:left w:val="nil"/>
              <w:bottom w:val="nil"/>
              <w:right w:val="single" w:sz="8" w:space="0" w:color="auto"/>
            </w:tcBorders>
            <w:shd w:val="clear" w:color="auto" w:fill="auto"/>
            <w:vAlign w:val="center"/>
            <w:hideMark/>
          </w:tcPr>
          <w:p w14:paraId="1BEBAEC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3B9CC91B"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08DBEF39" w14:textId="3861C15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71200</w:t>
            </w:r>
          </w:p>
        </w:tc>
        <w:tc>
          <w:tcPr>
            <w:tcW w:w="2610" w:type="dxa"/>
            <w:tcBorders>
              <w:top w:val="nil"/>
              <w:left w:val="nil"/>
              <w:bottom w:val="single" w:sz="8" w:space="0" w:color="auto"/>
              <w:right w:val="single" w:sz="8" w:space="0" w:color="auto"/>
            </w:tcBorders>
            <w:shd w:val="clear" w:color="auto" w:fill="auto"/>
            <w:noWrap/>
            <w:vAlign w:val="center"/>
            <w:hideMark/>
          </w:tcPr>
          <w:p w14:paraId="78750C16" w14:textId="1A52193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International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3D5D928A" w14:textId="03A2A98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948" w:type="dxa"/>
            <w:tcBorders>
              <w:top w:val="nil"/>
              <w:left w:val="nil"/>
              <w:bottom w:val="single" w:sz="8" w:space="0" w:color="auto"/>
              <w:right w:val="single" w:sz="8" w:space="0" w:color="auto"/>
            </w:tcBorders>
            <w:shd w:val="clear" w:color="000000" w:fill="FFFFFF"/>
            <w:noWrap/>
            <w:vAlign w:val="center"/>
            <w:hideMark/>
          </w:tcPr>
          <w:p w14:paraId="49CB9D5C" w14:textId="4CF3184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948" w:type="dxa"/>
            <w:tcBorders>
              <w:top w:val="nil"/>
              <w:left w:val="nil"/>
              <w:bottom w:val="single" w:sz="8" w:space="0" w:color="auto"/>
              <w:right w:val="single" w:sz="8" w:space="0" w:color="auto"/>
            </w:tcBorders>
            <w:shd w:val="clear" w:color="000000" w:fill="FFFFFF"/>
            <w:noWrap/>
            <w:vAlign w:val="center"/>
            <w:hideMark/>
          </w:tcPr>
          <w:p w14:paraId="2360BB79" w14:textId="6B532AD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948" w:type="dxa"/>
            <w:tcBorders>
              <w:top w:val="nil"/>
              <w:left w:val="nil"/>
              <w:bottom w:val="single" w:sz="8" w:space="0" w:color="auto"/>
              <w:right w:val="single" w:sz="8" w:space="0" w:color="auto"/>
            </w:tcBorders>
            <w:shd w:val="clear" w:color="000000" w:fill="FFFFFF"/>
            <w:noWrap/>
            <w:vAlign w:val="center"/>
            <w:hideMark/>
          </w:tcPr>
          <w:p w14:paraId="5104DDC2" w14:textId="253743C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915" w:type="dxa"/>
            <w:tcBorders>
              <w:top w:val="nil"/>
              <w:left w:val="nil"/>
              <w:bottom w:val="single" w:sz="8" w:space="0" w:color="auto"/>
              <w:right w:val="single" w:sz="8" w:space="0" w:color="auto"/>
            </w:tcBorders>
            <w:shd w:val="clear" w:color="000000" w:fill="FFFFFF"/>
            <w:noWrap/>
            <w:vAlign w:val="center"/>
            <w:hideMark/>
          </w:tcPr>
          <w:p w14:paraId="42BC3C49" w14:textId="63A9E99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915" w:type="dxa"/>
            <w:tcBorders>
              <w:top w:val="nil"/>
              <w:left w:val="nil"/>
              <w:bottom w:val="single" w:sz="8" w:space="0" w:color="auto"/>
              <w:right w:val="single" w:sz="8" w:space="0" w:color="auto"/>
            </w:tcBorders>
            <w:shd w:val="clear" w:color="000000" w:fill="FFFFFF"/>
            <w:noWrap/>
            <w:vAlign w:val="center"/>
            <w:hideMark/>
          </w:tcPr>
          <w:p w14:paraId="4A618A12" w14:textId="2137CD1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948" w:type="dxa"/>
            <w:tcBorders>
              <w:top w:val="nil"/>
              <w:left w:val="nil"/>
              <w:bottom w:val="single" w:sz="8" w:space="0" w:color="auto"/>
              <w:right w:val="single" w:sz="8" w:space="0" w:color="auto"/>
            </w:tcBorders>
            <w:shd w:val="clear" w:color="000000" w:fill="FFFFFF"/>
            <w:noWrap/>
            <w:vAlign w:val="center"/>
            <w:hideMark/>
          </w:tcPr>
          <w:p w14:paraId="1AFAAE4E" w14:textId="7CB73D9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180,000</w:t>
            </w:r>
          </w:p>
        </w:tc>
        <w:tc>
          <w:tcPr>
            <w:tcW w:w="531" w:type="dxa"/>
            <w:tcBorders>
              <w:top w:val="single" w:sz="8" w:space="0" w:color="auto"/>
              <w:left w:val="nil"/>
              <w:bottom w:val="single" w:sz="8" w:space="0" w:color="auto"/>
              <w:right w:val="single" w:sz="8" w:space="0" w:color="auto"/>
            </w:tcBorders>
            <w:shd w:val="clear" w:color="auto" w:fill="auto"/>
            <w:noWrap/>
            <w:vAlign w:val="center"/>
            <w:hideMark/>
          </w:tcPr>
          <w:p w14:paraId="1DFDB10B" w14:textId="11DB472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28</w:t>
            </w:r>
          </w:p>
        </w:tc>
      </w:tr>
      <w:tr w:rsidR="00733548" w:rsidRPr="001A0897" w14:paraId="612D0FCE"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77F51B4A"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vAlign w:val="center"/>
            <w:hideMark/>
          </w:tcPr>
          <w:p w14:paraId="1124DB86"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nil"/>
              <w:bottom w:val="nil"/>
              <w:right w:val="single" w:sz="8" w:space="0" w:color="auto"/>
            </w:tcBorders>
            <w:shd w:val="clear" w:color="auto" w:fill="auto"/>
            <w:vAlign w:val="center"/>
            <w:hideMark/>
          </w:tcPr>
          <w:p w14:paraId="4E065E0C"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vAlign w:val="center"/>
            <w:hideMark/>
          </w:tcPr>
          <w:p w14:paraId="6552DF4E"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74D9139" w14:textId="2411263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35C90209" w14:textId="54A5373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7B5FF44C" w14:textId="79E93F6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17,500</w:t>
            </w:r>
          </w:p>
        </w:tc>
        <w:tc>
          <w:tcPr>
            <w:tcW w:w="948" w:type="dxa"/>
            <w:tcBorders>
              <w:top w:val="nil"/>
              <w:left w:val="nil"/>
              <w:bottom w:val="single" w:sz="8" w:space="0" w:color="auto"/>
              <w:right w:val="single" w:sz="8" w:space="0" w:color="auto"/>
            </w:tcBorders>
            <w:shd w:val="clear" w:color="000000" w:fill="FFFFFF"/>
            <w:noWrap/>
            <w:vAlign w:val="center"/>
            <w:hideMark/>
          </w:tcPr>
          <w:p w14:paraId="2B2C106E" w14:textId="0262DAC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12,000</w:t>
            </w:r>
          </w:p>
        </w:tc>
        <w:tc>
          <w:tcPr>
            <w:tcW w:w="948" w:type="dxa"/>
            <w:tcBorders>
              <w:top w:val="nil"/>
              <w:left w:val="nil"/>
              <w:bottom w:val="single" w:sz="8" w:space="0" w:color="auto"/>
              <w:right w:val="single" w:sz="8" w:space="0" w:color="auto"/>
            </w:tcBorders>
            <w:shd w:val="clear" w:color="000000" w:fill="FFFFFF"/>
            <w:noWrap/>
            <w:vAlign w:val="center"/>
            <w:hideMark/>
          </w:tcPr>
          <w:p w14:paraId="547F1983" w14:textId="27967D9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B02905B" w14:textId="2D7576E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1C68BDC4" w14:textId="6502FBA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7944BF59" w14:textId="51C255E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5D6DAD8B" w14:textId="3116ADE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29,500</w:t>
            </w:r>
          </w:p>
        </w:tc>
        <w:tc>
          <w:tcPr>
            <w:tcW w:w="531" w:type="dxa"/>
            <w:tcBorders>
              <w:top w:val="nil"/>
              <w:left w:val="nil"/>
              <w:bottom w:val="single" w:sz="8" w:space="0" w:color="auto"/>
              <w:right w:val="single" w:sz="8" w:space="0" w:color="auto"/>
            </w:tcBorders>
            <w:shd w:val="clear" w:color="auto" w:fill="auto"/>
            <w:noWrap/>
            <w:vAlign w:val="center"/>
            <w:hideMark/>
          </w:tcPr>
          <w:p w14:paraId="53A7A335" w14:textId="0B839CE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29</w:t>
            </w:r>
          </w:p>
        </w:tc>
      </w:tr>
      <w:tr w:rsidR="00733548" w:rsidRPr="001A0897" w14:paraId="1AFBD19D"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8C42CBA"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vAlign w:val="center"/>
            <w:hideMark/>
          </w:tcPr>
          <w:p w14:paraId="38F49BB6"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nil"/>
              <w:bottom w:val="nil"/>
              <w:right w:val="single" w:sz="8" w:space="0" w:color="auto"/>
            </w:tcBorders>
            <w:shd w:val="clear" w:color="auto" w:fill="auto"/>
            <w:vAlign w:val="center"/>
            <w:hideMark/>
          </w:tcPr>
          <w:p w14:paraId="1B065B2D"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vAlign w:val="center"/>
            <w:hideMark/>
          </w:tcPr>
          <w:p w14:paraId="5DE4A0D1"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6FA591B" w14:textId="05F4024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71400</w:t>
            </w:r>
          </w:p>
        </w:tc>
        <w:tc>
          <w:tcPr>
            <w:tcW w:w="2610" w:type="dxa"/>
            <w:tcBorders>
              <w:top w:val="nil"/>
              <w:left w:val="nil"/>
              <w:bottom w:val="single" w:sz="8" w:space="0" w:color="auto"/>
              <w:right w:val="single" w:sz="8" w:space="0" w:color="auto"/>
            </w:tcBorders>
            <w:shd w:val="clear" w:color="auto" w:fill="auto"/>
            <w:noWrap/>
            <w:vAlign w:val="center"/>
            <w:hideMark/>
          </w:tcPr>
          <w:p w14:paraId="6D3918DA" w14:textId="34838FA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 Individual</w:t>
            </w:r>
          </w:p>
        </w:tc>
        <w:tc>
          <w:tcPr>
            <w:tcW w:w="990" w:type="dxa"/>
            <w:tcBorders>
              <w:top w:val="nil"/>
              <w:left w:val="nil"/>
              <w:bottom w:val="single" w:sz="8" w:space="0" w:color="auto"/>
              <w:right w:val="single" w:sz="8" w:space="0" w:color="auto"/>
            </w:tcBorders>
            <w:shd w:val="clear" w:color="000000" w:fill="FFFFFF"/>
            <w:noWrap/>
            <w:vAlign w:val="center"/>
            <w:hideMark/>
          </w:tcPr>
          <w:p w14:paraId="427B5E4D" w14:textId="472BDED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77,000</w:t>
            </w:r>
          </w:p>
        </w:tc>
        <w:tc>
          <w:tcPr>
            <w:tcW w:w="948" w:type="dxa"/>
            <w:tcBorders>
              <w:top w:val="nil"/>
              <w:left w:val="nil"/>
              <w:bottom w:val="single" w:sz="8" w:space="0" w:color="auto"/>
              <w:right w:val="single" w:sz="8" w:space="0" w:color="auto"/>
            </w:tcBorders>
            <w:shd w:val="clear" w:color="000000" w:fill="FFFFFF"/>
            <w:noWrap/>
            <w:vAlign w:val="center"/>
            <w:hideMark/>
          </w:tcPr>
          <w:p w14:paraId="11DD9A99" w14:textId="200C283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77,000</w:t>
            </w:r>
          </w:p>
        </w:tc>
        <w:tc>
          <w:tcPr>
            <w:tcW w:w="948" w:type="dxa"/>
            <w:tcBorders>
              <w:top w:val="nil"/>
              <w:left w:val="nil"/>
              <w:bottom w:val="single" w:sz="8" w:space="0" w:color="auto"/>
              <w:right w:val="single" w:sz="8" w:space="0" w:color="auto"/>
            </w:tcBorders>
            <w:shd w:val="clear" w:color="000000" w:fill="FFFFFF"/>
            <w:noWrap/>
            <w:vAlign w:val="center"/>
            <w:hideMark/>
          </w:tcPr>
          <w:p w14:paraId="7D80A543" w14:textId="7DCBCB5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77,000</w:t>
            </w:r>
          </w:p>
        </w:tc>
        <w:tc>
          <w:tcPr>
            <w:tcW w:w="948" w:type="dxa"/>
            <w:tcBorders>
              <w:top w:val="nil"/>
              <w:left w:val="nil"/>
              <w:bottom w:val="single" w:sz="8" w:space="0" w:color="auto"/>
              <w:right w:val="single" w:sz="8" w:space="0" w:color="auto"/>
            </w:tcBorders>
            <w:shd w:val="clear" w:color="000000" w:fill="FFFFFF"/>
            <w:noWrap/>
            <w:vAlign w:val="center"/>
            <w:hideMark/>
          </w:tcPr>
          <w:p w14:paraId="4B50F8B2" w14:textId="6980404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77,000</w:t>
            </w:r>
          </w:p>
        </w:tc>
        <w:tc>
          <w:tcPr>
            <w:tcW w:w="915" w:type="dxa"/>
            <w:tcBorders>
              <w:top w:val="nil"/>
              <w:left w:val="nil"/>
              <w:bottom w:val="single" w:sz="8" w:space="0" w:color="auto"/>
              <w:right w:val="single" w:sz="8" w:space="0" w:color="auto"/>
            </w:tcBorders>
            <w:shd w:val="clear" w:color="000000" w:fill="FFFFFF"/>
            <w:noWrap/>
            <w:vAlign w:val="center"/>
            <w:hideMark/>
          </w:tcPr>
          <w:p w14:paraId="7C619A27" w14:textId="5C12D60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77,000</w:t>
            </w:r>
          </w:p>
        </w:tc>
        <w:tc>
          <w:tcPr>
            <w:tcW w:w="915" w:type="dxa"/>
            <w:tcBorders>
              <w:top w:val="nil"/>
              <w:left w:val="nil"/>
              <w:bottom w:val="single" w:sz="8" w:space="0" w:color="auto"/>
              <w:right w:val="single" w:sz="8" w:space="0" w:color="auto"/>
            </w:tcBorders>
            <w:shd w:val="clear" w:color="000000" w:fill="FFFFFF"/>
            <w:noWrap/>
            <w:vAlign w:val="center"/>
            <w:hideMark/>
          </w:tcPr>
          <w:p w14:paraId="4763D409" w14:textId="5DEB801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77,000</w:t>
            </w:r>
          </w:p>
        </w:tc>
        <w:tc>
          <w:tcPr>
            <w:tcW w:w="948" w:type="dxa"/>
            <w:tcBorders>
              <w:top w:val="nil"/>
              <w:left w:val="nil"/>
              <w:bottom w:val="single" w:sz="8" w:space="0" w:color="auto"/>
              <w:right w:val="single" w:sz="8" w:space="0" w:color="auto"/>
            </w:tcBorders>
            <w:shd w:val="clear" w:color="000000" w:fill="FFFFFF"/>
            <w:noWrap/>
            <w:vAlign w:val="center"/>
            <w:hideMark/>
          </w:tcPr>
          <w:p w14:paraId="5BCA3F80" w14:textId="509362C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462,000</w:t>
            </w:r>
          </w:p>
        </w:tc>
        <w:tc>
          <w:tcPr>
            <w:tcW w:w="531" w:type="dxa"/>
            <w:tcBorders>
              <w:top w:val="nil"/>
              <w:left w:val="nil"/>
              <w:bottom w:val="single" w:sz="8" w:space="0" w:color="auto"/>
              <w:right w:val="single" w:sz="8" w:space="0" w:color="auto"/>
            </w:tcBorders>
            <w:shd w:val="clear" w:color="auto" w:fill="auto"/>
            <w:noWrap/>
            <w:vAlign w:val="center"/>
            <w:hideMark/>
          </w:tcPr>
          <w:p w14:paraId="78F2F05B" w14:textId="723FF86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w:t>
            </w:r>
          </w:p>
        </w:tc>
      </w:tr>
      <w:tr w:rsidR="00733548" w:rsidRPr="001A0897" w14:paraId="54DBFDF0"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49A545EE"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6478A9C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0415395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3D458B7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004D576" w14:textId="079FAEE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447DD94C" w14:textId="4259306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2B0612C0" w14:textId="4EA2AAE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50,000</w:t>
            </w:r>
          </w:p>
        </w:tc>
        <w:tc>
          <w:tcPr>
            <w:tcW w:w="948" w:type="dxa"/>
            <w:tcBorders>
              <w:top w:val="nil"/>
              <w:left w:val="nil"/>
              <w:bottom w:val="single" w:sz="8" w:space="0" w:color="auto"/>
              <w:right w:val="single" w:sz="8" w:space="0" w:color="auto"/>
            </w:tcBorders>
            <w:shd w:val="clear" w:color="000000" w:fill="FFFFFF"/>
            <w:noWrap/>
            <w:vAlign w:val="center"/>
            <w:hideMark/>
          </w:tcPr>
          <w:p w14:paraId="230A16EF" w14:textId="4608F5C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50,000</w:t>
            </w:r>
          </w:p>
        </w:tc>
        <w:tc>
          <w:tcPr>
            <w:tcW w:w="948" w:type="dxa"/>
            <w:tcBorders>
              <w:top w:val="nil"/>
              <w:left w:val="nil"/>
              <w:bottom w:val="single" w:sz="8" w:space="0" w:color="auto"/>
              <w:right w:val="single" w:sz="8" w:space="0" w:color="auto"/>
            </w:tcBorders>
            <w:shd w:val="clear" w:color="000000" w:fill="FFFFFF"/>
            <w:noWrap/>
            <w:vAlign w:val="center"/>
            <w:hideMark/>
          </w:tcPr>
          <w:p w14:paraId="551E97BA" w14:textId="4BD1B0D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1AFB0A9" w14:textId="645E5B2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1C190110" w14:textId="712C472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064A8919" w14:textId="23B8E44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747A4617" w14:textId="6DD5C80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100,000</w:t>
            </w:r>
          </w:p>
        </w:tc>
        <w:tc>
          <w:tcPr>
            <w:tcW w:w="531" w:type="dxa"/>
            <w:tcBorders>
              <w:top w:val="nil"/>
              <w:left w:val="nil"/>
              <w:bottom w:val="single" w:sz="8" w:space="0" w:color="auto"/>
              <w:right w:val="single" w:sz="8" w:space="0" w:color="auto"/>
            </w:tcBorders>
            <w:shd w:val="clear" w:color="auto" w:fill="auto"/>
            <w:noWrap/>
            <w:vAlign w:val="center"/>
            <w:hideMark/>
          </w:tcPr>
          <w:p w14:paraId="11DFE189" w14:textId="58C87F6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31</w:t>
            </w:r>
          </w:p>
        </w:tc>
      </w:tr>
      <w:tr w:rsidR="00733548" w:rsidRPr="001A0897" w14:paraId="4C7C38E7"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6A9D0BC"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0BB9690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62FF1C3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FEB432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F7CE838" w14:textId="14F437D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65E58249" w14:textId="6916545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30C41179" w14:textId="6DADAF3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CDF1876" w14:textId="66BABEE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20,500</w:t>
            </w:r>
          </w:p>
        </w:tc>
        <w:tc>
          <w:tcPr>
            <w:tcW w:w="948" w:type="dxa"/>
            <w:tcBorders>
              <w:top w:val="nil"/>
              <w:left w:val="nil"/>
              <w:bottom w:val="single" w:sz="8" w:space="0" w:color="auto"/>
              <w:right w:val="single" w:sz="8" w:space="0" w:color="auto"/>
            </w:tcBorders>
            <w:shd w:val="clear" w:color="000000" w:fill="FFFFFF"/>
            <w:noWrap/>
            <w:vAlign w:val="center"/>
            <w:hideMark/>
          </w:tcPr>
          <w:p w14:paraId="45BA47F9" w14:textId="5AEFAEC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66804E2" w14:textId="17B5567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2F901B62" w14:textId="52FE313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46774ACE" w14:textId="5E5E4E3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97D9042" w14:textId="5B0928B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20,500</w:t>
            </w:r>
          </w:p>
        </w:tc>
        <w:tc>
          <w:tcPr>
            <w:tcW w:w="531" w:type="dxa"/>
            <w:tcBorders>
              <w:top w:val="nil"/>
              <w:left w:val="nil"/>
              <w:bottom w:val="single" w:sz="8" w:space="0" w:color="auto"/>
              <w:right w:val="single" w:sz="8" w:space="0" w:color="auto"/>
            </w:tcBorders>
            <w:shd w:val="clear" w:color="auto" w:fill="auto"/>
            <w:noWrap/>
            <w:vAlign w:val="center"/>
            <w:hideMark/>
          </w:tcPr>
          <w:p w14:paraId="11142280" w14:textId="3A302D9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32</w:t>
            </w:r>
          </w:p>
        </w:tc>
      </w:tr>
      <w:tr w:rsidR="00733548" w:rsidRPr="001A0897" w14:paraId="31BABDEB"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549FDCCB"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13E640A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034ADF2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A605DA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0DF65C4B" w14:textId="68BB206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3F3F5455" w14:textId="6E96176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nil"/>
              <w:right w:val="single" w:sz="8" w:space="0" w:color="auto"/>
            </w:tcBorders>
            <w:shd w:val="clear" w:color="000000" w:fill="FFFFFF"/>
            <w:noWrap/>
            <w:vAlign w:val="center"/>
            <w:hideMark/>
          </w:tcPr>
          <w:p w14:paraId="7B93055C" w14:textId="6E0A032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6,000</w:t>
            </w:r>
          </w:p>
        </w:tc>
        <w:tc>
          <w:tcPr>
            <w:tcW w:w="948" w:type="dxa"/>
            <w:tcBorders>
              <w:top w:val="nil"/>
              <w:left w:val="nil"/>
              <w:bottom w:val="nil"/>
              <w:right w:val="single" w:sz="8" w:space="0" w:color="auto"/>
            </w:tcBorders>
            <w:shd w:val="clear" w:color="000000" w:fill="FFFFFF"/>
            <w:noWrap/>
            <w:vAlign w:val="center"/>
            <w:hideMark/>
          </w:tcPr>
          <w:p w14:paraId="52419B5F" w14:textId="321150E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6,000</w:t>
            </w:r>
          </w:p>
        </w:tc>
        <w:tc>
          <w:tcPr>
            <w:tcW w:w="948" w:type="dxa"/>
            <w:tcBorders>
              <w:top w:val="nil"/>
              <w:left w:val="nil"/>
              <w:bottom w:val="nil"/>
              <w:right w:val="single" w:sz="8" w:space="0" w:color="auto"/>
            </w:tcBorders>
            <w:shd w:val="clear" w:color="000000" w:fill="FFFFFF"/>
            <w:noWrap/>
            <w:vAlign w:val="center"/>
            <w:hideMark/>
          </w:tcPr>
          <w:p w14:paraId="39F27C94" w14:textId="4D5E1EC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6,000</w:t>
            </w:r>
          </w:p>
        </w:tc>
        <w:tc>
          <w:tcPr>
            <w:tcW w:w="948" w:type="dxa"/>
            <w:tcBorders>
              <w:top w:val="nil"/>
              <w:left w:val="nil"/>
              <w:bottom w:val="nil"/>
              <w:right w:val="single" w:sz="8" w:space="0" w:color="auto"/>
            </w:tcBorders>
            <w:shd w:val="clear" w:color="000000" w:fill="FFFFFF"/>
            <w:noWrap/>
            <w:vAlign w:val="center"/>
            <w:hideMark/>
          </w:tcPr>
          <w:p w14:paraId="26A21747" w14:textId="08D089D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6,000</w:t>
            </w:r>
          </w:p>
        </w:tc>
        <w:tc>
          <w:tcPr>
            <w:tcW w:w="915" w:type="dxa"/>
            <w:tcBorders>
              <w:top w:val="nil"/>
              <w:left w:val="nil"/>
              <w:bottom w:val="nil"/>
              <w:right w:val="single" w:sz="8" w:space="0" w:color="auto"/>
            </w:tcBorders>
            <w:shd w:val="clear" w:color="000000" w:fill="FFFFFF"/>
            <w:noWrap/>
            <w:vAlign w:val="center"/>
            <w:hideMark/>
          </w:tcPr>
          <w:p w14:paraId="3363CCA5" w14:textId="58777BE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6,425</w:t>
            </w:r>
          </w:p>
        </w:tc>
        <w:tc>
          <w:tcPr>
            <w:tcW w:w="915" w:type="dxa"/>
            <w:tcBorders>
              <w:top w:val="nil"/>
              <w:left w:val="nil"/>
              <w:bottom w:val="nil"/>
              <w:right w:val="single" w:sz="8" w:space="0" w:color="auto"/>
            </w:tcBorders>
            <w:shd w:val="clear" w:color="000000" w:fill="FFFFFF"/>
            <w:noWrap/>
            <w:vAlign w:val="center"/>
            <w:hideMark/>
          </w:tcPr>
          <w:p w14:paraId="16AEA538" w14:textId="0E760AF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w:t>
            </w:r>
            <w:r w:rsidR="00C860AA" w:rsidRPr="001A0897">
              <w:rPr>
                <w:rFonts w:ascii="Times New Roman" w:hAnsi="Times New Roman"/>
                <w:sz w:val="18"/>
                <w:szCs w:val="18"/>
              </w:rPr>
              <w:t>,</w:t>
            </w:r>
            <w:r w:rsidRPr="001A0897">
              <w:rPr>
                <w:rFonts w:ascii="Times New Roman" w:hAnsi="Times New Roman"/>
                <w:sz w:val="18"/>
                <w:szCs w:val="18"/>
              </w:rPr>
              <w:t>000</w:t>
            </w:r>
          </w:p>
        </w:tc>
        <w:tc>
          <w:tcPr>
            <w:tcW w:w="948" w:type="dxa"/>
            <w:tcBorders>
              <w:top w:val="nil"/>
              <w:left w:val="nil"/>
              <w:bottom w:val="single" w:sz="8" w:space="0" w:color="auto"/>
              <w:right w:val="single" w:sz="8" w:space="0" w:color="auto"/>
            </w:tcBorders>
            <w:shd w:val="clear" w:color="000000" w:fill="FFFFFF"/>
            <w:noWrap/>
            <w:vAlign w:val="center"/>
            <w:hideMark/>
          </w:tcPr>
          <w:p w14:paraId="45050F90" w14:textId="516608B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36,425</w:t>
            </w:r>
          </w:p>
        </w:tc>
        <w:tc>
          <w:tcPr>
            <w:tcW w:w="531" w:type="dxa"/>
            <w:tcBorders>
              <w:top w:val="nil"/>
              <w:left w:val="nil"/>
              <w:bottom w:val="single" w:sz="8" w:space="0" w:color="auto"/>
              <w:right w:val="single" w:sz="8" w:space="0" w:color="auto"/>
            </w:tcBorders>
            <w:shd w:val="clear" w:color="auto" w:fill="auto"/>
            <w:noWrap/>
            <w:vAlign w:val="center"/>
            <w:hideMark/>
          </w:tcPr>
          <w:p w14:paraId="6E32E652" w14:textId="5979593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33</w:t>
            </w:r>
          </w:p>
        </w:tc>
      </w:tr>
      <w:tr w:rsidR="00733548" w:rsidRPr="001A0897" w14:paraId="79BB4E0B"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6414AA06"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07CB973A"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single" w:sz="8" w:space="0" w:color="auto"/>
              <w:right w:val="single" w:sz="8" w:space="0" w:color="auto"/>
            </w:tcBorders>
            <w:shd w:val="clear" w:color="auto" w:fill="auto"/>
            <w:noWrap/>
            <w:vAlign w:val="center"/>
            <w:hideMark/>
          </w:tcPr>
          <w:p w14:paraId="287546E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362D62D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06365716" w14:textId="3FD9CE2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6DB78D34" w14:textId="5FB471D1"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UNDP Sub Total Comp.3</w:t>
            </w:r>
          </w:p>
        </w:tc>
        <w:tc>
          <w:tcPr>
            <w:tcW w:w="990" w:type="dxa"/>
            <w:tcBorders>
              <w:top w:val="single" w:sz="8" w:space="0" w:color="auto"/>
              <w:left w:val="nil"/>
              <w:bottom w:val="single" w:sz="8" w:space="0" w:color="auto"/>
              <w:right w:val="single" w:sz="8" w:space="0" w:color="auto"/>
            </w:tcBorders>
            <w:shd w:val="clear" w:color="000000" w:fill="FFE699"/>
            <w:noWrap/>
            <w:vAlign w:val="center"/>
            <w:hideMark/>
          </w:tcPr>
          <w:p w14:paraId="35B0F628" w14:textId="37EA5840"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180,500</w:t>
            </w:r>
          </w:p>
        </w:tc>
        <w:tc>
          <w:tcPr>
            <w:tcW w:w="948" w:type="dxa"/>
            <w:tcBorders>
              <w:top w:val="single" w:sz="8" w:space="0" w:color="auto"/>
              <w:left w:val="nil"/>
              <w:bottom w:val="single" w:sz="8" w:space="0" w:color="auto"/>
              <w:right w:val="single" w:sz="8" w:space="0" w:color="auto"/>
            </w:tcBorders>
            <w:shd w:val="clear" w:color="000000" w:fill="FFE699"/>
            <w:noWrap/>
            <w:vAlign w:val="center"/>
            <w:hideMark/>
          </w:tcPr>
          <w:p w14:paraId="60E03685" w14:textId="56A443AB"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195,500</w:t>
            </w:r>
          </w:p>
        </w:tc>
        <w:tc>
          <w:tcPr>
            <w:tcW w:w="948" w:type="dxa"/>
            <w:tcBorders>
              <w:top w:val="single" w:sz="8" w:space="0" w:color="auto"/>
              <w:left w:val="nil"/>
              <w:bottom w:val="single" w:sz="8" w:space="0" w:color="auto"/>
              <w:right w:val="single" w:sz="8" w:space="0" w:color="auto"/>
            </w:tcBorders>
            <w:shd w:val="clear" w:color="000000" w:fill="FFE699"/>
            <w:noWrap/>
            <w:vAlign w:val="center"/>
            <w:hideMark/>
          </w:tcPr>
          <w:p w14:paraId="14986BEE" w14:textId="783DB747"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113,000</w:t>
            </w:r>
          </w:p>
        </w:tc>
        <w:tc>
          <w:tcPr>
            <w:tcW w:w="948" w:type="dxa"/>
            <w:tcBorders>
              <w:top w:val="single" w:sz="8" w:space="0" w:color="auto"/>
              <w:left w:val="nil"/>
              <w:bottom w:val="single" w:sz="8" w:space="0" w:color="auto"/>
              <w:right w:val="single" w:sz="8" w:space="0" w:color="auto"/>
            </w:tcBorders>
            <w:shd w:val="clear" w:color="000000" w:fill="FFE699"/>
            <w:noWrap/>
            <w:vAlign w:val="center"/>
            <w:hideMark/>
          </w:tcPr>
          <w:p w14:paraId="3671343F" w14:textId="73F00C6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113,000</w:t>
            </w:r>
          </w:p>
        </w:tc>
        <w:tc>
          <w:tcPr>
            <w:tcW w:w="915" w:type="dxa"/>
            <w:tcBorders>
              <w:top w:val="single" w:sz="8" w:space="0" w:color="auto"/>
              <w:left w:val="nil"/>
              <w:bottom w:val="single" w:sz="8" w:space="0" w:color="auto"/>
              <w:right w:val="single" w:sz="8" w:space="0" w:color="auto"/>
            </w:tcBorders>
            <w:shd w:val="clear" w:color="000000" w:fill="FFE699"/>
            <w:noWrap/>
            <w:vAlign w:val="center"/>
            <w:hideMark/>
          </w:tcPr>
          <w:p w14:paraId="2FEE23DD" w14:textId="4513A960"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113,425</w:t>
            </w:r>
          </w:p>
        </w:tc>
        <w:tc>
          <w:tcPr>
            <w:tcW w:w="915" w:type="dxa"/>
            <w:tcBorders>
              <w:top w:val="single" w:sz="8" w:space="0" w:color="auto"/>
              <w:left w:val="nil"/>
              <w:bottom w:val="single" w:sz="8" w:space="0" w:color="auto"/>
              <w:right w:val="single" w:sz="8" w:space="0" w:color="auto"/>
            </w:tcBorders>
            <w:shd w:val="clear" w:color="000000" w:fill="FFE699"/>
            <w:noWrap/>
            <w:vAlign w:val="center"/>
            <w:hideMark/>
          </w:tcPr>
          <w:p w14:paraId="5DE299FE" w14:textId="563DDA3F"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113,000</w:t>
            </w:r>
          </w:p>
        </w:tc>
        <w:tc>
          <w:tcPr>
            <w:tcW w:w="948" w:type="dxa"/>
            <w:tcBorders>
              <w:top w:val="nil"/>
              <w:left w:val="nil"/>
              <w:bottom w:val="single" w:sz="8" w:space="0" w:color="auto"/>
              <w:right w:val="single" w:sz="8" w:space="0" w:color="auto"/>
            </w:tcBorders>
            <w:shd w:val="clear" w:color="000000" w:fill="FFE699"/>
            <w:noWrap/>
            <w:vAlign w:val="center"/>
            <w:hideMark/>
          </w:tcPr>
          <w:p w14:paraId="593A94C4" w14:textId="491B8D98"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828,425</w:t>
            </w:r>
          </w:p>
        </w:tc>
        <w:tc>
          <w:tcPr>
            <w:tcW w:w="531" w:type="dxa"/>
            <w:tcBorders>
              <w:top w:val="nil"/>
              <w:left w:val="nil"/>
              <w:bottom w:val="single" w:sz="8" w:space="0" w:color="auto"/>
              <w:right w:val="single" w:sz="8" w:space="0" w:color="auto"/>
            </w:tcBorders>
            <w:shd w:val="clear" w:color="000000" w:fill="FFE699"/>
            <w:noWrap/>
            <w:vAlign w:val="center"/>
            <w:hideMark/>
          </w:tcPr>
          <w:p w14:paraId="376A07D5" w14:textId="3192E3C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733548" w:rsidRPr="001A0897" w14:paraId="75F239C3"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21ADE9C5"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vAlign w:val="center"/>
            <w:hideMark/>
          </w:tcPr>
          <w:p w14:paraId="27EDE21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WWF</w:t>
            </w:r>
          </w:p>
        </w:tc>
        <w:tc>
          <w:tcPr>
            <w:tcW w:w="687" w:type="dxa"/>
            <w:tcBorders>
              <w:top w:val="nil"/>
              <w:left w:val="nil"/>
              <w:bottom w:val="nil"/>
              <w:right w:val="single" w:sz="8" w:space="0" w:color="auto"/>
            </w:tcBorders>
            <w:shd w:val="clear" w:color="auto" w:fill="auto"/>
            <w:vAlign w:val="center"/>
            <w:hideMark/>
          </w:tcPr>
          <w:p w14:paraId="6C0756AF"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7095589B"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2C7514D7" w14:textId="7BCBA4E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22AD508D" w14:textId="4C156A4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6DF7FFE5" w14:textId="39A00B1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57,895</w:t>
            </w:r>
          </w:p>
        </w:tc>
        <w:tc>
          <w:tcPr>
            <w:tcW w:w="948" w:type="dxa"/>
            <w:tcBorders>
              <w:top w:val="nil"/>
              <w:left w:val="nil"/>
              <w:bottom w:val="single" w:sz="8" w:space="0" w:color="auto"/>
              <w:right w:val="single" w:sz="8" w:space="0" w:color="auto"/>
            </w:tcBorders>
            <w:shd w:val="clear" w:color="000000" w:fill="FFFFFF"/>
            <w:noWrap/>
            <w:vAlign w:val="center"/>
            <w:hideMark/>
          </w:tcPr>
          <w:p w14:paraId="5E20E9C1" w14:textId="1AECB1C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152,290</w:t>
            </w:r>
          </w:p>
        </w:tc>
        <w:tc>
          <w:tcPr>
            <w:tcW w:w="948" w:type="dxa"/>
            <w:tcBorders>
              <w:top w:val="nil"/>
              <w:left w:val="nil"/>
              <w:bottom w:val="single" w:sz="8" w:space="0" w:color="auto"/>
              <w:right w:val="single" w:sz="8" w:space="0" w:color="auto"/>
            </w:tcBorders>
            <w:shd w:val="clear" w:color="000000" w:fill="FFFFFF"/>
            <w:noWrap/>
            <w:vAlign w:val="center"/>
            <w:hideMark/>
          </w:tcPr>
          <w:p w14:paraId="2FB46ACE" w14:textId="34726B3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80,790</w:t>
            </w:r>
          </w:p>
        </w:tc>
        <w:tc>
          <w:tcPr>
            <w:tcW w:w="948" w:type="dxa"/>
            <w:tcBorders>
              <w:top w:val="nil"/>
              <w:left w:val="nil"/>
              <w:bottom w:val="single" w:sz="8" w:space="0" w:color="auto"/>
              <w:right w:val="single" w:sz="8" w:space="0" w:color="auto"/>
            </w:tcBorders>
            <w:shd w:val="clear" w:color="000000" w:fill="FFFFFF"/>
            <w:noWrap/>
            <w:vAlign w:val="center"/>
            <w:hideMark/>
          </w:tcPr>
          <w:p w14:paraId="37722492" w14:textId="0BD30D7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75,790</w:t>
            </w:r>
          </w:p>
        </w:tc>
        <w:tc>
          <w:tcPr>
            <w:tcW w:w="915" w:type="dxa"/>
            <w:tcBorders>
              <w:top w:val="nil"/>
              <w:left w:val="nil"/>
              <w:bottom w:val="single" w:sz="8" w:space="0" w:color="auto"/>
              <w:right w:val="single" w:sz="8" w:space="0" w:color="auto"/>
            </w:tcBorders>
            <w:shd w:val="clear" w:color="000000" w:fill="FFFFFF"/>
            <w:noWrap/>
            <w:vAlign w:val="center"/>
            <w:hideMark/>
          </w:tcPr>
          <w:p w14:paraId="30F1D6AC" w14:textId="504C42E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42,895</w:t>
            </w:r>
          </w:p>
        </w:tc>
        <w:tc>
          <w:tcPr>
            <w:tcW w:w="915" w:type="dxa"/>
            <w:tcBorders>
              <w:top w:val="nil"/>
              <w:left w:val="nil"/>
              <w:bottom w:val="single" w:sz="8" w:space="0" w:color="auto"/>
              <w:right w:val="single" w:sz="8" w:space="0" w:color="auto"/>
            </w:tcBorders>
            <w:shd w:val="clear" w:color="000000" w:fill="FFFFFF"/>
            <w:noWrap/>
            <w:vAlign w:val="center"/>
            <w:hideMark/>
          </w:tcPr>
          <w:p w14:paraId="48C551F6" w14:textId="1961E28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23,447</w:t>
            </w:r>
          </w:p>
        </w:tc>
        <w:tc>
          <w:tcPr>
            <w:tcW w:w="948" w:type="dxa"/>
            <w:tcBorders>
              <w:top w:val="nil"/>
              <w:left w:val="nil"/>
              <w:bottom w:val="single" w:sz="8" w:space="0" w:color="auto"/>
              <w:right w:val="single" w:sz="8" w:space="0" w:color="auto"/>
            </w:tcBorders>
            <w:shd w:val="clear" w:color="000000" w:fill="FFFFFF"/>
            <w:noWrap/>
            <w:vAlign w:val="center"/>
            <w:hideMark/>
          </w:tcPr>
          <w:p w14:paraId="54E61D29" w14:textId="518056E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433,107</w:t>
            </w:r>
          </w:p>
        </w:tc>
        <w:tc>
          <w:tcPr>
            <w:tcW w:w="531" w:type="dxa"/>
            <w:tcBorders>
              <w:top w:val="nil"/>
              <w:left w:val="nil"/>
              <w:bottom w:val="single" w:sz="8" w:space="0" w:color="auto"/>
              <w:right w:val="single" w:sz="8" w:space="0" w:color="auto"/>
            </w:tcBorders>
            <w:shd w:val="clear" w:color="auto" w:fill="auto"/>
            <w:noWrap/>
            <w:vAlign w:val="center"/>
            <w:hideMark/>
          </w:tcPr>
          <w:p w14:paraId="1AF9A316" w14:textId="1A96E75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34</w:t>
            </w:r>
          </w:p>
        </w:tc>
      </w:tr>
      <w:tr w:rsidR="00733548" w:rsidRPr="001A0897" w14:paraId="1DA20B58"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689EE593"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2DA1C6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7481949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A2EE6A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454A276" w14:textId="760B57B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71600</w:t>
            </w:r>
          </w:p>
        </w:tc>
        <w:tc>
          <w:tcPr>
            <w:tcW w:w="2610" w:type="dxa"/>
            <w:tcBorders>
              <w:top w:val="nil"/>
              <w:left w:val="nil"/>
              <w:bottom w:val="single" w:sz="8" w:space="0" w:color="auto"/>
              <w:right w:val="single" w:sz="8" w:space="0" w:color="auto"/>
            </w:tcBorders>
            <w:shd w:val="clear" w:color="auto" w:fill="auto"/>
            <w:noWrap/>
            <w:vAlign w:val="center"/>
            <w:hideMark/>
          </w:tcPr>
          <w:p w14:paraId="1DE96F5F" w14:textId="4C2EF2D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Travel</w:t>
            </w:r>
          </w:p>
        </w:tc>
        <w:tc>
          <w:tcPr>
            <w:tcW w:w="990" w:type="dxa"/>
            <w:tcBorders>
              <w:top w:val="nil"/>
              <w:left w:val="nil"/>
              <w:bottom w:val="single" w:sz="8" w:space="0" w:color="auto"/>
              <w:right w:val="single" w:sz="8" w:space="0" w:color="auto"/>
            </w:tcBorders>
            <w:shd w:val="clear" w:color="000000" w:fill="FFFFFF"/>
            <w:noWrap/>
            <w:vAlign w:val="center"/>
            <w:hideMark/>
          </w:tcPr>
          <w:p w14:paraId="1F625592" w14:textId="5FB71D1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9,000</w:t>
            </w:r>
          </w:p>
        </w:tc>
        <w:tc>
          <w:tcPr>
            <w:tcW w:w="948" w:type="dxa"/>
            <w:tcBorders>
              <w:top w:val="nil"/>
              <w:left w:val="nil"/>
              <w:bottom w:val="single" w:sz="8" w:space="0" w:color="auto"/>
              <w:right w:val="single" w:sz="8" w:space="0" w:color="auto"/>
            </w:tcBorders>
            <w:shd w:val="clear" w:color="000000" w:fill="FFFFFF"/>
            <w:noWrap/>
            <w:vAlign w:val="center"/>
            <w:hideMark/>
          </w:tcPr>
          <w:p w14:paraId="1A799583" w14:textId="4CB1B5D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13,400</w:t>
            </w:r>
          </w:p>
        </w:tc>
        <w:tc>
          <w:tcPr>
            <w:tcW w:w="948" w:type="dxa"/>
            <w:tcBorders>
              <w:top w:val="nil"/>
              <w:left w:val="nil"/>
              <w:bottom w:val="single" w:sz="8" w:space="0" w:color="auto"/>
              <w:right w:val="single" w:sz="8" w:space="0" w:color="auto"/>
            </w:tcBorders>
            <w:shd w:val="clear" w:color="000000" w:fill="FFFFFF"/>
            <w:noWrap/>
            <w:vAlign w:val="center"/>
            <w:hideMark/>
          </w:tcPr>
          <w:p w14:paraId="45698367" w14:textId="1F94C73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7,400</w:t>
            </w:r>
          </w:p>
        </w:tc>
        <w:tc>
          <w:tcPr>
            <w:tcW w:w="948" w:type="dxa"/>
            <w:tcBorders>
              <w:top w:val="nil"/>
              <w:left w:val="nil"/>
              <w:bottom w:val="single" w:sz="8" w:space="0" w:color="auto"/>
              <w:right w:val="single" w:sz="8" w:space="0" w:color="auto"/>
            </w:tcBorders>
            <w:shd w:val="clear" w:color="000000" w:fill="FFFFFF"/>
            <w:noWrap/>
            <w:vAlign w:val="center"/>
            <w:hideMark/>
          </w:tcPr>
          <w:p w14:paraId="7BE2E4D3" w14:textId="30DAEE5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5,400</w:t>
            </w:r>
          </w:p>
        </w:tc>
        <w:tc>
          <w:tcPr>
            <w:tcW w:w="915" w:type="dxa"/>
            <w:tcBorders>
              <w:top w:val="nil"/>
              <w:left w:val="nil"/>
              <w:bottom w:val="single" w:sz="8" w:space="0" w:color="auto"/>
              <w:right w:val="single" w:sz="8" w:space="0" w:color="auto"/>
            </w:tcBorders>
            <w:shd w:val="clear" w:color="000000" w:fill="FFFFFF"/>
            <w:noWrap/>
            <w:vAlign w:val="center"/>
            <w:hideMark/>
          </w:tcPr>
          <w:p w14:paraId="4A716DC2" w14:textId="7D988B8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15" w:type="dxa"/>
            <w:tcBorders>
              <w:top w:val="nil"/>
              <w:left w:val="nil"/>
              <w:bottom w:val="single" w:sz="8" w:space="0" w:color="auto"/>
              <w:right w:val="single" w:sz="8" w:space="0" w:color="auto"/>
            </w:tcBorders>
            <w:shd w:val="clear" w:color="000000" w:fill="FFFFFF"/>
            <w:noWrap/>
            <w:vAlign w:val="center"/>
            <w:hideMark/>
          </w:tcPr>
          <w:p w14:paraId="7C8C9619" w14:textId="050A4EF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38672921" w14:textId="0744B89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42,200</w:t>
            </w:r>
          </w:p>
        </w:tc>
        <w:tc>
          <w:tcPr>
            <w:tcW w:w="531" w:type="dxa"/>
            <w:tcBorders>
              <w:top w:val="nil"/>
              <w:left w:val="nil"/>
              <w:bottom w:val="single" w:sz="8" w:space="0" w:color="auto"/>
              <w:right w:val="single" w:sz="8" w:space="0" w:color="auto"/>
            </w:tcBorders>
            <w:shd w:val="clear" w:color="auto" w:fill="auto"/>
            <w:noWrap/>
            <w:vAlign w:val="center"/>
            <w:hideMark/>
          </w:tcPr>
          <w:p w14:paraId="68A1AE21" w14:textId="59A7373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35</w:t>
            </w:r>
          </w:p>
        </w:tc>
      </w:tr>
      <w:tr w:rsidR="00733548" w:rsidRPr="001A0897" w14:paraId="6C0FC63C"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6C9A0343"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6B7C087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105CAE7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4E9EF0B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42856742" w14:textId="776C2E3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12D73375" w14:textId="6DFEE4B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64DDD93B" w14:textId="2AA4F48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80,000</w:t>
            </w:r>
          </w:p>
        </w:tc>
        <w:tc>
          <w:tcPr>
            <w:tcW w:w="948" w:type="dxa"/>
            <w:tcBorders>
              <w:top w:val="nil"/>
              <w:left w:val="nil"/>
              <w:bottom w:val="single" w:sz="8" w:space="0" w:color="auto"/>
              <w:right w:val="single" w:sz="8" w:space="0" w:color="auto"/>
            </w:tcBorders>
            <w:shd w:val="clear" w:color="000000" w:fill="FFFFFF"/>
            <w:noWrap/>
            <w:vAlign w:val="center"/>
            <w:hideMark/>
          </w:tcPr>
          <w:p w14:paraId="2DE3A272" w14:textId="4971F52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80,000</w:t>
            </w:r>
          </w:p>
        </w:tc>
        <w:tc>
          <w:tcPr>
            <w:tcW w:w="948" w:type="dxa"/>
            <w:tcBorders>
              <w:top w:val="nil"/>
              <w:left w:val="nil"/>
              <w:bottom w:val="single" w:sz="8" w:space="0" w:color="auto"/>
              <w:right w:val="single" w:sz="8" w:space="0" w:color="auto"/>
            </w:tcBorders>
            <w:shd w:val="clear" w:color="000000" w:fill="FFFFFF"/>
            <w:noWrap/>
            <w:vAlign w:val="center"/>
            <w:hideMark/>
          </w:tcPr>
          <w:p w14:paraId="10DBCC7A" w14:textId="3F0B38C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16,000</w:t>
            </w:r>
          </w:p>
        </w:tc>
        <w:tc>
          <w:tcPr>
            <w:tcW w:w="948" w:type="dxa"/>
            <w:tcBorders>
              <w:top w:val="nil"/>
              <w:left w:val="nil"/>
              <w:bottom w:val="single" w:sz="8" w:space="0" w:color="auto"/>
              <w:right w:val="single" w:sz="8" w:space="0" w:color="auto"/>
            </w:tcBorders>
            <w:shd w:val="clear" w:color="000000" w:fill="FFFFFF"/>
            <w:noWrap/>
            <w:vAlign w:val="center"/>
            <w:hideMark/>
          </w:tcPr>
          <w:p w14:paraId="5B402EB9" w14:textId="5967C16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484D5735" w14:textId="71E4A69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5A176A96" w14:textId="00DF762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4F60F0A1" w14:textId="068BAF3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176,000</w:t>
            </w:r>
          </w:p>
        </w:tc>
        <w:tc>
          <w:tcPr>
            <w:tcW w:w="531" w:type="dxa"/>
            <w:tcBorders>
              <w:top w:val="nil"/>
              <w:left w:val="nil"/>
              <w:bottom w:val="single" w:sz="8" w:space="0" w:color="auto"/>
              <w:right w:val="single" w:sz="8" w:space="0" w:color="auto"/>
            </w:tcBorders>
            <w:shd w:val="clear" w:color="auto" w:fill="auto"/>
            <w:noWrap/>
            <w:vAlign w:val="center"/>
            <w:hideMark/>
          </w:tcPr>
          <w:p w14:paraId="54FC3F28" w14:textId="749A0C3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36</w:t>
            </w:r>
          </w:p>
        </w:tc>
      </w:tr>
      <w:tr w:rsidR="00733548" w:rsidRPr="001A0897" w14:paraId="640AFD6E"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3434CA6F"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6846C7A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7E6769B9"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04FE6A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45065AA" w14:textId="4F906B2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2610" w:type="dxa"/>
            <w:tcBorders>
              <w:top w:val="nil"/>
              <w:left w:val="nil"/>
              <w:bottom w:val="single" w:sz="8" w:space="0" w:color="auto"/>
              <w:right w:val="single" w:sz="8" w:space="0" w:color="auto"/>
            </w:tcBorders>
            <w:shd w:val="clear" w:color="auto" w:fill="auto"/>
            <w:noWrap/>
            <w:vAlign w:val="center"/>
            <w:hideMark/>
          </w:tcPr>
          <w:p w14:paraId="4B591229" w14:textId="134AA7D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990" w:type="dxa"/>
            <w:tcBorders>
              <w:top w:val="nil"/>
              <w:left w:val="nil"/>
              <w:bottom w:val="single" w:sz="8" w:space="0" w:color="auto"/>
              <w:right w:val="single" w:sz="8" w:space="0" w:color="auto"/>
            </w:tcBorders>
            <w:shd w:val="clear" w:color="000000" w:fill="FFFFFF"/>
            <w:noWrap/>
            <w:vAlign w:val="center"/>
            <w:hideMark/>
          </w:tcPr>
          <w:p w14:paraId="331A7BD9" w14:textId="72E5091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A0DFC37" w14:textId="5014317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5918F4B" w14:textId="43F8306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40,000</w:t>
            </w:r>
          </w:p>
        </w:tc>
        <w:tc>
          <w:tcPr>
            <w:tcW w:w="948" w:type="dxa"/>
            <w:tcBorders>
              <w:top w:val="nil"/>
              <w:left w:val="nil"/>
              <w:bottom w:val="single" w:sz="8" w:space="0" w:color="auto"/>
              <w:right w:val="single" w:sz="8" w:space="0" w:color="auto"/>
            </w:tcBorders>
            <w:shd w:val="clear" w:color="000000" w:fill="FFFFFF"/>
            <w:noWrap/>
            <w:vAlign w:val="center"/>
            <w:hideMark/>
          </w:tcPr>
          <w:p w14:paraId="5C32E465" w14:textId="150D164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15" w:type="dxa"/>
            <w:tcBorders>
              <w:top w:val="nil"/>
              <w:left w:val="nil"/>
              <w:bottom w:val="single" w:sz="8" w:space="0" w:color="auto"/>
              <w:right w:val="single" w:sz="8" w:space="0" w:color="auto"/>
            </w:tcBorders>
            <w:shd w:val="clear" w:color="000000" w:fill="FFFFFF"/>
            <w:noWrap/>
            <w:vAlign w:val="center"/>
            <w:hideMark/>
          </w:tcPr>
          <w:p w14:paraId="2770E0B7" w14:textId="01064C0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15" w:type="dxa"/>
            <w:tcBorders>
              <w:top w:val="nil"/>
              <w:left w:val="nil"/>
              <w:bottom w:val="single" w:sz="8" w:space="0" w:color="auto"/>
              <w:right w:val="single" w:sz="8" w:space="0" w:color="auto"/>
            </w:tcBorders>
            <w:shd w:val="clear" w:color="000000" w:fill="FFFFFF"/>
            <w:noWrap/>
            <w:vAlign w:val="center"/>
            <w:hideMark/>
          </w:tcPr>
          <w:p w14:paraId="3069A725" w14:textId="0D38C83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603E0809" w14:textId="19F81BE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52,000</w:t>
            </w:r>
          </w:p>
        </w:tc>
        <w:tc>
          <w:tcPr>
            <w:tcW w:w="531" w:type="dxa"/>
            <w:tcBorders>
              <w:top w:val="nil"/>
              <w:left w:val="nil"/>
              <w:bottom w:val="single" w:sz="8" w:space="0" w:color="auto"/>
              <w:right w:val="single" w:sz="8" w:space="0" w:color="auto"/>
            </w:tcBorders>
            <w:shd w:val="clear" w:color="auto" w:fill="auto"/>
            <w:noWrap/>
            <w:vAlign w:val="center"/>
            <w:hideMark/>
          </w:tcPr>
          <w:p w14:paraId="46C73A0E" w14:textId="2975657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37</w:t>
            </w:r>
          </w:p>
        </w:tc>
      </w:tr>
      <w:tr w:rsidR="00733548" w:rsidRPr="001A0897" w14:paraId="275859D8"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4A956B4"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F7006E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47C527F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719A8E49"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51516DC5" w14:textId="19E3421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3BED0418" w14:textId="158FE17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000000" w:fill="FFFFFF"/>
            <w:noWrap/>
            <w:vAlign w:val="center"/>
            <w:hideMark/>
          </w:tcPr>
          <w:p w14:paraId="0EC2EB48" w14:textId="228D1CF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6C8E579" w14:textId="1BB1F09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44183543" w14:textId="5C02CAF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1,200</w:t>
            </w:r>
          </w:p>
        </w:tc>
        <w:tc>
          <w:tcPr>
            <w:tcW w:w="948" w:type="dxa"/>
            <w:tcBorders>
              <w:top w:val="nil"/>
              <w:left w:val="nil"/>
              <w:bottom w:val="single" w:sz="8" w:space="0" w:color="auto"/>
              <w:right w:val="single" w:sz="8" w:space="0" w:color="auto"/>
            </w:tcBorders>
            <w:shd w:val="clear" w:color="000000" w:fill="FFFFFF"/>
            <w:noWrap/>
            <w:vAlign w:val="center"/>
            <w:hideMark/>
          </w:tcPr>
          <w:p w14:paraId="6FC0312A" w14:textId="72B4C7B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3B2B12B1" w14:textId="6D73882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7E78E2A5" w14:textId="7BC0687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1,200</w:t>
            </w:r>
          </w:p>
        </w:tc>
        <w:tc>
          <w:tcPr>
            <w:tcW w:w="948" w:type="dxa"/>
            <w:tcBorders>
              <w:top w:val="nil"/>
              <w:left w:val="nil"/>
              <w:bottom w:val="single" w:sz="8" w:space="0" w:color="auto"/>
              <w:right w:val="single" w:sz="8" w:space="0" w:color="auto"/>
            </w:tcBorders>
            <w:shd w:val="clear" w:color="000000" w:fill="FFFFFF"/>
            <w:noWrap/>
            <w:vAlign w:val="center"/>
            <w:hideMark/>
          </w:tcPr>
          <w:p w14:paraId="7E9BC5AE" w14:textId="6A01CB3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2,400</w:t>
            </w:r>
          </w:p>
        </w:tc>
        <w:tc>
          <w:tcPr>
            <w:tcW w:w="531" w:type="dxa"/>
            <w:tcBorders>
              <w:top w:val="nil"/>
              <w:left w:val="nil"/>
              <w:bottom w:val="single" w:sz="8" w:space="0" w:color="auto"/>
              <w:right w:val="single" w:sz="8" w:space="0" w:color="auto"/>
            </w:tcBorders>
            <w:shd w:val="clear" w:color="auto" w:fill="auto"/>
            <w:noWrap/>
            <w:vAlign w:val="center"/>
            <w:hideMark/>
          </w:tcPr>
          <w:p w14:paraId="38FB9A39" w14:textId="4A4D53A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38</w:t>
            </w:r>
          </w:p>
        </w:tc>
      </w:tr>
      <w:tr w:rsidR="00733548" w:rsidRPr="001A0897" w14:paraId="0D303E2B"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037B84D8"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4A40FF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1506154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56A4F3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A6E647F" w14:textId="5DF514A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781242B6" w14:textId="4021270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000000" w:fill="FFFFFF"/>
            <w:noWrap/>
            <w:vAlign w:val="center"/>
            <w:hideMark/>
          </w:tcPr>
          <w:p w14:paraId="6F963394" w14:textId="5CC53F0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948" w:type="dxa"/>
            <w:tcBorders>
              <w:top w:val="nil"/>
              <w:left w:val="nil"/>
              <w:bottom w:val="single" w:sz="8" w:space="0" w:color="auto"/>
              <w:right w:val="single" w:sz="8" w:space="0" w:color="auto"/>
            </w:tcBorders>
            <w:shd w:val="clear" w:color="000000" w:fill="FFFFFF"/>
            <w:noWrap/>
            <w:vAlign w:val="center"/>
            <w:hideMark/>
          </w:tcPr>
          <w:p w14:paraId="7045B185" w14:textId="2976DD5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26,000</w:t>
            </w:r>
          </w:p>
        </w:tc>
        <w:tc>
          <w:tcPr>
            <w:tcW w:w="948" w:type="dxa"/>
            <w:tcBorders>
              <w:top w:val="nil"/>
              <w:left w:val="nil"/>
              <w:bottom w:val="single" w:sz="8" w:space="0" w:color="auto"/>
              <w:right w:val="single" w:sz="8" w:space="0" w:color="auto"/>
            </w:tcBorders>
            <w:shd w:val="clear" w:color="000000" w:fill="FFFFFF"/>
            <w:noWrap/>
            <w:vAlign w:val="center"/>
            <w:hideMark/>
          </w:tcPr>
          <w:p w14:paraId="3CB825CA" w14:textId="72E3BFA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33,500</w:t>
            </w:r>
          </w:p>
        </w:tc>
        <w:tc>
          <w:tcPr>
            <w:tcW w:w="948" w:type="dxa"/>
            <w:tcBorders>
              <w:top w:val="nil"/>
              <w:left w:val="nil"/>
              <w:bottom w:val="single" w:sz="8" w:space="0" w:color="auto"/>
              <w:right w:val="single" w:sz="8" w:space="0" w:color="auto"/>
            </w:tcBorders>
            <w:shd w:val="clear" w:color="000000" w:fill="FFFFFF"/>
            <w:noWrap/>
            <w:vAlign w:val="center"/>
            <w:hideMark/>
          </w:tcPr>
          <w:p w14:paraId="7F8E9490" w14:textId="4B3976B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15" w:type="dxa"/>
            <w:tcBorders>
              <w:top w:val="nil"/>
              <w:left w:val="nil"/>
              <w:bottom w:val="single" w:sz="8" w:space="0" w:color="auto"/>
              <w:right w:val="single" w:sz="8" w:space="0" w:color="auto"/>
            </w:tcBorders>
            <w:shd w:val="clear" w:color="000000" w:fill="FFFFFF"/>
            <w:noWrap/>
            <w:vAlign w:val="center"/>
            <w:hideMark/>
          </w:tcPr>
          <w:p w14:paraId="1BE664E1" w14:textId="75E1F76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w:t>
            </w:r>
          </w:p>
        </w:tc>
        <w:tc>
          <w:tcPr>
            <w:tcW w:w="915" w:type="dxa"/>
            <w:tcBorders>
              <w:top w:val="nil"/>
              <w:left w:val="nil"/>
              <w:bottom w:val="single" w:sz="8" w:space="0" w:color="auto"/>
              <w:right w:val="single" w:sz="8" w:space="0" w:color="auto"/>
            </w:tcBorders>
            <w:shd w:val="clear" w:color="000000" w:fill="FFFFFF"/>
            <w:noWrap/>
            <w:vAlign w:val="center"/>
            <w:hideMark/>
          </w:tcPr>
          <w:p w14:paraId="70B8DC49" w14:textId="6FC6127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3,500</w:t>
            </w:r>
          </w:p>
        </w:tc>
        <w:tc>
          <w:tcPr>
            <w:tcW w:w="948" w:type="dxa"/>
            <w:tcBorders>
              <w:top w:val="nil"/>
              <w:left w:val="nil"/>
              <w:bottom w:val="single" w:sz="8" w:space="0" w:color="auto"/>
              <w:right w:val="single" w:sz="8" w:space="0" w:color="auto"/>
            </w:tcBorders>
            <w:shd w:val="clear" w:color="000000" w:fill="FFFFFF"/>
            <w:noWrap/>
            <w:vAlign w:val="center"/>
            <w:hideMark/>
          </w:tcPr>
          <w:p w14:paraId="7EE7C078" w14:textId="17A8A4D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104,000</w:t>
            </w:r>
          </w:p>
        </w:tc>
        <w:tc>
          <w:tcPr>
            <w:tcW w:w="531" w:type="dxa"/>
            <w:tcBorders>
              <w:top w:val="nil"/>
              <w:left w:val="nil"/>
              <w:bottom w:val="single" w:sz="8" w:space="0" w:color="auto"/>
              <w:right w:val="single" w:sz="8" w:space="0" w:color="auto"/>
            </w:tcBorders>
            <w:shd w:val="clear" w:color="auto" w:fill="auto"/>
            <w:noWrap/>
            <w:vAlign w:val="center"/>
            <w:hideMark/>
          </w:tcPr>
          <w:p w14:paraId="1BCFC7CA" w14:textId="4452914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39</w:t>
            </w:r>
          </w:p>
        </w:tc>
      </w:tr>
      <w:tr w:rsidR="00733548" w:rsidRPr="001A0897" w14:paraId="4E78A994"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0ECDAA6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030FD0E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single" w:sz="8" w:space="0" w:color="auto"/>
              <w:right w:val="single" w:sz="8" w:space="0" w:color="auto"/>
            </w:tcBorders>
            <w:shd w:val="clear" w:color="auto" w:fill="auto"/>
            <w:noWrap/>
            <w:vAlign w:val="center"/>
            <w:hideMark/>
          </w:tcPr>
          <w:p w14:paraId="10CE9F7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61C9494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020C91CB" w14:textId="2200792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3741D54A" w14:textId="1E19C185"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WWF Sub Total Comp. 3</w:t>
            </w:r>
          </w:p>
        </w:tc>
        <w:tc>
          <w:tcPr>
            <w:tcW w:w="990" w:type="dxa"/>
            <w:tcBorders>
              <w:top w:val="nil"/>
              <w:left w:val="nil"/>
              <w:bottom w:val="single" w:sz="8" w:space="0" w:color="auto"/>
              <w:right w:val="single" w:sz="8" w:space="0" w:color="auto"/>
            </w:tcBorders>
            <w:shd w:val="clear" w:color="000000" w:fill="FFE699"/>
            <w:noWrap/>
            <w:vAlign w:val="center"/>
            <w:hideMark/>
          </w:tcPr>
          <w:p w14:paraId="73A048BB" w14:textId="74D1CA3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171,895</w:t>
            </w:r>
          </w:p>
        </w:tc>
        <w:tc>
          <w:tcPr>
            <w:tcW w:w="948" w:type="dxa"/>
            <w:tcBorders>
              <w:top w:val="nil"/>
              <w:left w:val="nil"/>
              <w:bottom w:val="single" w:sz="8" w:space="0" w:color="auto"/>
              <w:right w:val="single" w:sz="8" w:space="0" w:color="auto"/>
            </w:tcBorders>
            <w:shd w:val="clear" w:color="000000" w:fill="FFE699"/>
            <w:noWrap/>
            <w:vAlign w:val="center"/>
            <w:hideMark/>
          </w:tcPr>
          <w:p w14:paraId="67131E66" w14:textId="4D56A51B"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271,690</w:t>
            </w:r>
          </w:p>
        </w:tc>
        <w:tc>
          <w:tcPr>
            <w:tcW w:w="948" w:type="dxa"/>
            <w:tcBorders>
              <w:top w:val="nil"/>
              <w:left w:val="nil"/>
              <w:bottom w:val="single" w:sz="8" w:space="0" w:color="auto"/>
              <w:right w:val="single" w:sz="8" w:space="0" w:color="auto"/>
            </w:tcBorders>
            <w:shd w:val="clear" w:color="000000" w:fill="FFE699"/>
            <w:noWrap/>
            <w:vAlign w:val="center"/>
            <w:hideMark/>
          </w:tcPr>
          <w:p w14:paraId="6382219E" w14:textId="3C95A1B2"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178,890</w:t>
            </w:r>
          </w:p>
        </w:tc>
        <w:tc>
          <w:tcPr>
            <w:tcW w:w="948" w:type="dxa"/>
            <w:tcBorders>
              <w:top w:val="nil"/>
              <w:left w:val="nil"/>
              <w:bottom w:val="single" w:sz="8" w:space="0" w:color="auto"/>
              <w:right w:val="single" w:sz="8" w:space="0" w:color="auto"/>
            </w:tcBorders>
            <w:shd w:val="clear" w:color="000000" w:fill="FFE699"/>
            <w:noWrap/>
            <w:vAlign w:val="center"/>
            <w:hideMark/>
          </w:tcPr>
          <w:p w14:paraId="1250A030" w14:textId="7D06310F"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100,190</w:t>
            </w:r>
          </w:p>
        </w:tc>
        <w:tc>
          <w:tcPr>
            <w:tcW w:w="915" w:type="dxa"/>
            <w:tcBorders>
              <w:top w:val="nil"/>
              <w:left w:val="nil"/>
              <w:bottom w:val="single" w:sz="8" w:space="0" w:color="auto"/>
              <w:right w:val="single" w:sz="8" w:space="0" w:color="auto"/>
            </w:tcBorders>
            <w:shd w:val="clear" w:color="000000" w:fill="FFE699"/>
            <w:noWrap/>
            <w:vAlign w:val="center"/>
            <w:hideMark/>
          </w:tcPr>
          <w:p w14:paraId="3A1E1998" w14:textId="7F46C6A6"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52,895</w:t>
            </w:r>
          </w:p>
        </w:tc>
        <w:tc>
          <w:tcPr>
            <w:tcW w:w="915" w:type="dxa"/>
            <w:tcBorders>
              <w:top w:val="nil"/>
              <w:left w:val="nil"/>
              <w:bottom w:val="single" w:sz="8" w:space="0" w:color="auto"/>
              <w:right w:val="single" w:sz="8" w:space="0" w:color="auto"/>
            </w:tcBorders>
            <w:shd w:val="clear" w:color="000000" w:fill="FFE699"/>
            <w:noWrap/>
            <w:vAlign w:val="center"/>
            <w:hideMark/>
          </w:tcPr>
          <w:p w14:paraId="2FC8B2FD" w14:textId="7F132C48"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34,147</w:t>
            </w:r>
          </w:p>
        </w:tc>
        <w:tc>
          <w:tcPr>
            <w:tcW w:w="948" w:type="dxa"/>
            <w:tcBorders>
              <w:top w:val="nil"/>
              <w:left w:val="nil"/>
              <w:bottom w:val="single" w:sz="8" w:space="0" w:color="auto"/>
              <w:right w:val="single" w:sz="8" w:space="0" w:color="auto"/>
            </w:tcBorders>
            <w:shd w:val="clear" w:color="000000" w:fill="FFE699"/>
            <w:noWrap/>
            <w:vAlign w:val="center"/>
            <w:hideMark/>
          </w:tcPr>
          <w:p w14:paraId="4187546C" w14:textId="3BB7AF95"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809,707</w:t>
            </w:r>
          </w:p>
        </w:tc>
        <w:tc>
          <w:tcPr>
            <w:tcW w:w="531" w:type="dxa"/>
            <w:tcBorders>
              <w:top w:val="nil"/>
              <w:left w:val="nil"/>
              <w:bottom w:val="single" w:sz="8" w:space="0" w:color="auto"/>
              <w:right w:val="single" w:sz="8" w:space="0" w:color="auto"/>
            </w:tcBorders>
            <w:shd w:val="clear" w:color="000000" w:fill="FFE699"/>
            <w:noWrap/>
            <w:vAlign w:val="center"/>
            <w:hideMark/>
          </w:tcPr>
          <w:p w14:paraId="7FBE9C21" w14:textId="3DDC753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733548" w:rsidRPr="001A0897" w14:paraId="618CDFC0"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060E7BE5"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vAlign w:val="center"/>
            <w:hideMark/>
          </w:tcPr>
          <w:p w14:paraId="74B3AD98"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ISLA</w:t>
            </w:r>
          </w:p>
        </w:tc>
        <w:tc>
          <w:tcPr>
            <w:tcW w:w="687" w:type="dxa"/>
            <w:tcBorders>
              <w:top w:val="nil"/>
              <w:left w:val="nil"/>
              <w:bottom w:val="nil"/>
              <w:right w:val="single" w:sz="8" w:space="0" w:color="auto"/>
            </w:tcBorders>
            <w:shd w:val="clear" w:color="auto" w:fill="auto"/>
            <w:vAlign w:val="center"/>
            <w:hideMark/>
          </w:tcPr>
          <w:p w14:paraId="2C17A345"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21DF5C12"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10DBD564" w14:textId="5BD4087F"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5C960F4E" w14:textId="50AE3E07"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03D60319" w14:textId="412257C5"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45,750</w:t>
            </w:r>
          </w:p>
        </w:tc>
        <w:tc>
          <w:tcPr>
            <w:tcW w:w="948" w:type="dxa"/>
            <w:tcBorders>
              <w:top w:val="nil"/>
              <w:left w:val="nil"/>
              <w:bottom w:val="single" w:sz="8" w:space="0" w:color="auto"/>
              <w:right w:val="single" w:sz="8" w:space="0" w:color="auto"/>
            </w:tcBorders>
            <w:shd w:val="clear" w:color="000000" w:fill="FFFFFF"/>
            <w:noWrap/>
            <w:vAlign w:val="center"/>
            <w:hideMark/>
          </w:tcPr>
          <w:p w14:paraId="44418ECE" w14:textId="29DAC451"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172,600</w:t>
            </w:r>
          </w:p>
        </w:tc>
        <w:tc>
          <w:tcPr>
            <w:tcW w:w="948" w:type="dxa"/>
            <w:tcBorders>
              <w:top w:val="nil"/>
              <w:left w:val="nil"/>
              <w:bottom w:val="single" w:sz="8" w:space="0" w:color="auto"/>
              <w:right w:val="single" w:sz="8" w:space="0" w:color="auto"/>
            </w:tcBorders>
            <w:shd w:val="clear" w:color="000000" w:fill="FFFFFF"/>
            <w:noWrap/>
            <w:vAlign w:val="center"/>
            <w:hideMark/>
          </w:tcPr>
          <w:p w14:paraId="22103B92" w14:textId="44420E99"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118,500</w:t>
            </w:r>
          </w:p>
        </w:tc>
        <w:tc>
          <w:tcPr>
            <w:tcW w:w="948" w:type="dxa"/>
            <w:tcBorders>
              <w:top w:val="nil"/>
              <w:left w:val="nil"/>
              <w:bottom w:val="single" w:sz="8" w:space="0" w:color="auto"/>
              <w:right w:val="single" w:sz="8" w:space="0" w:color="auto"/>
            </w:tcBorders>
            <w:shd w:val="clear" w:color="000000" w:fill="FFFFFF"/>
            <w:noWrap/>
            <w:vAlign w:val="center"/>
            <w:hideMark/>
          </w:tcPr>
          <w:p w14:paraId="63CA157F" w14:textId="16D33326"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118,250</w:t>
            </w:r>
          </w:p>
        </w:tc>
        <w:tc>
          <w:tcPr>
            <w:tcW w:w="915" w:type="dxa"/>
            <w:tcBorders>
              <w:top w:val="nil"/>
              <w:left w:val="nil"/>
              <w:bottom w:val="single" w:sz="8" w:space="0" w:color="auto"/>
              <w:right w:val="single" w:sz="8" w:space="0" w:color="auto"/>
            </w:tcBorders>
            <w:shd w:val="clear" w:color="000000" w:fill="FFFFFF"/>
            <w:noWrap/>
            <w:vAlign w:val="center"/>
            <w:hideMark/>
          </w:tcPr>
          <w:p w14:paraId="5AA79196" w14:textId="11B71266"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49,000</w:t>
            </w:r>
          </w:p>
        </w:tc>
        <w:tc>
          <w:tcPr>
            <w:tcW w:w="915" w:type="dxa"/>
            <w:tcBorders>
              <w:top w:val="nil"/>
              <w:left w:val="nil"/>
              <w:bottom w:val="single" w:sz="8" w:space="0" w:color="auto"/>
              <w:right w:val="single" w:sz="8" w:space="0" w:color="auto"/>
            </w:tcBorders>
            <w:shd w:val="clear" w:color="000000" w:fill="FFFFFF"/>
            <w:noWrap/>
            <w:vAlign w:val="center"/>
            <w:hideMark/>
          </w:tcPr>
          <w:p w14:paraId="69890945" w14:textId="1D784186"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000000" w:fill="FFFFFF"/>
            <w:noWrap/>
            <w:vAlign w:val="center"/>
            <w:hideMark/>
          </w:tcPr>
          <w:p w14:paraId="49359DD8" w14:textId="428B8DBB"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519,100</w:t>
            </w:r>
          </w:p>
        </w:tc>
        <w:tc>
          <w:tcPr>
            <w:tcW w:w="531" w:type="dxa"/>
            <w:tcBorders>
              <w:top w:val="nil"/>
              <w:left w:val="nil"/>
              <w:bottom w:val="single" w:sz="8" w:space="0" w:color="auto"/>
              <w:right w:val="single" w:sz="8" w:space="0" w:color="auto"/>
            </w:tcBorders>
            <w:shd w:val="clear" w:color="auto" w:fill="auto"/>
            <w:noWrap/>
            <w:vAlign w:val="center"/>
            <w:hideMark/>
          </w:tcPr>
          <w:p w14:paraId="28F53206" w14:textId="05212616"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40</w:t>
            </w:r>
          </w:p>
        </w:tc>
      </w:tr>
      <w:tr w:rsidR="00733548" w:rsidRPr="001A0897" w14:paraId="66B81622"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5377BF9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3FED97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52E914C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52CFD84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0AA84960" w14:textId="2A72BF8B"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71600</w:t>
            </w:r>
          </w:p>
        </w:tc>
        <w:tc>
          <w:tcPr>
            <w:tcW w:w="2610" w:type="dxa"/>
            <w:tcBorders>
              <w:top w:val="nil"/>
              <w:left w:val="nil"/>
              <w:bottom w:val="single" w:sz="8" w:space="0" w:color="auto"/>
              <w:right w:val="single" w:sz="8" w:space="0" w:color="auto"/>
            </w:tcBorders>
            <w:shd w:val="clear" w:color="auto" w:fill="auto"/>
            <w:noWrap/>
            <w:vAlign w:val="center"/>
            <w:hideMark/>
          </w:tcPr>
          <w:p w14:paraId="7513A2D7" w14:textId="7ED5497C"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Travel</w:t>
            </w:r>
          </w:p>
        </w:tc>
        <w:tc>
          <w:tcPr>
            <w:tcW w:w="990" w:type="dxa"/>
            <w:tcBorders>
              <w:top w:val="nil"/>
              <w:left w:val="nil"/>
              <w:bottom w:val="single" w:sz="8" w:space="0" w:color="auto"/>
              <w:right w:val="single" w:sz="8" w:space="0" w:color="auto"/>
            </w:tcBorders>
            <w:shd w:val="clear" w:color="000000" w:fill="FFFFFF"/>
            <w:noWrap/>
            <w:vAlign w:val="center"/>
            <w:hideMark/>
          </w:tcPr>
          <w:p w14:paraId="0D5B1070" w14:textId="2839E44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3,820</w:t>
            </w:r>
          </w:p>
        </w:tc>
        <w:tc>
          <w:tcPr>
            <w:tcW w:w="948" w:type="dxa"/>
            <w:tcBorders>
              <w:top w:val="nil"/>
              <w:left w:val="nil"/>
              <w:bottom w:val="single" w:sz="8" w:space="0" w:color="auto"/>
              <w:right w:val="single" w:sz="8" w:space="0" w:color="auto"/>
            </w:tcBorders>
            <w:shd w:val="clear" w:color="000000" w:fill="FFFFFF"/>
            <w:noWrap/>
            <w:vAlign w:val="center"/>
            <w:hideMark/>
          </w:tcPr>
          <w:p w14:paraId="799255C0" w14:textId="0B749A25"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24,145</w:t>
            </w:r>
          </w:p>
        </w:tc>
        <w:tc>
          <w:tcPr>
            <w:tcW w:w="948" w:type="dxa"/>
            <w:tcBorders>
              <w:top w:val="nil"/>
              <w:left w:val="nil"/>
              <w:bottom w:val="single" w:sz="8" w:space="0" w:color="auto"/>
              <w:right w:val="single" w:sz="8" w:space="0" w:color="auto"/>
            </w:tcBorders>
            <w:shd w:val="clear" w:color="000000" w:fill="FFFFFF"/>
            <w:noWrap/>
            <w:vAlign w:val="center"/>
            <w:hideMark/>
          </w:tcPr>
          <w:p w14:paraId="7DF0A85F" w14:textId="21B6485D"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25,145</w:t>
            </w:r>
          </w:p>
        </w:tc>
        <w:tc>
          <w:tcPr>
            <w:tcW w:w="948" w:type="dxa"/>
            <w:tcBorders>
              <w:top w:val="nil"/>
              <w:left w:val="nil"/>
              <w:bottom w:val="single" w:sz="8" w:space="0" w:color="auto"/>
              <w:right w:val="single" w:sz="8" w:space="0" w:color="auto"/>
            </w:tcBorders>
            <w:shd w:val="clear" w:color="000000" w:fill="FFFFFF"/>
            <w:noWrap/>
            <w:vAlign w:val="center"/>
            <w:hideMark/>
          </w:tcPr>
          <w:p w14:paraId="14784E02" w14:textId="2BFD325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32,645</w:t>
            </w:r>
          </w:p>
        </w:tc>
        <w:tc>
          <w:tcPr>
            <w:tcW w:w="915" w:type="dxa"/>
            <w:tcBorders>
              <w:top w:val="nil"/>
              <w:left w:val="nil"/>
              <w:bottom w:val="single" w:sz="8" w:space="0" w:color="auto"/>
              <w:right w:val="single" w:sz="8" w:space="0" w:color="auto"/>
            </w:tcBorders>
            <w:shd w:val="clear" w:color="000000" w:fill="FFFFFF"/>
            <w:noWrap/>
            <w:vAlign w:val="center"/>
            <w:hideMark/>
          </w:tcPr>
          <w:p w14:paraId="66556230" w14:textId="1B39897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22,145</w:t>
            </w:r>
          </w:p>
        </w:tc>
        <w:tc>
          <w:tcPr>
            <w:tcW w:w="915" w:type="dxa"/>
            <w:tcBorders>
              <w:top w:val="nil"/>
              <w:left w:val="nil"/>
              <w:bottom w:val="single" w:sz="8" w:space="0" w:color="auto"/>
              <w:right w:val="single" w:sz="8" w:space="0" w:color="auto"/>
            </w:tcBorders>
            <w:shd w:val="clear" w:color="000000" w:fill="FFFFFF"/>
            <w:noWrap/>
            <w:vAlign w:val="center"/>
            <w:hideMark/>
          </w:tcPr>
          <w:p w14:paraId="74A4C5DE" w14:textId="3F84D8C4"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12,250</w:t>
            </w:r>
          </w:p>
        </w:tc>
        <w:tc>
          <w:tcPr>
            <w:tcW w:w="948" w:type="dxa"/>
            <w:tcBorders>
              <w:top w:val="nil"/>
              <w:left w:val="nil"/>
              <w:bottom w:val="single" w:sz="8" w:space="0" w:color="auto"/>
              <w:right w:val="single" w:sz="8" w:space="0" w:color="auto"/>
            </w:tcBorders>
            <w:shd w:val="clear" w:color="000000" w:fill="FFFFFF"/>
            <w:noWrap/>
            <w:vAlign w:val="center"/>
            <w:hideMark/>
          </w:tcPr>
          <w:p w14:paraId="7047CE35" w14:textId="557EC8C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120,150</w:t>
            </w:r>
          </w:p>
        </w:tc>
        <w:tc>
          <w:tcPr>
            <w:tcW w:w="531" w:type="dxa"/>
            <w:tcBorders>
              <w:top w:val="nil"/>
              <w:left w:val="nil"/>
              <w:bottom w:val="single" w:sz="8" w:space="0" w:color="auto"/>
              <w:right w:val="single" w:sz="8" w:space="0" w:color="auto"/>
            </w:tcBorders>
            <w:shd w:val="clear" w:color="auto" w:fill="auto"/>
            <w:noWrap/>
            <w:vAlign w:val="center"/>
            <w:hideMark/>
          </w:tcPr>
          <w:p w14:paraId="0DBEAB23" w14:textId="18D2E03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w:t>
            </w:r>
          </w:p>
        </w:tc>
      </w:tr>
      <w:tr w:rsidR="00733548" w:rsidRPr="001A0897" w14:paraId="7ACD04EF"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3F360DF0"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17C1862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764386F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179C950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D0F1B44" w14:textId="09D9E52A"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72200</w:t>
            </w:r>
          </w:p>
        </w:tc>
        <w:tc>
          <w:tcPr>
            <w:tcW w:w="2610" w:type="dxa"/>
            <w:tcBorders>
              <w:top w:val="nil"/>
              <w:left w:val="nil"/>
              <w:bottom w:val="single" w:sz="8" w:space="0" w:color="auto"/>
              <w:right w:val="single" w:sz="8" w:space="0" w:color="auto"/>
            </w:tcBorders>
            <w:shd w:val="clear" w:color="auto" w:fill="auto"/>
            <w:noWrap/>
            <w:vAlign w:val="center"/>
            <w:hideMark/>
          </w:tcPr>
          <w:p w14:paraId="7795F018" w14:textId="3A83F2F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Equipment &amp; Furniture</w:t>
            </w:r>
          </w:p>
        </w:tc>
        <w:tc>
          <w:tcPr>
            <w:tcW w:w="990" w:type="dxa"/>
            <w:tcBorders>
              <w:top w:val="nil"/>
              <w:left w:val="nil"/>
              <w:bottom w:val="single" w:sz="8" w:space="0" w:color="auto"/>
              <w:right w:val="single" w:sz="8" w:space="0" w:color="auto"/>
            </w:tcBorders>
            <w:shd w:val="clear" w:color="000000" w:fill="FFFFFF"/>
            <w:noWrap/>
            <w:vAlign w:val="center"/>
            <w:hideMark/>
          </w:tcPr>
          <w:p w14:paraId="4E28B43E" w14:textId="4CB2B95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27,800</w:t>
            </w:r>
          </w:p>
        </w:tc>
        <w:tc>
          <w:tcPr>
            <w:tcW w:w="948" w:type="dxa"/>
            <w:tcBorders>
              <w:top w:val="nil"/>
              <w:left w:val="nil"/>
              <w:bottom w:val="single" w:sz="8" w:space="0" w:color="auto"/>
              <w:right w:val="single" w:sz="8" w:space="0" w:color="auto"/>
            </w:tcBorders>
            <w:shd w:val="clear" w:color="000000" w:fill="FFFFFF"/>
            <w:noWrap/>
            <w:vAlign w:val="center"/>
            <w:hideMark/>
          </w:tcPr>
          <w:p w14:paraId="0A977B2E" w14:textId="56CFD85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1,200</w:t>
            </w:r>
          </w:p>
        </w:tc>
        <w:tc>
          <w:tcPr>
            <w:tcW w:w="948" w:type="dxa"/>
            <w:tcBorders>
              <w:top w:val="nil"/>
              <w:left w:val="nil"/>
              <w:bottom w:val="single" w:sz="8" w:space="0" w:color="auto"/>
              <w:right w:val="single" w:sz="8" w:space="0" w:color="auto"/>
            </w:tcBorders>
            <w:shd w:val="clear" w:color="000000" w:fill="FFFFFF"/>
            <w:noWrap/>
            <w:vAlign w:val="center"/>
            <w:hideMark/>
          </w:tcPr>
          <w:p w14:paraId="705D4037" w14:textId="179691BB"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48" w:type="dxa"/>
            <w:tcBorders>
              <w:top w:val="nil"/>
              <w:left w:val="nil"/>
              <w:bottom w:val="single" w:sz="8" w:space="0" w:color="auto"/>
              <w:right w:val="single" w:sz="8" w:space="0" w:color="auto"/>
            </w:tcBorders>
            <w:shd w:val="clear" w:color="000000" w:fill="FFFFFF"/>
            <w:noWrap/>
            <w:vAlign w:val="center"/>
            <w:hideMark/>
          </w:tcPr>
          <w:p w14:paraId="44757A23" w14:textId="6545F1EA"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69DB69CD" w14:textId="0F36C55A"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1,300</w:t>
            </w:r>
          </w:p>
        </w:tc>
        <w:tc>
          <w:tcPr>
            <w:tcW w:w="915" w:type="dxa"/>
            <w:tcBorders>
              <w:top w:val="nil"/>
              <w:left w:val="nil"/>
              <w:bottom w:val="single" w:sz="8" w:space="0" w:color="auto"/>
              <w:right w:val="single" w:sz="8" w:space="0" w:color="auto"/>
            </w:tcBorders>
            <w:shd w:val="clear" w:color="000000" w:fill="FFFFFF"/>
            <w:noWrap/>
            <w:vAlign w:val="center"/>
            <w:hideMark/>
          </w:tcPr>
          <w:p w14:paraId="2176DC8E" w14:textId="32878DE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7F7E975" w14:textId="73DED61A"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38,300</w:t>
            </w:r>
          </w:p>
        </w:tc>
        <w:tc>
          <w:tcPr>
            <w:tcW w:w="531" w:type="dxa"/>
            <w:tcBorders>
              <w:top w:val="nil"/>
              <w:left w:val="nil"/>
              <w:bottom w:val="single" w:sz="8" w:space="0" w:color="auto"/>
              <w:right w:val="single" w:sz="8" w:space="0" w:color="auto"/>
            </w:tcBorders>
            <w:shd w:val="clear" w:color="auto" w:fill="auto"/>
            <w:noWrap/>
            <w:vAlign w:val="center"/>
            <w:hideMark/>
          </w:tcPr>
          <w:p w14:paraId="2CC41E59" w14:textId="18ED780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42</w:t>
            </w:r>
          </w:p>
        </w:tc>
      </w:tr>
      <w:tr w:rsidR="00733548" w:rsidRPr="001A0897" w14:paraId="3B2A330F"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26434567"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7DCA4E9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5534FBD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CAD9DE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5B8F6EFF" w14:textId="1176303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72300</w:t>
            </w:r>
          </w:p>
        </w:tc>
        <w:tc>
          <w:tcPr>
            <w:tcW w:w="2610" w:type="dxa"/>
            <w:tcBorders>
              <w:top w:val="nil"/>
              <w:left w:val="nil"/>
              <w:bottom w:val="single" w:sz="8" w:space="0" w:color="auto"/>
              <w:right w:val="single" w:sz="8" w:space="0" w:color="auto"/>
            </w:tcBorders>
            <w:shd w:val="clear" w:color="auto" w:fill="auto"/>
            <w:noWrap/>
            <w:vAlign w:val="center"/>
            <w:hideMark/>
          </w:tcPr>
          <w:p w14:paraId="28A222F3" w14:textId="5667E3E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Materials &amp; Goods</w:t>
            </w:r>
          </w:p>
        </w:tc>
        <w:tc>
          <w:tcPr>
            <w:tcW w:w="990" w:type="dxa"/>
            <w:tcBorders>
              <w:top w:val="nil"/>
              <w:left w:val="nil"/>
              <w:bottom w:val="single" w:sz="8" w:space="0" w:color="auto"/>
              <w:right w:val="single" w:sz="8" w:space="0" w:color="auto"/>
            </w:tcBorders>
            <w:shd w:val="clear" w:color="000000" w:fill="FFFFFF"/>
            <w:noWrap/>
            <w:vAlign w:val="center"/>
            <w:hideMark/>
          </w:tcPr>
          <w:p w14:paraId="6F2396D9" w14:textId="73E318F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4,375</w:t>
            </w:r>
          </w:p>
        </w:tc>
        <w:tc>
          <w:tcPr>
            <w:tcW w:w="948" w:type="dxa"/>
            <w:tcBorders>
              <w:top w:val="nil"/>
              <w:left w:val="nil"/>
              <w:bottom w:val="single" w:sz="8" w:space="0" w:color="auto"/>
              <w:right w:val="single" w:sz="8" w:space="0" w:color="auto"/>
            </w:tcBorders>
            <w:shd w:val="clear" w:color="000000" w:fill="FFFFFF"/>
            <w:noWrap/>
            <w:vAlign w:val="center"/>
            <w:hideMark/>
          </w:tcPr>
          <w:p w14:paraId="435EE31D" w14:textId="75F35BA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13,175</w:t>
            </w:r>
          </w:p>
        </w:tc>
        <w:tc>
          <w:tcPr>
            <w:tcW w:w="948" w:type="dxa"/>
            <w:tcBorders>
              <w:top w:val="nil"/>
              <w:left w:val="nil"/>
              <w:bottom w:val="single" w:sz="8" w:space="0" w:color="auto"/>
              <w:right w:val="single" w:sz="8" w:space="0" w:color="auto"/>
            </w:tcBorders>
            <w:shd w:val="clear" w:color="000000" w:fill="FFFFFF"/>
            <w:noWrap/>
            <w:vAlign w:val="center"/>
            <w:hideMark/>
          </w:tcPr>
          <w:p w14:paraId="2A3BB91C" w14:textId="4B4B995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14,100</w:t>
            </w:r>
          </w:p>
        </w:tc>
        <w:tc>
          <w:tcPr>
            <w:tcW w:w="948" w:type="dxa"/>
            <w:tcBorders>
              <w:top w:val="nil"/>
              <w:left w:val="nil"/>
              <w:bottom w:val="single" w:sz="8" w:space="0" w:color="auto"/>
              <w:right w:val="single" w:sz="8" w:space="0" w:color="auto"/>
            </w:tcBorders>
            <w:shd w:val="clear" w:color="000000" w:fill="FFFFFF"/>
            <w:noWrap/>
            <w:vAlign w:val="center"/>
            <w:hideMark/>
          </w:tcPr>
          <w:p w14:paraId="50393E63" w14:textId="6524E9EE"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11,600</w:t>
            </w:r>
          </w:p>
        </w:tc>
        <w:tc>
          <w:tcPr>
            <w:tcW w:w="915" w:type="dxa"/>
            <w:tcBorders>
              <w:top w:val="nil"/>
              <w:left w:val="nil"/>
              <w:bottom w:val="single" w:sz="8" w:space="0" w:color="auto"/>
              <w:right w:val="single" w:sz="8" w:space="0" w:color="auto"/>
            </w:tcBorders>
            <w:shd w:val="clear" w:color="000000" w:fill="FFFFFF"/>
            <w:noWrap/>
            <w:vAlign w:val="center"/>
            <w:hideMark/>
          </w:tcPr>
          <w:p w14:paraId="3F1B464A" w14:textId="3521692A"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11,050</w:t>
            </w:r>
          </w:p>
        </w:tc>
        <w:tc>
          <w:tcPr>
            <w:tcW w:w="915" w:type="dxa"/>
            <w:tcBorders>
              <w:top w:val="nil"/>
              <w:left w:val="nil"/>
              <w:bottom w:val="single" w:sz="8" w:space="0" w:color="auto"/>
              <w:right w:val="single" w:sz="8" w:space="0" w:color="auto"/>
            </w:tcBorders>
            <w:shd w:val="clear" w:color="000000" w:fill="FFFFFF"/>
            <w:noWrap/>
            <w:vAlign w:val="center"/>
            <w:hideMark/>
          </w:tcPr>
          <w:p w14:paraId="1464550F" w14:textId="00B6991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4,375</w:t>
            </w:r>
          </w:p>
        </w:tc>
        <w:tc>
          <w:tcPr>
            <w:tcW w:w="948" w:type="dxa"/>
            <w:tcBorders>
              <w:top w:val="nil"/>
              <w:left w:val="nil"/>
              <w:bottom w:val="single" w:sz="8" w:space="0" w:color="auto"/>
              <w:right w:val="single" w:sz="8" w:space="0" w:color="auto"/>
            </w:tcBorders>
            <w:shd w:val="clear" w:color="000000" w:fill="FFFFFF"/>
            <w:noWrap/>
            <w:vAlign w:val="center"/>
            <w:hideMark/>
          </w:tcPr>
          <w:p w14:paraId="681FE18F" w14:textId="620DDC2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58,675</w:t>
            </w:r>
          </w:p>
        </w:tc>
        <w:tc>
          <w:tcPr>
            <w:tcW w:w="531" w:type="dxa"/>
            <w:tcBorders>
              <w:top w:val="nil"/>
              <w:left w:val="nil"/>
              <w:bottom w:val="single" w:sz="8" w:space="0" w:color="auto"/>
              <w:right w:val="single" w:sz="8" w:space="0" w:color="auto"/>
            </w:tcBorders>
            <w:shd w:val="clear" w:color="auto" w:fill="auto"/>
            <w:noWrap/>
            <w:vAlign w:val="center"/>
            <w:hideMark/>
          </w:tcPr>
          <w:p w14:paraId="2A1D253C" w14:textId="160FA7B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43</w:t>
            </w:r>
          </w:p>
        </w:tc>
      </w:tr>
      <w:tr w:rsidR="00733548" w:rsidRPr="001A0897" w14:paraId="00182C45"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5CF58C2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530DCB5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533EC46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A00E68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F97A2D9" w14:textId="45446EA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72800</w:t>
            </w:r>
          </w:p>
        </w:tc>
        <w:tc>
          <w:tcPr>
            <w:tcW w:w="2610" w:type="dxa"/>
            <w:tcBorders>
              <w:top w:val="nil"/>
              <w:left w:val="nil"/>
              <w:bottom w:val="single" w:sz="8" w:space="0" w:color="auto"/>
              <w:right w:val="single" w:sz="8" w:space="0" w:color="auto"/>
            </w:tcBorders>
            <w:shd w:val="clear" w:color="auto" w:fill="auto"/>
            <w:noWrap/>
            <w:vAlign w:val="center"/>
            <w:hideMark/>
          </w:tcPr>
          <w:p w14:paraId="774F63AD" w14:textId="128E79D5"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Information Technology Equip</w:t>
            </w:r>
          </w:p>
        </w:tc>
        <w:tc>
          <w:tcPr>
            <w:tcW w:w="990" w:type="dxa"/>
            <w:tcBorders>
              <w:top w:val="nil"/>
              <w:left w:val="nil"/>
              <w:bottom w:val="single" w:sz="8" w:space="0" w:color="auto"/>
              <w:right w:val="single" w:sz="8" w:space="0" w:color="auto"/>
            </w:tcBorders>
            <w:shd w:val="clear" w:color="000000" w:fill="FFFFFF"/>
            <w:noWrap/>
            <w:vAlign w:val="center"/>
            <w:hideMark/>
          </w:tcPr>
          <w:p w14:paraId="3BAFE600" w14:textId="20F516A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617551B" w14:textId="490FE32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828D51C" w14:textId="2DACF3E1"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41846704" w14:textId="3E553C7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3,600</w:t>
            </w:r>
          </w:p>
        </w:tc>
        <w:tc>
          <w:tcPr>
            <w:tcW w:w="915" w:type="dxa"/>
            <w:tcBorders>
              <w:top w:val="nil"/>
              <w:left w:val="nil"/>
              <w:bottom w:val="single" w:sz="8" w:space="0" w:color="auto"/>
              <w:right w:val="single" w:sz="8" w:space="0" w:color="auto"/>
            </w:tcBorders>
            <w:shd w:val="clear" w:color="000000" w:fill="FFFFFF"/>
            <w:noWrap/>
            <w:vAlign w:val="center"/>
            <w:hideMark/>
          </w:tcPr>
          <w:p w14:paraId="0F70E81C" w14:textId="30E3CEE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798543F9" w14:textId="57113261"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088DA471" w14:textId="654979F5"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3,600</w:t>
            </w:r>
          </w:p>
        </w:tc>
        <w:tc>
          <w:tcPr>
            <w:tcW w:w="531" w:type="dxa"/>
            <w:tcBorders>
              <w:top w:val="nil"/>
              <w:left w:val="nil"/>
              <w:bottom w:val="single" w:sz="8" w:space="0" w:color="auto"/>
              <w:right w:val="single" w:sz="8" w:space="0" w:color="auto"/>
            </w:tcBorders>
            <w:shd w:val="clear" w:color="auto" w:fill="auto"/>
            <w:noWrap/>
            <w:vAlign w:val="center"/>
            <w:hideMark/>
          </w:tcPr>
          <w:p w14:paraId="3CEA35A1" w14:textId="6459D83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44</w:t>
            </w:r>
          </w:p>
        </w:tc>
      </w:tr>
      <w:tr w:rsidR="00733548" w:rsidRPr="001A0897" w14:paraId="6DA698A5"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3A67112F"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1F0B01C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0451192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363D999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43951AC" w14:textId="5D9236C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73400</w:t>
            </w:r>
          </w:p>
        </w:tc>
        <w:tc>
          <w:tcPr>
            <w:tcW w:w="2610" w:type="dxa"/>
            <w:tcBorders>
              <w:top w:val="nil"/>
              <w:left w:val="nil"/>
              <w:bottom w:val="single" w:sz="8" w:space="0" w:color="auto"/>
              <w:right w:val="single" w:sz="8" w:space="0" w:color="auto"/>
            </w:tcBorders>
            <w:shd w:val="clear" w:color="auto" w:fill="auto"/>
            <w:noWrap/>
            <w:vAlign w:val="center"/>
            <w:hideMark/>
          </w:tcPr>
          <w:p w14:paraId="55FF394E" w14:textId="327A8685"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Rental &amp; Maint of Equipment</w:t>
            </w:r>
          </w:p>
        </w:tc>
        <w:tc>
          <w:tcPr>
            <w:tcW w:w="990" w:type="dxa"/>
            <w:tcBorders>
              <w:top w:val="nil"/>
              <w:left w:val="nil"/>
              <w:bottom w:val="single" w:sz="8" w:space="0" w:color="auto"/>
              <w:right w:val="single" w:sz="8" w:space="0" w:color="auto"/>
            </w:tcBorders>
            <w:shd w:val="clear" w:color="000000" w:fill="FFFFFF"/>
            <w:noWrap/>
            <w:vAlign w:val="center"/>
            <w:hideMark/>
          </w:tcPr>
          <w:p w14:paraId="3B464F0F" w14:textId="623A6BD1"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5,250</w:t>
            </w:r>
          </w:p>
        </w:tc>
        <w:tc>
          <w:tcPr>
            <w:tcW w:w="948" w:type="dxa"/>
            <w:tcBorders>
              <w:top w:val="nil"/>
              <w:left w:val="nil"/>
              <w:bottom w:val="single" w:sz="8" w:space="0" w:color="auto"/>
              <w:right w:val="single" w:sz="8" w:space="0" w:color="auto"/>
            </w:tcBorders>
            <w:shd w:val="clear" w:color="000000" w:fill="FFFFFF"/>
            <w:noWrap/>
            <w:vAlign w:val="center"/>
            <w:hideMark/>
          </w:tcPr>
          <w:p w14:paraId="1353D79B" w14:textId="21D60BF3"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11,725</w:t>
            </w:r>
          </w:p>
        </w:tc>
        <w:tc>
          <w:tcPr>
            <w:tcW w:w="948" w:type="dxa"/>
            <w:tcBorders>
              <w:top w:val="nil"/>
              <w:left w:val="nil"/>
              <w:bottom w:val="single" w:sz="8" w:space="0" w:color="auto"/>
              <w:right w:val="single" w:sz="8" w:space="0" w:color="auto"/>
            </w:tcBorders>
            <w:shd w:val="clear" w:color="000000" w:fill="FFFFFF"/>
            <w:noWrap/>
            <w:vAlign w:val="center"/>
            <w:hideMark/>
          </w:tcPr>
          <w:p w14:paraId="12831108" w14:textId="1642BE5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12,125</w:t>
            </w:r>
          </w:p>
        </w:tc>
        <w:tc>
          <w:tcPr>
            <w:tcW w:w="948" w:type="dxa"/>
            <w:tcBorders>
              <w:top w:val="nil"/>
              <w:left w:val="nil"/>
              <w:bottom w:val="single" w:sz="8" w:space="0" w:color="auto"/>
              <w:right w:val="single" w:sz="8" w:space="0" w:color="auto"/>
            </w:tcBorders>
            <w:shd w:val="clear" w:color="000000" w:fill="FFFFFF"/>
            <w:noWrap/>
            <w:vAlign w:val="center"/>
            <w:hideMark/>
          </w:tcPr>
          <w:p w14:paraId="49310A77" w14:textId="41C9D78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14,425</w:t>
            </w:r>
          </w:p>
        </w:tc>
        <w:tc>
          <w:tcPr>
            <w:tcW w:w="915" w:type="dxa"/>
            <w:tcBorders>
              <w:top w:val="nil"/>
              <w:left w:val="nil"/>
              <w:bottom w:val="single" w:sz="8" w:space="0" w:color="auto"/>
              <w:right w:val="single" w:sz="8" w:space="0" w:color="auto"/>
            </w:tcBorders>
            <w:shd w:val="clear" w:color="000000" w:fill="FFFFFF"/>
            <w:noWrap/>
            <w:vAlign w:val="center"/>
            <w:hideMark/>
          </w:tcPr>
          <w:p w14:paraId="796B57A9" w14:textId="49EB203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9,175</w:t>
            </w:r>
          </w:p>
        </w:tc>
        <w:tc>
          <w:tcPr>
            <w:tcW w:w="915" w:type="dxa"/>
            <w:tcBorders>
              <w:top w:val="nil"/>
              <w:left w:val="nil"/>
              <w:bottom w:val="single" w:sz="8" w:space="0" w:color="auto"/>
              <w:right w:val="single" w:sz="8" w:space="0" w:color="auto"/>
            </w:tcBorders>
            <w:shd w:val="clear" w:color="000000" w:fill="FFFFFF"/>
            <w:noWrap/>
            <w:vAlign w:val="center"/>
            <w:hideMark/>
          </w:tcPr>
          <w:p w14:paraId="260EE5D5" w14:textId="3F23CE24"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5,150</w:t>
            </w:r>
          </w:p>
        </w:tc>
        <w:tc>
          <w:tcPr>
            <w:tcW w:w="948" w:type="dxa"/>
            <w:tcBorders>
              <w:top w:val="nil"/>
              <w:left w:val="nil"/>
              <w:bottom w:val="single" w:sz="8" w:space="0" w:color="auto"/>
              <w:right w:val="single" w:sz="8" w:space="0" w:color="auto"/>
            </w:tcBorders>
            <w:shd w:val="clear" w:color="000000" w:fill="FFFFFF"/>
            <w:noWrap/>
            <w:vAlign w:val="center"/>
            <w:hideMark/>
          </w:tcPr>
          <w:p w14:paraId="2493E489" w14:textId="5C1FF70E"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57,850</w:t>
            </w:r>
          </w:p>
        </w:tc>
        <w:tc>
          <w:tcPr>
            <w:tcW w:w="531" w:type="dxa"/>
            <w:tcBorders>
              <w:top w:val="nil"/>
              <w:left w:val="nil"/>
              <w:bottom w:val="single" w:sz="8" w:space="0" w:color="auto"/>
              <w:right w:val="single" w:sz="8" w:space="0" w:color="auto"/>
            </w:tcBorders>
            <w:shd w:val="clear" w:color="auto" w:fill="auto"/>
            <w:noWrap/>
            <w:vAlign w:val="center"/>
            <w:hideMark/>
          </w:tcPr>
          <w:p w14:paraId="58B33289" w14:textId="632B7EA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45</w:t>
            </w:r>
          </w:p>
        </w:tc>
      </w:tr>
      <w:tr w:rsidR="00733548" w:rsidRPr="001A0897" w14:paraId="629213D8"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2B3ADAD8"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0BEA4F5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36F258E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A4A6F4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49B3E25" w14:textId="1DF654A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32AC055B" w14:textId="2E173E9D"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0C564DD3" w14:textId="74EADC3D"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65F4625B" w14:textId="0F8D1A54"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8,000</w:t>
            </w:r>
          </w:p>
        </w:tc>
        <w:tc>
          <w:tcPr>
            <w:tcW w:w="948" w:type="dxa"/>
            <w:tcBorders>
              <w:top w:val="nil"/>
              <w:left w:val="nil"/>
              <w:bottom w:val="single" w:sz="8" w:space="0" w:color="auto"/>
              <w:right w:val="single" w:sz="8" w:space="0" w:color="auto"/>
            </w:tcBorders>
            <w:shd w:val="clear" w:color="000000" w:fill="FFFFFF"/>
            <w:noWrap/>
            <w:vAlign w:val="center"/>
            <w:hideMark/>
          </w:tcPr>
          <w:p w14:paraId="6B6E1A91" w14:textId="7EF13163"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12,850</w:t>
            </w:r>
          </w:p>
        </w:tc>
        <w:tc>
          <w:tcPr>
            <w:tcW w:w="948" w:type="dxa"/>
            <w:tcBorders>
              <w:top w:val="nil"/>
              <w:left w:val="nil"/>
              <w:bottom w:val="single" w:sz="8" w:space="0" w:color="auto"/>
              <w:right w:val="single" w:sz="8" w:space="0" w:color="auto"/>
            </w:tcBorders>
            <w:shd w:val="clear" w:color="000000" w:fill="FFFFFF"/>
            <w:noWrap/>
            <w:vAlign w:val="center"/>
            <w:hideMark/>
          </w:tcPr>
          <w:p w14:paraId="79FE20E3" w14:textId="6038C91C"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17,000</w:t>
            </w:r>
          </w:p>
        </w:tc>
        <w:tc>
          <w:tcPr>
            <w:tcW w:w="915" w:type="dxa"/>
            <w:tcBorders>
              <w:top w:val="nil"/>
              <w:left w:val="nil"/>
              <w:bottom w:val="single" w:sz="8" w:space="0" w:color="auto"/>
              <w:right w:val="single" w:sz="8" w:space="0" w:color="auto"/>
            </w:tcBorders>
            <w:shd w:val="clear" w:color="000000" w:fill="FFFFFF"/>
            <w:noWrap/>
            <w:vAlign w:val="center"/>
            <w:hideMark/>
          </w:tcPr>
          <w:p w14:paraId="25409A2E" w14:textId="6A65B63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3A6797F9" w14:textId="7F1A83B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333E0D51" w14:textId="143DE422"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45,850</w:t>
            </w:r>
          </w:p>
        </w:tc>
        <w:tc>
          <w:tcPr>
            <w:tcW w:w="531" w:type="dxa"/>
            <w:tcBorders>
              <w:top w:val="nil"/>
              <w:left w:val="nil"/>
              <w:bottom w:val="single" w:sz="8" w:space="0" w:color="auto"/>
              <w:right w:val="single" w:sz="8" w:space="0" w:color="auto"/>
            </w:tcBorders>
            <w:shd w:val="clear" w:color="auto" w:fill="auto"/>
            <w:noWrap/>
            <w:vAlign w:val="center"/>
            <w:hideMark/>
          </w:tcPr>
          <w:p w14:paraId="6E919871" w14:textId="4A910D1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46</w:t>
            </w:r>
          </w:p>
        </w:tc>
      </w:tr>
      <w:tr w:rsidR="00733548" w:rsidRPr="001A0897" w14:paraId="6286C7E0"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9103BC9"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1ED23A3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0210A35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53579D3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336576A" w14:textId="139B10B3"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36C45C98" w14:textId="25B8C6F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000000" w:fill="FFFFFF"/>
            <w:noWrap/>
            <w:vAlign w:val="center"/>
            <w:hideMark/>
          </w:tcPr>
          <w:p w14:paraId="2620F9F4" w14:textId="4DB8C044"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000000" w:fill="FFFFFF"/>
            <w:noWrap/>
            <w:vAlign w:val="center"/>
            <w:hideMark/>
          </w:tcPr>
          <w:p w14:paraId="5A21CB19" w14:textId="0BF5CF3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000000" w:fill="FFFFFF"/>
            <w:noWrap/>
            <w:vAlign w:val="center"/>
            <w:hideMark/>
          </w:tcPr>
          <w:p w14:paraId="5D796688" w14:textId="580B3F73"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155F5131" w14:textId="5B0EDC8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3,900</w:t>
            </w:r>
          </w:p>
        </w:tc>
        <w:tc>
          <w:tcPr>
            <w:tcW w:w="915" w:type="dxa"/>
            <w:tcBorders>
              <w:top w:val="nil"/>
              <w:left w:val="nil"/>
              <w:bottom w:val="single" w:sz="8" w:space="0" w:color="auto"/>
              <w:right w:val="single" w:sz="8" w:space="0" w:color="auto"/>
            </w:tcBorders>
            <w:shd w:val="clear" w:color="000000" w:fill="FFFFFF"/>
            <w:noWrap/>
            <w:vAlign w:val="center"/>
            <w:hideMark/>
          </w:tcPr>
          <w:p w14:paraId="04BA79DB" w14:textId="54E35E2B"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00E16AC1" w14:textId="75FC2D34"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2C91752" w14:textId="6BBBF5AB"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7,400</w:t>
            </w:r>
          </w:p>
        </w:tc>
        <w:tc>
          <w:tcPr>
            <w:tcW w:w="531" w:type="dxa"/>
            <w:tcBorders>
              <w:top w:val="nil"/>
              <w:left w:val="nil"/>
              <w:bottom w:val="single" w:sz="8" w:space="0" w:color="auto"/>
              <w:right w:val="single" w:sz="8" w:space="0" w:color="auto"/>
            </w:tcBorders>
            <w:shd w:val="clear" w:color="auto" w:fill="auto"/>
            <w:noWrap/>
            <w:vAlign w:val="center"/>
            <w:hideMark/>
          </w:tcPr>
          <w:p w14:paraId="5790A13F" w14:textId="588F67E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47</w:t>
            </w:r>
          </w:p>
        </w:tc>
      </w:tr>
      <w:tr w:rsidR="00733548" w:rsidRPr="001A0897" w14:paraId="4C25E891"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67AEBBFB"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56E83B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6BBF12A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1C3AE24A"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1A07FA17" w14:textId="40997003"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3F120997" w14:textId="7861E90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000000" w:fill="FFFFFF"/>
            <w:noWrap/>
            <w:vAlign w:val="center"/>
            <w:hideMark/>
          </w:tcPr>
          <w:p w14:paraId="3206B967" w14:textId="33F1EAFB"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24,807</w:t>
            </w:r>
          </w:p>
        </w:tc>
        <w:tc>
          <w:tcPr>
            <w:tcW w:w="948" w:type="dxa"/>
            <w:tcBorders>
              <w:top w:val="nil"/>
              <w:left w:val="nil"/>
              <w:bottom w:val="single" w:sz="8" w:space="0" w:color="auto"/>
              <w:right w:val="single" w:sz="8" w:space="0" w:color="auto"/>
            </w:tcBorders>
            <w:shd w:val="clear" w:color="000000" w:fill="FFFFFF"/>
            <w:noWrap/>
            <w:vAlign w:val="center"/>
            <w:hideMark/>
          </w:tcPr>
          <w:p w14:paraId="47036C33" w14:textId="70ABE4C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49,914</w:t>
            </w:r>
          </w:p>
        </w:tc>
        <w:tc>
          <w:tcPr>
            <w:tcW w:w="948" w:type="dxa"/>
            <w:tcBorders>
              <w:top w:val="nil"/>
              <w:left w:val="nil"/>
              <w:bottom w:val="single" w:sz="8" w:space="0" w:color="auto"/>
              <w:right w:val="single" w:sz="8" w:space="0" w:color="auto"/>
            </w:tcBorders>
            <w:shd w:val="clear" w:color="000000" w:fill="FFFFFF"/>
            <w:noWrap/>
            <w:vAlign w:val="center"/>
            <w:hideMark/>
          </w:tcPr>
          <w:p w14:paraId="695ABAD0" w14:textId="48985335"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56,914</w:t>
            </w:r>
          </w:p>
        </w:tc>
        <w:tc>
          <w:tcPr>
            <w:tcW w:w="948" w:type="dxa"/>
            <w:tcBorders>
              <w:top w:val="nil"/>
              <w:left w:val="nil"/>
              <w:bottom w:val="single" w:sz="8" w:space="0" w:color="auto"/>
              <w:right w:val="single" w:sz="8" w:space="0" w:color="auto"/>
            </w:tcBorders>
            <w:shd w:val="clear" w:color="000000" w:fill="FFFFFF"/>
            <w:noWrap/>
            <w:vAlign w:val="center"/>
            <w:hideMark/>
          </w:tcPr>
          <w:p w14:paraId="58BDB90B" w14:textId="676A0DDE"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77,565</w:t>
            </w:r>
          </w:p>
        </w:tc>
        <w:tc>
          <w:tcPr>
            <w:tcW w:w="915" w:type="dxa"/>
            <w:tcBorders>
              <w:top w:val="nil"/>
              <w:left w:val="nil"/>
              <w:bottom w:val="single" w:sz="8" w:space="0" w:color="auto"/>
              <w:right w:val="single" w:sz="8" w:space="0" w:color="auto"/>
            </w:tcBorders>
            <w:shd w:val="clear" w:color="000000" w:fill="FFFFFF"/>
            <w:noWrap/>
            <w:vAlign w:val="center"/>
            <w:hideMark/>
          </w:tcPr>
          <w:p w14:paraId="0170C207" w14:textId="050EFE21"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37,700</w:t>
            </w:r>
          </w:p>
        </w:tc>
        <w:tc>
          <w:tcPr>
            <w:tcW w:w="915" w:type="dxa"/>
            <w:tcBorders>
              <w:top w:val="nil"/>
              <w:left w:val="nil"/>
              <w:bottom w:val="single" w:sz="8" w:space="0" w:color="auto"/>
              <w:right w:val="single" w:sz="8" w:space="0" w:color="auto"/>
            </w:tcBorders>
            <w:shd w:val="clear" w:color="000000" w:fill="FFFFFF"/>
            <w:noWrap/>
            <w:vAlign w:val="center"/>
            <w:hideMark/>
          </w:tcPr>
          <w:p w14:paraId="5DD030A7" w14:textId="19B038A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26,500</w:t>
            </w:r>
          </w:p>
        </w:tc>
        <w:tc>
          <w:tcPr>
            <w:tcW w:w="948" w:type="dxa"/>
            <w:tcBorders>
              <w:top w:val="nil"/>
              <w:left w:val="nil"/>
              <w:bottom w:val="single" w:sz="8" w:space="0" w:color="auto"/>
              <w:right w:val="single" w:sz="8" w:space="0" w:color="auto"/>
            </w:tcBorders>
            <w:shd w:val="clear" w:color="000000" w:fill="FFFFFF"/>
            <w:noWrap/>
            <w:vAlign w:val="center"/>
            <w:hideMark/>
          </w:tcPr>
          <w:p w14:paraId="16E753A8" w14:textId="27155F8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273,400</w:t>
            </w:r>
          </w:p>
        </w:tc>
        <w:tc>
          <w:tcPr>
            <w:tcW w:w="531" w:type="dxa"/>
            <w:tcBorders>
              <w:top w:val="nil"/>
              <w:left w:val="nil"/>
              <w:bottom w:val="single" w:sz="8" w:space="0" w:color="auto"/>
              <w:right w:val="single" w:sz="8" w:space="0" w:color="auto"/>
            </w:tcBorders>
            <w:shd w:val="clear" w:color="auto" w:fill="auto"/>
            <w:noWrap/>
            <w:vAlign w:val="center"/>
            <w:hideMark/>
          </w:tcPr>
          <w:p w14:paraId="438122EE" w14:textId="310270B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48</w:t>
            </w:r>
          </w:p>
        </w:tc>
      </w:tr>
      <w:tr w:rsidR="00733548" w:rsidRPr="001A0897" w14:paraId="613A8826"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6557CFE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74D09B59"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single" w:sz="8" w:space="0" w:color="auto"/>
              <w:right w:val="single" w:sz="8" w:space="0" w:color="auto"/>
            </w:tcBorders>
            <w:shd w:val="clear" w:color="auto" w:fill="auto"/>
            <w:noWrap/>
            <w:vAlign w:val="center"/>
            <w:hideMark/>
          </w:tcPr>
          <w:p w14:paraId="01E4A6E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3BE30830"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0FBDFC59" w14:textId="6DD2253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0686A3D3" w14:textId="6665751F"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color w:val="000000"/>
                <w:sz w:val="18"/>
                <w:szCs w:val="18"/>
              </w:rPr>
              <w:t>ISLA Sub Total Comp. 3</w:t>
            </w:r>
          </w:p>
        </w:tc>
        <w:tc>
          <w:tcPr>
            <w:tcW w:w="990" w:type="dxa"/>
            <w:tcBorders>
              <w:top w:val="nil"/>
              <w:left w:val="nil"/>
              <w:bottom w:val="single" w:sz="8" w:space="0" w:color="auto"/>
              <w:right w:val="single" w:sz="8" w:space="0" w:color="auto"/>
            </w:tcBorders>
            <w:shd w:val="clear" w:color="000000" w:fill="FFE699"/>
            <w:noWrap/>
            <w:vAlign w:val="center"/>
            <w:hideMark/>
          </w:tcPr>
          <w:p w14:paraId="76477FAF" w14:textId="263D9E58"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116,302</w:t>
            </w:r>
          </w:p>
        </w:tc>
        <w:tc>
          <w:tcPr>
            <w:tcW w:w="948" w:type="dxa"/>
            <w:tcBorders>
              <w:top w:val="nil"/>
              <w:left w:val="nil"/>
              <w:bottom w:val="single" w:sz="8" w:space="0" w:color="auto"/>
              <w:right w:val="single" w:sz="8" w:space="0" w:color="auto"/>
            </w:tcBorders>
            <w:shd w:val="clear" w:color="000000" w:fill="FFE699"/>
            <w:noWrap/>
            <w:vAlign w:val="center"/>
            <w:hideMark/>
          </w:tcPr>
          <w:p w14:paraId="2FFA58F5" w14:textId="36041520"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281,759</w:t>
            </w:r>
          </w:p>
        </w:tc>
        <w:tc>
          <w:tcPr>
            <w:tcW w:w="948" w:type="dxa"/>
            <w:tcBorders>
              <w:top w:val="nil"/>
              <w:left w:val="nil"/>
              <w:bottom w:val="single" w:sz="8" w:space="0" w:color="auto"/>
              <w:right w:val="single" w:sz="8" w:space="0" w:color="auto"/>
            </w:tcBorders>
            <w:shd w:val="clear" w:color="000000" w:fill="FFE699"/>
            <w:noWrap/>
            <w:vAlign w:val="center"/>
            <w:hideMark/>
          </w:tcPr>
          <w:p w14:paraId="32337690" w14:textId="22E6E101"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247,634</w:t>
            </w:r>
          </w:p>
        </w:tc>
        <w:tc>
          <w:tcPr>
            <w:tcW w:w="948" w:type="dxa"/>
            <w:tcBorders>
              <w:top w:val="nil"/>
              <w:left w:val="nil"/>
              <w:bottom w:val="single" w:sz="8" w:space="0" w:color="auto"/>
              <w:right w:val="single" w:sz="8" w:space="0" w:color="auto"/>
            </w:tcBorders>
            <w:shd w:val="clear" w:color="000000" w:fill="FFE699"/>
            <w:noWrap/>
            <w:vAlign w:val="center"/>
            <w:hideMark/>
          </w:tcPr>
          <w:p w14:paraId="7B5837B1" w14:textId="1500BEC9"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280,985</w:t>
            </w:r>
          </w:p>
        </w:tc>
        <w:tc>
          <w:tcPr>
            <w:tcW w:w="915" w:type="dxa"/>
            <w:tcBorders>
              <w:top w:val="nil"/>
              <w:left w:val="nil"/>
              <w:bottom w:val="single" w:sz="8" w:space="0" w:color="auto"/>
              <w:right w:val="single" w:sz="8" w:space="0" w:color="auto"/>
            </w:tcBorders>
            <w:shd w:val="clear" w:color="000000" w:fill="FFE699"/>
            <w:noWrap/>
            <w:vAlign w:val="center"/>
            <w:hideMark/>
          </w:tcPr>
          <w:p w14:paraId="025D8926" w14:textId="20567614"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130,370</w:t>
            </w:r>
          </w:p>
        </w:tc>
        <w:tc>
          <w:tcPr>
            <w:tcW w:w="915" w:type="dxa"/>
            <w:tcBorders>
              <w:top w:val="nil"/>
              <w:left w:val="nil"/>
              <w:bottom w:val="single" w:sz="8" w:space="0" w:color="auto"/>
              <w:right w:val="single" w:sz="8" w:space="0" w:color="auto"/>
            </w:tcBorders>
            <w:shd w:val="clear" w:color="000000" w:fill="FFE699"/>
            <w:noWrap/>
            <w:vAlign w:val="center"/>
            <w:hideMark/>
          </w:tcPr>
          <w:p w14:paraId="5963366B" w14:textId="0A5A5765"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67,275</w:t>
            </w:r>
          </w:p>
        </w:tc>
        <w:tc>
          <w:tcPr>
            <w:tcW w:w="948" w:type="dxa"/>
            <w:tcBorders>
              <w:top w:val="nil"/>
              <w:left w:val="nil"/>
              <w:bottom w:val="single" w:sz="8" w:space="0" w:color="auto"/>
              <w:right w:val="single" w:sz="8" w:space="0" w:color="auto"/>
            </w:tcBorders>
            <w:shd w:val="clear" w:color="000000" w:fill="FFE699"/>
            <w:noWrap/>
            <w:vAlign w:val="center"/>
            <w:hideMark/>
          </w:tcPr>
          <w:p w14:paraId="4E2B88E1" w14:textId="502C06AA" w:rsidR="00733548" w:rsidRPr="00BF6DF0" w:rsidRDefault="00733548" w:rsidP="00733548">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1,124,325</w:t>
            </w:r>
          </w:p>
        </w:tc>
        <w:tc>
          <w:tcPr>
            <w:tcW w:w="531" w:type="dxa"/>
            <w:tcBorders>
              <w:top w:val="nil"/>
              <w:left w:val="nil"/>
              <w:bottom w:val="single" w:sz="8" w:space="0" w:color="auto"/>
              <w:right w:val="single" w:sz="8" w:space="0" w:color="auto"/>
            </w:tcBorders>
            <w:shd w:val="clear" w:color="000000" w:fill="FFE699"/>
            <w:noWrap/>
            <w:vAlign w:val="center"/>
            <w:hideMark/>
          </w:tcPr>
          <w:p w14:paraId="772F00B1" w14:textId="18AAD65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733548" w:rsidRPr="001A0897" w14:paraId="4CF2DF9A"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D8611C4"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vAlign w:val="center"/>
            <w:hideMark/>
          </w:tcPr>
          <w:p w14:paraId="3B645EA0"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ASK</w:t>
            </w:r>
          </w:p>
        </w:tc>
        <w:tc>
          <w:tcPr>
            <w:tcW w:w="687" w:type="dxa"/>
            <w:tcBorders>
              <w:top w:val="nil"/>
              <w:left w:val="nil"/>
              <w:bottom w:val="nil"/>
              <w:right w:val="single" w:sz="8" w:space="0" w:color="auto"/>
            </w:tcBorders>
            <w:shd w:val="clear" w:color="auto" w:fill="auto"/>
            <w:vAlign w:val="center"/>
            <w:hideMark/>
          </w:tcPr>
          <w:p w14:paraId="148EF279"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4AF8D756"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4769CDBE" w14:textId="130A1701"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4106C126" w14:textId="6473BF1B"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3B2CA174" w14:textId="485E40A1"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20,500</w:t>
            </w:r>
          </w:p>
        </w:tc>
        <w:tc>
          <w:tcPr>
            <w:tcW w:w="948" w:type="dxa"/>
            <w:tcBorders>
              <w:top w:val="nil"/>
              <w:left w:val="nil"/>
              <w:bottom w:val="single" w:sz="8" w:space="0" w:color="auto"/>
              <w:right w:val="single" w:sz="8" w:space="0" w:color="auto"/>
            </w:tcBorders>
            <w:shd w:val="clear" w:color="000000" w:fill="FFFFFF"/>
            <w:noWrap/>
            <w:vAlign w:val="center"/>
            <w:hideMark/>
          </w:tcPr>
          <w:p w14:paraId="3A3AA007" w14:textId="1B82BE96"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91,000</w:t>
            </w:r>
          </w:p>
        </w:tc>
        <w:tc>
          <w:tcPr>
            <w:tcW w:w="948" w:type="dxa"/>
            <w:tcBorders>
              <w:top w:val="nil"/>
              <w:left w:val="nil"/>
              <w:bottom w:val="single" w:sz="8" w:space="0" w:color="auto"/>
              <w:right w:val="single" w:sz="8" w:space="0" w:color="auto"/>
            </w:tcBorders>
            <w:shd w:val="clear" w:color="000000" w:fill="FFFFFF"/>
            <w:noWrap/>
            <w:vAlign w:val="center"/>
            <w:hideMark/>
          </w:tcPr>
          <w:p w14:paraId="761A11EB" w14:textId="1543585A"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73,600</w:t>
            </w:r>
          </w:p>
        </w:tc>
        <w:tc>
          <w:tcPr>
            <w:tcW w:w="948" w:type="dxa"/>
            <w:tcBorders>
              <w:top w:val="nil"/>
              <w:left w:val="nil"/>
              <w:bottom w:val="single" w:sz="8" w:space="0" w:color="auto"/>
              <w:right w:val="single" w:sz="8" w:space="0" w:color="auto"/>
            </w:tcBorders>
            <w:shd w:val="clear" w:color="000000" w:fill="FFFFFF"/>
            <w:noWrap/>
            <w:vAlign w:val="center"/>
            <w:hideMark/>
          </w:tcPr>
          <w:p w14:paraId="612E5B5B" w14:textId="6724D8F4"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40,000</w:t>
            </w:r>
          </w:p>
        </w:tc>
        <w:tc>
          <w:tcPr>
            <w:tcW w:w="915" w:type="dxa"/>
            <w:tcBorders>
              <w:top w:val="nil"/>
              <w:left w:val="nil"/>
              <w:bottom w:val="single" w:sz="8" w:space="0" w:color="auto"/>
              <w:right w:val="single" w:sz="8" w:space="0" w:color="auto"/>
            </w:tcBorders>
            <w:shd w:val="clear" w:color="000000" w:fill="FFFFFF"/>
            <w:noWrap/>
            <w:vAlign w:val="center"/>
            <w:hideMark/>
          </w:tcPr>
          <w:p w14:paraId="4A739CFB" w14:textId="2ADAE759"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40,600</w:t>
            </w:r>
          </w:p>
        </w:tc>
        <w:tc>
          <w:tcPr>
            <w:tcW w:w="915" w:type="dxa"/>
            <w:tcBorders>
              <w:top w:val="nil"/>
              <w:left w:val="nil"/>
              <w:bottom w:val="single" w:sz="8" w:space="0" w:color="auto"/>
              <w:right w:val="single" w:sz="8" w:space="0" w:color="auto"/>
            </w:tcBorders>
            <w:shd w:val="clear" w:color="000000" w:fill="FFFFFF"/>
            <w:noWrap/>
            <w:vAlign w:val="center"/>
            <w:hideMark/>
          </w:tcPr>
          <w:p w14:paraId="505A2ABD" w14:textId="6D83CDCF"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20,000</w:t>
            </w:r>
          </w:p>
        </w:tc>
        <w:tc>
          <w:tcPr>
            <w:tcW w:w="948" w:type="dxa"/>
            <w:tcBorders>
              <w:top w:val="nil"/>
              <w:left w:val="nil"/>
              <w:bottom w:val="single" w:sz="8" w:space="0" w:color="auto"/>
              <w:right w:val="single" w:sz="8" w:space="0" w:color="auto"/>
            </w:tcBorders>
            <w:shd w:val="clear" w:color="000000" w:fill="FFFFFF"/>
            <w:noWrap/>
            <w:vAlign w:val="center"/>
            <w:hideMark/>
          </w:tcPr>
          <w:p w14:paraId="2E268188" w14:textId="3BB96046"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285,700</w:t>
            </w:r>
          </w:p>
        </w:tc>
        <w:tc>
          <w:tcPr>
            <w:tcW w:w="531" w:type="dxa"/>
            <w:tcBorders>
              <w:top w:val="nil"/>
              <w:left w:val="nil"/>
              <w:bottom w:val="single" w:sz="8" w:space="0" w:color="auto"/>
              <w:right w:val="single" w:sz="8" w:space="0" w:color="auto"/>
            </w:tcBorders>
            <w:shd w:val="clear" w:color="auto" w:fill="auto"/>
            <w:noWrap/>
            <w:vAlign w:val="center"/>
            <w:hideMark/>
          </w:tcPr>
          <w:p w14:paraId="16441553" w14:textId="4855B5D8" w:rsidR="00733548" w:rsidRPr="00BF6DF0" w:rsidRDefault="00733548" w:rsidP="00733548">
            <w:pPr>
              <w:spacing w:after="0"/>
              <w:jc w:val="left"/>
              <w:rPr>
                <w:rFonts w:ascii="Times New Roman" w:hAnsi="Times New Roman"/>
                <w:sz w:val="18"/>
                <w:szCs w:val="18"/>
              </w:rPr>
            </w:pPr>
            <w:r w:rsidRPr="00BF6DF0">
              <w:rPr>
                <w:rFonts w:ascii="Times New Roman" w:hAnsi="Times New Roman"/>
                <w:sz w:val="18"/>
                <w:szCs w:val="18"/>
              </w:rPr>
              <w:t>49</w:t>
            </w:r>
          </w:p>
        </w:tc>
      </w:tr>
      <w:tr w:rsidR="00733548" w:rsidRPr="001A0897" w14:paraId="19D3D9C7"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23289C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7DB89A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7C3DA68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429C24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1103EEC" w14:textId="4DEA5B8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71600</w:t>
            </w:r>
          </w:p>
        </w:tc>
        <w:tc>
          <w:tcPr>
            <w:tcW w:w="2610" w:type="dxa"/>
            <w:tcBorders>
              <w:top w:val="nil"/>
              <w:left w:val="nil"/>
              <w:bottom w:val="single" w:sz="8" w:space="0" w:color="auto"/>
              <w:right w:val="single" w:sz="8" w:space="0" w:color="auto"/>
            </w:tcBorders>
            <w:shd w:val="clear" w:color="auto" w:fill="auto"/>
            <w:noWrap/>
            <w:vAlign w:val="center"/>
            <w:hideMark/>
          </w:tcPr>
          <w:p w14:paraId="574A9EA0" w14:textId="272234FC"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Travel</w:t>
            </w:r>
          </w:p>
        </w:tc>
        <w:tc>
          <w:tcPr>
            <w:tcW w:w="990" w:type="dxa"/>
            <w:tcBorders>
              <w:top w:val="nil"/>
              <w:left w:val="nil"/>
              <w:bottom w:val="single" w:sz="8" w:space="0" w:color="auto"/>
              <w:right w:val="single" w:sz="8" w:space="0" w:color="auto"/>
            </w:tcBorders>
            <w:shd w:val="clear" w:color="000000" w:fill="FFFFFF"/>
            <w:noWrap/>
            <w:vAlign w:val="center"/>
            <w:hideMark/>
          </w:tcPr>
          <w:p w14:paraId="64B4577C" w14:textId="424B6FD5"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758D1772" w14:textId="2E0076D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46,400</w:t>
            </w:r>
          </w:p>
        </w:tc>
        <w:tc>
          <w:tcPr>
            <w:tcW w:w="948" w:type="dxa"/>
            <w:tcBorders>
              <w:top w:val="nil"/>
              <w:left w:val="nil"/>
              <w:bottom w:val="single" w:sz="8" w:space="0" w:color="auto"/>
              <w:right w:val="single" w:sz="8" w:space="0" w:color="auto"/>
            </w:tcBorders>
            <w:shd w:val="clear" w:color="000000" w:fill="FFFFFF"/>
            <w:noWrap/>
            <w:vAlign w:val="center"/>
            <w:hideMark/>
          </w:tcPr>
          <w:p w14:paraId="40C963BB" w14:textId="7E4226E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37,400</w:t>
            </w:r>
          </w:p>
        </w:tc>
        <w:tc>
          <w:tcPr>
            <w:tcW w:w="948" w:type="dxa"/>
            <w:tcBorders>
              <w:top w:val="nil"/>
              <w:left w:val="nil"/>
              <w:bottom w:val="single" w:sz="8" w:space="0" w:color="auto"/>
              <w:right w:val="single" w:sz="8" w:space="0" w:color="auto"/>
            </w:tcBorders>
            <w:shd w:val="clear" w:color="000000" w:fill="FFFFFF"/>
            <w:noWrap/>
            <w:vAlign w:val="center"/>
            <w:hideMark/>
          </w:tcPr>
          <w:p w14:paraId="0903C565" w14:textId="5E17BB4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20,900</w:t>
            </w:r>
          </w:p>
        </w:tc>
        <w:tc>
          <w:tcPr>
            <w:tcW w:w="915" w:type="dxa"/>
            <w:tcBorders>
              <w:top w:val="nil"/>
              <w:left w:val="nil"/>
              <w:bottom w:val="single" w:sz="8" w:space="0" w:color="auto"/>
              <w:right w:val="single" w:sz="8" w:space="0" w:color="auto"/>
            </w:tcBorders>
            <w:shd w:val="clear" w:color="000000" w:fill="FFFFFF"/>
            <w:noWrap/>
            <w:vAlign w:val="center"/>
            <w:hideMark/>
          </w:tcPr>
          <w:p w14:paraId="70B8599A" w14:textId="65ADED1E"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21,900</w:t>
            </w:r>
          </w:p>
        </w:tc>
        <w:tc>
          <w:tcPr>
            <w:tcW w:w="915" w:type="dxa"/>
            <w:tcBorders>
              <w:top w:val="nil"/>
              <w:left w:val="nil"/>
              <w:bottom w:val="single" w:sz="8" w:space="0" w:color="auto"/>
              <w:right w:val="single" w:sz="8" w:space="0" w:color="auto"/>
            </w:tcBorders>
            <w:shd w:val="clear" w:color="000000" w:fill="FFFFFF"/>
            <w:noWrap/>
            <w:vAlign w:val="center"/>
            <w:hideMark/>
          </w:tcPr>
          <w:p w14:paraId="6B5265B3" w14:textId="1707EF10"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000000" w:fill="FFFFFF"/>
            <w:noWrap/>
            <w:vAlign w:val="center"/>
            <w:hideMark/>
          </w:tcPr>
          <w:p w14:paraId="53146E80" w14:textId="71F72206"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145,600</w:t>
            </w:r>
          </w:p>
        </w:tc>
        <w:tc>
          <w:tcPr>
            <w:tcW w:w="531" w:type="dxa"/>
            <w:tcBorders>
              <w:top w:val="nil"/>
              <w:left w:val="nil"/>
              <w:bottom w:val="single" w:sz="8" w:space="0" w:color="auto"/>
              <w:right w:val="single" w:sz="8" w:space="0" w:color="auto"/>
            </w:tcBorders>
            <w:shd w:val="clear" w:color="auto" w:fill="auto"/>
            <w:noWrap/>
            <w:vAlign w:val="center"/>
            <w:hideMark/>
          </w:tcPr>
          <w:p w14:paraId="51E002AF" w14:textId="48734F2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w:t>
            </w:r>
          </w:p>
        </w:tc>
      </w:tr>
      <w:tr w:rsidR="00733548" w:rsidRPr="001A0897" w14:paraId="452E6CA5"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6F5677D7"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6340570F"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3658C047"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5D537DE"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5FCCEB7B" w14:textId="5AD2D588"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5372B17D" w14:textId="47F9BFF2"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720FE026" w14:textId="2B8BE7BF"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617068A" w14:textId="703E67C1"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35,250</w:t>
            </w:r>
          </w:p>
        </w:tc>
        <w:tc>
          <w:tcPr>
            <w:tcW w:w="948" w:type="dxa"/>
            <w:tcBorders>
              <w:top w:val="nil"/>
              <w:left w:val="nil"/>
              <w:bottom w:val="single" w:sz="8" w:space="0" w:color="auto"/>
              <w:right w:val="single" w:sz="8" w:space="0" w:color="auto"/>
            </w:tcBorders>
            <w:shd w:val="clear" w:color="000000" w:fill="FFFFFF"/>
            <w:noWrap/>
            <w:vAlign w:val="center"/>
            <w:hideMark/>
          </w:tcPr>
          <w:p w14:paraId="1C62DC56" w14:textId="3CADC409"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35,250</w:t>
            </w:r>
          </w:p>
        </w:tc>
        <w:tc>
          <w:tcPr>
            <w:tcW w:w="948" w:type="dxa"/>
            <w:tcBorders>
              <w:top w:val="nil"/>
              <w:left w:val="nil"/>
              <w:bottom w:val="single" w:sz="8" w:space="0" w:color="auto"/>
              <w:right w:val="single" w:sz="8" w:space="0" w:color="auto"/>
            </w:tcBorders>
            <w:shd w:val="clear" w:color="000000" w:fill="FFFFFF"/>
            <w:noWrap/>
            <w:vAlign w:val="center"/>
            <w:hideMark/>
          </w:tcPr>
          <w:p w14:paraId="17ABA0EB" w14:textId="33B51CF1"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11,250</w:t>
            </w:r>
          </w:p>
        </w:tc>
        <w:tc>
          <w:tcPr>
            <w:tcW w:w="915" w:type="dxa"/>
            <w:tcBorders>
              <w:top w:val="nil"/>
              <w:left w:val="nil"/>
              <w:bottom w:val="single" w:sz="8" w:space="0" w:color="auto"/>
              <w:right w:val="single" w:sz="8" w:space="0" w:color="auto"/>
            </w:tcBorders>
            <w:shd w:val="clear" w:color="000000" w:fill="FFFFFF"/>
            <w:noWrap/>
            <w:vAlign w:val="center"/>
            <w:hideMark/>
          </w:tcPr>
          <w:p w14:paraId="2E490A66" w14:textId="71B3D8EA"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11,250</w:t>
            </w:r>
          </w:p>
        </w:tc>
        <w:tc>
          <w:tcPr>
            <w:tcW w:w="915" w:type="dxa"/>
            <w:tcBorders>
              <w:top w:val="nil"/>
              <w:left w:val="nil"/>
              <w:bottom w:val="single" w:sz="8" w:space="0" w:color="auto"/>
              <w:right w:val="single" w:sz="8" w:space="0" w:color="auto"/>
            </w:tcBorders>
            <w:shd w:val="clear" w:color="000000" w:fill="FFFFFF"/>
            <w:noWrap/>
            <w:vAlign w:val="center"/>
            <w:hideMark/>
          </w:tcPr>
          <w:p w14:paraId="4320B948" w14:textId="500BCD67"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5970CAE8" w14:textId="298852E2" w:rsidR="00733548" w:rsidRPr="00BF6DF0" w:rsidRDefault="00733548" w:rsidP="00733548">
            <w:pPr>
              <w:spacing w:after="0"/>
              <w:jc w:val="left"/>
              <w:rPr>
                <w:rFonts w:ascii="Times New Roman" w:eastAsia="Times New Roman" w:hAnsi="Times New Roman"/>
                <w:color w:val="000000"/>
                <w:sz w:val="18"/>
                <w:szCs w:val="18"/>
              </w:rPr>
            </w:pPr>
            <w:r w:rsidRPr="00BF6DF0">
              <w:rPr>
                <w:rFonts w:ascii="Times New Roman" w:hAnsi="Times New Roman"/>
                <w:sz w:val="18"/>
                <w:szCs w:val="18"/>
              </w:rPr>
              <w:t>93,000</w:t>
            </w:r>
          </w:p>
        </w:tc>
        <w:tc>
          <w:tcPr>
            <w:tcW w:w="531" w:type="dxa"/>
            <w:tcBorders>
              <w:top w:val="nil"/>
              <w:left w:val="nil"/>
              <w:bottom w:val="single" w:sz="8" w:space="0" w:color="auto"/>
              <w:right w:val="single" w:sz="8" w:space="0" w:color="auto"/>
            </w:tcBorders>
            <w:shd w:val="clear" w:color="auto" w:fill="auto"/>
            <w:noWrap/>
            <w:vAlign w:val="center"/>
            <w:hideMark/>
          </w:tcPr>
          <w:p w14:paraId="5725189F" w14:textId="5708A1B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51</w:t>
            </w:r>
          </w:p>
        </w:tc>
      </w:tr>
      <w:tr w:rsidR="00733548" w:rsidRPr="001A0897" w14:paraId="1F3985E6"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210ACA76"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605E68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1B68FAA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5654C1D"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A25ADC8" w14:textId="233B0BA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72200</w:t>
            </w:r>
          </w:p>
        </w:tc>
        <w:tc>
          <w:tcPr>
            <w:tcW w:w="2610" w:type="dxa"/>
            <w:tcBorders>
              <w:top w:val="nil"/>
              <w:left w:val="nil"/>
              <w:bottom w:val="single" w:sz="8" w:space="0" w:color="auto"/>
              <w:right w:val="single" w:sz="8" w:space="0" w:color="auto"/>
            </w:tcBorders>
            <w:shd w:val="clear" w:color="auto" w:fill="auto"/>
            <w:noWrap/>
            <w:vAlign w:val="center"/>
            <w:hideMark/>
          </w:tcPr>
          <w:p w14:paraId="5288A2CE" w14:textId="061FE62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Equipment &amp; Furniture</w:t>
            </w:r>
          </w:p>
        </w:tc>
        <w:tc>
          <w:tcPr>
            <w:tcW w:w="990" w:type="dxa"/>
            <w:tcBorders>
              <w:top w:val="nil"/>
              <w:left w:val="nil"/>
              <w:bottom w:val="single" w:sz="8" w:space="0" w:color="auto"/>
              <w:right w:val="single" w:sz="8" w:space="0" w:color="auto"/>
            </w:tcBorders>
            <w:shd w:val="clear" w:color="000000" w:fill="FFFFFF"/>
            <w:noWrap/>
            <w:vAlign w:val="center"/>
            <w:hideMark/>
          </w:tcPr>
          <w:p w14:paraId="5EDA87CF" w14:textId="2A02922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0098FB47" w14:textId="0DEA6B9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28,500</w:t>
            </w:r>
          </w:p>
        </w:tc>
        <w:tc>
          <w:tcPr>
            <w:tcW w:w="948" w:type="dxa"/>
            <w:tcBorders>
              <w:top w:val="nil"/>
              <w:left w:val="nil"/>
              <w:bottom w:val="single" w:sz="8" w:space="0" w:color="auto"/>
              <w:right w:val="single" w:sz="8" w:space="0" w:color="auto"/>
            </w:tcBorders>
            <w:shd w:val="clear" w:color="000000" w:fill="FFFFFF"/>
            <w:noWrap/>
            <w:vAlign w:val="center"/>
            <w:hideMark/>
          </w:tcPr>
          <w:p w14:paraId="07EC7590" w14:textId="7748FB4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28,000</w:t>
            </w:r>
          </w:p>
        </w:tc>
        <w:tc>
          <w:tcPr>
            <w:tcW w:w="948" w:type="dxa"/>
            <w:tcBorders>
              <w:top w:val="nil"/>
              <w:left w:val="nil"/>
              <w:bottom w:val="single" w:sz="8" w:space="0" w:color="auto"/>
              <w:right w:val="single" w:sz="8" w:space="0" w:color="auto"/>
            </w:tcBorders>
            <w:shd w:val="clear" w:color="000000" w:fill="FFFFFF"/>
            <w:noWrap/>
            <w:vAlign w:val="center"/>
            <w:hideMark/>
          </w:tcPr>
          <w:p w14:paraId="1566D395" w14:textId="50757E2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28,000</w:t>
            </w:r>
          </w:p>
        </w:tc>
        <w:tc>
          <w:tcPr>
            <w:tcW w:w="915" w:type="dxa"/>
            <w:tcBorders>
              <w:top w:val="nil"/>
              <w:left w:val="nil"/>
              <w:bottom w:val="single" w:sz="8" w:space="0" w:color="auto"/>
              <w:right w:val="single" w:sz="8" w:space="0" w:color="auto"/>
            </w:tcBorders>
            <w:shd w:val="clear" w:color="000000" w:fill="FFFFFF"/>
            <w:noWrap/>
            <w:vAlign w:val="center"/>
            <w:hideMark/>
          </w:tcPr>
          <w:p w14:paraId="24CFB7EF" w14:textId="466704D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28,000</w:t>
            </w:r>
          </w:p>
        </w:tc>
        <w:tc>
          <w:tcPr>
            <w:tcW w:w="915" w:type="dxa"/>
            <w:tcBorders>
              <w:top w:val="nil"/>
              <w:left w:val="nil"/>
              <w:bottom w:val="single" w:sz="8" w:space="0" w:color="auto"/>
              <w:right w:val="single" w:sz="8" w:space="0" w:color="auto"/>
            </w:tcBorders>
            <w:shd w:val="clear" w:color="000000" w:fill="FFFFFF"/>
            <w:noWrap/>
            <w:vAlign w:val="center"/>
            <w:hideMark/>
          </w:tcPr>
          <w:p w14:paraId="4FD021E1" w14:textId="7E78E93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7EB092F5" w14:textId="0FEDE74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112,500</w:t>
            </w:r>
          </w:p>
        </w:tc>
        <w:tc>
          <w:tcPr>
            <w:tcW w:w="531" w:type="dxa"/>
            <w:tcBorders>
              <w:top w:val="nil"/>
              <w:left w:val="nil"/>
              <w:bottom w:val="single" w:sz="8" w:space="0" w:color="auto"/>
              <w:right w:val="single" w:sz="8" w:space="0" w:color="auto"/>
            </w:tcBorders>
            <w:shd w:val="clear" w:color="auto" w:fill="auto"/>
            <w:noWrap/>
            <w:vAlign w:val="center"/>
            <w:hideMark/>
          </w:tcPr>
          <w:p w14:paraId="5702BDD5" w14:textId="0F519BC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52</w:t>
            </w:r>
          </w:p>
        </w:tc>
      </w:tr>
      <w:tr w:rsidR="00733548" w:rsidRPr="001A0897" w14:paraId="03F7F645"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7CD28325"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2FE244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5AC322D7"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B1C8AE5"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1091F2C" w14:textId="2F8F984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72300</w:t>
            </w:r>
          </w:p>
        </w:tc>
        <w:tc>
          <w:tcPr>
            <w:tcW w:w="2610" w:type="dxa"/>
            <w:tcBorders>
              <w:top w:val="nil"/>
              <w:left w:val="nil"/>
              <w:bottom w:val="single" w:sz="8" w:space="0" w:color="auto"/>
              <w:right w:val="single" w:sz="8" w:space="0" w:color="auto"/>
            </w:tcBorders>
            <w:shd w:val="clear" w:color="auto" w:fill="auto"/>
            <w:noWrap/>
            <w:vAlign w:val="center"/>
            <w:hideMark/>
          </w:tcPr>
          <w:p w14:paraId="35FDCCBA" w14:textId="362B6BB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Materials &amp; Goods</w:t>
            </w:r>
          </w:p>
        </w:tc>
        <w:tc>
          <w:tcPr>
            <w:tcW w:w="990" w:type="dxa"/>
            <w:tcBorders>
              <w:top w:val="nil"/>
              <w:left w:val="nil"/>
              <w:bottom w:val="single" w:sz="8" w:space="0" w:color="auto"/>
              <w:right w:val="single" w:sz="8" w:space="0" w:color="auto"/>
            </w:tcBorders>
            <w:shd w:val="clear" w:color="000000" w:fill="FFFFFF"/>
            <w:noWrap/>
            <w:vAlign w:val="center"/>
            <w:hideMark/>
          </w:tcPr>
          <w:p w14:paraId="64A3CB11" w14:textId="06393F8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18,000</w:t>
            </w:r>
          </w:p>
        </w:tc>
        <w:tc>
          <w:tcPr>
            <w:tcW w:w="948" w:type="dxa"/>
            <w:tcBorders>
              <w:top w:val="nil"/>
              <w:left w:val="nil"/>
              <w:bottom w:val="single" w:sz="8" w:space="0" w:color="auto"/>
              <w:right w:val="single" w:sz="8" w:space="0" w:color="auto"/>
            </w:tcBorders>
            <w:shd w:val="clear" w:color="000000" w:fill="FFFFFF"/>
            <w:noWrap/>
            <w:vAlign w:val="center"/>
            <w:hideMark/>
          </w:tcPr>
          <w:p w14:paraId="7AB240A9" w14:textId="1E6898D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70,500</w:t>
            </w:r>
          </w:p>
        </w:tc>
        <w:tc>
          <w:tcPr>
            <w:tcW w:w="948" w:type="dxa"/>
            <w:tcBorders>
              <w:top w:val="nil"/>
              <w:left w:val="nil"/>
              <w:bottom w:val="single" w:sz="8" w:space="0" w:color="auto"/>
              <w:right w:val="single" w:sz="8" w:space="0" w:color="auto"/>
            </w:tcBorders>
            <w:shd w:val="clear" w:color="000000" w:fill="FFFFFF"/>
            <w:noWrap/>
            <w:vAlign w:val="center"/>
            <w:hideMark/>
          </w:tcPr>
          <w:p w14:paraId="23678C68" w14:textId="4ADE307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10,500</w:t>
            </w:r>
          </w:p>
        </w:tc>
        <w:tc>
          <w:tcPr>
            <w:tcW w:w="948" w:type="dxa"/>
            <w:tcBorders>
              <w:top w:val="nil"/>
              <w:left w:val="nil"/>
              <w:bottom w:val="single" w:sz="8" w:space="0" w:color="auto"/>
              <w:right w:val="single" w:sz="8" w:space="0" w:color="auto"/>
            </w:tcBorders>
            <w:shd w:val="clear" w:color="000000" w:fill="FFFFFF"/>
            <w:noWrap/>
            <w:vAlign w:val="center"/>
            <w:hideMark/>
          </w:tcPr>
          <w:p w14:paraId="568232BE" w14:textId="31C2F51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10,500</w:t>
            </w:r>
          </w:p>
        </w:tc>
        <w:tc>
          <w:tcPr>
            <w:tcW w:w="915" w:type="dxa"/>
            <w:tcBorders>
              <w:top w:val="nil"/>
              <w:left w:val="nil"/>
              <w:bottom w:val="single" w:sz="8" w:space="0" w:color="auto"/>
              <w:right w:val="single" w:sz="8" w:space="0" w:color="auto"/>
            </w:tcBorders>
            <w:shd w:val="clear" w:color="000000" w:fill="FFFFFF"/>
            <w:noWrap/>
            <w:vAlign w:val="center"/>
            <w:hideMark/>
          </w:tcPr>
          <w:p w14:paraId="5BE18F5E" w14:textId="0DF1EC1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10,500</w:t>
            </w:r>
          </w:p>
        </w:tc>
        <w:tc>
          <w:tcPr>
            <w:tcW w:w="915" w:type="dxa"/>
            <w:tcBorders>
              <w:top w:val="nil"/>
              <w:left w:val="nil"/>
              <w:bottom w:val="single" w:sz="8" w:space="0" w:color="auto"/>
              <w:right w:val="single" w:sz="8" w:space="0" w:color="auto"/>
            </w:tcBorders>
            <w:shd w:val="clear" w:color="000000" w:fill="FFFFFF"/>
            <w:noWrap/>
            <w:vAlign w:val="center"/>
            <w:hideMark/>
          </w:tcPr>
          <w:p w14:paraId="7745FC03" w14:textId="6BA744F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52E1EA63" w14:textId="07E8931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120,000</w:t>
            </w:r>
          </w:p>
        </w:tc>
        <w:tc>
          <w:tcPr>
            <w:tcW w:w="531" w:type="dxa"/>
            <w:tcBorders>
              <w:top w:val="nil"/>
              <w:left w:val="nil"/>
              <w:bottom w:val="single" w:sz="8" w:space="0" w:color="auto"/>
              <w:right w:val="single" w:sz="8" w:space="0" w:color="auto"/>
            </w:tcBorders>
            <w:shd w:val="clear" w:color="auto" w:fill="auto"/>
            <w:noWrap/>
            <w:vAlign w:val="center"/>
            <w:hideMark/>
          </w:tcPr>
          <w:p w14:paraId="3FE9B600" w14:textId="4C7F2B9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53</w:t>
            </w:r>
          </w:p>
        </w:tc>
      </w:tr>
      <w:tr w:rsidR="00733548" w:rsidRPr="001A0897" w14:paraId="3046B599"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5AAF677E"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16222FF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3897768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5AB7B7A"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EACCE03" w14:textId="2492DD3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2610" w:type="dxa"/>
            <w:tcBorders>
              <w:top w:val="nil"/>
              <w:left w:val="nil"/>
              <w:bottom w:val="single" w:sz="8" w:space="0" w:color="auto"/>
              <w:right w:val="single" w:sz="8" w:space="0" w:color="auto"/>
            </w:tcBorders>
            <w:shd w:val="clear" w:color="auto" w:fill="auto"/>
            <w:noWrap/>
            <w:vAlign w:val="center"/>
            <w:hideMark/>
          </w:tcPr>
          <w:p w14:paraId="06682900" w14:textId="2360664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990" w:type="dxa"/>
            <w:tcBorders>
              <w:top w:val="nil"/>
              <w:left w:val="nil"/>
              <w:bottom w:val="single" w:sz="8" w:space="0" w:color="auto"/>
              <w:right w:val="single" w:sz="8" w:space="0" w:color="auto"/>
            </w:tcBorders>
            <w:shd w:val="clear" w:color="000000" w:fill="FFFFFF"/>
            <w:noWrap/>
            <w:vAlign w:val="center"/>
            <w:hideMark/>
          </w:tcPr>
          <w:p w14:paraId="64F9ABA8" w14:textId="53EFBC0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17,600</w:t>
            </w:r>
          </w:p>
        </w:tc>
        <w:tc>
          <w:tcPr>
            <w:tcW w:w="948" w:type="dxa"/>
            <w:tcBorders>
              <w:top w:val="nil"/>
              <w:left w:val="nil"/>
              <w:bottom w:val="single" w:sz="8" w:space="0" w:color="auto"/>
              <w:right w:val="single" w:sz="8" w:space="0" w:color="auto"/>
            </w:tcBorders>
            <w:shd w:val="clear" w:color="000000" w:fill="FFFFFF"/>
            <w:noWrap/>
            <w:vAlign w:val="center"/>
            <w:hideMark/>
          </w:tcPr>
          <w:p w14:paraId="593B30E2" w14:textId="3300504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000000" w:fill="FFFFFF"/>
            <w:noWrap/>
            <w:vAlign w:val="center"/>
            <w:hideMark/>
          </w:tcPr>
          <w:p w14:paraId="4ECF3AAC" w14:textId="700FB8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000000" w:fill="FFFFFF"/>
            <w:noWrap/>
            <w:vAlign w:val="center"/>
            <w:hideMark/>
          </w:tcPr>
          <w:p w14:paraId="7F0AB9E3" w14:textId="32121DE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598A3EC3" w14:textId="5F59C31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27969E13" w14:textId="05F9454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583B1392" w14:textId="7CAAE6B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47,600</w:t>
            </w:r>
          </w:p>
        </w:tc>
        <w:tc>
          <w:tcPr>
            <w:tcW w:w="531" w:type="dxa"/>
            <w:tcBorders>
              <w:top w:val="nil"/>
              <w:left w:val="nil"/>
              <w:bottom w:val="single" w:sz="8" w:space="0" w:color="auto"/>
              <w:right w:val="single" w:sz="8" w:space="0" w:color="auto"/>
            </w:tcBorders>
            <w:shd w:val="clear" w:color="auto" w:fill="auto"/>
            <w:noWrap/>
            <w:vAlign w:val="center"/>
            <w:hideMark/>
          </w:tcPr>
          <w:p w14:paraId="6D6AAB9E" w14:textId="4CD9229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54</w:t>
            </w:r>
          </w:p>
        </w:tc>
      </w:tr>
      <w:tr w:rsidR="00733548" w:rsidRPr="001A0897" w14:paraId="3C4DCE38"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23B1895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6CEDE75A"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7DD15C5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3D10837"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5351B3E" w14:textId="6D66BD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73400</w:t>
            </w:r>
          </w:p>
        </w:tc>
        <w:tc>
          <w:tcPr>
            <w:tcW w:w="2610" w:type="dxa"/>
            <w:tcBorders>
              <w:top w:val="nil"/>
              <w:left w:val="nil"/>
              <w:bottom w:val="single" w:sz="8" w:space="0" w:color="auto"/>
              <w:right w:val="single" w:sz="8" w:space="0" w:color="auto"/>
            </w:tcBorders>
            <w:shd w:val="clear" w:color="auto" w:fill="auto"/>
            <w:noWrap/>
            <w:vAlign w:val="center"/>
            <w:hideMark/>
          </w:tcPr>
          <w:p w14:paraId="4162FDA1" w14:textId="18D05FF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Rental &amp; Maint of Equipment</w:t>
            </w:r>
          </w:p>
        </w:tc>
        <w:tc>
          <w:tcPr>
            <w:tcW w:w="990" w:type="dxa"/>
            <w:tcBorders>
              <w:top w:val="nil"/>
              <w:left w:val="nil"/>
              <w:bottom w:val="single" w:sz="8" w:space="0" w:color="auto"/>
              <w:right w:val="single" w:sz="8" w:space="0" w:color="auto"/>
            </w:tcBorders>
            <w:shd w:val="clear" w:color="000000" w:fill="FFFFFF"/>
            <w:noWrap/>
            <w:vAlign w:val="center"/>
            <w:hideMark/>
          </w:tcPr>
          <w:p w14:paraId="0DA8D6BE" w14:textId="1D5FDB6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142F4EB" w14:textId="7524A75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w:t>
            </w:r>
          </w:p>
        </w:tc>
        <w:tc>
          <w:tcPr>
            <w:tcW w:w="948" w:type="dxa"/>
            <w:tcBorders>
              <w:top w:val="nil"/>
              <w:left w:val="nil"/>
              <w:bottom w:val="single" w:sz="8" w:space="0" w:color="auto"/>
              <w:right w:val="single" w:sz="8" w:space="0" w:color="auto"/>
            </w:tcBorders>
            <w:shd w:val="clear" w:color="000000" w:fill="FFFFFF"/>
            <w:noWrap/>
            <w:vAlign w:val="center"/>
            <w:hideMark/>
          </w:tcPr>
          <w:p w14:paraId="20BA9033" w14:textId="4EA5098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w:t>
            </w:r>
          </w:p>
        </w:tc>
        <w:tc>
          <w:tcPr>
            <w:tcW w:w="948" w:type="dxa"/>
            <w:tcBorders>
              <w:top w:val="nil"/>
              <w:left w:val="nil"/>
              <w:bottom w:val="single" w:sz="8" w:space="0" w:color="auto"/>
              <w:right w:val="single" w:sz="8" w:space="0" w:color="auto"/>
            </w:tcBorders>
            <w:shd w:val="clear" w:color="000000" w:fill="FFFFFF"/>
            <w:noWrap/>
            <w:vAlign w:val="center"/>
            <w:hideMark/>
          </w:tcPr>
          <w:p w14:paraId="303AAA2D" w14:textId="564BCDA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559F5C49" w14:textId="2EBDDFB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5DA4317D" w14:textId="13963F6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7F0B617F" w14:textId="6A8D11C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24,000</w:t>
            </w:r>
          </w:p>
        </w:tc>
        <w:tc>
          <w:tcPr>
            <w:tcW w:w="531" w:type="dxa"/>
            <w:tcBorders>
              <w:top w:val="nil"/>
              <w:left w:val="nil"/>
              <w:bottom w:val="single" w:sz="8" w:space="0" w:color="auto"/>
              <w:right w:val="single" w:sz="8" w:space="0" w:color="auto"/>
            </w:tcBorders>
            <w:shd w:val="clear" w:color="auto" w:fill="auto"/>
            <w:noWrap/>
            <w:vAlign w:val="center"/>
            <w:hideMark/>
          </w:tcPr>
          <w:p w14:paraId="72A84436" w14:textId="7CF42FF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55</w:t>
            </w:r>
          </w:p>
        </w:tc>
      </w:tr>
      <w:tr w:rsidR="00733548" w:rsidRPr="001A0897" w14:paraId="033B37CA"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0FED04E7"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12E1BB22"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78D4B71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13806F2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413512CB" w14:textId="3D3365D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2C1ED79B" w14:textId="6CD4C60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36421154" w14:textId="3E5675B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1F9F89F3" w14:textId="065E2F9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25,800</w:t>
            </w:r>
          </w:p>
        </w:tc>
        <w:tc>
          <w:tcPr>
            <w:tcW w:w="948" w:type="dxa"/>
            <w:tcBorders>
              <w:top w:val="nil"/>
              <w:left w:val="nil"/>
              <w:bottom w:val="single" w:sz="8" w:space="0" w:color="auto"/>
              <w:right w:val="single" w:sz="8" w:space="0" w:color="auto"/>
            </w:tcBorders>
            <w:shd w:val="clear" w:color="000000" w:fill="FFFFFF"/>
            <w:noWrap/>
            <w:vAlign w:val="center"/>
            <w:hideMark/>
          </w:tcPr>
          <w:p w14:paraId="467BFF3A" w14:textId="37E8A41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18,000</w:t>
            </w:r>
          </w:p>
        </w:tc>
        <w:tc>
          <w:tcPr>
            <w:tcW w:w="948" w:type="dxa"/>
            <w:tcBorders>
              <w:top w:val="nil"/>
              <w:left w:val="nil"/>
              <w:bottom w:val="single" w:sz="8" w:space="0" w:color="auto"/>
              <w:right w:val="single" w:sz="8" w:space="0" w:color="auto"/>
            </w:tcBorders>
            <w:shd w:val="clear" w:color="000000" w:fill="FFFFFF"/>
            <w:noWrap/>
            <w:vAlign w:val="center"/>
            <w:hideMark/>
          </w:tcPr>
          <w:p w14:paraId="1DFB26A5" w14:textId="603AF65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470641DC" w14:textId="06E2446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13,000</w:t>
            </w:r>
          </w:p>
        </w:tc>
        <w:tc>
          <w:tcPr>
            <w:tcW w:w="915" w:type="dxa"/>
            <w:tcBorders>
              <w:top w:val="nil"/>
              <w:left w:val="nil"/>
              <w:bottom w:val="single" w:sz="8" w:space="0" w:color="auto"/>
              <w:right w:val="single" w:sz="8" w:space="0" w:color="auto"/>
            </w:tcBorders>
            <w:shd w:val="clear" w:color="000000" w:fill="FFFFFF"/>
            <w:noWrap/>
            <w:vAlign w:val="center"/>
            <w:hideMark/>
          </w:tcPr>
          <w:p w14:paraId="56197E6B" w14:textId="4859081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B13C57C" w14:textId="37EF544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58,800</w:t>
            </w:r>
          </w:p>
        </w:tc>
        <w:tc>
          <w:tcPr>
            <w:tcW w:w="531" w:type="dxa"/>
            <w:tcBorders>
              <w:top w:val="nil"/>
              <w:left w:val="nil"/>
              <w:bottom w:val="single" w:sz="8" w:space="0" w:color="auto"/>
              <w:right w:val="single" w:sz="8" w:space="0" w:color="auto"/>
            </w:tcBorders>
            <w:shd w:val="clear" w:color="auto" w:fill="auto"/>
            <w:noWrap/>
            <w:vAlign w:val="center"/>
            <w:hideMark/>
          </w:tcPr>
          <w:p w14:paraId="308BEE21" w14:textId="254283A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56</w:t>
            </w:r>
          </w:p>
        </w:tc>
      </w:tr>
      <w:tr w:rsidR="00733548" w:rsidRPr="001A0897" w14:paraId="26AF2B6D"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11D80505"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274552F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298D409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AF315A1"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4A918D3E" w14:textId="4853708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4CE44F80" w14:textId="7A5CD71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000000" w:fill="FFFFFF"/>
            <w:noWrap/>
            <w:vAlign w:val="center"/>
            <w:hideMark/>
          </w:tcPr>
          <w:p w14:paraId="6DCAC261" w14:textId="066B965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2,250</w:t>
            </w:r>
          </w:p>
        </w:tc>
        <w:tc>
          <w:tcPr>
            <w:tcW w:w="948" w:type="dxa"/>
            <w:tcBorders>
              <w:top w:val="nil"/>
              <w:left w:val="nil"/>
              <w:bottom w:val="single" w:sz="8" w:space="0" w:color="auto"/>
              <w:right w:val="single" w:sz="8" w:space="0" w:color="auto"/>
            </w:tcBorders>
            <w:shd w:val="clear" w:color="000000" w:fill="FFFFFF"/>
            <w:noWrap/>
            <w:vAlign w:val="center"/>
            <w:hideMark/>
          </w:tcPr>
          <w:p w14:paraId="168FFE20" w14:textId="32398CD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9,450</w:t>
            </w:r>
          </w:p>
        </w:tc>
        <w:tc>
          <w:tcPr>
            <w:tcW w:w="948" w:type="dxa"/>
            <w:tcBorders>
              <w:top w:val="nil"/>
              <w:left w:val="nil"/>
              <w:bottom w:val="single" w:sz="8" w:space="0" w:color="auto"/>
              <w:right w:val="single" w:sz="8" w:space="0" w:color="auto"/>
            </w:tcBorders>
            <w:shd w:val="clear" w:color="000000" w:fill="FFFFFF"/>
            <w:noWrap/>
            <w:vAlign w:val="center"/>
            <w:hideMark/>
          </w:tcPr>
          <w:p w14:paraId="2D14C0E8" w14:textId="2DCEF96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3,900</w:t>
            </w:r>
          </w:p>
        </w:tc>
        <w:tc>
          <w:tcPr>
            <w:tcW w:w="948" w:type="dxa"/>
            <w:tcBorders>
              <w:top w:val="nil"/>
              <w:left w:val="nil"/>
              <w:bottom w:val="single" w:sz="8" w:space="0" w:color="auto"/>
              <w:right w:val="single" w:sz="8" w:space="0" w:color="auto"/>
            </w:tcBorders>
            <w:shd w:val="clear" w:color="000000" w:fill="FFFFFF"/>
            <w:noWrap/>
            <w:vAlign w:val="center"/>
            <w:hideMark/>
          </w:tcPr>
          <w:p w14:paraId="10394F5D" w14:textId="3BCA7C9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2,550</w:t>
            </w:r>
          </w:p>
        </w:tc>
        <w:tc>
          <w:tcPr>
            <w:tcW w:w="915" w:type="dxa"/>
            <w:tcBorders>
              <w:top w:val="nil"/>
              <w:left w:val="nil"/>
              <w:bottom w:val="single" w:sz="8" w:space="0" w:color="auto"/>
              <w:right w:val="single" w:sz="8" w:space="0" w:color="auto"/>
            </w:tcBorders>
            <w:shd w:val="clear" w:color="000000" w:fill="FFFFFF"/>
            <w:noWrap/>
            <w:vAlign w:val="center"/>
            <w:hideMark/>
          </w:tcPr>
          <w:p w14:paraId="01A6566A" w14:textId="34A1A7C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4,350</w:t>
            </w:r>
          </w:p>
        </w:tc>
        <w:tc>
          <w:tcPr>
            <w:tcW w:w="915" w:type="dxa"/>
            <w:tcBorders>
              <w:top w:val="nil"/>
              <w:left w:val="nil"/>
              <w:bottom w:val="single" w:sz="8" w:space="0" w:color="auto"/>
              <w:right w:val="single" w:sz="8" w:space="0" w:color="auto"/>
            </w:tcBorders>
            <w:shd w:val="clear" w:color="000000" w:fill="FFFFFF"/>
            <w:noWrap/>
            <w:vAlign w:val="center"/>
            <w:hideMark/>
          </w:tcPr>
          <w:p w14:paraId="654DD9C0" w14:textId="2AA0F88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1,200</w:t>
            </w:r>
          </w:p>
        </w:tc>
        <w:tc>
          <w:tcPr>
            <w:tcW w:w="948" w:type="dxa"/>
            <w:tcBorders>
              <w:top w:val="nil"/>
              <w:left w:val="nil"/>
              <w:bottom w:val="single" w:sz="8" w:space="0" w:color="auto"/>
              <w:right w:val="single" w:sz="8" w:space="0" w:color="auto"/>
            </w:tcBorders>
            <w:shd w:val="clear" w:color="000000" w:fill="FFFFFF"/>
            <w:noWrap/>
            <w:vAlign w:val="center"/>
            <w:hideMark/>
          </w:tcPr>
          <w:p w14:paraId="76A79242" w14:textId="4D87E43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23,700</w:t>
            </w:r>
          </w:p>
        </w:tc>
        <w:tc>
          <w:tcPr>
            <w:tcW w:w="531" w:type="dxa"/>
            <w:tcBorders>
              <w:top w:val="nil"/>
              <w:left w:val="nil"/>
              <w:bottom w:val="single" w:sz="8" w:space="0" w:color="auto"/>
              <w:right w:val="single" w:sz="8" w:space="0" w:color="auto"/>
            </w:tcBorders>
            <w:shd w:val="clear" w:color="auto" w:fill="auto"/>
            <w:noWrap/>
            <w:vAlign w:val="center"/>
            <w:hideMark/>
          </w:tcPr>
          <w:p w14:paraId="15A2EEC8" w14:textId="5722294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57</w:t>
            </w:r>
          </w:p>
        </w:tc>
      </w:tr>
      <w:tr w:rsidR="00733548" w:rsidRPr="001A0897" w14:paraId="59B4F9F7"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2921B3FD"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0D02BE04"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3D404F68"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7332C36"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133EEE2" w14:textId="0344DD4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306010B8" w14:textId="59F7DBA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000000" w:fill="FFFFFF"/>
            <w:noWrap/>
            <w:vAlign w:val="center"/>
            <w:hideMark/>
          </w:tcPr>
          <w:p w14:paraId="706E3AA8" w14:textId="065BE204"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17,500</w:t>
            </w:r>
          </w:p>
        </w:tc>
        <w:tc>
          <w:tcPr>
            <w:tcW w:w="948" w:type="dxa"/>
            <w:tcBorders>
              <w:top w:val="nil"/>
              <w:left w:val="nil"/>
              <w:bottom w:val="single" w:sz="8" w:space="0" w:color="auto"/>
              <w:right w:val="single" w:sz="8" w:space="0" w:color="auto"/>
            </w:tcBorders>
            <w:shd w:val="clear" w:color="000000" w:fill="FFFFFF"/>
            <w:noWrap/>
            <w:vAlign w:val="center"/>
            <w:hideMark/>
          </w:tcPr>
          <w:p w14:paraId="4FCD3ABD" w14:textId="5A6568F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91,350</w:t>
            </w:r>
          </w:p>
        </w:tc>
        <w:tc>
          <w:tcPr>
            <w:tcW w:w="948" w:type="dxa"/>
            <w:tcBorders>
              <w:top w:val="nil"/>
              <w:left w:val="nil"/>
              <w:bottom w:val="single" w:sz="8" w:space="0" w:color="auto"/>
              <w:right w:val="single" w:sz="8" w:space="0" w:color="auto"/>
            </w:tcBorders>
            <w:shd w:val="clear" w:color="000000" w:fill="FFFFFF"/>
            <w:noWrap/>
            <w:vAlign w:val="center"/>
            <w:hideMark/>
          </w:tcPr>
          <w:p w14:paraId="0F533A4E" w14:textId="5854001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107,500</w:t>
            </w:r>
          </w:p>
        </w:tc>
        <w:tc>
          <w:tcPr>
            <w:tcW w:w="948" w:type="dxa"/>
            <w:tcBorders>
              <w:top w:val="nil"/>
              <w:left w:val="nil"/>
              <w:bottom w:val="single" w:sz="8" w:space="0" w:color="auto"/>
              <w:right w:val="single" w:sz="8" w:space="0" w:color="auto"/>
            </w:tcBorders>
            <w:shd w:val="clear" w:color="000000" w:fill="FFFFFF"/>
            <w:noWrap/>
            <w:vAlign w:val="center"/>
            <w:hideMark/>
          </w:tcPr>
          <w:p w14:paraId="06F08D6B" w14:textId="2123415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66,250</w:t>
            </w:r>
          </w:p>
        </w:tc>
        <w:tc>
          <w:tcPr>
            <w:tcW w:w="915" w:type="dxa"/>
            <w:tcBorders>
              <w:top w:val="nil"/>
              <w:left w:val="nil"/>
              <w:bottom w:val="single" w:sz="8" w:space="0" w:color="auto"/>
              <w:right w:val="single" w:sz="8" w:space="0" w:color="auto"/>
            </w:tcBorders>
            <w:shd w:val="clear" w:color="000000" w:fill="FFFFFF"/>
            <w:noWrap/>
            <w:vAlign w:val="center"/>
            <w:hideMark/>
          </w:tcPr>
          <w:p w14:paraId="556DF57F" w14:textId="0117757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93,000</w:t>
            </w:r>
          </w:p>
        </w:tc>
        <w:tc>
          <w:tcPr>
            <w:tcW w:w="915" w:type="dxa"/>
            <w:tcBorders>
              <w:top w:val="nil"/>
              <w:left w:val="nil"/>
              <w:bottom w:val="single" w:sz="8" w:space="0" w:color="auto"/>
              <w:right w:val="single" w:sz="8" w:space="0" w:color="auto"/>
            </w:tcBorders>
            <w:shd w:val="clear" w:color="000000" w:fill="FFFFFF"/>
            <w:noWrap/>
            <w:vAlign w:val="center"/>
            <w:hideMark/>
          </w:tcPr>
          <w:p w14:paraId="766FE8BE" w14:textId="565A5A1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42,350</w:t>
            </w:r>
          </w:p>
        </w:tc>
        <w:tc>
          <w:tcPr>
            <w:tcW w:w="948" w:type="dxa"/>
            <w:tcBorders>
              <w:top w:val="nil"/>
              <w:left w:val="nil"/>
              <w:bottom w:val="single" w:sz="8" w:space="0" w:color="auto"/>
              <w:right w:val="single" w:sz="8" w:space="0" w:color="auto"/>
            </w:tcBorders>
            <w:shd w:val="clear" w:color="000000" w:fill="FFFFFF"/>
            <w:noWrap/>
            <w:vAlign w:val="center"/>
            <w:hideMark/>
          </w:tcPr>
          <w:p w14:paraId="3E40B889" w14:textId="69F0F29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417,950</w:t>
            </w:r>
          </w:p>
        </w:tc>
        <w:tc>
          <w:tcPr>
            <w:tcW w:w="531" w:type="dxa"/>
            <w:tcBorders>
              <w:top w:val="nil"/>
              <w:left w:val="nil"/>
              <w:bottom w:val="single" w:sz="8" w:space="0" w:color="auto"/>
              <w:right w:val="single" w:sz="8" w:space="0" w:color="auto"/>
            </w:tcBorders>
            <w:shd w:val="clear" w:color="auto" w:fill="auto"/>
            <w:noWrap/>
            <w:vAlign w:val="center"/>
            <w:hideMark/>
          </w:tcPr>
          <w:p w14:paraId="53F42ED1" w14:textId="79CB641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58</w:t>
            </w:r>
          </w:p>
        </w:tc>
      </w:tr>
      <w:tr w:rsidR="00733548" w:rsidRPr="001A0897" w14:paraId="4180F6B2"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0EE6641B"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single" w:sz="8" w:space="0" w:color="auto"/>
              <w:bottom w:val="nil"/>
              <w:right w:val="single" w:sz="8" w:space="0" w:color="auto"/>
            </w:tcBorders>
            <w:shd w:val="clear" w:color="auto" w:fill="auto"/>
            <w:noWrap/>
            <w:vAlign w:val="center"/>
            <w:hideMark/>
          </w:tcPr>
          <w:p w14:paraId="379B1E73"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54EBF5E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7B4637E5"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4FDB523D" w14:textId="39BA816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2BEEC65A" w14:textId="52FD76B9"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ASK Sub Total Comp. 3</w:t>
            </w:r>
          </w:p>
        </w:tc>
        <w:tc>
          <w:tcPr>
            <w:tcW w:w="990" w:type="dxa"/>
            <w:tcBorders>
              <w:top w:val="nil"/>
              <w:left w:val="nil"/>
              <w:bottom w:val="single" w:sz="8" w:space="0" w:color="auto"/>
              <w:right w:val="single" w:sz="8" w:space="0" w:color="auto"/>
            </w:tcBorders>
            <w:shd w:val="clear" w:color="000000" w:fill="FFE699"/>
            <w:noWrap/>
            <w:vAlign w:val="center"/>
            <w:hideMark/>
          </w:tcPr>
          <w:p w14:paraId="023C3C85" w14:textId="54782B9B"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81,850</w:t>
            </w:r>
          </w:p>
        </w:tc>
        <w:tc>
          <w:tcPr>
            <w:tcW w:w="948" w:type="dxa"/>
            <w:tcBorders>
              <w:top w:val="nil"/>
              <w:left w:val="nil"/>
              <w:bottom w:val="single" w:sz="8" w:space="0" w:color="auto"/>
              <w:right w:val="single" w:sz="8" w:space="0" w:color="auto"/>
            </w:tcBorders>
            <w:shd w:val="clear" w:color="000000" w:fill="FFE699"/>
            <w:noWrap/>
            <w:vAlign w:val="center"/>
            <w:hideMark/>
          </w:tcPr>
          <w:p w14:paraId="5BEA7B47" w14:textId="7094F21B"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423,250</w:t>
            </w:r>
          </w:p>
        </w:tc>
        <w:tc>
          <w:tcPr>
            <w:tcW w:w="948" w:type="dxa"/>
            <w:tcBorders>
              <w:top w:val="nil"/>
              <w:left w:val="nil"/>
              <w:bottom w:val="single" w:sz="8" w:space="0" w:color="auto"/>
              <w:right w:val="single" w:sz="8" w:space="0" w:color="auto"/>
            </w:tcBorders>
            <w:shd w:val="clear" w:color="000000" w:fill="FFE699"/>
            <w:noWrap/>
            <w:vAlign w:val="center"/>
            <w:hideMark/>
          </w:tcPr>
          <w:p w14:paraId="4D883F24" w14:textId="5DC2EF87"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339,150</w:t>
            </w:r>
          </w:p>
        </w:tc>
        <w:tc>
          <w:tcPr>
            <w:tcW w:w="948" w:type="dxa"/>
            <w:tcBorders>
              <w:top w:val="nil"/>
              <w:left w:val="nil"/>
              <w:bottom w:val="single" w:sz="8" w:space="0" w:color="auto"/>
              <w:right w:val="single" w:sz="8" w:space="0" w:color="auto"/>
            </w:tcBorders>
            <w:shd w:val="clear" w:color="000000" w:fill="FFE699"/>
            <w:noWrap/>
            <w:vAlign w:val="center"/>
            <w:hideMark/>
          </w:tcPr>
          <w:p w14:paraId="7EEB2B94" w14:textId="3B0A1F7C"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181,450</w:t>
            </w:r>
          </w:p>
        </w:tc>
        <w:tc>
          <w:tcPr>
            <w:tcW w:w="915" w:type="dxa"/>
            <w:tcBorders>
              <w:top w:val="nil"/>
              <w:left w:val="nil"/>
              <w:bottom w:val="single" w:sz="8" w:space="0" w:color="auto"/>
              <w:right w:val="single" w:sz="8" w:space="0" w:color="auto"/>
            </w:tcBorders>
            <w:shd w:val="clear" w:color="000000" w:fill="FFE699"/>
            <w:noWrap/>
            <w:vAlign w:val="center"/>
            <w:hideMark/>
          </w:tcPr>
          <w:p w14:paraId="1EF3D55D" w14:textId="169D6DCD"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224,600</w:t>
            </w:r>
          </w:p>
        </w:tc>
        <w:tc>
          <w:tcPr>
            <w:tcW w:w="915" w:type="dxa"/>
            <w:tcBorders>
              <w:top w:val="nil"/>
              <w:left w:val="nil"/>
              <w:bottom w:val="single" w:sz="8" w:space="0" w:color="auto"/>
              <w:right w:val="single" w:sz="8" w:space="0" w:color="auto"/>
            </w:tcBorders>
            <w:shd w:val="clear" w:color="000000" w:fill="FFE699"/>
            <w:noWrap/>
            <w:vAlign w:val="center"/>
            <w:hideMark/>
          </w:tcPr>
          <w:p w14:paraId="0B4D095C" w14:textId="3B70BE7E"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78,550</w:t>
            </w:r>
          </w:p>
        </w:tc>
        <w:tc>
          <w:tcPr>
            <w:tcW w:w="948" w:type="dxa"/>
            <w:tcBorders>
              <w:top w:val="nil"/>
              <w:left w:val="nil"/>
              <w:bottom w:val="single" w:sz="8" w:space="0" w:color="auto"/>
              <w:right w:val="single" w:sz="8" w:space="0" w:color="auto"/>
            </w:tcBorders>
            <w:shd w:val="clear" w:color="000000" w:fill="FFE699"/>
            <w:noWrap/>
            <w:vAlign w:val="center"/>
            <w:hideMark/>
          </w:tcPr>
          <w:p w14:paraId="256CC738" w14:textId="524477B8" w:rsidR="00733548" w:rsidRPr="001A0897" w:rsidRDefault="00733548" w:rsidP="00733548">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1,328,850</w:t>
            </w:r>
          </w:p>
        </w:tc>
        <w:tc>
          <w:tcPr>
            <w:tcW w:w="531" w:type="dxa"/>
            <w:tcBorders>
              <w:top w:val="nil"/>
              <w:left w:val="nil"/>
              <w:bottom w:val="single" w:sz="8" w:space="0" w:color="auto"/>
              <w:right w:val="single" w:sz="8" w:space="0" w:color="auto"/>
            </w:tcBorders>
            <w:shd w:val="clear" w:color="000000" w:fill="FFE699"/>
            <w:noWrap/>
            <w:vAlign w:val="center"/>
            <w:hideMark/>
          </w:tcPr>
          <w:p w14:paraId="59237D0B" w14:textId="66DF263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733548" w:rsidRPr="001A0897" w14:paraId="391D6CE4" w14:textId="77777777" w:rsidTr="001A0897">
        <w:trPr>
          <w:trHeight w:val="300"/>
        </w:trPr>
        <w:tc>
          <w:tcPr>
            <w:tcW w:w="1548" w:type="dxa"/>
            <w:vMerge/>
            <w:tcBorders>
              <w:top w:val="single" w:sz="8" w:space="0" w:color="auto"/>
              <w:left w:val="single" w:sz="8" w:space="0" w:color="auto"/>
              <w:bottom w:val="single" w:sz="8" w:space="0" w:color="000000"/>
              <w:right w:val="single" w:sz="8" w:space="0" w:color="auto"/>
            </w:tcBorders>
            <w:vAlign w:val="center"/>
            <w:hideMark/>
          </w:tcPr>
          <w:p w14:paraId="0B84F37E"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single" w:sz="8" w:space="0" w:color="auto"/>
              <w:left w:val="single" w:sz="8" w:space="0" w:color="auto"/>
              <w:bottom w:val="single" w:sz="8" w:space="0" w:color="auto"/>
              <w:right w:val="nil"/>
            </w:tcBorders>
            <w:shd w:val="clear" w:color="000000" w:fill="BDD7EE"/>
            <w:noWrap/>
            <w:vAlign w:val="center"/>
            <w:hideMark/>
          </w:tcPr>
          <w:p w14:paraId="067DE0A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single" w:sz="8" w:space="0" w:color="auto"/>
              <w:left w:val="nil"/>
              <w:bottom w:val="single" w:sz="8" w:space="0" w:color="auto"/>
              <w:right w:val="nil"/>
            </w:tcBorders>
            <w:shd w:val="clear" w:color="000000" w:fill="BDD7EE"/>
            <w:noWrap/>
            <w:vAlign w:val="center"/>
            <w:hideMark/>
          </w:tcPr>
          <w:p w14:paraId="2620ED4B"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single" w:sz="8" w:space="0" w:color="auto"/>
              <w:left w:val="nil"/>
              <w:bottom w:val="single" w:sz="8" w:space="0" w:color="auto"/>
              <w:right w:val="nil"/>
            </w:tcBorders>
            <w:shd w:val="clear" w:color="000000" w:fill="BDD7EE"/>
            <w:noWrap/>
            <w:vAlign w:val="center"/>
            <w:hideMark/>
          </w:tcPr>
          <w:p w14:paraId="583C22AC" w14:textId="7777777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000000" w:fill="BDD7EE"/>
            <w:noWrap/>
            <w:vAlign w:val="center"/>
            <w:hideMark/>
          </w:tcPr>
          <w:p w14:paraId="160B04D1" w14:textId="69DA1329" w:rsidR="00733548" w:rsidRPr="001A0897" w:rsidRDefault="00733548" w:rsidP="00733548">
            <w:pPr>
              <w:spacing w:after="0"/>
              <w:jc w:val="left"/>
              <w:rPr>
                <w:rFonts w:ascii="Times New Roman" w:eastAsia="Times New Roman" w:hAnsi="Times New Roman"/>
                <w:b/>
                <w:bCs/>
                <w:color w:val="000000"/>
                <w:sz w:val="18"/>
                <w:szCs w:val="18"/>
              </w:rPr>
            </w:pPr>
            <w:r w:rsidRPr="001A0897">
              <w:rPr>
                <w:rFonts w:ascii="Times New Roman" w:hAnsi="Times New Roman"/>
                <w:b/>
                <w:bCs/>
                <w:color w:val="000000"/>
                <w:sz w:val="18"/>
                <w:szCs w:val="18"/>
              </w:rPr>
              <w:t> </w:t>
            </w:r>
          </w:p>
        </w:tc>
        <w:tc>
          <w:tcPr>
            <w:tcW w:w="2610" w:type="dxa"/>
            <w:tcBorders>
              <w:top w:val="nil"/>
              <w:left w:val="nil"/>
              <w:bottom w:val="single" w:sz="8" w:space="0" w:color="auto"/>
              <w:right w:val="single" w:sz="8" w:space="0" w:color="auto"/>
            </w:tcBorders>
            <w:shd w:val="clear" w:color="000000" w:fill="BDD7EE"/>
            <w:noWrap/>
            <w:vAlign w:val="center"/>
            <w:hideMark/>
          </w:tcPr>
          <w:p w14:paraId="3FC481B8" w14:textId="0D731E6B" w:rsidR="00733548" w:rsidRPr="001A0897" w:rsidRDefault="00733548" w:rsidP="00733548">
            <w:pPr>
              <w:spacing w:after="0"/>
              <w:jc w:val="left"/>
              <w:rPr>
                <w:rFonts w:ascii="Times New Roman" w:eastAsia="Times New Roman" w:hAnsi="Times New Roman"/>
                <w:b/>
                <w:bCs/>
                <w:color w:val="000000"/>
                <w:sz w:val="18"/>
                <w:szCs w:val="18"/>
              </w:rPr>
            </w:pPr>
            <w:r w:rsidRPr="001A0897">
              <w:rPr>
                <w:rFonts w:ascii="Times New Roman" w:hAnsi="Times New Roman"/>
                <w:b/>
                <w:bCs/>
                <w:color w:val="000000"/>
                <w:sz w:val="18"/>
                <w:szCs w:val="18"/>
              </w:rPr>
              <w:t>Sub-Total Comp. 3</w:t>
            </w:r>
          </w:p>
        </w:tc>
        <w:tc>
          <w:tcPr>
            <w:tcW w:w="990" w:type="dxa"/>
            <w:tcBorders>
              <w:top w:val="nil"/>
              <w:left w:val="nil"/>
              <w:bottom w:val="single" w:sz="8" w:space="0" w:color="auto"/>
              <w:right w:val="single" w:sz="8" w:space="0" w:color="auto"/>
            </w:tcBorders>
            <w:shd w:val="clear" w:color="000000" w:fill="BDD6EE"/>
            <w:noWrap/>
            <w:vAlign w:val="center"/>
            <w:hideMark/>
          </w:tcPr>
          <w:p w14:paraId="70B147BB" w14:textId="285F71F8"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550,547</w:t>
            </w:r>
          </w:p>
        </w:tc>
        <w:tc>
          <w:tcPr>
            <w:tcW w:w="948" w:type="dxa"/>
            <w:tcBorders>
              <w:top w:val="nil"/>
              <w:left w:val="nil"/>
              <w:bottom w:val="single" w:sz="8" w:space="0" w:color="auto"/>
              <w:right w:val="single" w:sz="8" w:space="0" w:color="auto"/>
            </w:tcBorders>
            <w:shd w:val="clear" w:color="000000" w:fill="BDD6EE"/>
            <w:noWrap/>
            <w:vAlign w:val="center"/>
            <w:hideMark/>
          </w:tcPr>
          <w:p w14:paraId="5C19D39B" w14:textId="5F41C87B"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1,172,199</w:t>
            </w:r>
          </w:p>
        </w:tc>
        <w:tc>
          <w:tcPr>
            <w:tcW w:w="948" w:type="dxa"/>
            <w:tcBorders>
              <w:top w:val="nil"/>
              <w:left w:val="nil"/>
              <w:bottom w:val="single" w:sz="8" w:space="0" w:color="auto"/>
              <w:right w:val="single" w:sz="8" w:space="0" w:color="auto"/>
            </w:tcBorders>
            <w:shd w:val="clear" w:color="000000" w:fill="BDD6EE"/>
            <w:noWrap/>
            <w:vAlign w:val="center"/>
            <w:hideMark/>
          </w:tcPr>
          <w:p w14:paraId="65D7D91E" w14:textId="2EEC05CD"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878,674</w:t>
            </w:r>
          </w:p>
        </w:tc>
        <w:tc>
          <w:tcPr>
            <w:tcW w:w="948" w:type="dxa"/>
            <w:tcBorders>
              <w:top w:val="nil"/>
              <w:left w:val="nil"/>
              <w:bottom w:val="single" w:sz="8" w:space="0" w:color="auto"/>
              <w:right w:val="single" w:sz="8" w:space="0" w:color="auto"/>
            </w:tcBorders>
            <w:shd w:val="clear" w:color="000000" w:fill="BDD6EE"/>
            <w:noWrap/>
            <w:vAlign w:val="center"/>
            <w:hideMark/>
          </w:tcPr>
          <w:p w14:paraId="24B13EC0" w14:textId="3F3E77EA"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675,625</w:t>
            </w:r>
          </w:p>
        </w:tc>
        <w:tc>
          <w:tcPr>
            <w:tcW w:w="915" w:type="dxa"/>
            <w:tcBorders>
              <w:top w:val="nil"/>
              <w:left w:val="nil"/>
              <w:bottom w:val="single" w:sz="8" w:space="0" w:color="auto"/>
              <w:right w:val="single" w:sz="8" w:space="0" w:color="auto"/>
            </w:tcBorders>
            <w:shd w:val="clear" w:color="000000" w:fill="BDD6EE"/>
            <w:noWrap/>
            <w:vAlign w:val="center"/>
            <w:hideMark/>
          </w:tcPr>
          <w:p w14:paraId="3EC0FFFA" w14:textId="254F1D7E"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521,290</w:t>
            </w:r>
          </w:p>
        </w:tc>
        <w:tc>
          <w:tcPr>
            <w:tcW w:w="915" w:type="dxa"/>
            <w:tcBorders>
              <w:top w:val="nil"/>
              <w:left w:val="nil"/>
              <w:bottom w:val="single" w:sz="8" w:space="0" w:color="auto"/>
              <w:right w:val="single" w:sz="8" w:space="0" w:color="auto"/>
            </w:tcBorders>
            <w:shd w:val="clear" w:color="000000" w:fill="BDD6EE"/>
            <w:noWrap/>
            <w:vAlign w:val="center"/>
            <w:hideMark/>
          </w:tcPr>
          <w:p w14:paraId="0D28E474" w14:textId="7DA43E5D"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292,972</w:t>
            </w:r>
          </w:p>
        </w:tc>
        <w:tc>
          <w:tcPr>
            <w:tcW w:w="948" w:type="dxa"/>
            <w:tcBorders>
              <w:top w:val="nil"/>
              <w:left w:val="nil"/>
              <w:bottom w:val="single" w:sz="8" w:space="0" w:color="auto"/>
              <w:right w:val="single" w:sz="8" w:space="0" w:color="auto"/>
            </w:tcBorders>
            <w:shd w:val="clear" w:color="000000" w:fill="BDD6EE"/>
            <w:noWrap/>
            <w:vAlign w:val="center"/>
            <w:hideMark/>
          </w:tcPr>
          <w:p w14:paraId="74D0E651" w14:textId="1E8EECE2" w:rsidR="00733548" w:rsidRPr="001A0897" w:rsidRDefault="00733548" w:rsidP="00733548">
            <w:pPr>
              <w:spacing w:after="0"/>
              <w:jc w:val="left"/>
              <w:rPr>
                <w:rFonts w:ascii="Times New Roman" w:eastAsia="Times New Roman" w:hAnsi="Times New Roman"/>
                <w:b/>
                <w:bCs/>
                <w:sz w:val="18"/>
                <w:szCs w:val="18"/>
              </w:rPr>
            </w:pPr>
            <w:r w:rsidRPr="001A0897">
              <w:rPr>
                <w:rFonts w:ascii="Times New Roman" w:hAnsi="Times New Roman"/>
                <w:b/>
                <w:bCs/>
                <w:sz w:val="18"/>
                <w:szCs w:val="18"/>
              </w:rPr>
              <w:t>4,091,307</w:t>
            </w:r>
          </w:p>
        </w:tc>
        <w:tc>
          <w:tcPr>
            <w:tcW w:w="531" w:type="dxa"/>
            <w:tcBorders>
              <w:top w:val="nil"/>
              <w:left w:val="nil"/>
              <w:bottom w:val="single" w:sz="8" w:space="0" w:color="auto"/>
              <w:right w:val="single" w:sz="8" w:space="0" w:color="auto"/>
            </w:tcBorders>
            <w:shd w:val="clear" w:color="000000" w:fill="BDD6EE"/>
            <w:vAlign w:val="center"/>
            <w:hideMark/>
          </w:tcPr>
          <w:p w14:paraId="0D20A9C4" w14:textId="7B65D42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 </w:t>
            </w:r>
          </w:p>
        </w:tc>
      </w:tr>
      <w:tr w:rsidR="00733548" w:rsidRPr="001A0897" w14:paraId="6E38CB83" w14:textId="77777777" w:rsidTr="001A0897">
        <w:trPr>
          <w:trHeight w:val="300"/>
        </w:trPr>
        <w:tc>
          <w:tcPr>
            <w:tcW w:w="1548" w:type="dxa"/>
            <w:vMerge w:val="restart"/>
            <w:tcBorders>
              <w:top w:val="nil"/>
              <w:left w:val="single" w:sz="8" w:space="0" w:color="auto"/>
              <w:bottom w:val="nil"/>
              <w:right w:val="single" w:sz="8" w:space="0" w:color="auto"/>
            </w:tcBorders>
            <w:shd w:val="clear" w:color="000000" w:fill="BDD7EE"/>
            <w:vAlign w:val="center"/>
            <w:hideMark/>
          </w:tcPr>
          <w:p w14:paraId="38E73282"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r w:rsidRPr="001A0897">
              <w:rPr>
                <w:rFonts w:ascii="Times New Roman" w:eastAsia="Times New Roman" w:hAnsi="Times New Roman"/>
                <w:b/>
                <w:bCs/>
                <w:color w:val="000000"/>
                <w:sz w:val="18"/>
                <w:szCs w:val="18"/>
                <w:u w:val="single"/>
              </w:rPr>
              <w:t>Component 4:</w:t>
            </w:r>
            <w:r w:rsidRPr="001A0897">
              <w:rPr>
                <w:rFonts w:ascii="Times New Roman" w:eastAsia="Times New Roman" w:hAnsi="Times New Roman"/>
                <w:b/>
                <w:bCs/>
                <w:color w:val="000000"/>
                <w:sz w:val="18"/>
                <w:szCs w:val="18"/>
              </w:rPr>
              <w:t xml:space="preserve"> Knowledge Management and M&amp;E</w:t>
            </w:r>
          </w:p>
        </w:tc>
        <w:tc>
          <w:tcPr>
            <w:tcW w:w="1052" w:type="dxa"/>
            <w:tcBorders>
              <w:top w:val="nil"/>
              <w:left w:val="nil"/>
              <w:bottom w:val="nil"/>
              <w:right w:val="nil"/>
            </w:tcBorders>
            <w:shd w:val="clear" w:color="auto" w:fill="auto"/>
            <w:vAlign w:val="center"/>
            <w:hideMark/>
          </w:tcPr>
          <w:p w14:paraId="18896A3D" w14:textId="295C5C22"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SECTUR-UNDP</w:t>
            </w:r>
          </w:p>
        </w:tc>
        <w:tc>
          <w:tcPr>
            <w:tcW w:w="687" w:type="dxa"/>
            <w:tcBorders>
              <w:top w:val="nil"/>
              <w:left w:val="single" w:sz="8" w:space="0" w:color="auto"/>
              <w:bottom w:val="nil"/>
              <w:right w:val="single" w:sz="8" w:space="0" w:color="auto"/>
            </w:tcBorders>
            <w:shd w:val="clear" w:color="auto" w:fill="auto"/>
            <w:vAlign w:val="center"/>
            <w:hideMark/>
          </w:tcPr>
          <w:p w14:paraId="6ABD64CC"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7ED0E09D"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2E45E691" w14:textId="0D499622"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71200</w:t>
            </w:r>
          </w:p>
        </w:tc>
        <w:tc>
          <w:tcPr>
            <w:tcW w:w="2610" w:type="dxa"/>
            <w:tcBorders>
              <w:top w:val="nil"/>
              <w:left w:val="nil"/>
              <w:bottom w:val="single" w:sz="8" w:space="0" w:color="auto"/>
              <w:right w:val="single" w:sz="8" w:space="0" w:color="auto"/>
            </w:tcBorders>
            <w:shd w:val="clear" w:color="auto" w:fill="auto"/>
            <w:noWrap/>
            <w:vAlign w:val="center"/>
            <w:hideMark/>
          </w:tcPr>
          <w:p w14:paraId="4AAB0225" w14:textId="3F6FD10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International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1D7E2B7F" w14:textId="48BD9B4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0C5769C0" w14:textId="36C3DEB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080B096" w14:textId="2509337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20,000</w:t>
            </w:r>
          </w:p>
        </w:tc>
        <w:tc>
          <w:tcPr>
            <w:tcW w:w="948" w:type="dxa"/>
            <w:tcBorders>
              <w:top w:val="nil"/>
              <w:left w:val="nil"/>
              <w:bottom w:val="single" w:sz="8" w:space="0" w:color="auto"/>
              <w:right w:val="single" w:sz="8" w:space="0" w:color="auto"/>
            </w:tcBorders>
            <w:shd w:val="clear" w:color="000000" w:fill="FFFFFF"/>
            <w:noWrap/>
            <w:vAlign w:val="center"/>
            <w:hideMark/>
          </w:tcPr>
          <w:p w14:paraId="3403290F" w14:textId="0BD676C1"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784AF19F" w14:textId="4F743183"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6E246469" w14:textId="0303651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35,000</w:t>
            </w:r>
          </w:p>
        </w:tc>
        <w:tc>
          <w:tcPr>
            <w:tcW w:w="948" w:type="dxa"/>
            <w:tcBorders>
              <w:top w:val="nil"/>
              <w:left w:val="nil"/>
              <w:bottom w:val="single" w:sz="8" w:space="0" w:color="auto"/>
              <w:right w:val="single" w:sz="8" w:space="0" w:color="auto"/>
            </w:tcBorders>
            <w:shd w:val="clear" w:color="000000" w:fill="FFFFFF"/>
            <w:noWrap/>
            <w:vAlign w:val="center"/>
            <w:hideMark/>
          </w:tcPr>
          <w:p w14:paraId="052CEF88" w14:textId="05A2AFB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55,000</w:t>
            </w:r>
          </w:p>
        </w:tc>
        <w:tc>
          <w:tcPr>
            <w:tcW w:w="531" w:type="dxa"/>
            <w:tcBorders>
              <w:top w:val="nil"/>
              <w:left w:val="nil"/>
              <w:bottom w:val="single" w:sz="8" w:space="0" w:color="auto"/>
              <w:right w:val="single" w:sz="8" w:space="0" w:color="auto"/>
            </w:tcBorders>
            <w:shd w:val="clear" w:color="auto" w:fill="auto"/>
            <w:noWrap/>
            <w:vAlign w:val="center"/>
            <w:hideMark/>
          </w:tcPr>
          <w:p w14:paraId="27EDF0BA" w14:textId="7D93B729"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59</w:t>
            </w:r>
          </w:p>
        </w:tc>
      </w:tr>
      <w:tr w:rsidR="00733548" w:rsidRPr="001A0897" w14:paraId="56D47DEA"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13E4466C"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376E4B04"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single" w:sz="8" w:space="0" w:color="auto"/>
            </w:tcBorders>
            <w:shd w:val="clear" w:color="auto" w:fill="auto"/>
            <w:vAlign w:val="center"/>
            <w:hideMark/>
          </w:tcPr>
          <w:p w14:paraId="1D40B19F"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vAlign w:val="center"/>
            <w:hideMark/>
          </w:tcPr>
          <w:p w14:paraId="55EADA15"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DBD2FBF" w14:textId="7576B4D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4DDD7D3D" w14:textId="4E317BA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451A789B" w14:textId="5D88710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391BE48" w14:textId="02EF3FA7"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93DA02E" w14:textId="023A008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10,000</w:t>
            </w:r>
          </w:p>
        </w:tc>
        <w:tc>
          <w:tcPr>
            <w:tcW w:w="948" w:type="dxa"/>
            <w:tcBorders>
              <w:top w:val="nil"/>
              <w:left w:val="nil"/>
              <w:bottom w:val="single" w:sz="8" w:space="0" w:color="auto"/>
              <w:right w:val="single" w:sz="8" w:space="0" w:color="auto"/>
            </w:tcBorders>
            <w:shd w:val="clear" w:color="000000" w:fill="FFFFFF"/>
            <w:noWrap/>
            <w:vAlign w:val="center"/>
            <w:hideMark/>
          </w:tcPr>
          <w:p w14:paraId="3C36DE40" w14:textId="18C52658"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1FF9196A" w14:textId="26D323C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3250BB05" w14:textId="74BEC5E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000000" w:fill="FFFFFF"/>
            <w:noWrap/>
            <w:vAlign w:val="center"/>
            <w:hideMark/>
          </w:tcPr>
          <w:p w14:paraId="5E237B8B" w14:textId="35D02676"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25,000</w:t>
            </w:r>
          </w:p>
        </w:tc>
        <w:tc>
          <w:tcPr>
            <w:tcW w:w="531" w:type="dxa"/>
            <w:tcBorders>
              <w:top w:val="nil"/>
              <w:left w:val="nil"/>
              <w:bottom w:val="single" w:sz="8" w:space="0" w:color="auto"/>
              <w:right w:val="single" w:sz="8" w:space="0" w:color="auto"/>
            </w:tcBorders>
            <w:shd w:val="clear" w:color="auto" w:fill="auto"/>
            <w:noWrap/>
            <w:vAlign w:val="center"/>
            <w:hideMark/>
          </w:tcPr>
          <w:p w14:paraId="12475D57" w14:textId="44444B6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60</w:t>
            </w:r>
          </w:p>
        </w:tc>
      </w:tr>
      <w:tr w:rsidR="00733548" w:rsidRPr="001A0897" w14:paraId="2DDAD0AD"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0EF5366" w14:textId="77777777" w:rsidR="00733548" w:rsidRPr="001A0897" w:rsidRDefault="00733548" w:rsidP="00733548">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685F3E47"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single" w:sz="8" w:space="0" w:color="auto"/>
            </w:tcBorders>
            <w:shd w:val="clear" w:color="auto" w:fill="auto"/>
            <w:vAlign w:val="center"/>
            <w:hideMark/>
          </w:tcPr>
          <w:p w14:paraId="28E51BE9"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vAlign w:val="center"/>
            <w:hideMark/>
          </w:tcPr>
          <w:p w14:paraId="786C859E" w14:textId="77777777" w:rsidR="00733548" w:rsidRPr="001A0897" w:rsidRDefault="00733548" w:rsidP="00733548">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64F05A4" w14:textId="36390B6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50985F89" w14:textId="27A140A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0095E776" w14:textId="1BFF15DF"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50,000</w:t>
            </w:r>
          </w:p>
        </w:tc>
        <w:tc>
          <w:tcPr>
            <w:tcW w:w="948" w:type="dxa"/>
            <w:tcBorders>
              <w:top w:val="nil"/>
              <w:left w:val="nil"/>
              <w:bottom w:val="single" w:sz="8" w:space="0" w:color="auto"/>
              <w:right w:val="single" w:sz="8" w:space="0" w:color="auto"/>
            </w:tcBorders>
            <w:shd w:val="clear" w:color="000000" w:fill="FFFFFF"/>
            <w:noWrap/>
            <w:vAlign w:val="center"/>
            <w:hideMark/>
          </w:tcPr>
          <w:p w14:paraId="11DD416F" w14:textId="4FCBC5AA"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7023EF34" w14:textId="3966638D"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D9C85DB" w14:textId="0466C10B"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68C7EA43" w14:textId="61DB0470"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58730606" w14:textId="5E0908A5"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4FBAED6B" w14:textId="052F277C"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50,000</w:t>
            </w:r>
          </w:p>
        </w:tc>
        <w:tc>
          <w:tcPr>
            <w:tcW w:w="531" w:type="dxa"/>
            <w:tcBorders>
              <w:top w:val="nil"/>
              <w:left w:val="nil"/>
              <w:bottom w:val="single" w:sz="8" w:space="0" w:color="auto"/>
              <w:right w:val="single" w:sz="8" w:space="0" w:color="auto"/>
            </w:tcBorders>
            <w:shd w:val="clear" w:color="auto" w:fill="auto"/>
            <w:noWrap/>
            <w:vAlign w:val="center"/>
            <w:hideMark/>
          </w:tcPr>
          <w:p w14:paraId="51330886" w14:textId="15F0227E" w:rsidR="00733548" w:rsidRPr="001A0897" w:rsidRDefault="00733548" w:rsidP="00733548">
            <w:pPr>
              <w:spacing w:after="0"/>
              <w:jc w:val="left"/>
              <w:rPr>
                <w:rFonts w:ascii="Times New Roman" w:eastAsia="Times New Roman" w:hAnsi="Times New Roman"/>
                <w:color w:val="000000"/>
                <w:sz w:val="18"/>
                <w:szCs w:val="18"/>
              </w:rPr>
            </w:pPr>
            <w:r w:rsidRPr="001A0897">
              <w:rPr>
                <w:rFonts w:ascii="Times New Roman" w:hAnsi="Times New Roman"/>
                <w:sz w:val="18"/>
                <w:szCs w:val="18"/>
              </w:rPr>
              <w:t>61</w:t>
            </w:r>
          </w:p>
        </w:tc>
      </w:tr>
      <w:tr w:rsidR="00490BA4" w:rsidRPr="001A0897" w14:paraId="7FAC5E80"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E844813"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73CDE8D3"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3D69E462"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26B55A6"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auto" w:fill="auto"/>
            <w:noWrap/>
            <w:vAlign w:val="center"/>
            <w:hideMark/>
          </w:tcPr>
          <w:p w14:paraId="0AC1972D" w14:textId="67822B55"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72400</w:t>
            </w:r>
          </w:p>
        </w:tc>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3FD152F8" w14:textId="3914272E"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Communic &amp; Audio Visual Equip</w:t>
            </w:r>
          </w:p>
        </w:tc>
        <w:tc>
          <w:tcPr>
            <w:tcW w:w="990" w:type="dxa"/>
            <w:tcBorders>
              <w:top w:val="nil"/>
              <w:left w:val="nil"/>
              <w:bottom w:val="single" w:sz="8" w:space="0" w:color="auto"/>
              <w:right w:val="single" w:sz="8" w:space="0" w:color="auto"/>
            </w:tcBorders>
            <w:shd w:val="clear" w:color="000000" w:fill="FFFFFF"/>
            <w:noWrap/>
            <w:vAlign w:val="center"/>
            <w:hideMark/>
          </w:tcPr>
          <w:p w14:paraId="5C68C1B8" w14:textId="618EB02B"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39DC9094" w14:textId="3C50BEE3"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5DA34459" w14:textId="28EF5F52"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5B81E837" w14:textId="6AF51E06"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4,000</w:t>
            </w:r>
          </w:p>
        </w:tc>
        <w:tc>
          <w:tcPr>
            <w:tcW w:w="915" w:type="dxa"/>
            <w:tcBorders>
              <w:top w:val="nil"/>
              <w:left w:val="nil"/>
              <w:bottom w:val="single" w:sz="8" w:space="0" w:color="auto"/>
              <w:right w:val="single" w:sz="8" w:space="0" w:color="auto"/>
            </w:tcBorders>
            <w:shd w:val="clear" w:color="000000" w:fill="FFFFFF"/>
            <w:noWrap/>
            <w:vAlign w:val="center"/>
            <w:hideMark/>
          </w:tcPr>
          <w:p w14:paraId="21B676AD" w14:textId="50BD5D35"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4,000</w:t>
            </w:r>
          </w:p>
        </w:tc>
        <w:tc>
          <w:tcPr>
            <w:tcW w:w="915" w:type="dxa"/>
            <w:tcBorders>
              <w:top w:val="nil"/>
              <w:left w:val="nil"/>
              <w:bottom w:val="single" w:sz="8" w:space="0" w:color="auto"/>
              <w:right w:val="single" w:sz="8" w:space="0" w:color="auto"/>
            </w:tcBorders>
            <w:shd w:val="clear" w:color="000000" w:fill="FFFFFF"/>
            <w:noWrap/>
            <w:vAlign w:val="center"/>
            <w:hideMark/>
          </w:tcPr>
          <w:p w14:paraId="6FF38584" w14:textId="2016ABDD"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4,000</w:t>
            </w:r>
          </w:p>
        </w:tc>
        <w:tc>
          <w:tcPr>
            <w:tcW w:w="948" w:type="dxa"/>
            <w:tcBorders>
              <w:top w:val="nil"/>
              <w:left w:val="nil"/>
              <w:bottom w:val="single" w:sz="8" w:space="0" w:color="auto"/>
              <w:right w:val="single" w:sz="8" w:space="0" w:color="auto"/>
            </w:tcBorders>
            <w:shd w:val="clear" w:color="000000" w:fill="FFFFFF"/>
            <w:noWrap/>
            <w:vAlign w:val="center"/>
            <w:hideMark/>
          </w:tcPr>
          <w:p w14:paraId="6C55FB68" w14:textId="4CA38635"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24,000</w:t>
            </w:r>
          </w:p>
        </w:tc>
        <w:tc>
          <w:tcPr>
            <w:tcW w:w="531" w:type="dxa"/>
            <w:tcBorders>
              <w:top w:val="nil"/>
              <w:left w:val="nil"/>
              <w:bottom w:val="single" w:sz="8" w:space="0" w:color="auto"/>
              <w:right w:val="single" w:sz="8" w:space="0" w:color="auto"/>
            </w:tcBorders>
            <w:shd w:val="clear" w:color="auto" w:fill="auto"/>
            <w:noWrap/>
            <w:vAlign w:val="center"/>
            <w:hideMark/>
          </w:tcPr>
          <w:p w14:paraId="399AB8B2" w14:textId="68C7773E"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62</w:t>
            </w:r>
          </w:p>
        </w:tc>
      </w:tr>
      <w:tr w:rsidR="00490BA4" w:rsidRPr="001A0897" w14:paraId="084F0B9F"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12B24C8A"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5D2EFD4F"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6EB89BDC"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3B4030CC"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89CCEEA" w14:textId="0D3A15D9"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22BAA174" w14:textId="1F142755"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6CD0ACB0" w14:textId="1C141288"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C7DDC11" w14:textId="2E3F0759"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25,200</w:t>
            </w:r>
          </w:p>
        </w:tc>
        <w:tc>
          <w:tcPr>
            <w:tcW w:w="948" w:type="dxa"/>
            <w:tcBorders>
              <w:top w:val="nil"/>
              <w:left w:val="nil"/>
              <w:bottom w:val="single" w:sz="8" w:space="0" w:color="auto"/>
              <w:right w:val="single" w:sz="8" w:space="0" w:color="auto"/>
            </w:tcBorders>
            <w:shd w:val="clear" w:color="000000" w:fill="FFFFFF"/>
            <w:noWrap/>
            <w:vAlign w:val="center"/>
            <w:hideMark/>
          </w:tcPr>
          <w:p w14:paraId="23704308" w14:textId="640E5ECE"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25,200</w:t>
            </w:r>
          </w:p>
        </w:tc>
        <w:tc>
          <w:tcPr>
            <w:tcW w:w="948" w:type="dxa"/>
            <w:tcBorders>
              <w:top w:val="nil"/>
              <w:left w:val="nil"/>
              <w:bottom w:val="single" w:sz="8" w:space="0" w:color="auto"/>
              <w:right w:val="single" w:sz="8" w:space="0" w:color="auto"/>
            </w:tcBorders>
            <w:shd w:val="clear" w:color="000000" w:fill="FFFFFF"/>
            <w:noWrap/>
            <w:vAlign w:val="center"/>
            <w:hideMark/>
          </w:tcPr>
          <w:p w14:paraId="24C84EFE" w14:textId="47EBD7A5"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25,200</w:t>
            </w:r>
          </w:p>
        </w:tc>
        <w:tc>
          <w:tcPr>
            <w:tcW w:w="915" w:type="dxa"/>
            <w:tcBorders>
              <w:top w:val="nil"/>
              <w:left w:val="nil"/>
              <w:bottom w:val="single" w:sz="8" w:space="0" w:color="auto"/>
              <w:right w:val="single" w:sz="8" w:space="0" w:color="auto"/>
            </w:tcBorders>
            <w:shd w:val="clear" w:color="000000" w:fill="FFFFFF"/>
            <w:noWrap/>
            <w:vAlign w:val="center"/>
            <w:hideMark/>
          </w:tcPr>
          <w:p w14:paraId="338B2BE2" w14:textId="08E37358"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25,200</w:t>
            </w:r>
          </w:p>
        </w:tc>
        <w:tc>
          <w:tcPr>
            <w:tcW w:w="915" w:type="dxa"/>
            <w:tcBorders>
              <w:top w:val="nil"/>
              <w:left w:val="nil"/>
              <w:bottom w:val="single" w:sz="8" w:space="0" w:color="auto"/>
              <w:right w:val="single" w:sz="8" w:space="0" w:color="auto"/>
            </w:tcBorders>
            <w:shd w:val="clear" w:color="000000" w:fill="FFFFFF"/>
            <w:noWrap/>
            <w:vAlign w:val="center"/>
            <w:hideMark/>
          </w:tcPr>
          <w:p w14:paraId="7D1F4D1F" w14:textId="7D6ED7B2"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25200</w:t>
            </w:r>
          </w:p>
        </w:tc>
        <w:tc>
          <w:tcPr>
            <w:tcW w:w="948" w:type="dxa"/>
            <w:tcBorders>
              <w:top w:val="nil"/>
              <w:left w:val="nil"/>
              <w:bottom w:val="single" w:sz="8" w:space="0" w:color="auto"/>
              <w:right w:val="single" w:sz="8" w:space="0" w:color="auto"/>
            </w:tcBorders>
            <w:shd w:val="clear" w:color="000000" w:fill="FFFFFF"/>
            <w:noWrap/>
            <w:vAlign w:val="center"/>
            <w:hideMark/>
          </w:tcPr>
          <w:p w14:paraId="34DE9E2A" w14:textId="169C38EB"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126,000</w:t>
            </w:r>
          </w:p>
        </w:tc>
        <w:tc>
          <w:tcPr>
            <w:tcW w:w="531" w:type="dxa"/>
            <w:tcBorders>
              <w:top w:val="nil"/>
              <w:left w:val="nil"/>
              <w:bottom w:val="single" w:sz="8" w:space="0" w:color="auto"/>
              <w:right w:val="single" w:sz="8" w:space="0" w:color="auto"/>
            </w:tcBorders>
            <w:shd w:val="clear" w:color="auto" w:fill="auto"/>
            <w:noWrap/>
            <w:vAlign w:val="center"/>
            <w:hideMark/>
          </w:tcPr>
          <w:p w14:paraId="5B668D7E" w14:textId="7659F01D"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63</w:t>
            </w:r>
          </w:p>
        </w:tc>
      </w:tr>
      <w:tr w:rsidR="00490BA4" w:rsidRPr="001A0897" w14:paraId="01AF3F1F"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5B7D7501"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76FE8193"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1CBDD8EB"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3A37743B"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C72D27F" w14:textId="64681986"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5C0254E3" w14:textId="325C42D1"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000000" w:fill="FFFFFF"/>
            <w:noWrap/>
            <w:vAlign w:val="center"/>
            <w:hideMark/>
          </w:tcPr>
          <w:p w14:paraId="607F60F4" w14:textId="695514D4"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000000" w:fill="FFFFFF"/>
            <w:noWrap/>
            <w:vAlign w:val="center"/>
            <w:hideMark/>
          </w:tcPr>
          <w:p w14:paraId="11B75E57" w14:textId="0B33A88B"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000000" w:fill="FFFFFF"/>
            <w:noWrap/>
            <w:vAlign w:val="center"/>
            <w:hideMark/>
          </w:tcPr>
          <w:p w14:paraId="42AAE016" w14:textId="35DBEFFA"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000000" w:fill="FFFFFF"/>
            <w:noWrap/>
            <w:vAlign w:val="center"/>
            <w:hideMark/>
          </w:tcPr>
          <w:p w14:paraId="3063737A" w14:textId="6D46C962"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15" w:type="dxa"/>
            <w:tcBorders>
              <w:top w:val="nil"/>
              <w:left w:val="nil"/>
              <w:bottom w:val="single" w:sz="8" w:space="0" w:color="auto"/>
              <w:right w:val="single" w:sz="8" w:space="0" w:color="auto"/>
            </w:tcBorders>
            <w:shd w:val="clear" w:color="000000" w:fill="FFFFFF"/>
            <w:noWrap/>
            <w:vAlign w:val="center"/>
            <w:hideMark/>
          </w:tcPr>
          <w:p w14:paraId="7251CDBC" w14:textId="167AB12B"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15" w:type="dxa"/>
            <w:tcBorders>
              <w:top w:val="nil"/>
              <w:left w:val="nil"/>
              <w:bottom w:val="single" w:sz="8" w:space="0" w:color="auto"/>
              <w:right w:val="single" w:sz="8" w:space="0" w:color="auto"/>
            </w:tcBorders>
            <w:shd w:val="clear" w:color="000000" w:fill="FFFFFF"/>
            <w:noWrap/>
            <w:vAlign w:val="center"/>
            <w:hideMark/>
          </w:tcPr>
          <w:p w14:paraId="474E8AE6" w14:textId="151CFCE2"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000000" w:fill="FFFFFF"/>
            <w:noWrap/>
            <w:vAlign w:val="center"/>
            <w:hideMark/>
          </w:tcPr>
          <w:p w14:paraId="2B337F16" w14:textId="63643CCC"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30,000</w:t>
            </w:r>
          </w:p>
        </w:tc>
        <w:tc>
          <w:tcPr>
            <w:tcW w:w="531" w:type="dxa"/>
            <w:tcBorders>
              <w:top w:val="nil"/>
              <w:left w:val="nil"/>
              <w:bottom w:val="single" w:sz="8" w:space="0" w:color="auto"/>
              <w:right w:val="single" w:sz="8" w:space="0" w:color="auto"/>
            </w:tcBorders>
            <w:shd w:val="clear" w:color="auto" w:fill="auto"/>
            <w:noWrap/>
            <w:vAlign w:val="center"/>
            <w:hideMark/>
          </w:tcPr>
          <w:p w14:paraId="719F2730" w14:textId="3BAFA1BE"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sz w:val="18"/>
                <w:szCs w:val="18"/>
              </w:rPr>
              <w:t>64</w:t>
            </w:r>
          </w:p>
        </w:tc>
      </w:tr>
      <w:tr w:rsidR="00490BA4" w:rsidRPr="001A0897" w14:paraId="022DD37C"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B154448"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nil"/>
            </w:tcBorders>
            <w:shd w:val="clear" w:color="auto" w:fill="auto"/>
            <w:noWrap/>
            <w:vAlign w:val="center"/>
            <w:hideMark/>
          </w:tcPr>
          <w:p w14:paraId="39E94498"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single" w:sz="8" w:space="0" w:color="auto"/>
              <w:right w:val="single" w:sz="8" w:space="0" w:color="auto"/>
            </w:tcBorders>
            <w:shd w:val="clear" w:color="auto" w:fill="auto"/>
            <w:noWrap/>
            <w:vAlign w:val="center"/>
            <w:hideMark/>
          </w:tcPr>
          <w:p w14:paraId="44F93BCF"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28783DB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7E40380" w14:textId="3D818C9A"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7167088F" w14:textId="2D0C11A1"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color w:val="000000"/>
                <w:sz w:val="18"/>
                <w:szCs w:val="18"/>
              </w:rPr>
              <w:t>UNDP Sub Total Comp.4</w:t>
            </w:r>
          </w:p>
        </w:tc>
        <w:tc>
          <w:tcPr>
            <w:tcW w:w="990" w:type="dxa"/>
            <w:tcBorders>
              <w:top w:val="nil"/>
              <w:left w:val="nil"/>
              <w:bottom w:val="single" w:sz="8" w:space="0" w:color="auto"/>
              <w:right w:val="single" w:sz="8" w:space="0" w:color="auto"/>
            </w:tcBorders>
            <w:shd w:val="clear" w:color="000000" w:fill="FFE699"/>
            <w:noWrap/>
            <w:vAlign w:val="center"/>
            <w:hideMark/>
          </w:tcPr>
          <w:p w14:paraId="18C04598" w14:textId="660488BA"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59,000</w:t>
            </w:r>
          </w:p>
        </w:tc>
        <w:tc>
          <w:tcPr>
            <w:tcW w:w="948" w:type="dxa"/>
            <w:tcBorders>
              <w:top w:val="nil"/>
              <w:left w:val="nil"/>
              <w:bottom w:val="single" w:sz="8" w:space="0" w:color="auto"/>
              <w:right w:val="single" w:sz="8" w:space="0" w:color="auto"/>
            </w:tcBorders>
            <w:shd w:val="clear" w:color="000000" w:fill="FFE699"/>
            <w:noWrap/>
            <w:vAlign w:val="center"/>
            <w:hideMark/>
          </w:tcPr>
          <w:p w14:paraId="233AA493" w14:textId="70FAEC4B"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34,200</w:t>
            </w:r>
          </w:p>
        </w:tc>
        <w:tc>
          <w:tcPr>
            <w:tcW w:w="948" w:type="dxa"/>
            <w:tcBorders>
              <w:top w:val="nil"/>
              <w:left w:val="nil"/>
              <w:bottom w:val="single" w:sz="8" w:space="0" w:color="auto"/>
              <w:right w:val="single" w:sz="8" w:space="0" w:color="auto"/>
            </w:tcBorders>
            <w:shd w:val="clear" w:color="000000" w:fill="FFE699"/>
            <w:noWrap/>
            <w:vAlign w:val="center"/>
            <w:hideMark/>
          </w:tcPr>
          <w:p w14:paraId="1BC85267" w14:textId="1322DA95"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64,200</w:t>
            </w:r>
          </w:p>
        </w:tc>
        <w:tc>
          <w:tcPr>
            <w:tcW w:w="948" w:type="dxa"/>
            <w:tcBorders>
              <w:top w:val="nil"/>
              <w:left w:val="nil"/>
              <w:bottom w:val="single" w:sz="8" w:space="0" w:color="auto"/>
              <w:right w:val="single" w:sz="8" w:space="0" w:color="auto"/>
            </w:tcBorders>
            <w:shd w:val="clear" w:color="000000" w:fill="FFE699"/>
            <w:noWrap/>
            <w:vAlign w:val="center"/>
            <w:hideMark/>
          </w:tcPr>
          <w:p w14:paraId="6F0DF954" w14:textId="12141707"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34,200</w:t>
            </w:r>
          </w:p>
        </w:tc>
        <w:tc>
          <w:tcPr>
            <w:tcW w:w="915" w:type="dxa"/>
            <w:tcBorders>
              <w:top w:val="nil"/>
              <w:left w:val="nil"/>
              <w:bottom w:val="single" w:sz="8" w:space="0" w:color="auto"/>
              <w:right w:val="single" w:sz="8" w:space="0" w:color="auto"/>
            </w:tcBorders>
            <w:shd w:val="clear" w:color="000000" w:fill="FFE699"/>
            <w:noWrap/>
            <w:vAlign w:val="center"/>
            <w:hideMark/>
          </w:tcPr>
          <w:p w14:paraId="06230966" w14:textId="27AC933E"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34,200</w:t>
            </w:r>
          </w:p>
        </w:tc>
        <w:tc>
          <w:tcPr>
            <w:tcW w:w="915" w:type="dxa"/>
            <w:tcBorders>
              <w:top w:val="nil"/>
              <w:left w:val="nil"/>
              <w:bottom w:val="single" w:sz="8" w:space="0" w:color="auto"/>
              <w:right w:val="single" w:sz="8" w:space="0" w:color="auto"/>
            </w:tcBorders>
            <w:shd w:val="clear" w:color="000000" w:fill="FFE699"/>
            <w:noWrap/>
            <w:vAlign w:val="center"/>
            <w:hideMark/>
          </w:tcPr>
          <w:p w14:paraId="092C4787" w14:textId="75033D4B"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84,200</w:t>
            </w:r>
          </w:p>
        </w:tc>
        <w:tc>
          <w:tcPr>
            <w:tcW w:w="948" w:type="dxa"/>
            <w:tcBorders>
              <w:top w:val="nil"/>
              <w:left w:val="nil"/>
              <w:bottom w:val="single" w:sz="8" w:space="0" w:color="auto"/>
              <w:right w:val="single" w:sz="8" w:space="0" w:color="auto"/>
            </w:tcBorders>
            <w:shd w:val="clear" w:color="000000" w:fill="FFE699"/>
            <w:noWrap/>
            <w:vAlign w:val="center"/>
            <w:hideMark/>
          </w:tcPr>
          <w:p w14:paraId="02C0C5BC" w14:textId="523ABF59" w:rsidR="00490BA4" w:rsidRPr="001A0897" w:rsidRDefault="00490BA4" w:rsidP="00490BA4">
            <w:pPr>
              <w:spacing w:after="0"/>
              <w:jc w:val="left"/>
              <w:rPr>
                <w:rFonts w:ascii="Times New Roman" w:eastAsia="Times New Roman" w:hAnsi="Times New Roman"/>
                <w:i/>
                <w:iCs/>
                <w:color w:val="000000"/>
                <w:sz w:val="18"/>
                <w:szCs w:val="18"/>
              </w:rPr>
            </w:pPr>
            <w:r w:rsidRPr="001A0897">
              <w:rPr>
                <w:rFonts w:ascii="Times New Roman" w:hAnsi="Times New Roman"/>
                <w:i/>
                <w:iCs/>
                <w:sz w:val="18"/>
                <w:szCs w:val="18"/>
              </w:rPr>
              <w:t>310,000</w:t>
            </w:r>
          </w:p>
        </w:tc>
        <w:tc>
          <w:tcPr>
            <w:tcW w:w="531" w:type="dxa"/>
            <w:tcBorders>
              <w:top w:val="nil"/>
              <w:left w:val="nil"/>
              <w:bottom w:val="single" w:sz="8" w:space="0" w:color="auto"/>
              <w:right w:val="single" w:sz="8" w:space="0" w:color="auto"/>
            </w:tcBorders>
            <w:shd w:val="clear" w:color="000000" w:fill="FFE699"/>
            <w:noWrap/>
            <w:vAlign w:val="center"/>
            <w:hideMark/>
          </w:tcPr>
          <w:p w14:paraId="386E7FE9" w14:textId="4988D1BF"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hAnsi="Times New Roman"/>
                <w:i/>
                <w:iCs/>
                <w:color w:val="000000"/>
                <w:sz w:val="18"/>
                <w:szCs w:val="18"/>
              </w:rPr>
              <w:t> </w:t>
            </w:r>
          </w:p>
        </w:tc>
      </w:tr>
      <w:tr w:rsidR="00490BA4" w:rsidRPr="001A0897" w14:paraId="4E427CFB"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316EB41"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114BE0BB"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WWF</w:t>
            </w:r>
          </w:p>
        </w:tc>
        <w:tc>
          <w:tcPr>
            <w:tcW w:w="687" w:type="dxa"/>
            <w:tcBorders>
              <w:top w:val="nil"/>
              <w:left w:val="single" w:sz="8" w:space="0" w:color="auto"/>
              <w:bottom w:val="nil"/>
              <w:right w:val="single" w:sz="8" w:space="0" w:color="auto"/>
            </w:tcBorders>
            <w:shd w:val="clear" w:color="auto" w:fill="auto"/>
            <w:vAlign w:val="center"/>
            <w:hideMark/>
          </w:tcPr>
          <w:p w14:paraId="26F90E52"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3BA735F5"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18CDCD80" w14:textId="50A45BEC" w:rsidR="00490BA4" w:rsidRPr="00BF6DF0" w:rsidRDefault="00490BA4" w:rsidP="00490BA4">
            <w:pPr>
              <w:spacing w:after="0"/>
              <w:jc w:val="left"/>
              <w:rPr>
                <w:rFonts w:ascii="Times New Roman" w:hAnsi="Times New Roman"/>
                <w:sz w:val="18"/>
                <w:szCs w:val="18"/>
              </w:rPr>
            </w:pPr>
            <w:r w:rsidRPr="00BF6DF0">
              <w:rPr>
                <w:rFonts w:ascii="Times New Roman" w:hAnsi="Times New Roman"/>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2A5164A5" w14:textId="2F47FB61" w:rsidR="00490BA4" w:rsidRPr="00BF6DF0" w:rsidRDefault="00490BA4" w:rsidP="00490BA4">
            <w:pPr>
              <w:spacing w:after="0"/>
              <w:jc w:val="left"/>
              <w:rPr>
                <w:rFonts w:ascii="Times New Roman" w:hAnsi="Times New Roman"/>
                <w:sz w:val="18"/>
                <w:szCs w:val="18"/>
              </w:rPr>
            </w:pPr>
            <w:r w:rsidRPr="00BF6DF0">
              <w:rPr>
                <w:rFonts w:ascii="Times New Roman" w:hAnsi="Times New Roman"/>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0F8EC9D0" w14:textId="0CB044A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000000" w:fill="FFFFFF"/>
            <w:noWrap/>
            <w:vAlign w:val="center"/>
            <w:hideMark/>
          </w:tcPr>
          <w:p w14:paraId="73E0E90E" w14:textId="550216A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48" w:type="dxa"/>
            <w:tcBorders>
              <w:top w:val="nil"/>
              <w:left w:val="nil"/>
              <w:bottom w:val="single" w:sz="8" w:space="0" w:color="auto"/>
              <w:right w:val="single" w:sz="8" w:space="0" w:color="auto"/>
            </w:tcBorders>
            <w:shd w:val="clear" w:color="000000" w:fill="FFFFFF"/>
            <w:noWrap/>
            <w:vAlign w:val="center"/>
            <w:hideMark/>
          </w:tcPr>
          <w:p w14:paraId="1659BCA5" w14:textId="4C5F97BD"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48" w:type="dxa"/>
            <w:tcBorders>
              <w:top w:val="nil"/>
              <w:left w:val="nil"/>
              <w:bottom w:val="single" w:sz="8" w:space="0" w:color="auto"/>
              <w:right w:val="single" w:sz="8" w:space="0" w:color="auto"/>
            </w:tcBorders>
            <w:shd w:val="clear" w:color="000000" w:fill="FFFFFF"/>
            <w:noWrap/>
            <w:vAlign w:val="center"/>
            <w:hideMark/>
          </w:tcPr>
          <w:p w14:paraId="0BA6B17A" w14:textId="4A9DEEB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14F35D41" w14:textId="3B9F4DB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574D4879" w14:textId="1343AE3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8,000</w:t>
            </w:r>
          </w:p>
        </w:tc>
        <w:tc>
          <w:tcPr>
            <w:tcW w:w="948" w:type="dxa"/>
            <w:tcBorders>
              <w:top w:val="nil"/>
              <w:left w:val="nil"/>
              <w:bottom w:val="single" w:sz="8" w:space="0" w:color="auto"/>
              <w:right w:val="single" w:sz="8" w:space="0" w:color="auto"/>
            </w:tcBorders>
            <w:shd w:val="clear" w:color="000000" w:fill="FFFFFF"/>
            <w:noWrap/>
            <w:vAlign w:val="center"/>
            <w:hideMark/>
          </w:tcPr>
          <w:p w14:paraId="4AE23D32" w14:textId="390AE5FD"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35,000</w:t>
            </w:r>
          </w:p>
        </w:tc>
        <w:tc>
          <w:tcPr>
            <w:tcW w:w="531" w:type="dxa"/>
            <w:tcBorders>
              <w:top w:val="nil"/>
              <w:left w:val="nil"/>
              <w:bottom w:val="single" w:sz="8" w:space="0" w:color="auto"/>
              <w:right w:val="single" w:sz="8" w:space="0" w:color="auto"/>
            </w:tcBorders>
            <w:shd w:val="clear" w:color="auto" w:fill="auto"/>
            <w:noWrap/>
            <w:vAlign w:val="center"/>
            <w:hideMark/>
          </w:tcPr>
          <w:p w14:paraId="64528EF0" w14:textId="3592B6C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65</w:t>
            </w:r>
          </w:p>
        </w:tc>
      </w:tr>
      <w:tr w:rsidR="00490BA4" w:rsidRPr="001A0897" w14:paraId="368EB15E"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67C18352"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05D7CE57"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43138226"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5E74BB87"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3F4B0E13" w14:textId="69220A6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3D67B530" w14:textId="39B693C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4E9EB473" w14:textId="2C95583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397D7A97" w14:textId="6940F162"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DD4D264" w14:textId="75357B7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10,000</w:t>
            </w:r>
          </w:p>
        </w:tc>
        <w:tc>
          <w:tcPr>
            <w:tcW w:w="948" w:type="dxa"/>
            <w:tcBorders>
              <w:top w:val="nil"/>
              <w:left w:val="nil"/>
              <w:bottom w:val="single" w:sz="8" w:space="0" w:color="auto"/>
              <w:right w:val="single" w:sz="8" w:space="0" w:color="auto"/>
            </w:tcBorders>
            <w:shd w:val="clear" w:color="000000" w:fill="FFFFFF"/>
            <w:noWrap/>
            <w:vAlign w:val="center"/>
            <w:hideMark/>
          </w:tcPr>
          <w:p w14:paraId="08981083" w14:textId="573E9D1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10,000</w:t>
            </w:r>
          </w:p>
        </w:tc>
        <w:tc>
          <w:tcPr>
            <w:tcW w:w="915" w:type="dxa"/>
            <w:tcBorders>
              <w:top w:val="nil"/>
              <w:left w:val="nil"/>
              <w:bottom w:val="single" w:sz="8" w:space="0" w:color="auto"/>
              <w:right w:val="single" w:sz="8" w:space="0" w:color="auto"/>
            </w:tcBorders>
            <w:shd w:val="clear" w:color="000000" w:fill="FFFFFF"/>
            <w:noWrap/>
            <w:vAlign w:val="center"/>
            <w:hideMark/>
          </w:tcPr>
          <w:p w14:paraId="4CBE1E52" w14:textId="0F55A94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10,000</w:t>
            </w:r>
          </w:p>
        </w:tc>
        <w:tc>
          <w:tcPr>
            <w:tcW w:w="915" w:type="dxa"/>
            <w:tcBorders>
              <w:top w:val="nil"/>
              <w:left w:val="nil"/>
              <w:bottom w:val="single" w:sz="8" w:space="0" w:color="auto"/>
              <w:right w:val="single" w:sz="8" w:space="0" w:color="auto"/>
            </w:tcBorders>
            <w:shd w:val="clear" w:color="000000" w:fill="FFFFFF"/>
            <w:noWrap/>
            <w:vAlign w:val="center"/>
            <w:hideMark/>
          </w:tcPr>
          <w:p w14:paraId="349E1A7D" w14:textId="399080DF"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306AFA10" w14:textId="39D7D31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30,000</w:t>
            </w:r>
          </w:p>
        </w:tc>
        <w:tc>
          <w:tcPr>
            <w:tcW w:w="531" w:type="dxa"/>
            <w:tcBorders>
              <w:top w:val="nil"/>
              <w:left w:val="nil"/>
              <w:bottom w:val="single" w:sz="8" w:space="0" w:color="auto"/>
              <w:right w:val="single" w:sz="8" w:space="0" w:color="auto"/>
            </w:tcBorders>
            <w:shd w:val="clear" w:color="auto" w:fill="auto"/>
            <w:noWrap/>
            <w:vAlign w:val="center"/>
            <w:hideMark/>
          </w:tcPr>
          <w:p w14:paraId="13080AB0" w14:textId="65F6F04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66</w:t>
            </w:r>
          </w:p>
        </w:tc>
      </w:tr>
      <w:tr w:rsidR="00490BA4" w:rsidRPr="001A0897" w14:paraId="298D554D"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1B373C2A"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310BE901"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30F6ABB9"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226A251"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1F2DA331" w14:textId="638C299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34DA5743" w14:textId="1F37608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37526242" w14:textId="3EB0FBF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E904B4D" w14:textId="067AFAF2"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000000" w:fill="FFFFFF"/>
            <w:noWrap/>
            <w:vAlign w:val="center"/>
            <w:hideMark/>
          </w:tcPr>
          <w:p w14:paraId="30A5B432" w14:textId="261D651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48" w:type="dxa"/>
            <w:tcBorders>
              <w:top w:val="nil"/>
              <w:left w:val="nil"/>
              <w:bottom w:val="single" w:sz="8" w:space="0" w:color="auto"/>
              <w:right w:val="single" w:sz="8" w:space="0" w:color="auto"/>
            </w:tcBorders>
            <w:shd w:val="clear" w:color="000000" w:fill="FFFFFF"/>
            <w:noWrap/>
            <w:vAlign w:val="center"/>
            <w:hideMark/>
          </w:tcPr>
          <w:p w14:paraId="5FFEB94E" w14:textId="6E146E2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4A17C8B1" w14:textId="608C3FC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0D7B0299" w14:textId="3A093BB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000000" w:fill="FFFFFF"/>
            <w:noWrap/>
            <w:vAlign w:val="center"/>
            <w:hideMark/>
          </w:tcPr>
          <w:p w14:paraId="431F6852" w14:textId="3664EF3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20,000</w:t>
            </w:r>
          </w:p>
        </w:tc>
        <w:tc>
          <w:tcPr>
            <w:tcW w:w="531" w:type="dxa"/>
            <w:tcBorders>
              <w:top w:val="nil"/>
              <w:left w:val="nil"/>
              <w:bottom w:val="single" w:sz="8" w:space="0" w:color="auto"/>
              <w:right w:val="single" w:sz="8" w:space="0" w:color="auto"/>
            </w:tcBorders>
            <w:shd w:val="clear" w:color="auto" w:fill="auto"/>
            <w:noWrap/>
            <w:vAlign w:val="center"/>
            <w:hideMark/>
          </w:tcPr>
          <w:p w14:paraId="26F1E93B" w14:textId="73AEB2B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67</w:t>
            </w:r>
          </w:p>
        </w:tc>
      </w:tr>
      <w:tr w:rsidR="00490BA4" w:rsidRPr="001A0897" w14:paraId="53C0A691"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E0E2EC9"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71259741"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4A288855"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1002F821"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5CF5B5E5" w14:textId="38CDA69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594FFCF7" w14:textId="5BDF3F7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000000" w:fill="FFFFFF"/>
            <w:noWrap/>
            <w:vAlign w:val="center"/>
            <w:hideMark/>
          </w:tcPr>
          <w:p w14:paraId="6CA86359" w14:textId="7A4D937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2F84273" w14:textId="58B2FFE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5919E5A8" w14:textId="333E814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518C3A7E" w14:textId="33B689F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0BACD329" w14:textId="776D8DB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002D8824" w14:textId="0F438F2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7,000</w:t>
            </w:r>
          </w:p>
        </w:tc>
        <w:tc>
          <w:tcPr>
            <w:tcW w:w="948" w:type="dxa"/>
            <w:tcBorders>
              <w:top w:val="nil"/>
              <w:left w:val="nil"/>
              <w:bottom w:val="single" w:sz="8" w:space="0" w:color="auto"/>
              <w:right w:val="single" w:sz="8" w:space="0" w:color="auto"/>
            </w:tcBorders>
            <w:shd w:val="clear" w:color="000000" w:fill="FFFFFF"/>
            <w:noWrap/>
            <w:vAlign w:val="center"/>
            <w:hideMark/>
          </w:tcPr>
          <w:p w14:paraId="6DCC820D" w14:textId="0F49A15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15,000</w:t>
            </w:r>
          </w:p>
        </w:tc>
        <w:tc>
          <w:tcPr>
            <w:tcW w:w="531" w:type="dxa"/>
            <w:tcBorders>
              <w:top w:val="nil"/>
              <w:left w:val="nil"/>
              <w:bottom w:val="single" w:sz="8" w:space="0" w:color="auto"/>
              <w:right w:val="single" w:sz="8" w:space="0" w:color="auto"/>
            </w:tcBorders>
            <w:shd w:val="clear" w:color="auto" w:fill="auto"/>
            <w:noWrap/>
            <w:vAlign w:val="center"/>
            <w:hideMark/>
          </w:tcPr>
          <w:p w14:paraId="59A616AC" w14:textId="69485AF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68</w:t>
            </w:r>
          </w:p>
        </w:tc>
      </w:tr>
      <w:tr w:rsidR="00490BA4" w:rsidRPr="001A0897" w14:paraId="4A7AAB9E"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0C2D99A"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nil"/>
            </w:tcBorders>
            <w:shd w:val="clear" w:color="auto" w:fill="auto"/>
            <w:noWrap/>
            <w:vAlign w:val="center"/>
            <w:hideMark/>
          </w:tcPr>
          <w:p w14:paraId="6E22A303"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87" w:type="dxa"/>
            <w:tcBorders>
              <w:top w:val="nil"/>
              <w:left w:val="single" w:sz="8" w:space="0" w:color="auto"/>
              <w:bottom w:val="single" w:sz="8" w:space="0" w:color="auto"/>
              <w:right w:val="single" w:sz="8" w:space="0" w:color="auto"/>
            </w:tcBorders>
            <w:shd w:val="clear" w:color="auto" w:fill="auto"/>
            <w:noWrap/>
            <w:vAlign w:val="center"/>
            <w:hideMark/>
          </w:tcPr>
          <w:p w14:paraId="41D4A187"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15458034" w14:textId="77777777" w:rsidR="00490BA4" w:rsidRPr="001A0897" w:rsidRDefault="00490BA4" w:rsidP="00490BA4">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653FB4C" w14:textId="174CCAE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7EDC531E" w14:textId="36627CF9"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color w:val="000000"/>
                <w:sz w:val="18"/>
                <w:szCs w:val="18"/>
              </w:rPr>
              <w:t>WWF Sub Total Comp. 4</w:t>
            </w:r>
          </w:p>
        </w:tc>
        <w:tc>
          <w:tcPr>
            <w:tcW w:w="990" w:type="dxa"/>
            <w:tcBorders>
              <w:top w:val="nil"/>
              <w:left w:val="nil"/>
              <w:bottom w:val="single" w:sz="8" w:space="0" w:color="auto"/>
              <w:right w:val="single" w:sz="8" w:space="0" w:color="auto"/>
            </w:tcBorders>
            <w:shd w:val="clear" w:color="000000" w:fill="FFE699"/>
            <w:noWrap/>
            <w:vAlign w:val="center"/>
            <w:hideMark/>
          </w:tcPr>
          <w:p w14:paraId="656DB529" w14:textId="59F72418"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3,000</w:t>
            </w:r>
          </w:p>
        </w:tc>
        <w:tc>
          <w:tcPr>
            <w:tcW w:w="948" w:type="dxa"/>
            <w:tcBorders>
              <w:top w:val="nil"/>
              <w:left w:val="nil"/>
              <w:bottom w:val="single" w:sz="8" w:space="0" w:color="auto"/>
              <w:right w:val="single" w:sz="8" w:space="0" w:color="auto"/>
            </w:tcBorders>
            <w:shd w:val="clear" w:color="000000" w:fill="FFE699"/>
            <w:noWrap/>
            <w:vAlign w:val="center"/>
            <w:hideMark/>
          </w:tcPr>
          <w:p w14:paraId="3CCBCB20" w14:textId="5561F0B9"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9,000</w:t>
            </w:r>
          </w:p>
        </w:tc>
        <w:tc>
          <w:tcPr>
            <w:tcW w:w="948" w:type="dxa"/>
            <w:tcBorders>
              <w:top w:val="nil"/>
              <w:left w:val="nil"/>
              <w:bottom w:val="single" w:sz="8" w:space="0" w:color="auto"/>
              <w:right w:val="single" w:sz="8" w:space="0" w:color="auto"/>
            </w:tcBorders>
            <w:shd w:val="clear" w:color="000000" w:fill="FFE699"/>
            <w:noWrap/>
            <w:vAlign w:val="center"/>
            <w:hideMark/>
          </w:tcPr>
          <w:p w14:paraId="713C4D4F" w14:textId="69FACF44"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24,000</w:t>
            </w:r>
          </w:p>
        </w:tc>
        <w:tc>
          <w:tcPr>
            <w:tcW w:w="948" w:type="dxa"/>
            <w:tcBorders>
              <w:top w:val="nil"/>
              <w:left w:val="nil"/>
              <w:bottom w:val="single" w:sz="8" w:space="0" w:color="auto"/>
              <w:right w:val="single" w:sz="8" w:space="0" w:color="auto"/>
            </w:tcBorders>
            <w:shd w:val="clear" w:color="000000" w:fill="FFE699"/>
            <w:noWrap/>
            <w:vAlign w:val="center"/>
            <w:hideMark/>
          </w:tcPr>
          <w:p w14:paraId="316EC2DD" w14:textId="334DE60B"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24,000</w:t>
            </w:r>
          </w:p>
        </w:tc>
        <w:tc>
          <w:tcPr>
            <w:tcW w:w="915" w:type="dxa"/>
            <w:tcBorders>
              <w:top w:val="nil"/>
              <w:left w:val="nil"/>
              <w:bottom w:val="single" w:sz="8" w:space="0" w:color="auto"/>
              <w:right w:val="single" w:sz="8" w:space="0" w:color="auto"/>
            </w:tcBorders>
            <w:shd w:val="clear" w:color="000000" w:fill="FFE699"/>
            <w:noWrap/>
            <w:vAlign w:val="center"/>
            <w:hideMark/>
          </w:tcPr>
          <w:p w14:paraId="0136792C" w14:textId="7A45A7CB"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24,000</w:t>
            </w:r>
          </w:p>
        </w:tc>
        <w:tc>
          <w:tcPr>
            <w:tcW w:w="915" w:type="dxa"/>
            <w:tcBorders>
              <w:top w:val="nil"/>
              <w:left w:val="nil"/>
              <w:bottom w:val="single" w:sz="8" w:space="0" w:color="auto"/>
              <w:right w:val="single" w:sz="8" w:space="0" w:color="auto"/>
            </w:tcBorders>
            <w:shd w:val="clear" w:color="000000" w:fill="FFE699"/>
            <w:noWrap/>
            <w:vAlign w:val="center"/>
            <w:hideMark/>
          </w:tcPr>
          <w:p w14:paraId="21D33B24" w14:textId="6E9E1F02"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16,000</w:t>
            </w:r>
          </w:p>
        </w:tc>
        <w:tc>
          <w:tcPr>
            <w:tcW w:w="948" w:type="dxa"/>
            <w:tcBorders>
              <w:top w:val="nil"/>
              <w:left w:val="nil"/>
              <w:bottom w:val="single" w:sz="8" w:space="0" w:color="auto"/>
              <w:right w:val="single" w:sz="8" w:space="0" w:color="auto"/>
            </w:tcBorders>
            <w:shd w:val="clear" w:color="000000" w:fill="FFE699"/>
            <w:noWrap/>
            <w:vAlign w:val="center"/>
            <w:hideMark/>
          </w:tcPr>
          <w:p w14:paraId="3F90A9B9" w14:textId="1FB8563F"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100,000</w:t>
            </w:r>
          </w:p>
        </w:tc>
        <w:tc>
          <w:tcPr>
            <w:tcW w:w="531" w:type="dxa"/>
            <w:tcBorders>
              <w:top w:val="nil"/>
              <w:left w:val="nil"/>
              <w:bottom w:val="single" w:sz="8" w:space="0" w:color="auto"/>
              <w:right w:val="single" w:sz="8" w:space="0" w:color="auto"/>
            </w:tcBorders>
            <w:shd w:val="clear" w:color="000000" w:fill="FFE699"/>
            <w:noWrap/>
            <w:vAlign w:val="center"/>
            <w:hideMark/>
          </w:tcPr>
          <w:p w14:paraId="2BCBF4CA" w14:textId="69DEC01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i/>
                <w:iCs/>
                <w:color w:val="000000"/>
                <w:sz w:val="18"/>
                <w:szCs w:val="18"/>
              </w:rPr>
              <w:t> </w:t>
            </w:r>
          </w:p>
        </w:tc>
      </w:tr>
      <w:tr w:rsidR="00490BA4" w:rsidRPr="001A0897" w14:paraId="00B1F67C"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5F16BC1D"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063B9E13"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ISLA</w:t>
            </w:r>
          </w:p>
        </w:tc>
        <w:tc>
          <w:tcPr>
            <w:tcW w:w="687" w:type="dxa"/>
            <w:tcBorders>
              <w:top w:val="nil"/>
              <w:left w:val="single" w:sz="8" w:space="0" w:color="auto"/>
              <w:bottom w:val="nil"/>
              <w:right w:val="single" w:sz="8" w:space="0" w:color="auto"/>
            </w:tcBorders>
            <w:shd w:val="clear" w:color="auto" w:fill="auto"/>
            <w:vAlign w:val="center"/>
            <w:hideMark/>
          </w:tcPr>
          <w:p w14:paraId="382BE3D8"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06D09E01"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0C4A3940" w14:textId="389A7C5C" w:rsidR="00490BA4" w:rsidRPr="00BF6DF0" w:rsidRDefault="00490BA4" w:rsidP="00490BA4">
            <w:pPr>
              <w:spacing w:after="0"/>
              <w:jc w:val="left"/>
              <w:rPr>
                <w:rFonts w:ascii="Times New Roman" w:hAnsi="Times New Roman"/>
                <w:sz w:val="18"/>
                <w:szCs w:val="18"/>
              </w:rPr>
            </w:pPr>
            <w:r w:rsidRPr="00BF6DF0">
              <w:rPr>
                <w:rFonts w:ascii="Times New Roman" w:hAnsi="Times New Roman"/>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1682F829" w14:textId="674C975C" w:rsidR="00490BA4" w:rsidRPr="00BF6DF0" w:rsidRDefault="00490BA4" w:rsidP="00490BA4">
            <w:pPr>
              <w:spacing w:after="0"/>
              <w:jc w:val="left"/>
              <w:rPr>
                <w:rFonts w:ascii="Times New Roman" w:hAnsi="Times New Roman"/>
                <w:sz w:val="18"/>
                <w:szCs w:val="18"/>
              </w:rPr>
            </w:pPr>
            <w:r w:rsidRPr="00BF6DF0">
              <w:rPr>
                <w:rFonts w:ascii="Times New Roman" w:hAnsi="Times New Roman"/>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3977014E" w14:textId="3A7940A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2579E0F5" w14:textId="3AA8ED9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4FB7E5C1" w14:textId="6F7DE5E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000000" w:fill="FFFFFF"/>
            <w:noWrap/>
            <w:vAlign w:val="center"/>
            <w:hideMark/>
          </w:tcPr>
          <w:p w14:paraId="5CF5F348" w14:textId="5C0202F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15" w:type="dxa"/>
            <w:tcBorders>
              <w:top w:val="nil"/>
              <w:left w:val="nil"/>
              <w:bottom w:val="single" w:sz="8" w:space="0" w:color="auto"/>
              <w:right w:val="single" w:sz="8" w:space="0" w:color="auto"/>
            </w:tcBorders>
            <w:shd w:val="clear" w:color="000000" w:fill="FFFFFF"/>
            <w:noWrap/>
            <w:vAlign w:val="center"/>
            <w:hideMark/>
          </w:tcPr>
          <w:p w14:paraId="6282E6A6" w14:textId="374A5D9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15" w:type="dxa"/>
            <w:tcBorders>
              <w:top w:val="nil"/>
              <w:left w:val="nil"/>
              <w:bottom w:val="single" w:sz="8" w:space="0" w:color="auto"/>
              <w:right w:val="single" w:sz="8" w:space="0" w:color="auto"/>
            </w:tcBorders>
            <w:shd w:val="clear" w:color="000000" w:fill="FFFFFF"/>
            <w:noWrap/>
            <w:vAlign w:val="center"/>
            <w:hideMark/>
          </w:tcPr>
          <w:p w14:paraId="52D751CF" w14:textId="2680342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7,000</w:t>
            </w:r>
          </w:p>
        </w:tc>
        <w:tc>
          <w:tcPr>
            <w:tcW w:w="948" w:type="dxa"/>
            <w:tcBorders>
              <w:top w:val="nil"/>
              <w:left w:val="nil"/>
              <w:bottom w:val="single" w:sz="8" w:space="0" w:color="auto"/>
              <w:right w:val="single" w:sz="8" w:space="0" w:color="auto"/>
            </w:tcBorders>
            <w:shd w:val="clear" w:color="000000" w:fill="FFFFFF"/>
            <w:noWrap/>
            <w:vAlign w:val="center"/>
            <w:hideMark/>
          </w:tcPr>
          <w:p w14:paraId="296A546F" w14:textId="027CC12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16,000</w:t>
            </w:r>
          </w:p>
        </w:tc>
        <w:tc>
          <w:tcPr>
            <w:tcW w:w="531" w:type="dxa"/>
            <w:tcBorders>
              <w:top w:val="nil"/>
              <w:left w:val="nil"/>
              <w:bottom w:val="single" w:sz="8" w:space="0" w:color="auto"/>
              <w:right w:val="single" w:sz="8" w:space="0" w:color="auto"/>
            </w:tcBorders>
            <w:shd w:val="clear" w:color="auto" w:fill="auto"/>
            <w:noWrap/>
            <w:vAlign w:val="center"/>
            <w:hideMark/>
          </w:tcPr>
          <w:p w14:paraId="6F35DED1" w14:textId="4D0C115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69</w:t>
            </w:r>
          </w:p>
        </w:tc>
      </w:tr>
      <w:tr w:rsidR="00490BA4" w:rsidRPr="001A0897" w14:paraId="0B66371B"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46499E95"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11558210"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186B6D24"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6C46C2EF"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1B14840" w14:textId="37B1B99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71600</w:t>
            </w:r>
          </w:p>
        </w:tc>
        <w:tc>
          <w:tcPr>
            <w:tcW w:w="2610" w:type="dxa"/>
            <w:tcBorders>
              <w:top w:val="nil"/>
              <w:left w:val="nil"/>
              <w:bottom w:val="single" w:sz="8" w:space="0" w:color="auto"/>
              <w:right w:val="single" w:sz="8" w:space="0" w:color="auto"/>
            </w:tcBorders>
            <w:shd w:val="clear" w:color="auto" w:fill="auto"/>
            <w:noWrap/>
            <w:vAlign w:val="center"/>
            <w:hideMark/>
          </w:tcPr>
          <w:p w14:paraId="392DC227" w14:textId="234B7DD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Travel</w:t>
            </w:r>
          </w:p>
        </w:tc>
        <w:tc>
          <w:tcPr>
            <w:tcW w:w="990" w:type="dxa"/>
            <w:tcBorders>
              <w:top w:val="nil"/>
              <w:left w:val="nil"/>
              <w:bottom w:val="single" w:sz="8" w:space="0" w:color="auto"/>
              <w:right w:val="single" w:sz="8" w:space="0" w:color="auto"/>
            </w:tcBorders>
            <w:shd w:val="clear" w:color="000000" w:fill="FFFFFF"/>
            <w:noWrap/>
            <w:vAlign w:val="center"/>
            <w:hideMark/>
          </w:tcPr>
          <w:p w14:paraId="2B7E123C" w14:textId="784CCB9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E8E46E4" w14:textId="5115AFAD"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53424A0E" w14:textId="782AD77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14,000</w:t>
            </w:r>
          </w:p>
        </w:tc>
        <w:tc>
          <w:tcPr>
            <w:tcW w:w="948" w:type="dxa"/>
            <w:tcBorders>
              <w:top w:val="nil"/>
              <w:left w:val="nil"/>
              <w:bottom w:val="single" w:sz="8" w:space="0" w:color="auto"/>
              <w:right w:val="single" w:sz="8" w:space="0" w:color="auto"/>
            </w:tcBorders>
            <w:shd w:val="clear" w:color="000000" w:fill="FFFFFF"/>
            <w:noWrap/>
            <w:vAlign w:val="center"/>
            <w:hideMark/>
          </w:tcPr>
          <w:p w14:paraId="311FE1E4" w14:textId="7A3623E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2F29A366" w14:textId="1D62A4E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14,000</w:t>
            </w:r>
          </w:p>
        </w:tc>
        <w:tc>
          <w:tcPr>
            <w:tcW w:w="915" w:type="dxa"/>
            <w:tcBorders>
              <w:top w:val="nil"/>
              <w:left w:val="nil"/>
              <w:bottom w:val="single" w:sz="8" w:space="0" w:color="auto"/>
              <w:right w:val="single" w:sz="8" w:space="0" w:color="auto"/>
            </w:tcBorders>
            <w:shd w:val="clear" w:color="000000" w:fill="FFFFFF"/>
            <w:noWrap/>
            <w:vAlign w:val="center"/>
            <w:hideMark/>
          </w:tcPr>
          <w:p w14:paraId="6B6E430A" w14:textId="2DD79832"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000000" w:fill="FFFFFF"/>
            <w:noWrap/>
            <w:vAlign w:val="center"/>
            <w:hideMark/>
          </w:tcPr>
          <w:p w14:paraId="000EBF50" w14:textId="597A223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37,000</w:t>
            </w:r>
          </w:p>
        </w:tc>
        <w:tc>
          <w:tcPr>
            <w:tcW w:w="531" w:type="dxa"/>
            <w:tcBorders>
              <w:top w:val="nil"/>
              <w:left w:val="nil"/>
              <w:bottom w:val="single" w:sz="8" w:space="0" w:color="auto"/>
              <w:right w:val="single" w:sz="8" w:space="0" w:color="auto"/>
            </w:tcBorders>
            <w:shd w:val="clear" w:color="auto" w:fill="auto"/>
            <w:noWrap/>
            <w:vAlign w:val="center"/>
            <w:hideMark/>
          </w:tcPr>
          <w:p w14:paraId="50CE0A19" w14:textId="71D349E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70</w:t>
            </w:r>
          </w:p>
        </w:tc>
      </w:tr>
      <w:tr w:rsidR="00490BA4" w:rsidRPr="001A0897" w14:paraId="6E51B18A"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6B5CB5A3"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5EB11C3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4B940FF8"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A357A7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40A79A6B" w14:textId="6016C88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78DBD262" w14:textId="536C6FB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2422FFCD" w14:textId="4503286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DBC1B3C" w14:textId="1B6842F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646DBCBD" w14:textId="0EE0034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15,000</w:t>
            </w:r>
          </w:p>
        </w:tc>
        <w:tc>
          <w:tcPr>
            <w:tcW w:w="948" w:type="dxa"/>
            <w:tcBorders>
              <w:top w:val="nil"/>
              <w:left w:val="nil"/>
              <w:bottom w:val="single" w:sz="8" w:space="0" w:color="auto"/>
              <w:right w:val="single" w:sz="8" w:space="0" w:color="auto"/>
            </w:tcBorders>
            <w:shd w:val="clear" w:color="000000" w:fill="FFFFFF"/>
            <w:noWrap/>
            <w:vAlign w:val="center"/>
            <w:hideMark/>
          </w:tcPr>
          <w:p w14:paraId="60EE86E2" w14:textId="46BAA4C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39B97F58" w14:textId="7070CE8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1C571462" w14:textId="1FB095F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53B5BD08" w14:textId="4561F88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15,000</w:t>
            </w:r>
          </w:p>
        </w:tc>
        <w:tc>
          <w:tcPr>
            <w:tcW w:w="531" w:type="dxa"/>
            <w:tcBorders>
              <w:top w:val="nil"/>
              <w:left w:val="nil"/>
              <w:bottom w:val="single" w:sz="8" w:space="0" w:color="auto"/>
              <w:right w:val="single" w:sz="8" w:space="0" w:color="auto"/>
            </w:tcBorders>
            <w:shd w:val="clear" w:color="auto" w:fill="auto"/>
            <w:noWrap/>
            <w:vAlign w:val="center"/>
            <w:hideMark/>
          </w:tcPr>
          <w:p w14:paraId="7E21B60B" w14:textId="49CF1E3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71</w:t>
            </w:r>
          </w:p>
        </w:tc>
      </w:tr>
      <w:tr w:rsidR="00490BA4" w:rsidRPr="001A0897" w14:paraId="0FA7ABB7"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4F14EA8D"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707700F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206C99C3"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15390E8"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7DEAB732" w14:textId="3EC8307F"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3082EBBB" w14:textId="17CD955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299A3FF9" w14:textId="0F7175B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D950189" w14:textId="76B2B45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000000" w:fill="FFFFFF"/>
            <w:noWrap/>
            <w:vAlign w:val="center"/>
            <w:hideMark/>
          </w:tcPr>
          <w:p w14:paraId="7868A295" w14:textId="50BFB9F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000000" w:fill="FFFFFF"/>
            <w:noWrap/>
            <w:vAlign w:val="center"/>
            <w:hideMark/>
          </w:tcPr>
          <w:p w14:paraId="613228B6" w14:textId="7C2E6C0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5C50AE40" w14:textId="356CDA8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15" w:type="dxa"/>
            <w:tcBorders>
              <w:top w:val="nil"/>
              <w:left w:val="nil"/>
              <w:bottom w:val="single" w:sz="8" w:space="0" w:color="auto"/>
              <w:right w:val="single" w:sz="8" w:space="0" w:color="auto"/>
            </w:tcBorders>
            <w:shd w:val="clear" w:color="000000" w:fill="FFFFFF"/>
            <w:noWrap/>
            <w:vAlign w:val="center"/>
            <w:hideMark/>
          </w:tcPr>
          <w:p w14:paraId="1E39A8D1" w14:textId="178D6C8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25,000</w:t>
            </w:r>
          </w:p>
        </w:tc>
        <w:tc>
          <w:tcPr>
            <w:tcW w:w="948" w:type="dxa"/>
            <w:tcBorders>
              <w:top w:val="nil"/>
              <w:left w:val="nil"/>
              <w:bottom w:val="single" w:sz="8" w:space="0" w:color="auto"/>
              <w:right w:val="single" w:sz="8" w:space="0" w:color="auto"/>
            </w:tcBorders>
            <w:shd w:val="clear" w:color="000000" w:fill="FFFFFF"/>
            <w:noWrap/>
            <w:vAlign w:val="center"/>
            <w:hideMark/>
          </w:tcPr>
          <w:p w14:paraId="250E0C0E" w14:textId="70A58D2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39,000</w:t>
            </w:r>
          </w:p>
        </w:tc>
        <w:tc>
          <w:tcPr>
            <w:tcW w:w="531" w:type="dxa"/>
            <w:tcBorders>
              <w:top w:val="nil"/>
              <w:left w:val="nil"/>
              <w:bottom w:val="single" w:sz="8" w:space="0" w:color="auto"/>
              <w:right w:val="single" w:sz="8" w:space="0" w:color="auto"/>
            </w:tcBorders>
            <w:shd w:val="clear" w:color="auto" w:fill="auto"/>
            <w:noWrap/>
            <w:vAlign w:val="center"/>
            <w:hideMark/>
          </w:tcPr>
          <w:p w14:paraId="26F13C6B" w14:textId="11E0458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72</w:t>
            </w:r>
          </w:p>
        </w:tc>
      </w:tr>
      <w:tr w:rsidR="00490BA4" w:rsidRPr="001A0897" w14:paraId="3D459CF9"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E7352F7"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nil"/>
            </w:tcBorders>
            <w:shd w:val="clear" w:color="auto" w:fill="auto"/>
            <w:noWrap/>
            <w:vAlign w:val="center"/>
            <w:hideMark/>
          </w:tcPr>
          <w:p w14:paraId="19428C26"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single" w:sz="8" w:space="0" w:color="auto"/>
              <w:right w:val="single" w:sz="8" w:space="0" w:color="auto"/>
            </w:tcBorders>
            <w:shd w:val="clear" w:color="auto" w:fill="auto"/>
            <w:noWrap/>
            <w:vAlign w:val="center"/>
            <w:hideMark/>
          </w:tcPr>
          <w:p w14:paraId="29074D0C"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18238487"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59FE73E" w14:textId="5C9567C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0276F1D8" w14:textId="154DEA82"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color w:val="000000"/>
                <w:sz w:val="18"/>
                <w:szCs w:val="18"/>
              </w:rPr>
              <w:t>ISLA Sub Total Comp. 4</w:t>
            </w:r>
          </w:p>
        </w:tc>
        <w:tc>
          <w:tcPr>
            <w:tcW w:w="990" w:type="dxa"/>
            <w:tcBorders>
              <w:top w:val="nil"/>
              <w:left w:val="nil"/>
              <w:bottom w:val="single" w:sz="8" w:space="0" w:color="auto"/>
              <w:right w:val="single" w:sz="8" w:space="0" w:color="auto"/>
            </w:tcBorders>
            <w:shd w:val="clear" w:color="000000" w:fill="FFE699"/>
            <w:noWrap/>
            <w:vAlign w:val="center"/>
            <w:hideMark/>
          </w:tcPr>
          <w:p w14:paraId="2828A76A" w14:textId="12BAD9A5"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0</w:t>
            </w:r>
          </w:p>
        </w:tc>
        <w:tc>
          <w:tcPr>
            <w:tcW w:w="948" w:type="dxa"/>
            <w:tcBorders>
              <w:top w:val="nil"/>
              <w:left w:val="nil"/>
              <w:bottom w:val="single" w:sz="8" w:space="0" w:color="auto"/>
              <w:right w:val="single" w:sz="8" w:space="0" w:color="auto"/>
            </w:tcBorders>
            <w:shd w:val="clear" w:color="000000" w:fill="FFE699"/>
            <w:noWrap/>
            <w:vAlign w:val="center"/>
            <w:hideMark/>
          </w:tcPr>
          <w:p w14:paraId="3AAB4CFA" w14:textId="12B04159"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1,000</w:t>
            </w:r>
          </w:p>
        </w:tc>
        <w:tc>
          <w:tcPr>
            <w:tcW w:w="948" w:type="dxa"/>
            <w:tcBorders>
              <w:top w:val="nil"/>
              <w:left w:val="nil"/>
              <w:bottom w:val="single" w:sz="8" w:space="0" w:color="auto"/>
              <w:right w:val="single" w:sz="8" w:space="0" w:color="auto"/>
            </w:tcBorders>
            <w:shd w:val="clear" w:color="000000" w:fill="FFE699"/>
            <w:noWrap/>
            <w:vAlign w:val="center"/>
            <w:hideMark/>
          </w:tcPr>
          <w:p w14:paraId="58B4D787" w14:textId="1FEC1B9E"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33,000</w:t>
            </w:r>
          </w:p>
        </w:tc>
        <w:tc>
          <w:tcPr>
            <w:tcW w:w="948" w:type="dxa"/>
            <w:tcBorders>
              <w:top w:val="nil"/>
              <w:left w:val="nil"/>
              <w:bottom w:val="single" w:sz="8" w:space="0" w:color="auto"/>
              <w:right w:val="single" w:sz="8" w:space="0" w:color="auto"/>
            </w:tcBorders>
            <w:shd w:val="clear" w:color="000000" w:fill="FFE699"/>
            <w:noWrap/>
            <w:vAlign w:val="center"/>
            <w:hideMark/>
          </w:tcPr>
          <w:p w14:paraId="2CBD458A" w14:textId="671A2653"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15,000</w:t>
            </w:r>
          </w:p>
        </w:tc>
        <w:tc>
          <w:tcPr>
            <w:tcW w:w="915" w:type="dxa"/>
            <w:tcBorders>
              <w:top w:val="nil"/>
              <w:left w:val="nil"/>
              <w:bottom w:val="single" w:sz="8" w:space="0" w:color="auto"/>
              <w:right w:val="single" w:sz="8" w:space="0" w:color="auto"/>
            </w:tcBorders>
            <w:shd w:val="clear" w:color="000000" w:fill="FFE699"/>
            <w:noWrap/>
            <w:vAlign w:val="center"/>
            <w:hideMark/>
          </w:tcPr>
          <w:p w14:paraId="74217D65" w14:textId="51D0C5CC"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23,000</w:t>
            </w:r>
          </w:p>
        </w:tc>
        <w:tc>
          <w:tcPr>
            <w:tcW w:w="915" w:type="dxa"/>
            <w:tcBorders>
              <w:top w:val="nil"/>
              <w:left w:val="nil"/>
              <w:bottom w:val="single" w:sz="8" w:space="0" w:color="auto"/>
              <w:right w:val="single" w:sz="8" w:space="0" w:color="auto"/>
            </w:tcBorders>
            <w:shd w:val="clear" w:color="000000" w:fill="FFE699"/>
            <w:noWrap/>
            <w:vAlign w:val="center"/>
            <w:hideMark/>
          </w:tcPr>
          <w:p w14:paraId="43D489B9" w14:textId="43D617BA"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35,000</w:t>
            </w:r>
          </w:p>
        </w:tc>
        <w:tc>
          <w:tcPr>
            <w:tcW w:w="948" w:type="dxa"/>
            <w:tcBorders>
              <w:top w:val="nil"/>
              <w:left w:val="nil"/>
              <w:bottom w:val="single" w:sz="8" w:space="0" w:color="auto"/>
              <w:right w:val="single" w:sz="8" w:space="0" w:color="auto"/>
            </w:tcBorders>
            <w:shd w:val="clear" w:color="000000" w:fill="FFE699"/>
            <w:noWrap/>
            <w:vAlign w:val="center"/>
            <w:hideMark/>
          </w:tcPr>
          <w:p w14:paraId="4BB445C3" w14:textId="7FFACB9B"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107,000</w:t>
            </w:r>
          </w:p>
        </w:tc>
        <w:tc>
          <w:tcPr>
            <w:tcW w:w="531" w:type="dxa"/>
            <w:tcBorders>
              <w:top w:val="nil"/>
              <w:left w:val="nil"/>
              <w:bottom w:val="single" w:sz="8" w:space="0" w:color="auto"/>
              <w:right w:val="single" w:sz="8" w:space="0" w:color="auto"/>
            </w:tcBorders>
            <w:shd w:val="clear" w:color="000000" w:fill="FFE699"/>
            <w:noWrap/>
            <w:vAlign w:val="center"/>
            <w:hideMark/>
          </w:tcPr>
          <w:p w14:paraId="5DE53596" w14:textId="6FB6B37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i/>
                <w:iCs/>
                <w:color w:val="000000"/>
                <w:sz w:val="18"/>
                <w:szCs w:val="18"/>
              </w:rPr>
              <w:t> </w:t>
            </w:r>
          </w:p>
        </w:tc>
      </w:tr>
      <w:tr w:rsidR="00490BA4" w:rsidRPr="001A0897" w14:paraId="46F47896"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2A3E25C"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vAlign w:val="center"/>
            <w:hideMark/>
          </w:tcPr>
          <w:p w14:paraId="542FBE75"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ASK</w:t>
            </w:r>
          </w:p>
        </w:tc>
        <w:tc>
          <w:tcPr>
            <w:tcW w:w="687" w:type="dxa"/>
            <w:tcBorders>
              <w:top w:val="nil"/>
              <w:left w:val="single" w:sz="8" w:space="0" w:color="auto"/>
              <w:bottom w:val="nil"/>
              <w:right w:val="single" w:sz="8" w:space="0" w:color="auto"/>
            </w:tcBorders>
            <w:shd w:val="clear" w:color="auto" w:fill="auto"/>
            <w:vAlign w:val="center"/>
            <w:hideMark/>
          </w:tcPr>
          <w:p w14:paraId="46AA82F1"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tcBorders>
              <w:top w:val="nil"/>
              <w:left w:val="nil"/>
              <w:bottom w:val="nil"/>
              <w:right w:val="single" w:sz="8" w:space="0" w:color="auto"/>
            </w:tcBorders>
            <w:shd w:val="clear" w:color="auto" w:fill="auto"/>
            <w:vAlign w:val="center"/>
            <w:hideMark/>
          </w:tcPr>
          <w:p w14:paraId="166E3BBC" w14:textId="77777777" w:rsidR="00490BA4" w:rsidRPr="001A0897" w:rsidRDefault="00490BA4" w:rsidP="00490BA4">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single" w:sz="8" w:space="0" w:color="auto"/>
            </w:tcBorders>
            <w:shd w:val="clear" w:color="000000" w:fill="FFFFFF"/>
            <w:noWrap/>
            <w:vAlign w:val="center"/>
            <w:hideMark/>
          </w:tcPr>
          <w:p w14:paraId="1DF64928" w14:textId="1FA1EB9D"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71300</w:t>
            </w:r>
          </w:p>
        </w:tc>
        <w:tc>
          <w:tcPr>
            <w:tcW w:w="2610" w:type="dxa"/>
            <w:tcBorders>
              <w:top w:val="nil"/>
              <w:left w:val="nil"/>
              <w:bottom w:val="single" w:sz="8" w:space="0" w:color="auto"/>
              <w:right w:val="single" w:sz="8" w:space="0" w:color="auto"/>
            </w:tcBorders>
            <w:shd w:val="clear" w:color="auto" w:fill="auto"/>
            <w:noWrap/>
            <w:vAlign w:val="center"/>
            <w:hideMark/>
          </w:tcPr>
          <w:p w14:paraId="0C613D4E" w14:textId="109C84B3" w:rsidR="00490BA4" w:rsidRPr="00BF6DF0" w:rsidRDefault="00490BA4" w:rsidP="00490BA4">
            <w:pPr>
              <w:spacing w:after="0"/>
              <w:jc w:val="left"/>
              <w:rPr>
                <w:rFonts w:ascii="Times New Roman" w:eastAsia="Times New Roman" w:hAnsi="Times New Roman"/>
                <w:sz w:val="18"/>
                <w:szCs w:val="18"/>
              </w:rPr>
            </w:pPr>
            <w:r w:rsidRPr="00BF6DF0">
              <w:rPr>
                <w:rFonts w:ascii="Times New Roman" w:hAnsi="Times New Roman"/>
                <w:sz w:val="18"/>
                <w:szCs w:val="18"/>
              </w:rPr>
              <w:t>Local Consultants</w:t>
            </w:r>
          </w:p>
        </w:tc>
        <w:tc>
          <w:tcPr>
            <w:tcW w:w="990" w:type="dxa"/>
            <w:tcBorders>
              <w:top w:val="nil"/>
              <w:left w:val="nil"/>
              <w:bottom w:val="single" w:sz="8" w:space="0" w:color="auto"/>
              <w:right w:val="single" w:sz="8" w:space="0" w:color="auto"/>
            </w:tcBorders>
            <w:shd w:val="clear" w:color="000000" w:fill="FFFFFF"/>
            <w:noWrap/>
            <w:vAlign w:val="center"/>
            <w:hideMark/>
          </w:tcPr>
          <w:p w14:paraId="09798E8A" w14:textId="6D49BAE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75DF643" w14:textId="238226B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000000" w:fill="FFFFFF"/>
            <w:noWrap/>
            <w:vAlign w:val="center"/>
            <w:hideMark/>
          </w:tcPr>
          <w:p w14:paraId="0ABD2FAD" w14:textId="32F7C7C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48" w:type="dxa"/>
            <w:tcBorders>
              <w:top w:val="nil"/>
              <w:left w:val="nil"/>
              <w:bottom w:val="single" w:sz="8" w:space="0" w:color="auto"/>
              <w:right w:val="single" w:sz="8" w:space="0" w:color="auto"/>
            </w:tcBorders>
            <w:shd w:val="clear" w:color="000000" w:fill="FFFFFF"/>
            <w:noWrap/>
            <w:vAlign w:val="center"/>
            <w:hideMark/>
          </w:tcPr>
          <w:p w14:paraId="16DAB054" w14:textId="4846671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w:t>
            </w:r>
          </w:p>
        </w:tc>
        <w:tc>
          <w:tcPr>
            <w:tcW w:w="915" w:type="dxa"/>
            <w:tcBorders>
              <w:top w:val="nil"/>
              <w:left w:val="nil"/>
              <w:bottom w:val="single" w:sz="8" w:space="0" w:color="auto"/>
              <w:right w:val="single" w:sz="8" w:space="0" w:color="auto"/>
            </w:tcBorders>
            <w:shd w:val="clear" w:color="000000" w:fill="FFFFFF"/>
            <w:noWrap/>
            <w:vAlign w:val="center"/>
            <w:hideMark/>
          </w:tcPr>
          <w:p w14:paraId="5EAB4DFF" w14:textId="14D826D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6CDC146A" w14:textId="626353A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000000" w:fill="FFFFFF"/>
            <w:noWrap/>
            <w:vAlign w:val="center"/>
            <w:hideMark/>
          </w:tcPr>
          <w:p w14:paraId="52080C1C" w14:textId="110EB47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14,000</w:t>
            </w:r>
          </w:p>
        </w:tc>
        <w:tc>
          <w:tcPr>
            <w:tcW w:w="531" w:type="dxa"/>
            <w:tcBorders>
              <w:top w:val="nil"/>
              <w:left w:val="nil"/>
              <w:bottom w:val="single" w:sz="8" w:space="0" w:color="auto"/>
              <w:right w:val="single" w:sz="8" w:space="0" w:color="auto"/>
            </w:tcBorders>
            <w:shd w:val="clear" w:color="auto" w:fill="auto"/>
            <w:noWrap/>
            <w:vAlign w:val="center"/>
            <w:hideMark/>
          </w:tcPr>
          <w:p w14:paraId="19C573B4" w14:textId="7E874488"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73</w:t>
            </w:r>
          </w:p>
        </w:tc>
      </w:tr>
      <w:tr w:rsidR="00490BA4" w:rsidRPr="001A0897" w14:paraId="56F5A0C0"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BC2F52D"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71447B4A"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6B3AABB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44DA3943"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02D39895" w14:textId="5BA5985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71600</w:t>
            </w:r>
          </w:p>
        </w:tc>
        <w:tc>
          <w:tcPr>
            <w:tcW w:w="2610" w:type="dxa"/>
            <w:tcBorders>
              <w:top w:val="nil"/>
              <w:left w:val="nil"/>
              <w:bottom w:val="single" w:sz="8" w:space="0" w:color="auto"/>
              <w:right w:val="single" w:sz="8" w:space="0" w:color="auto"/>
            </w:tcBorders>
            <w:shd w:val="clear" w:color="auto" w:fill="auto"/>
            <w:noWrap/>
            <w:vAlign w:val="center"/>
            <w:hideMark/>
          </w:tcPr>
          <w:p w14:paraId="0A914C6C" w14:textId="5F6709D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Travel</w:t>
            </w:r>
          </w:p>
        </w:tc>
        <w:tc>
          <w:tcPr>
            <w:tcW w:w="990" w:type="dxa"/>
            <w:tcBorders>
              <w:top w:val="nil"/>
              <w:left w:val="nil"/>
              <w:bottom w:val="single" w:sz="8" w:space="0" w:color="auto"/>
              <w:right w:val="single" w:sz="8" w:space="0" w:color="auto"/>
            </w:tcBorders>
            <w:shd w:val="clear" w:color="000000" w:fill="FFFFFF"/>
            <w:noWrap/>
            <w:vAlign w:val="center"/>
            <w:hideMark/>
          </w:tcPr>
          <w:p w14:paraId="032D78DF" w14:textId="50E54F3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000000" w:fill="FFFFFF"/>
            <w:noWrap/>
            <w:vAlign w:val="center"/>
            <w:hideMark/>
          </w:tcPr>
          <w:p w14:paraId="0282BEE0" w14:textId="5D4B7C7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3,500</w:t>
            </w:r>
          </w:p>
        </w:tc>
        <w:tc>
          <w:tcPr>
            <w:tcW w:w="948" w:type="dxa"/>
            <w:tcBorders>
              <w:top w:val="nil"/>
              <w:left w:val="nil"/>
              <w:bottom w:val="single" w:sz="8" w:space="0" w:color="auto"/>
              <w:right w:val="single" w:sz="8" w:space="0" w:color="auto"/>
            </w:tcBorders>
            <w:shd w:val="clear" w:color="000000" w:fill="FFFFFF"/>
            <w:noWrap/>
            <w:vAlign w:val="center"/>
            <w:hideMark/>
          </w:tcPr>
          <w:p w14:paraId="6CE1409D" w14:textId="1B3D507D"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3,500</w:t>
            </w:r>
          </w:p>
        </w:tc>
        <w:tc>
          <w:tcPr>
            <w:tcW w:w="948" w:type="dxa"/>
            <w:tcBorders>
              <w:top w:val="nil"/>
              <w:left w:val="nil"/>
              <w:bottom w:val="single" w:sz="8" w:space="0" w:color="auto"/>
              <w:right w:val="single" w:sz="8" w:space="0" w:color="auto"/>
            </w:tcBorders>
            <w:shd w:val="clear" w:color="000000" w:fill="FFFFFF"/>
            <w:noWrap/>
            <w:vAlign w:val="center"/>
            <w:hideMark/>
          </w:tcPr>
          <w:p w14:paraId="1878BB8A" w14:textId="7A073AC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000000" w:fill="FFFFFF"/>
            <w:noWrap/>
            <w:vAlign w:val="center"/>
            <w:hideMark/>
          </w:tcPr>
          <w:p w14:paraId="6ABF4B10" w14:textId="30ABE26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w:t>
            </w:r>
          </w:p>
        </w:tc>
        <w:tc>
          <w:tcPr>
            <w:tcW w:w="915" w:type="dxa"/>
            <w:tcBorders>
              <w:top w:val="nil"/>
              <w:left w:val="nil"/>
              <w:bottom w:val="single" w:sz="8" w:space="0" w:color="auto"/>
              <w:right w:val="single" w:sz="8" w:space="0" w:color="auto"/>
            </w:tcBorders>
            <w:shd w:val="clear" w:color="000000" w:fill="FFFFFF"/>
            <w:noWrap/>
            <w:vAlign w:val="center"/>
            <w:hideMark/>
          </w:tcPr>
          <w:p w14:paraId="47AF8BEA" w14:textId="7F810FE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w:t>
            </w:r>
          </w:p>
        </w:tc>
        <w:tc>
          <w:tcPr>
            <w:tcW w:w="948" w:type="dxa"/>
            <w:tcBorders>
              <w:top w:val="nil"/>
              <w:left w:val="nil"/>
              <w:bottom w:val="single" w:sz="8" w:space="0" w:color="auto"/>
              <w:right w:val="single" w:sz="8" w:space="0" w:color="auto"/>
            </w:tcBorders>
            <w:shd w:val="clear" w:color="000000" w:fill="FFFFFF"/>
            <w:noWrap/>
            <w:vAlign w:val="center"/>
            <w:hideMark/>
          </w:tcPr>
          <w:p w14:paraId="34976773" w14:textId="2B29BD1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9,000</w:t>
            </w:r>
          </w:p>
        </w:tc>
        <w:tc>
          <w:tcPr>
            <w:tcW w:w="531" w:type="dxa"/>
            <w:tcBorders>
              <w:top w:val="nil"/>
              <w:left w:val="nil"/>
              <w:bottom w:val="single" w:sz="8" w:space="0" w:color="auto"/>
              <w:right w:val="single" w:sz="8" w:space="0" w:color="auto"/>
            </w:tcBorders>
            <w:shd w:val="clear" w:color="auto" w:fill="auto"/>
            <w:noWrap/>
            <w:vAlign w:val="center"/>
            <w:hideMark/>
          </w:tcPr>
          <w:p w14:paraId="2F687FA5" w14:textId="6E26947F"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74</w:t>
            </w:r>
          </w:p>
        </w:tc>
      </w:tr>
      <w:tr w:rsidR="00490BA4" w:rsidRPr="001A0897" w14:paraId="4D4A64F5"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2824CE5A"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270D1C0D"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3CF9F1E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5BC1A97E"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F9035AB" w14:textId="1808538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72100</w:t>
            </w:r>
          </w:p>
        </w:tc>
        <w:tc>
          <w:tcPr>
            <w:tcW w:w="2610" w:type="dxa"/>
            <w:tcBorders>
              <w:top w:val="nil"/>
              <w:left w:val="nil"/>
              <w:bottom w:val="single" w:sz="8" w:space="0" w:color="auto"/>
              <w:right w:val="single" w:sz="8" w:space="0" w:color="auto"/>
            </w:tcBorders>
            <w:shd w:val="clear" w:color="auto" w:fill="auto"/>
            <w:noWrap/>
            <w:vAlign w:val="center"/>
            <w:hideMark/>
          </w:tcPr>
          <w:p w14:paraId="4A67B45E" w14:textId="6A5B4EF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Contractual Services-Companies</w:t>
            </w:r>
          </w:p>
        </w:tc>
        <w:tc>
          <w:tcPr>
            <w:tcW w:w="990" w:type="dxa"/>
            <w:tcBorders>
              <w:top w:val="nil"/>
              <w:left w:val="nil"/>
              <w:bottom w:val="single" w:sz="8" w:space="0" w:color="auto"/>
              <w:right w:val="single" w:sz="8" w:space="0" w:color="auto"/>
            </w:tcBorders>
            <w:shd w:val="clear" w:color="000000" w:fill="FFFFFF"/>
            <w:noWrap/>
            <w:vAlign w:val="center"/>
            <w:hideMark/>
          </w:tcPr>
          <w:p w14:paraId="077F4C6C" w14:textId="1FD5E35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39A38FA5" w14:textId="6782487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19,000</w:t>
            </w:r>
          </w:p>
        </w:tc>
        <w:tc>
          <w:tcPr>
            <w:tcW w:w="948" w:type="dxa"/>
            <w:tcBorders>
              <w:top w:val="nil"/>
              <w:left w:val="nil"/>
              <w:bottom w:val="single" w:sz="8" w:space="0" w:color="auto"/>
              <w:right w:val="single" w:sz="8" w:space="0" w:color="auto"/>
            </w:tcBorders>
            <w:shd w:val="clear" w:color="000000" w:fill="FFFFFF"/>
            <w:noWrap/>
            <w:vAlign w:val="center"/>
            <w:hideMark/>
          </w:tcPr>
          <w:p w14:paraId="52CA8090" w14:textId="2935693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9,000</w:t>
            </w:r>
          </w:p>
        </w:tc>
        <w:tc>
          <w:tcPr>
            <w:tcW w:w="948" w:type="dxa"/>
            <w:tcBorders>
              <w:top w:val="nil"/>
              <w:left w:val="nil"/>
              <w:bottom w:val="single" w:sz="8" w:space="0" w:color="auto"/>
              <w:right w:val="single" w:sz="8" w:space="0" w:color="auto"/>
            </w:tcBorders>
            <w:shd w:val="clear" w:color="000000" w:fill="FFFFFF"/>
            <w:noWrap/>
            <w:vAlign w:val="center"/>
            <w:hideMark/>
          </w:tcPr>
          <w:p w14:paraId="3DB2E310" w14:textId="08344AF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12BDB2FC" w14:textId="2B4CD5B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15" w:type="dxa"/>
            <w:tcBorders>
              <w:top w:val="nil"/>
              <w:left w:val="nil"/>
              <w:bottom w:val="single" w:sz="8" w:space="0" w:color="auto"/>
              <w:right w:val="single" w:sz="8" w:space="0" w:color="auto"/>
            </w:tcBorders>
            <w:shd w:val="clear" w:color="000000" w:fill="FFFFFF"/>
            <w:noWrap/>
            <w:vAlign w:val="center"/>
            <w:hideMark/>
          </w:tcPr>
          <w:p w14:paraId="12881CAE" w14:textId="6C5B0E2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0AC0FC5B" w14:textId="70C823B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30,000</w:t>
            </w:r>
          </w:p>
        </w:tc>
        <w:tc>
          <w:tcPr>
            <w:tcW w:w="531" w:type="dxa"/>
            <w:tcBorders>
              <w:top w:val="nil"/>
              <w:left w:val="nil"/>
              <w:bottom w:val="single" w:sz="8" w:space="0" w:color="auto"/>
              <w:right w:val="single" w:sz="8" w:space="0" w:color="auto"/>
            </w:tcBorders>
            <w:shd w:val="clear" w:color="auto" w:fill="auto"/>
            <w:noWrap/>
            <w:vAlign w:val="center"/>
            <w:hideMark/>
          </w:tcPr>
          <w:p w14:paraId="289DEAEE" w14:textId="65CA377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75</w:t>
            </w:r>
          </w:p>
        </w:tc>
      </w:tr>
      <w:tr w:rsidR="00490BA4" w:rsidRPr="001A0897" w14:paraId="258526AB"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3A0FE332"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0E8BC6FD"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235D98E0"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58BE8F5B"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218E88ED" w14:textId="37E760F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74200</w:t>
            </w:r>
          </w:p>
        </w:tc>
        <w:tc>
          <w:tcPr>
            <w:tcW w:w="2610" w:type="dxa"/>
            <w:tcBorders>
              <w:top w:val="nil"/>
              <w:left w:val="nil"/>
              <w:bottom w:val="single" w:sz="8" w:space="0" w:color="auto"/>
              <w:right w:val="single" w:sz="8" w:space="0" w:color="auto"/>
            </w:tcBorders>
            <w:shd w:val="clear" w:color="auto" w:fill="auto"/>
            <w:noWrap/>
            <w:vAlign w:val="center"/>
            <w:hideMark/>
          </w:tcPr>
          <w:p w14:paraId="7427B107" w14:textId="16B54D8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Audio Visual&amp;Print Prod Costs</w:t>
            </w:r>
          </w:p>
        </w:tc>
        <w:tc>
          <w:tcPr>
            <w:tcW w:w="990" w:type="dxa"/>
            <w:tcBorders>
              <w:top w:val="nil"/>
              <w:left w:val="nil"/>
              <w:bottom w:val="single" w:sz="8" w:space="0" w:color="auto"/>
              <w:right w:val="single" w:sz="8" w:space="0" w:color="auto"/>
            </w:tcBorders>
            <w:shd w:val="clear" w:color="000000" w:fill="FFFFFF"/>
            <w:noWrap/>
            <w:vAlign w:val="center"/>
            <w:hideMark/>
          </w:tcPr>
          <w:p w14:paraId="31BF5DF1" w14:textId="7EEA9974"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0</w:t>
            </w:r>
          </w:p>
        </w:tc>
        <w:tc>
          <w:tcPr>
            <w:tcW w:w="948" w:type="dxa"/>
            <w:tcBorders>
              <w:top w:val="nil"/>
              <w:left w:val="nil"/>
              <w:bottom w:val="single" w:sz="8" w:space="0" w:color="auto"/>
              <w:right w:val="single" w:sz="8" w:space="0" w:color="auto"/>
            </w:tcBorders>
            <w:shd w:val="clear" w:color="000000" w:fill="FFFFFF"/>
            <w:noWrap/>
            <w:vAlign w:val="center"/>
            <w:hideMark/>
          </w:tcPr>
          <w:p w14:paraId="1583BEE5" w14:textId="76F3A6D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2,960</w:t>
            </w:r>
          </w:p>
        </w:tc>
        <w:tc>
          <w:tcPr>
            <w:tcW w:w="948" w:type="dxa"/>
            <w:tcBorders>
              <w:top w:val="nil"/>
              <w:left w:val="nil"/>
              <w:bottom w:val="single" w:sz="8" w:space="0" w:color="auto"/>
              <w:right w:val="single" w:sz="8" w:space="0" w:color="auto"/>
            </w:tcBorders>
            <w:shd w:val="clear" w:color="000000" w:fill="FFFFFF"/>
            <w:noWrap/>
            <w:vAlign w:val="center"/>
            <w:hideMark/>
          </w:tcPr>
          <w:p w14:paraId="7A3F1095" w14:textId="65AB107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2,960</w:t>
            </w:r>
          </w:p>
        </w:tc>
        <w:tc>
          <w:tcPr>
            <w:tcW w:w="948" w:type="dxa"/>
            <w:tcBorders>
              <w:top w:val="nil"/>
              <w:left w:val="nil"/>
              <w:bottom w:val="single" w:sz="8" w:space="0" w:color="auto"/>
              <w:right w:val="single" w:sz="8" w:space="0" w:color="auto"/>
            </w:tcBorders>
            <w:shd w:val="clear" w:color="000000" w:fill="FFFFFF"/>
            <w:noWrap/>
            <w:vAlign w:val="center"/>
            <w:hideMark/>
          </w:tcPr>
          <w:p w14:paraId="606C2993" w14:textId="7BBF9F8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2,960</w:t>
            </w:r>
          </w:p>
        </w:tc>
        <w:tc>
          <w:tcPr>
            <w:tcW w:w="915" w:type="dxa"/>
            <w:tcBorders>
              <w:top w:val="nil"/>
              <w:left w:val="nil"/>
              <w:bottom w:val="single" w:sz="8" w:space="0" w:color="auto"/>
              <w:right w:val="single" w:sz="8" w:space="0" w:color="auto"/>
            </w:tcBorders>
            <w:shd w:val="clear" w:color="000000" w:fill="FFFFFF"/>
            <w:noWrap/>
            <w:vAlign w:val="center"/>
            <w:hideMark/>
          </w:tcPr>
          <w:p w14:paraId="3083D993" w14:textId="1227017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2,960</w:t>
            </w:r>
          </w:p>
        </w:tc>
        <w:tc>
          <w:tcPr>
            <w:tcW w:w="915" w:type="dxa"/>
            <w:tcBorders>
              <w:top w:val="nil"/>
              <w:left w:val="nil"/>
              <w:bottom w:val="single" w:sz="8" w:space="0" w:color="auto"/>
              <w:right w:val="single" w:sz="8" w:space="0" w:color="auto"/>
            </w:tcBorders>
            <w:shd w:val="clear" w:color="000000" w:fill="FFFFFF"/>
            <w:noWrap/>
            <w:vAlign w:val="center"/>
            <w:hideMark/>
          </w:tcPr>
          <w:p w14:paraId="4D3EA8D4" w14:textId="42F6858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1,960</w:t>
            </w:r>
          </w:p>
        </w:tc>
        <w:tc>
          <w:tcPr>
            <w:tcW w:w="948" w:type="dxa"/>
            <w:tcBorders>
              <w:top w:val="nil"/>
              <w:left w:val="nil"/>
              <w:bottom w:val="single" w:sz="8" w:space="0" w:color="auto"/>
              <w:right w:val="single" w:sz="8" w:space="0" w:color="auto"/>
            </w:tcBorders>
            <w:shd w:val="clear" w:color="000000" w:fill="FFFFFF"/>
            <w:noWrap/>
            <w:vAlign w:val="center"/>
            <w:hideMark/>
          </w:tcPr>
          <w:p w14:paraId="77DFB157" w14:textId="0DA966B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13,800</w:t>
            </w:r>
          </w:p>
        </w:tc>
        <w:tc>
          <w:tcPr>
            <w:tcW w:w="531" w:type="dxa"/>
            <w:tcBorders>
              <w:top w:val="nil"/>
              <w:left w:val="nil"/>
              <w:bottom w:val="single" w:sz="8" w:space="0" w:color="auto"/>
              <w:right w:val="single" w:sz="8" w:space="0" w:color="auto"/>
            </w:tcBorders>
            <w:shd w:val="clear" w:color="auto" w:fill="auto"/>
            <w:noWrap/>
            <w:vAlign w:val="center"/>
            <w:hideMark/>
          </w:tcPr>
          <w:p w14:paraId="5BA35F20" w14:textId="6BC6351F"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76</w:t>
            </w:r>
          </w:p>
        </w:tc>
      </w:tr>
      <w:tr w:rsidR="00490BA4" w:rsidRPr="001A0897" w14:paraId="516B104F"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00293203"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47703FEE"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3851790F"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89E1662"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53CD7096" w14:textId="09FAA0B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noWrap/>
            <w:vAlign w:val="center"/>
            <w:hideMark/>
          </w:tcPr>
          <w:p w14:paraId="0B65132C" w14:textId="0B88394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000000" w:fill="FFFFFF"/>
            <w:noWrap/>
            <w:vAlign w:val="center"/>
            <w:hideMark/>
          </w:tcPr>
          <w:p w14:paraId="3F9D28F2" w14:textId="1A22160A"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 </w:t>
            </w:r>
          </w:p>
        </w:tc>
        <w:tc>
          <w:tcPr>
            <w:tcW w:w="948" w:type="dxa"/>
            <w:tcBorders>
              <w:top w:val="nil"/>
              <w:left w:val="nil"/>
              <w:bottom w:val="single" w:sz="8" w:space="0" w:color="auto"/>
              <w:right w:val="single" w:sz="8" w:space="0" w:color="auto"/>
            </w:tcBorders>
            <w:shd w:val="clear" w:color="000000" w:fill="FFFFFF"/>
            <w:noWrap/>
            <w:vAlign w:val="center"/>
            <w:hideMark/>
          </w:tcPr>
          <w:p w14:paraId="0B389AF8" w14:textId="24008E8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5,000</w:t>
            </w:r>
          </w:p>
        </w:tc>
        <w:tc>
          <w:tcPr>
            <w:tcW w:w="948" w:type="dxa"/>
            <w:tcBorders>
              <w:top w:val="nil"/>
              <w:left w:val="nil"/>
              <w:bottom w:val="single" w:sz="8" w:space="0" w:color="auto"/>
              <w:right w:val="single" w:sz="8" w:space="0" w:color="auto"/>
            </w:tcBorders>
            <w:shd w:val="clear" w:color="000000" w:fill="FFFFFF"/>
            <w:noWrap/>
            <w:vAlign w:val="center"/>
            <w:hideMark/>
          </w:tcPr>
          <w:p w14:paraId="159DC169" w14:textId="6D81B4CB"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1,000</w:t>
            </w:r>
          </w:p>
        </w:tc>
        <w:tc>
          <w:tcPr>
            <w:tcW w:w="948" w:type="dxa"/>
            <w:tcBorders>
              <w:top w:val="nil"/>
              <w:left w:val="nil"/>
              <w:bottom w:val="single" w:sz="8" w:space="0" w:color="auto"/>
              <w:right w:val="single" w:sz="8" w:space="0" w:color="auto"/>
            </w:tcBorders>
            <w:shd w:val="clear" w:color="000000" w:fill="FFFFFF"/>
            <w:noWrap/>
            <w:vAlign w:val="center"/>
            <w:hideMark/>
          </w:tcPr>
          <w:p w14:paraId="60119E27" w14:textId="7476B051"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 </w:t>
            </w:r>
          </w:p>
        </w:tc>
        <w:tc>
          <w:tcPr>
            <w:tcW w:w="915" w:type="dxa"/>
            <w:tcBorders>
              <w:top w:val="nil"/>
              <w:left w:val="nil"/>
              <w:bottom w:val="single" w:sz="8" w:space="0" w:color="auto"/>
              <w:right w:val="single" w:sz="8" w:space="0" w:color="auto"/>
            </w:tcBorders>
            <w:shd w:val="clear" w:color="000000" w:fill="FFFFFF"/>
            <w:noWrap/>
            <w:vAlign w:val="center"/>
            <w:hideMark/>
          </w:tcPr>
          <w:p w14:paraId="1EED232C" w14:textId="0B406B3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 </w:t>
            </w:r>
          </w:p>
        </w:tc>
        <w:tc>
          <w:tcPr>
            <w:tcW w:w="915" w:type="dxa"/>
            <w:tcBorders>
              <w:top w:val="nil"/>
              <w:left w:val="nil"/>
              <w:bottom w:val="single" w:sz="8" w:space="0" w:color="auto"/>
              <w:right w:val="single" w:sz="8" w:space="0" w:color="auto"/>
            </w:tcBorders>
            <w:shd w:val="clear" w:color="000000" w:fill="FFFFFF"/>
            <w:noWrap/>
            <w:vAlign w:val="center"/>
            <w:hideMark/>
          </w:tcPr>
          <w:p w14:paraId="0A6B2322" w14:textId="448C274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 </w:t>
            </w:r>
          </w:p>
        </w:tc>
        <w:tc>
          <w:tcPr>
            <w:tcW w:w="948" w:type="dxa"/>
            <w:tcBorders>
              <w:top w:val="nil"/>
              <w:left w:val="nil"/>
              <w:bottom w:val="single" w:sz="8" w:space="0" w:color="auto"/>
              <w:right w:val="single" w:sz="8" w:space="0" w:color="auto"/>
            </w:tcBorders>
            <w:shd w:val="clear" w:color="000000" w:fill="FFFFFF"/>
            <w:noWrap/>
            <w:vAlign w:val="center"/>
            <w:hideMark/>
          </w:tcPr>
          <w:p w14:paraId="4B2F8227" w14:textId="4E3A384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531" w:type="dxa"/>
            <w:tcBorders>
              <w:top w:val="nil"/>
              <w:left w:val="nil"/>
              <w:bottom w:val="single" w:sz="8" w:space="0" w:color="auto"/>
              <w:right w:val="single" w:sz="8" w:space="0" w:color="auto"/>
            </w:tcBorders>
            <w:shd w:val="clear" w:color="auto" w:fill="auto"/>
            <w:noWrap/>
            <w:vAlign w:val="center"/>
            <w:hideMark/>
          </w:tcPr>
          <w:p w14:paraId="78A0F1D9" w14:textId="08F10F6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77</w:t>
            </w:r>
          </w:p>
        </w:tc>
      </w:tr>
      <w:tr w:rsidR="00490BA4" w:rsidRPr="001A0897" w14:paraId="7EBEF3D6"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135D97EB"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nil"/>
              <w:right w:val="nil"/>
            </w:tcBorders>
            <w:shd w:val="clear" w:color="auto" w:fill="auto"/>
            <w:noWrap/>
            <w:vAlign w:val="center"/>
            <w:hideMark/>
          </w:tcPr>
          <w:p w14:paraId="0899D775"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nil"/>
              <w:right w:val="single" w:sz="8" w:space="0" w:color="auto"/>
            </w:tcBorders>
            <w:shd w:val="clear" w:color="auto" w:fill="auto"/>
            <w:noWrap/>
            <w:vAlign w:val="center"/>
            <w:hideMark/>
          </w:tcPr>
          <w:p w14:paraId="10EB691E"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322C4D8F"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68A8407D" w14:textId="28AF664F"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75700</w:t>
            </w:r>
          </w:p>
        </w:tc>
        <w:tc>
          <w:tcPr>
            <w:tcW w:w="2610" w:type="dxa"/>
            <w:tcBorders>
              <w:top w:val="nil"/>
              <w:left w:val="nil"/>
              <w:bottom w:val="single" w:sz="8" w:space="0" w:color="auto"/>
              <w:right w:val="single" w:sz="8" w:space="0" w:color="auto"/>
            </w:tcBorders>
            <w:shd w:val="clear" w:color="auto" w:fill="auto"/>
            <w:noWrap/>
            <w:vAlign w:val="center"/>
            <w:hideMark/>
          </w:tcPr>
          <w:p w14:paraId="19BED793" w14:textId="224ADED7"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Training, workshop, meetings</w:t>
            </w:r>
          </w:p>
        </w:tc>
        <w:tc>
          <w:tcPr>
            <w:tcW w:w="990" w:type="dxa"/>
            <w:tcBorders>
              <w:top w:val="nil"/>
              <w:left w:val="nil"/>
              <w:bottom w:val="single" w:sz="8" w:space="0" w:color="auto"/>
              <w:right w:val="single" w:sz="8" w:space="0" w:color="auto"/>
            </w:tcBorders>
            <w:shd w:val="clear" w:color="000000" w:fill="FFFFFF"/>
            <w:noWrap/>
            <w:vAlign w:val="center"/>
            <w:hideMark/>
          </w:tcPr>
          <w:p w14:paraId="4960E5EA" w14:textId="7C1B7ABE"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6,000</w:t>
            </w:r>
          </w:p>
        </w:tc>
        <w:tc>
          <w:tcPr>
            <w:tcW w:w="948" w:type="dxa"/>
            <w:tcBorders>
              <w:top w:val="nil"/>
              <w:left w:val="nil"/>
              <w:bottom w:val="single" w:sz="8" w:space="0" w:color="auto"/>
              <w:right w:val="single" w:sz="8" w:space="0" w:color="auto"/>
            </w:tcBorders>
            <w:shd w:val="clear" w:color="000000" w:fill="FFFFFF"/>
            <w:noWrap/>
            <w:vAlign w:val="center"/>
            <w:hideMark/>
          </w:tcPr>
          <w:p w14:paraId="25610EBD" w14:textId="61CCC14C"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7,000</w:t>
            </w:r>
          </w:p>
        </w:tc>
        <w:tc>
          <w:tcPr>
            <w:tcW w:w="948" w:type="dxa"/>
            <w:tcBorders>
              <w:top w:val="nil"/>
              <w:left w:val="nil"/>
              <w:bottom w:val="single" w:sz="8" w:space="0" w:color="auto"/>
              <w:right w:val="single" w:sz="8" w:space="0" w:color="auto"/>
            </w:tcBorders>
            <w:shd w:val="clear" w:color="000000" w:fill="FFFFFF"/>
            <w:noWrap/>
            <w:vAlign w:val="center"/>
            <w:hideMark/>
          </w:tcPr>
          <w:p w14:paraId="177F1C24" w14:textId="037C2E7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48" w:type="dxa"/>
            <w:tcBorders>
              <w:top w:val="nil"/>
              <w:left w:val="nil"/>
              <w:bottom w:val="single" w:sz="8" w:space="0" w:color="auto"/>
              <w:right w:val="single" w:sz="8" w:space="0" w:color="auto"/>
            </w:tcBorders>
            <w:shd w:val="clear" w:color="000000" w:fill="FFFFFF"/>
            <w:noWrap/>
            <w:vAlign w:val="center"/>
            <w:hideMark/>
          </w:tcPr>
          <w:p w14:paraId="02673C64" w14:textId="133C94B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4D847B5B" w14:textId="154B330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2,000</w:t>
            </w:r>
          </w:p>
        </w:tc>
        <w:tc>
          <w:tcPr>
            <w:tcW w:w="915" w:type="dxa"/>
            <w:tcBorders>
              <w:top w:val="nil"/>
              <w:left w:val="nil"/>
              <w:bottom w:val="single" w:sz="8" w:space="0" w:color="auto"/>
              <w:right w:val="single" w:sz="8" w:space="0" w:color="auto"/>
            </w:tcBorders>
            <w:shd w:val="clear" w:color="000000" w:fill="FFFFFF"/>
            <w:noWrap/>
            <w:vAlign w:val="center"/>
            <w:hideMark/>
          </w:tcPr>
          <w:p w14:paraId="6E7D2049" w14:textId="066CDA25"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12,000</w:t>
            </w:r>
          </w:p>
        </w:tc>
        <w:tc>
          <w:tcPr>
            <w:tcW w:w="948" w:type="dxa"/>
            <w:tcBorders>
              <w:top w:val="nil"/>
              <w:left w:val="nil"/>
              <w:bottom w:val="single" w:sz="8" w:space="0" w:color="auto"/>
              <w:right w:val="single" w:sz="8" w:space="0" w:color="auto"/>
            </w:tcBorders>
            <w:shd w:val="clear" w:color="000000" w:fill="FFFFFF"/>
            <w:noWrap/>
            <w:vAlign w:val="center"/>
            <w:hideMark/>
          </w:tcPr>
          <w:p w14:paraId="514C7346" w14:textId="49378A83"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31,000</w:t>
            </w:r>
          </w:p>
        </w:tc>
        <w:tc>
          <w:tcPr>
            <w:tcW w:w="531" w:type="dxa"/>
            <w:tcBorders>
              <w:top w:val="nil"/>
              <w:left w:val="nil"/>
              <w:bottom w:val="single" w:sz="8" w:space="0" w:color="auto"/>
              <w:right w:val="single" w:sz="8" w:space="0" w:color="auto"/>
            </w:tcBorders>
            <w:shd w:val="clear" w:color="auto" w:fill="auto"/>
            <w:noWrap/>
            <w:vAlign w:val="center"/>
            <w:hideMark/>
          </w:tcPr>
          <w:p w14:paraId="7CEF2DDA" w14:textId="396BE066"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sz w:val="18"/>
                <w:szCs w:val="18"/>
              </w:rPr>
              <w:t>78</w:t>
            </w:r>
          </w:p>
        </w:tc>
      </w:tr>
      <w:tr w:rsidR="00490BA4" w:rsidRPr="001A0897" w14:paraId="535A847E"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7E9D4B74"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nil"/>
            </w:tcBorders>
            <w:shd w:val="clear" w:color="auto" w:fill="auto"/>
            <w:noWrap/>
            <w:vAlign w:val="center"/>
            <w:hideMark/>
          </w:tcPr>
          <w:p w14:paraId="7364A4F0"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single" w:sz="8" w:space="0" w:color="auto"/>
              <w:bottom w:val="single" w:sz="8" w:space="0" w:color="auto"/>
              <w:right w:val="single" w:sz="8" w:space="0" w:color="auto"/>
            </w:tcBorders>
            <w:shd w:val="clear" w:color="auto" w:fill="auto"/>
            <w:noWrap/>
            <w:vAlign w:val="center"/>
            <w:hideMark/>
          </w:tcPr>
          <w:p w14:paraId="77187881"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single" w:sz="8" w:space="0" w:color="auto"/>
            </w:tcBorders>
            <w:shd w:val="clear" w:color="auto" w:fill="auto"/>
            <w:noWrap/>
            <w:vAlign w:val="center"/>
            <w:hideMark/>
          </w:tcPr>
          <w:p w14:paraId="00D3EDAB"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000000" w:fill="FFFFFF"/>
            <w:noWrap/>
            <w:vAlign w:val="center"/>
            <w:hideMark/>
          </w:tcPr>
          <w:p w14:paraId="5D5175E3" w14:textId="77A98959"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 </w:t>
            </w:r>
          </w:p>
        </w:tc>
        <w:tc>
          <w:tcPr>
            <w:tcW w:w="2610" w:type="dxa"/>
            <w:tcBorders>
              <w:top w:val="nil"/>
              <w:left w:val="nil"/>
              <w:bottom w:val="single" w:sz="8" w:space="0" w:color="auto"/>
              <w:right w:val="single" w:sz="8" w:space="0" w:color="auto"/>
            </w:tcBorders>
            <w:shd w:val="clear" w:color="000000" w:fill="FFE699"/>
            <w:noWrap/>
            <w:vAlign w:val="bottom"/>
            <w:hideMark/>
          </w:tcPr>
          <w:p w14:paraId="19246B39" w14:textId="3167AC23"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color w:val="000000"/>
                <w:sz w:val="18"/>
                <w:szCs w:val="18"/>
              </w:rPr>
              <w:t>ASK Sub Total Comp. 4</w:t>
            </w:r>
          </w:p>
        </w:tc>
        <w:tc>
          <w:tcPr>
            <w:tcW w:w="990" w:type="dxa"/>
            <w:tcBorders>
              <w:top w:val="nil"/>
              <w:left w:val="nil"/>
              <w:bottom w:val="single" w:sz="8" w:space="0" w:color="auto"/>
              <w:right w:val="single" w:sz="8" w:space="0" w:color="auto"/>
            </w:tcBorders>
            <w:shd w:val="clear" w:color="000000" w:fill="FFE699"/>
            <w:noWrap/>
            <w:vAlign w:val="center"/>
            <w:hideMark/>
          </w:tcPr>
          <w:p w14:paraId="25321BE9" w14:textId="49AC717D"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8,500</w:t>
            </w:r>
          </w:p>
        </w:tc>
        <w:tc>
          <w:tcPr>
            <w:tcW w:w="948" w:type="dxa"/>
            <w:tcBorders>
              <w:top w:val="nil"/>
              <w:left w:val="nil"/>
              <w:bottom w:val="single" w:sz="8" w:space="0" w:color="auto"/>
              <w:right w:val="single" w:sz="8" w:space="0" w:color="auto"/>
            </w:tcBorders>
            <w:shd w:val="clear" w:color="000000" w:fill="FFE699"/>
            <w:noWrap/>
            <w:vAlign w:val="center"/>
            <w:hideMark/>
          </w:tcPr>
          <w:p w14:paraId="0E6587F3" w14:textId="1DBB74B3"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40,460</w:t>
            </w:r>
          </w:p>
        </w:tc>
        <w:tc>
          <w:tcPr>
            <w:tcW w:w="948" w:type="dxa"/>
            <w:tcBorders>
              <w:top w:val="nil"/>
              <w:left w:val="nil"/>
              <w:bottom w:val="single" w:sz="8" w:space="0" w:color="auto"/>
              <w:right w:val="single" w:sz="8" w:space="0" w:color="auto"/>
            </w:tcBorders>
            <w:shd w:val="clear" w:color="000000" w:fill="FFE699"/>
            <w:noWrap/>
            <w:vAlign w:val="center"/>
            <w:hideMark/>
          </w:tcPr>
          <w:p w14:paraId="681D21A2" w14:textId="202EDD28"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21,460</w:t>
            </w:r>
          </w:p>
        </w:tc>
        <w:tc>
          <w:tcPr>
            <w:tcW w:w="948" w:type="dxa"/>
            <w:tcBorders>
              <w:top w:val="nil"/>
              <w:left w:val="nil"/>
              <w:bottom w:val="single" w:sz="8" w:space="0" w:color="auto"/>
              <w:right w:val="single" w:sz="8" w:space="0" w:color="auto"/>
            </w:tcBorders>
            <w:shd w:val="clear" w:color="000000" w:fill="FFE699"/>
            <w:noWrap/>
            <w:vAlign w:val="center"/>
            <w:hideMark/>
          </w:tcPr>
          <w:p w14:paraId="40A03212" w14:textId="7B4BE9F6"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8,460</w:t>
            </w:r>
          </w:p>
        </w:tc>
        <w:tc>
          <w:tcPr>
            <w:tcW w:w="915" w:type="dxa"/>
            <w:tcBorders>
              <w:top w:val="nil"/>
              <w:left w:val="nil"/>
              <w:bottom w:val="single" w:sz="8" w:space="0" w:color="auto"/>
              <w:right w:val="single" w:sz="8" w:space="0" w:color="auto"/>
            </w:tcBorders>
            <w:shd w:val="clear" w:color="000000" w:fill="FFE699"/>
            <w:noWrap/>
            <w:vAlign w:val="center"/>
            <w:hideMark/>
          </w:tcPr>
          <w:p w14:paraId="5CADBDCB" w14:textId="111D8A46"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5,460</w:t>
            </w:r>
          </w:p>
        </w:tc>
        <w:tc>
          <w:tcPr>
            <w:tcW w:w="915" w:type="dxa"/>
            <w:tcBorders>
              <w:top w:val="nil"/>
              <w:left w:val="nil"/>
              <w:bottom w:val="single" w:sz="8" w:space="0" w:color="auto"/>
              <w:right w:val="single" w:sz="8" w:space="0" w:color="auto"/>
            </w:tcBorders>
            <w:shd w:val="clear" w:color="000000" w:fill="FFE699"/>
            <w:noWrap/>
            <w:vAlign w:val="center"/>
            <w:hideMark/>
          </w:tcPr>
          <w:p w14:paraId="10570C1C" w14:textId="1C9DD41D"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19,460</w:t>
            </w:r>
          </w:p>
        </w:tc>
        <w:tc>
          <w:tcPr>
            <w:tcW w:w="948" w:type="dxa"/>
            <w:tcBorders>
              <w:top w:val="nil"/>
              <w:left w:val="nil"/>
              <w:bottom w:val="single" w:sz="8" w:space="0" w:color="auto"/>
              <w:right w:val="single" w:sz="8" w:space="0" w:color="auto"/>
            </w:tcBorders>
            <w:shd w:val="clear" w:color="000000" w:fill="FFE699"/>
            <w:noWrap/>
            <w:vAlign w:val="center"/>
            <w:hideMark/>
          </w:tcPr>
          <w:p w14:paraId="76784F35" w14:textId="24C04EDF" w:rsidR="00490BA4" w:rsidRPr="00BF6DF0" w:rsidRDefault="00490BA4" w:rsidP="00490BA4">
            <w:pPr>
              <w:spacing w:after="0"/>
              <w:jc w:val="left"/>
              <w:rPr>
                <w:rFonts w:ascii="Times New Roman" w:eastAsia="Times New Roman" w:hAnsi="Times New Roman"/>
                <w:i/>
                <w:iCs/>
                <w:color w:val="000000"/>
                <w:sz w:val="18"/>
                <w:szCs w:val="18"/>
              </w:rPr>
            </w:pPr>
            <w:r w:rsidRPr="00BF6DF0">
              <w:rPr>
                <w:rFonts w:ascii="Times New Roman" w:hAnsi="Times New Roman"/>
                <w:i/>
                <w:iCs/>
                <w:sz w:val="18"/>
                <w:szCs w:val="18"/>
              </w:rPr>
              <w:t>103,800</w:t>
            </w:r>
          </w:p>
        </w:tc>
        <w:tc>
          <w:tcPr>
            <w:tcW w:w="531" w:type="dxa"/>
            <w:tcBorders>
              <w:top w:val="nil"/>
              <w:left w:val="nil"/>
              <w:bottom w:val="single" w:sz="8" w:space="0" w:color="auto"/>
              <w:right w:val="single" w:sz="8" w:space="0" w:color="auto"/>
            </w:tcBorders>
            <w:shd w:val="clear" w:color="000000" w:fill="FFE699"/>
            <w:noWrap/>
            <w:vAlign w:val="center"/>
            <w:hideMark/>
          </w:tcPr>
          <w:p w14:paraId="00839793" w14:textId="5CDE8EF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i/>
                <w:iCs/>
                <w:color w:val="000000"/>
                <w:sz w:val="18"/>
                <w:szCs w:val="18"/>
              </w:rPr>
              <w:t> </w:t>
            </w:r>
          </w:p>
        </w:tc>
      </w:tr>
      <w:tr w:rsidR="00490BA4" w:rsidRPr="001A0897" w14:paraId="25343166" w14:textId="77777777" w:rsidTr="001A0897">
        <w:trPr>
          <w:trHeight w:val="300"/>
        </w:trPr>
        <w:tc>
          <w:tcPr>
            <w:tcW w:w="1548" w:type="dxa"/>
            <w:vMerge/>
            <w:tcBorders>
              <w:top w:val="nil"/>
              <w:left w:val="single" w:sz="8" w:space="0" w:color="auto"/>
              <w:bottom w:val="nil"/>
              <w:right w:val="single" w:sz="8" w:space="0" w:color="auto"/>
            </w:tcBorders>
            <w:vAlign w:val="center"/>
            <w:hideMark/>
          </w:tcPr>
          <w:p w14:paraId="5299C86A" w14:textId="77777777" w:rsidR="00490BA4" w:rsidRPr="001A0897" w:rsidRDefault="00490BA4" w:rsidP="00490BA4">
            <w:pPr>
              <w:spacing w:after="0"/>
              <w:jc w:val="left"/>
              <w:rPr>
                <w:rFonts w:ascii="Times New Roman" w:eastAsia="Times New Roman" w:hAnsi="Times New Roman"/>
                <w:b/>
                <w:bCs/>
                <w:color w:val="000000"/>
                <w:sz w:val="18"/>
                <w:szCs w:val="18"/>
                <w:u w:val="single"/>
              </w:rPr>
            </w:pPr>
          </w:p>
        </w:tc>
        <w:tc>
          <w:tcPr>
            <w:tcW w:w="1052" w:type="dxa"/>
            <w:tcBorders>
              <w:top w:val="nil"/>
              <w:left w:val="nil"/>
              <w:bottom w:val="single" w:sz="8" w:space="0" w:color="auto"/>
              <w:right w:val="nil"/>
            </w:tcBorders>
            <w:shd w:val="clear" w:color="000000" w:fill="BDD7EE"/>
            <w:noWrap/>
            <w:vAlign w:val="center"/>
            <w:hideMark/>
          </w:tcPr>
          <w:p w14:paraId="70AA6C5D"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single" w:sz="8" w:space="0" w:color="auto"/>
              <w:right w:val="nil"/>
            </w:tcBorders>
            <w:shd w:val="clear" w:color="000000" w:fill="BDD7EE"/>
            <w:noWrap/>
            <w:vAlign w:val="center"/>
            <w:hideMark/>
          </w:tcPr>
          <w:p w14:paraId="550C0E2A"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single" w:sz="8" w:space="0" w:color="auto"/>
              <w:right w:val="nil"/>
            </w:tcBorders>
            <w:shd w:val="clear" w:color="000000" w:fill="BDD7EE"/>
            <w:noWrap/>
            <w:vAlign w:val="center"/>
            <w:hideMark/>
          </w:tcPr>
          <w:p w14:paraId="4A884E21" w14:textId="77777777" w:rsidR="00490BA4" w:rsidRPr="001A0897" w:rsidRDefault="00490BA4" w:rsidP="00490BA4">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000000" w:fill="BDD7EE"/>
            <w:noWrap/>
            <w:vAlign w:val="center"/>
            <w:hideMark/>
          </w:tcPr>
          <w:p w14:paraId="6A2A1EE7" w14:textId="6A00EB09" w:rsidR="00490BA4" w:rsidRPr="00BF6DF0" w:rsidRDefault="00490BA4" w:rsidP="00490BA4">
            <w:pPr>
              <w:spacing w:after="0"/>
              <w:jc w:val="left"/>
              <w:rPr>
                <w:rFonts w:ascii="Times New Roman" w:eastAsia="Times New Roman" w:hAnsi="Times New Roman"/>
                <w:b/>
                <w:bCs/>
                <w:color w:val="000000"/>
                <w:sz w:val="18"/>
                <w:szCs w:val="18"/>
              </w:rPr>
            </w:pPr>
            <w:r w:rsidRPr="00BF6DF0">
              <w:rPr>
                <w:rFonts w:ascii="Times New Roman" w:hAnsi="Times New Roman"/>
                <w:b/>
                <w:bCs/>
                <w:color w:val="000000"/>
                <w:sz w:val="18"/>
                <w:szCs w:val="18"/>
              </w:rPr>
              <w:t> </w:t>
            </w:r>
          </w:p>
        </w:tc>
        <w:tc>
          <w:tcPr>
            <w:tcW w:w="2610" w:type="dxa"/>
            <w:tcBorders>
              <w:top w:val="nil"/>
              <w:left w:val="nil"/>
              <w:bottom w:val="single" w:sz="8" w:space="0" w:color="auto"/>
              <w:right w:val="single" w:sz="8" w:space="0" w:color="auto"/>
            </w:tcBorders>
            <w:shd w:val="clear" w:color="000000" w:fill="BDD7EE"/>
            <w:noWrap/>
            <w:vAlign w:val="center"/>
            <w:hideMark/>
          </w:tcPr>
          <w:p w14:paraId="6CF078BB" w14:textId="4919E14D" w:rsidR="00490BA4" w:rsidRPr="00BF6DF0" w:rsidRDefault="00490BA4" w:rsidP="00490BA4">
            <w:pPr>
              <w:spacing w:after="0"/>
              <w:jc w:val="left"/>
              <w:rPr>
                <w:rFonts w:ascii="Times New Roman" w:eastAsia="Times New Roman" w:hAnsi="Times New Roman"/>
                <w:b/>
                <w:bCs/>
                <w:color w:val="000000"/>
                <w:sz w:val="18"/>
                <w:szCs w:val="18"/>
              </w:rPr>
            </w:pPr>
            <w:r w:rsidRPr="00BF6DF0">
              <w:rPr>
                <w:rFonts w:ascii="Times New Roman" w:hAnsi="Times New Roman"/>
                <w:b/>
                <w:bCs/>
                <w:color w:val="000000"/>
                <w:sz w:val="18"/>
                <w:szCs w:val="18"/>
              </w:rPr>
              <w:t>Sub-Total Comp. 4</w:t>
            </w:r>
          </w:p>
        </w:tc>
        <w:tc>
          <w:tcPr>
            <w:tcW w:w="990" w:type="dxa"/>
            <w:tcBorders>
              <w:top w:val="nil"/>
              <w:left w:val="nil"/>
              <w:bottom w:val="single" w:sz="8" w:space="0" w:color="auto"/>
              <w:right w:val="single" w:sz="8" w:space="0" w:color="auto"/>
            </w:tcBorders>
            <w:shd w:val="clear" w:color="000000" w:fill="BDD6EE"/>
            <w:noWrap/>
            <w:vAlign w:val="center"/>
            <w:hideMark/>
          </w:tcPr>
          <w:p w14:paraId="60547E97" w14:textId="6EAD59D0"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70,500</w:t>
            </w:r>
          </w:p>
        </w:tc>
        <w:tc>
          <w:tcPr>
            <w:tcW w:w="948" w:type="dxa"/>
            <w:tcBorders>
              <w:top w:val="nil"/>
              <w:left w:val="nil"/>
              <w:bottom w:val="single" w:sz="8" w:space="0" w:color="auto"/>
              <w:right w:val="single" w:sz="8" w:space="0" w:color="auto"/>
            </w:tcBorders>
            <w:shd w:val="clear" w:color="000000" w:fill="BDD6EE"/>
            <w:noWrap/>
            <w:vAlign w:val="center"/>
            <w:hideMark/>
          </w:tcPr>
          <w:p w14:paraId="24894CFC" w14:textId="4ED82E64"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84,660</w:t>
            </w:r>
          </w:p>
        </w:tc>
        <w:tc>
          <w:tcPr>
            <w:tcW w:w="948" w:type="dxa"/>
            <w:tcBorders>
              <w:top w:val="nil"/>
              <w:left w:val="nil"/>
              <w:bottom w:val="single" w:sz="8" w:space="0" w:color="auto"/>
              <w:right w:val="single" w:sz="8" w:space="0" w:color="auto"/>
            </w:tcBorders>
            <w:shd w:val="clear" w:color="000000" w:fill="BDD6EE"/>
            <w:noWrap/>
            <w:vAlign w:val="center"/>
            <w:hideMark/>
          </w:tcPr>
          <w:p w14:paraId="425B2920" w14:textId="69080667"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142,660</w:t>
            </w:r>
          </w:p>
        </w:tc>
        <w:tc>
          <w:tcPr>
            <w:tcW w:w="948" w:type="dxa"/>
            <w:tcBorders>
              <w:top w:val="nil"/>
              <w:left w:val="nil"/>
              <w:bottom w:val="single" w:sz="8" w:space="0" w:color="auto"/>
              <w:right w:val="single" w:sz="8" w:space="0" w:color="auto"/>
            </w:tcBorders>
            <w:shd w:val="clear" w:color="000000" w:fill="BDD6EE"/>
            <w:noWrap/>
            <w:vAlign w:val="center"/>
            <w:hideMark/>
          </w:tcPr>
          <w:p w14:paraId="3E4598B3" w14:textId="0A15554B"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81,660</w:t>
            </w:r>
          </w:p>
        </w:tc>
        <w:tc>
          <w:tcPr>
            <w:tcW w:w="915" w:type="dxa"/>
            <w:tcBorders>
              <w:top w:val="nil"/>
              <w:left w:val="nil"/>
              <w:bottom w:val="single" w:sz="8" w:space="0" w:color="auto"/>
              <w:right w:val="single" w:sz="8" w:space="0" w:color="auto"/>
            </w:tcBorders>
            <w:shd w:val="clear" w:color="000000" w:fill="BDD6EE"/>
            <w:noWrap/>
            <w:vAlign w:val="center"/>
            <w:hideMark/>
          </w:tcPr>
          <w:p w14:paraId="0EFFF055" w14:textId="1429CCD5"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86,660</w:t>
            </w:r>
          </w:p>
        </w:tc>
        <w:tc>
          <w:tcPr>
            <w:tcW w:w="915" w:type="dxa"/>
            <w:tcBorders>
              <w:top w:val="nil"/>
              <w:left w:val="nil"/>
              <w:bottom w:val="single" w:sz="8" w:space="0" w:color="auto"/>
              <w:right w:val="single" w:sz="8" w:space="0" w:color="auto"/>
            </w:tcBorders>
            <w:shd w:val="clear" w:color="000000" w:fill="BDD6EE"/>
            <w:noWrap/>
            <w:vAlign w:val="center"/>
            <w:hideMark/>
          </w:tcPr>
          <w:p w14:paraId="0BB3B689" w14:textId="00831B5F"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154,660</w:t>
            </w:r>
          </w:p>
        </w:tc>
        <w:tc>
          <w:tcPr>
            <w:tcW w:w="948" w:type="dxa"/>
            <w:tcBorders>
              <w:top w:val="nil"/>
              <w:left w:val="nil"/>
              <w:bottom w:val="single" w:sz="8" w:space="0" w:color="auto"/>
              <w:right w:val="single" w:sz="8" w:space="0" w:color="auto"/>
            </w:tcBorders>
            <w:shd w:val="clear" w:color="000000" w:fill="BDD6EE"/>
            <w:noWrap/>
            <w:vAlign w:val="center"/>
            <w:hideMark/>
          </w:tcPr>
          <w:p w14:paraId="086E6E74" w14:textId="477AA26F" w:rsidR="00490BA4" w:rsidRPr="00BF6DF0" w:rsidRDefault="00490BA4" w:rsidP="00490BA4">
            <w:pPr>
              <w:spacing w:after="0"/>
              <w:jc w:val="left"/>
              <w:rPr>
                <w:rFonts w:ascii="Times New Roman" w:eastAsia="Times New Roman" w:hAnsi="Times New Roman"/>
                <w:b/>
                <w:bCs/>
                <w:sz w:val="18"/>
                <w:szCs w:val="18"/>
              </w:rPr>
            </w:pPr>
            <w:r w:rsidRPr="00BF6DF0">
              <w:rPr>
                <w:rFonts w:ascii="Times New Roman" w:hAnsi="Times New Roman"/>
                <w:b/>
                <w:bCs/>
                <w:sz w:val="18"/>
                <w:szCs w:val="18"/>
              </w:rPr>
              <w:t>620,800</w:t>
            </w:r>
          </w:p>
        </w:tc>
        <w:tc>
          <w:tcPr>
            <w:tcW w:w="531" w:type="dxa"/>
            <w:tcBorders>
              <w:top w:val="nil"/>
              <w:left w:val="nil"/>
              <w:bottom w:val="single" w:sz="8" w:space="0" w:color="auto"/>
              <w:right w:val="single" w:sz="8" w:space="0" w:color="auto"/>
            </w:tcBorders>
            <w:shd w:val="clear" w:color="000000" w:fill="BDD6EE"/>
            <w:noWrap/>
            <w:vAlign w:val="center"/>
            <w:hideMark/>
          </w:tcPr>
          <w:p w14:paraId="0F9012F6" w14:textId="599ED740" w:rsidR="00490BA4" w:rsidRPr="00BF6DF0" w:rsidRDefault="00490BA4" w:rsidP="00490BA4">
            <w:pPr>
              <w:spacing w:after="0"/>
              <w:jc w:val="left"/>
              <w:rPr>
                <w:rFonts w:ascii="Times New Roman" w:eastAsia="Times New Roman" w:hAnsi="Times New Roman"/>
                <w:color w:val="000000"/>
                <w:sz w:val="18"/>
                <w:szCs w:val="18"/>
              </w:rPr>
            </w:pPr>
            <w:r w:rsidRPr="00BF6DF0">
              <w:rPr>
                <w:rFonts w:ascii="Times New Roman" w:hAnsi="Times New Roman"/>
                <w:b/>
                <w:bCs/>
                <w:sz w:val="18"/>
                <w:szCs w:val="18"/>
              </w:rPr>
              <w:t> </w:t>
            </w:r>
          </w:p>
        </w:tc>
      </w:tr>
      <w:tr w:rsidR="00BF6DF0" w:rsidRPr="001A0897" w14:paraId="0016D9B2" w14:textId="77777777" w:rsidTr="001A0897">
        <w:trPr>
          <w:trHeight w:val="300"/>
        </w:trPr>
        <w:tc>
          <w:tcPr>
            <w:tcW w:w="1548" w:type="dxa"/>
            <w:vMerge w:val="restart"/>
            <w:tcBorders>
              <w:top w:val="single" w:sz="8" w:space="0" w:color="auto"/>
              <w:left w:val="single" w:sz="8" w:space="0" w:color="auto"/>
              <w:bottom w:val="nil"/>
              <w:right w:val="single" w:sz="8" w:space="0" w:color="auto"/>
            </w:tcBorders>
            <w:shd w:val="clear" w:color="000000" w:fill="BDD7EE"/>
            <w:vAlign w:val="center"/>
            <w:hideMark/>
          </w:tcPr>
          <w:p w14:paraId="5E57DB36" w14:textId="77777777" w:rsidR="00BF6DF0" w:rsidRPr="001A0897" w:rsidRDefault="00BF6DF0" w:rsidP="00BF6DF0">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Project Management Costs (PMC)</w:t>
            </w:r>
          </w:p>
        </w:tc>
        <w:tc>
          <w:tcPr>
            <w:tcW w:w="1052" w:type="dxa"/>
            <w:vMerge w:val="restart"/>
            <w:tcBorders>
              <w:top w:val="nil"/>
              <w:left w:val="single" w:sz="8" w:space="0" w:color="auto"/>
              <w:bottom w:val="nil"/>
              <w:right w:val="single" w:sz="8" w:space="0" w:color="auto"/>
            </w:tcBorders>
            <w:shd w:val="clear" w:color="auto" w:fill="auto"/>
            <w:vAlign w:val="center"/>
            <w:hideMark/>
          </w:tcPr>
          <w:p w14:paraId="6B81998E" w14:textId="49FB60C6" w:rsidR="00BF6DF0" w:rsidRPr="001A0897" w:rsidRDefault="00BF6DF0" w:rsidP="00BF6DF0">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SECTUR-UNDP</w:t>
            </w:r>
          </w:p>
        </w:tc>
        <w:tc>
          <w:tcPr>
            <w:tcW w:w="687" w:type="dxa"/>
            <w:vMerge w:val="restart"/>
            <w:tcBorders>
              <w:top w:val="nil"/>
              <w:left w:val="single" w:sz="8" w:space="0" w:color="auto"/>
              <w:bottom w:val="nil"/>
              <w:right w:val="single" w:sz="8" w:space="0" w:color="auto"/>
            </w:tcBorders>
            <w:shd w:val="clear" w:color="auto" w:fill="auto"/>
            <w:vAlign w:val="center"/>
            <w:hideMark/>
          </w:tcPr>
          <w:p w14:paraId="65ECCED9" w14:textId="77777777" w:rsidR="00BF6DF0" w:rsidRPr="001A0897" w:rsidRDefault="00BF6DF0" w:rsidP="00BF6DF0">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62000</w:t>
            </w:r>
          </w:p>
        </w:tc>
        <w:tc>
          <w:tcPr>
            <w:tcW w:w="672" w:type="dxa"/>
            <w:vMerge w:val="restart"/>
            <w:tcBorders>
              <w:top w:val="nil"/>
              <w:left w:val="single" w:sz="8" w:space="0" w:color="auto"/>
              <w:bottom w:val="nil"/>
              <w:right w:val="single" w:sz="8" w:space="0" w:color="auto"/>
            </w:tcBorders>
            <w:shd w:val="clear" w:color="auto" w:fill="auto"/>
            <w:vAlign w:val="center"/>
            <w:hideMark/>
          </w:tcPr>
          <w:p w14:paraId="48C85B2F" w14:textId="77777777" w:rsidR="00BF6DF0" w:rsidRPr="001A0897" w:rsidRDefault="00BF6DF0" w:rsidP="00BF6DF0">
            <w:pPr>
              <w:spacing w:after="0"/>
              <w:jc w:val="center"/>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GEF</w:t>
            </w:r>
          </w:p>
        </w:tc>
        <w:tc>
          <w:tcPr>
            <w:tcW w:w="711" w:type="dxa"/>
            <w:tcBorders>
              <w:top w:val="nil"/>
              <w:left w:val="nil"/>
              <w:bottom w:val="single" w:sz="8" w:space="0" w:color="auto"/>
              <w:right w:val="nil"/>
            </w:tcBorders>
            <w:shd w:val="clear" w:color="auto" w:fill="auto"/>
            <w:vAlign w:val="center"/>
            <w:hideMark/>
          </w:tcPr>
          <w:p w14:paraId="495EF9AF" w14:textId="55631E03"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71400</w:t>
            </w:r>
          </w:p>
        </w:tc>
        <w:tc>
          <w:tcPr>
            <w:tcW w:w="2610" w:type="dxa"/>
            <w:tcBorders>
              <w:top w:val="nil"/>
              <w:left w:val="single" w:sz="8" w:space="0" w:color="auto"/>
              <w:bottom w:val="single" w:sz="8" w:space="0" w:color="auto"/>
              <w:right w:val="single" w:sz="8" w:space="0" w:color="auto"/>
            </w:tcBorders>
            <w:shd w:val="clear" w:color="auto" w:fill="auto"/>
            <w:vAlign w:val="center"/>
            <w:hideMark/>
          </w:tcPr>
          <w:p w14:paraId="5B9D7FB8" w14:textId="06815561"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Contractual Services- Individual</w:t>
            </w:r>
          </w:p>
        </w:tc>
        <w:tc>
          <w:tcPr>
            <w:tcW w:w="990" w:type="dxa"/>
            <w:tcBorders>
              <w:top w:val="nil"/>
              <w:left w:val="nil"/>
              <w:bottom w:val="single" w:sz="8" w:space="0" w:color="auto"/>
              <w:right w:val="single" w:sz="8" w:space="0" w:color="auto"/>
            </w:tcBorders>
            <w:shd w:val="clear" w:color="auto" w:fill="auto"/>
            <w:vAlign w:val="center"/>
            <w:hideMark/>
          </w:tcPr>
          <w:p w14:paraId="4439AB2E" w14:textId="1EF0F80B"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36,000</w:t>
            </w:r>
          </w:p>
        </w:tc>
        <w:tc>
          <w:tcPr>
            <w:tcW w:w="948" w:type="dxa"/>
            <w:tcBorders>
              <w:top w:val="nil"/>
              <w:left w:val="nil"/>
              <w:bottom w:val="single" w:sz="8" w:space="0" w:color="auto"/>
              <w:right w:val="single" w:sz="8" w:space="0" w:color="auto"/>
            </w:tcBorders>
            <w:shd w:val="clear" w:color="auto" w:fill="auto"/>
            <w:vAlign w:val="center"/>
            <w:hideMark/>
          </w:tcPr>
          <w:p w14:paraId="7368EEC8" w14:textId="4A464718"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48,000</w:t>
            </w:r>
          </w:p>
        </w:tc>
        <w:tc>
          <w:tcPr>
            <w:tcW w:w="948" w:type="dxa"/>
            <w:tcBorders>
              <w:top w:val="nil"/>
              <w:left w:val="nil"/>
              <w:bottom w:val="single" w:sz="8" w:space="0" w:color="auto"/>
              <w:right w:val="single" w:sz="8" w:space="0" w:color="auto"/>
            </w:tcBorders>
            <w:shd w:val="clear" w:color="auto" w:fill="auto"/>
            <w:vAlign w:val="center"/>
            <w:hideMark/>
          </w:tcPr>
          <w:p w14:paraId="1B9D5E27" w14:textId="0FB150D4"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48,000</w:t>
            </w:r>
          </w:p>
        </w:tc>
        <w:tc>
          <w:tcPr>
            <w:tcW w:w="948" w:type="dxa"/>
            <w:tcBorders>
              <w:top w:val="nil"/>
              <w:left w:val="nil"/>
              <w:bottom w:val="single" w:sz="8" w:space="0" w:color="auto"/>
              <w:right w:val="single" w:sz="8" w:space="0" w:color="auto"/>
            </w:tcBorders>
            <w:shd w:val="clear" w:color="auto" w:fill="auto"/>
            <w:vAlign w:val="center"/>
            <w:hideMark/>
          </w:tcPr>
          <w:p w14:paraId="7F31BC6E" w14:textId="7FA6CCB3"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48,000</w:t>
            </w:r>
          </w:p>
        </w:tc>
        <w:tc>
          <w:tcPr>
            <w:tcW w:w="915" w:type="dxa"/>
            <w:tcBorders>
              <w:top w:val="nil"/>
              <w:left w:val="nil"/>
              <w:bottom w:val="single" w:sz="8" w:space="0" w:color="auto"/>
              <w:right w:val="single" w:sz="8" w:space="0" w:color="auto"/>
            </w:tcBorders>
            <w:shd w:val="clear" w:color="auto" w:fill="auto"/>
            <w:vAlign w:val="center"/>
            <w:hideMark/>
          </w:tcPr>
          <w:p w14:paraId="3216C5FE" w14:textId="72F60D40"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48,000</w:t>
            </w:r>
          </w:p>
        </w:tc>
        <w:tc>
          <w:tcPr>
            <w:tcW w:w="915" w:type="dxa"/>
            <w:tcBorders>
              <w:top w:val="nil"/>
              <w:left w:val="nil"/>
              <w:bottom w:val="single" w:sz="8" w:space="0" w:color="auto"/>
              <w:right w:val="single" w:sz="8" w:space="0" w:color="auto"/>
            </w:tcBorders>
            <w:shd w:val="clear" w:color="auto" w:fill="auto"/>
            <w:vAlign w:val="center"/>
            <w:hideMark/>
          </w:tcPr>
          <w:p w14:paraId="2EB668D5" w14:textId="66C90F07"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48,000</w:t>
            </w:r>
          </w:p>
        </w:tc>
        <w:tc>
          <w:tcPr>
            <w:tcW w:w="948" w:type="dxa"/>
            <w:tcBorders>
              <w:top w:val="nil"/>
              <w:left w:val="nil"/>
              <w:bottom w:val="single" w:sz="8" w:space="0" w:color="auto"/>
              <w:right w:val="single" w:sz="8" w:space="0" w:color="auto"/>
            </w:tcBorders>
            <w:shd w:val="clear" w:color="auto" w:fill="auto"/>
            <w:vAlign w:val="center"/>
            <w:hideMark/>
          </w:tcPr>
          <w:p w14:paraId="26E078C4" w14:textId="54F0EE20"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276,000</w:t>
            </w:r>
          </w:p>
        </w:tc>
        <w:tc>
          <w:tcPr>
            <w:tcW w:w="531" w:type="dxa"/>
            <w:tcBorders>
              <w:top w:val="nil"/>
              <w:left w:val="nil"/>
              <w:bottom w:val="single" w:sz="8" w:space="0" w:color="auto"/>
              <w:right w:val="single" w:sz="8" w:space="0" w:color="auto"/>
            </w:tcBorders>
            <w:shd w:val="clear" w:color="auto" w:fill="auto"/>
            <w:vAlign w:val="center"/>
            <w:hideMark/>
          </w:tcPr>
          <w:p w14:paraId="0C85B253" w14:textId="0CF51297"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highlight w:val="yellow"/>
              </w:rPr>
              <w:t>79</w:t>
            </w:r>
          </w:p>
        </w:tc>
      </w:tr>
      <w:tr w:rsidR="00BF6DF0" w:rsidRPr="001A0897" w14:paraId="6511DC05"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07AA3658"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vMerge/>
            <w:tcBorders>
              <w:top w:val="nil"/>
              <w:left w:val="single" w:sz="8" w:space="0" w:color="auto"/>
              <w:bottom w:val="nil"/>
              <w:right w:val="single" w:sz="8" w:space="0" w:color="auto"/>
            </w:tcBorders>
            <w:vAlign w:val="center"/>
            <w:hideMark/>
          </w:tcPr>
          <w:p w14:paraId="27F375AF"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687" w:type="dxa"/>
            <w:vMerge/>
            <w:tcBorders>
              <w:top w:val="nil"/>
              <w:left w:val="single" w:sz="8" w:space="0" w:color="auto"/>
              <w:bottom w:val="nil"/>
              <w:right w:val="single" w:sz="8" w:space="0" w:color="auto"/>
            </w:tcBorders>
            <w:vAlign w:val="center"/>
            <w:hideMark/>
          </w:tcPr>
          <w:p w14:paraId="41F6860C"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672" w:type="dxa"/>
            <w:vMerge/>
            <w:tcBorders>
              <w:top w:val="nil"/>
              <w:left w:val="single" w:sz="8" w:space="0" w:color="auto"/>
              <w:bottom w:val="nil"/>
              <w:right w:val="single" w:sz="8" w:space="0" w:color="auto"/>
            </w:tcBorders>
            <w:vAlign w:val="center"/>
            <w:hideMark/>
          </w:tcPr>
          <w:p w14:paraId="298148F6"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711" w:type="dxa"/>
            <w:tcBorders>
              <w:top w:val="nil"/>
              <w:left w:val="nil"/>
              <w:bottom w:val="single" w:sz="8" w:space="0" w:color="auto"/>
              <w:right w:val="nil"/>
            </w:tcBorders>
            <w:shd w:val="clear" w:color="auto" w:fill="auto"/>
            <w:vAlign w:val="center"/>
            <w:hideMark/>
          </w:tcPr>
          <w:p w14:paraId="5FD8CD99" w14:textId="401BDD88"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72200</w:t>
            </w:r>
          </w:p>
        </w:tc>
        <w:tc>
          <w:tcPr>
            <w:tcW w:w="2610" w:type="dxa"/>
            <w:tcBorders>
              <w:top w:val="nil"/>
              <w:left w:val="single" w:sz="8" w:space="0" w:color="auto"/>
              <w:bottom w:val="single" w:sz="8" w:space="0" w:color="auto"/>
              <w:right w:val="single" w:sz="8" w:space="0" w:color="auto"/>
            </w:tcBorders>
            <w:shd w:val="clear" w:color="auto" w:fill="auto"/>
            <w:vAlign w:val="center"/>
            <w:hideMark/>
          </w:tcPr>
          <w:p w14:paraId="1B544452" w14:textId="2F30BF5B"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Equipment &amp; Furniture</w:t>
            </w:r>
          </w:p>
        </w:tc>
        <w:tc>
          <w:tcPr>
            <w:tcW w:w="990" w:type="dxa"/>
            <w:tcBorders>
              <w:top w:val="nil"/>
              <w:left w:val="nil"/>
              <w:bottom w:val="single" w:sz="8" w:space="0" w:color="auto"/>
              <w:right w:val="single" w:sz="8" w:space="0" w:color="auto"/>
            </w:tcBorders>
            <w:shd w:val="clear" w:color="auto" w:fill="auto"/>
            <w:vAlign w:val="center"/>
            <w:hideMark/>
          </w:tcPr>
          <w:p w14:paraId="0ACDBA2F" w14:textId="332B474A"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6,000</w:t>
            </w:r>
          </w:p>
        </w:tc>
        <w:tc>
          <w:tcPr>
            <w:tcW w:w="948" w:type="dxa"/>
            <w:tcBorders>
              <w:top w:val="nil"/>
              <w:left w:val="nil"/>
              <w:bottom w:val="single" w:sz="8" w:space="0" w:color="auto"/>
              <w:right w:val="single" w:sz="8" w:space="0" w:color="auto"/>
            </w:tcBorders>
            <w:shd w:val="clear" w:color="auto" w:fill="auto"/>
            <w:vAlign w:val="center"/>
            <w:hideMark/>
          </w:tcPr>
          <w:p w14:paraId="116C5FFD" w14:textId="190323D7"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05AB2842" w14:textId="38224E9A"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12341A10" w14:textId="63337B7A"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73D8801F" w14:textId="4118A781"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15" w:type="dxa"/>
            <w:tcBorders>
              <w:top w:val="nil"/>
              <w:left w:val="nil"/>
              <w:bottom w:val="single" w:sz="8" w:space="0" w:color="auto"/>
              <w:right w:val="single" w:sz="8" w:space="0" w:color="auto"/>
            </w:tcBorders>
            <w:shd w:val="clear" w:color="auto" w:fill="auto"/>
            <w:vAlign w:val="center"/>
            <w:hideMark/>
          </w:tcPr>
          <w:p w14:paraId="53B81AD3" w14:textId="23785567"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58E9EA57" w14:textId="40C86AA9"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6,000</w:t>
            </w:r>
          </w:p>
        </w:tc>
        <w:tc>
          <w:tcPr>
            <w:tcW w:w="531" w:type="dxa"/>
            <w:tcBorders>
              <w:top w:val="nil"/>
              <w:left w:val="nil"/>
              <w:bottom w:val="single" w:sz="8" w:space="0" w:color="auto"/>
              <w:right w:val="single" w:sz="8" w:space="0" w:color="auto"/>
            </w:tcBorders>
            <w:shd w:val="clear" w:color="auto" w:fill="auto"/>
            <w:vAlign w:val="center"/>
            <w:hideMark/>
          </w:tcPr>
          <w:p w14:paraId="20CFF5B5" w14:textId="3AD4C3CB"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80</w:t>
            </w:r>
          </w:p>
        </w:tc>
      </w:tr>
      <w:tr w:rsidR="00BF6DF0" w:rsidRPr="001A0897" w14:paraId="4F75B10D"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79329FA7"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nil"/>
              <w:left w:val="nil"/>
              <w:bottom w:val="nil"/>
              <w:right w:val="single" w:sz="8" w:space="0" w:color="auto"/>
            </w:tcBorders>
            <w:shd w:val="clear" w:color="auto" w:fill="auto"/>
            <w:noWrap/>
            <w:vAlign w:val="center"/>
            <w:hideMark/>
          </w:tcPr>
          <w:p w14:paraId="2623C2D4"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44F60DEA"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2E80AE1D"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auto" w:fill="auto"/>
            <w:vAlign w:val="center"/>
            <w:hideMark/>
          </w:tcPr>
          <w:p w14:paraId="19A45BCA" w14:textId="2554983D" w:rsidR="00BF6DF0" w:rsidRPr="00BF6DF0" w:rsidRDefault="00BF6DF0" w:rsidP="00BF6DF0">
            <w:pPr>
              <w:spacing w:after="0"/>
              <w:jc w:val="left"/>
              <w:rPr>
                <w:rFonts w:ascii="Times New Roman" w:eastAsia="Times New Roman" w:hAnsi="Times New Roman"/>
                <w:sz w:val="18"/>
                <w:szCs w:val="18"/>
              </w:rPr>
            </w:pPr>
            <w:r w:rsidRPr="00BF6DF0">
              <w:rPr>
                <w:rFonts w:ascii="Times New Roman" w:hAnsi="Times New Roman"/>
                <w:sz w:val="18"/>
                <w:szCs w:val="18"/>
              </w:rPr>
              <w:t>72400</w:t>
            </w:r>
          </w:p>
        </w:tc>
        <w:tc>
          <w:tcPr>
            <w:tcW w:w="2610" w:type="dxa"/>
            <w:tcBorders>
              <w:top w:val="nil"/>
              <w:left w:val="single" w:sz="8" w:space="0" w:color="auto"/>
              <w:bottom w:val="single" w:sz="8" w:space="0" w:color="auto"/>
              <w:right w:val="single" w:sz="8" w:space="0" w:color="auto"/>
            </w:tcBorders>
            <w:shd w:val="clear" w:color="auto" w:fill="auto"/>
            <w:vAlign w:val="center"/>
            <w:hideMark/>
          </w:tcPr>
          <w:p w14:paraId="51621246" w14:textId="5F3F483E" w:rsidR="00BF6DF0" w:rsidRPr="00BF6DF0" w:rsidRDefault="00BF6DF0" w:rsidP="00BF6DF0">
            <w:pPr>
              <w:spacing w:after="0"/>
              <w:jc w:val="left"/>
              <w:rPr>
                <w:rFonts w:ascii="Times New Roman" w:eastAsia="Times New Roman" w:hAnsi="Times New Roman"/>
                <w:sz w:val="18"/>
                <w:szCs w:val="18"/>
              </w:rPr>
            </w:pPr>
            <w:r w:rsidRPr="00BF6DF0">
              <w:rPr>
                <w:rFonts w:ascii="Times New Roman" w:hAnsi="Times New Roman"/>
                <w:sz w:val="18"/>
                <w:szCs w:val="18"/>
              </w:rPr>
              <w:t>Communic &amp; Audio Visual Equip</w:t>
            </w:r>
          </w:p>
        </w:tc>
        <w:tc>
          <w:tcPr>
            <w:tcW w:w="990" w:type="dxa"/>
            <w:tcBorders>
              <w:top w:val="nil"/>
              <w:left w:val="nil"/>
              <w:bottom w:val="single" w:sz="8" w:space="0" w:color="auto"/>
              <w:right w:val="single" w:sz="8" w:space="0" w:color="auto"/>
            </w:tcBorders>
            <w:shd w:val="clear" w:color="auto" w:fill="auto"/>
            <w:vAlign w:val="center"/>
            <w:hideMark/>
          </w:tcPr>
          <w:p w14:paraId="3A63E29E" w14:textId="0AFA9116"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1,000</w:t>
            </w:r>
          </w:p>
        </w:tc>
        <w:tc>
          <w:tcPr>
            <w:tcW w:w="948" w:type="dxa"/>
            <w:tcBorders>
              <w:top w:val="nil"/>
              <w:left w:val="nil"/>
              <w:bottom w:val="single" w:sz="8" w:space="0" w:color="auto"/>
              <w:right w:val="single" w:sz="8" w:space="0" w:color="auto"/>
            </w:tcBorders>
            <w:shd w:val="clear" w:color="auto" w:fill="auto"/>
            <w:vAlign w:val="center"/>
            <w:hideMark/>
          </w:tcPr>
          <w:p w14:paraId="24F9A36A" w14:textId="1B4C20DD"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1,000</w:t>
            </w:r>
          </w:p>
        </w:tc>
        <w:tc>
          <w:tcPr>
            <w:tcW w:w="948" w:type="dxa"/>
            <w:tcBorders>
              <w:top w:val="nil"/>
              <w:left w:val="nil"/>
              <w:bottom w:val="single" w:sz="8" w:space="0" w:color="auto"/>
              <w:right w:val="single" w:sz="8" w:space="0" w:color="auto"/>
            </w:tcBorders>
            <w:shd w:val="clear" w:color="auto" w:fill="auto"/>
            <w:vAlign w:val="center"/>
            <w:hideMark/>
          </w:tcPr>
          <w:p w14:paraId="17FECF16" w14:textId="4A42B720"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1,000</w:t>
            </w:r>
          </w:p>
        </w:tc>
        <w:tc>
          <w:tcPr>
            <w:tcW w:w="948" w:type="dxa"/>
            <w:tcBorders>
              <w:top w:val="nil"/>
              <w:left w:val="nil"/>
              <w:bottom w:val="single" w:sz="8" w:space="0" w:color="auto"/>
              <w:right w:val="single" w:sz="8" w:space="0" w:color="auto"/>
            </w:tcBorders>
            <w:shd w:val="clear" w:color="auto" w:fill="auto"/>
            <w:vAlign w:val="center"/>
            <w:hideMark/>
          </w:tcPr>
          <w:p w14:paraId="255B2D99" w14:textId="2596BD05"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1,000</w:t>
            </w:r>
          </w:p>
        </w:tc>
        <w:tc>
          <w:tcPr>
            <w:tcW w:w="915" w:type="dxa"/>
            <w:tcBorders>
              <w:top w:val="nil"/>
              <w:left w:val="nil"/>
              <w:bottom w:val="single" w:sz="8" w:space="0" w:color="auto"/>
              <w:right w:val="single" w:sz="8" w:space="0" w:color="auto"/>
            </w:tcBorders>
            <w:shd w:val="clear" w:color="auto" w:fill="auto"/>
            <w:vAlign w:val="center"/>
            <w:hideMark/>
          </w:tcPr>
          <w:p w14:paraId="35F11FAC" w14:textId="4001231F"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1,000</w:t>
            </w:r>
          </w:p>
        </w:tc>
        <w:tc>
          <w:tcPr>
            <w:tcW w:w="915" w:type="dxa"/>
            <w:tcBorders>
              <w:top w:val="nil"/>
              <w:left w:val="nil"/>
              <w:bottom w:val="single" w:sz="8" w:space="0" w:color="auto"/>
              <w:right w:val="single" w:sz="8" w:space="0" w:color="auto"/>
            </w:tcBorders>
            <w:shd w:val="clear" w:color="auto" w:fill="auto"/>
            <w:vAlign w:val="center"/>
            <w:hideMark/>
          </w:tcPr>
          <w:p w14:paraId="7E58E232" w14:textId="3F490660"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500</w:t>
            </w:r>
          </w:p>
        </w:tc>
        <w:tc>
          <w:tcPr>
            <w:tcW w:w="948" w:type="dxa"/>
            <w:tcBorders>
              <w:top w:val="nil"/>
              <w:left w:val="nil"/>
              <w:bottom w:val="single" w:sz="8" w:space="0" w:color="auto"/>
              <w:right w:val="single" w:sz="8" w:space="0" w:color="auto"/>
            </w:tcBorders>
            <w:shd w:val="clear" w:color="auto" w:fill="auto"/>
            <w:vAlign w:val="center"/>
            <w:hideMark/>
          </w:tcPr>
          <w:p w14:paraId="32EA9AC4" w14:textId="113D513A"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5,500</w:t>
            </w:r>
          </w:p>
        </w:tc>
        <w:tc>
          <w:tcPr>
            <w:tcW w:w="531" w:type="dxa"/>
            <w:tcBorders>
              <w:top w:val="nil"/>
              <w:left w:val="nil"/>
              <w:bottom w:val="single" w:sz="8" w:space="0" w:color="auto"/>
              <w:right w:val="single" w:sz="8" w:space="0" w:color="auto"/>
            </w:tcBorders>
            <w:shd w:val="clear" w:color="auto" w:fill="auto"/>
            <w:vAlign w:val="center"/>
            <w:hideMark/>
          </w:tcPr>
          <w:p w14:paraId="6D401BC1" w14:textId="7F92CCD8"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81</w:t>
            </w:r>
          </w:p>
        </w:tc>
      </w:tr>
      <w:tr w:rsidR="00BF6DF0" w:rsidRPr="001A0897" w14:paraId="1D4D901C"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711615F6"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nil"/>
              <w:left w:val="nil"/>
              <w:bottom w:val="nil"/>
              <w:right w:val="single" w:sz="8" w:space="0" w:color="auto"/>
            </w:tcBorders>
            <w:shd w:val="clear" w:color="auto" w:fill="auto"/>
            <w:noWrap/>
            <w:vAlign w:val="center"/>
            <w:hideMark/>
          </w:tcPr>
          <w:p w14:paraId="77558130"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264A1456"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02FAF180"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auto" w:fill="auto"/>
            <w:vAlign w:val="center"/>
            <w:hideMark/>
          </w:tcPr>
          <w:p w14:paraId="700F6F33" w14:textId="720FD149"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72500</w:t>
            </w:r>
          </w:p>
        </w:tc>
        <w:tc>
          <w:tcPr>
            <w:tcW w:w="2610" w:type="dxa"/>
            <w:tcBorders>
              <w:top w:val="nil"/>
              <w:left w:val="single" w:sz="8" w:space="0" w:color="auto"/>
              <w:bottom w:val="single" w:sz="8" w:space="0" w:color="auto"/>
              <w:right w:val="single" w:sz="8" w:space="0" w:color="auto"/>
            </w:tcBorders>
            <w:shd w:val="clear" w:color="auto" w:fill="auto"/>
            <w:vAlign w:val="center"/>
            <w:hideMark/>
          </w:tcPr>
          <w:p w14:paraId="1B29DE1C" w14:textId="28F6CD9E"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Office Supplies</w:t>
            </w:r>
          </w:p>
        </w:tc>
        <w:tc>
          <w:tcPr>
            <w:tcW w:w="990" w:type="dxa"/>
            <w:tcBorders>
              <w:top w:val="nil"/>
              <w:left w:val="nil"/>
              <w:bottom w:val="single" w:sz="8" w:space="0" w:color="auto"/>
              <w:right w:val="single" w:sz="8" w:space="0" w:color="auto"/>
            </w:tcBorders>
            <w:shd w:val="clear" w:color="auto" w:fill="auto"/>
            <w:vAlign w:val="center"/>
            <w:hideMark/>
          </w:tcPr>
          <w:p w14:paraId="303A95D7" w14:textId="5CADAE26"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1,196</w:t>
            </w:r>
          </w:p>
        </w:tc>
        <w:tc>
          <w:tcPr>
            <w:tcW w:w="948" w:type="dxa"/>
            <w:tcBorders>
              <w:top w:val="nil"/>
              <w:left w:val="nil"/>
              <w:bottom w:val="single" w:sz="8" w:space="0" w:color="auto"/>
              <w:right w:val="single" w:sz="8" w:space="0" w:color="auto"/>
            </w:tcBorders>
            <w:shd w:val="clear" w:color="auto" w:fill="auto"/>
            <w:vAlign w:val="center"/>
            <w:hideMark/>
          </w:tcPr>
          <w:p w14:paraId="52931F63" w14:textId="047104EC"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w:t>
            </w:r>
          </w:p>
        </w:tc>
        <w:tc>
          <w:tcPr>
            <w:tcW w:w="948" w:type="dxa"/>
            <w:tcBorders>
              <w:top w:val="nil"/>
              <w:left w:val="nil"/>
              <w:bottom w:val="single" w:sz="8" w:space="0" w:color="auto"/>
              <w:right w:val="single" w:sz="8" w:space="0" w:color="auto"/>
            </w:tcBorders>
            <w:shd w:val="clear" w:color="auto" w:fill="auto"/>
            <w:vAlign w:val="center"/>
            <w:hideMark/>
          </w:tcPr>
          <w:p w14:paraId="71280156" w14:textId="08B563CA"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w:t>
            </w:r>
          </w:p>
        </w:tc>
        <w:tc>
          <w:tcPr>
            <w:tcW w:w="948" w:type="dxa"/>
            <w:tcBorders>
              <w:top w:val="nil"/>
              <w:left w:val="nil"/>
              <w:bottom w:val="single" w:sz="8" w:space="0" w:color="auto"/>
              <w:right w:val="single" w:sz="8" w:space="0" w:color="auto"/>
            </w:tcBorders>
            <w:shd w:val="clear" w:color="auto" w:fill="auto"/>
            <w:vAlign w:val="center"/>
            <w:hideMark/>
          </w:tcPr>
          <w:p w14:paraId="26C8416C" w14:textId="79D088EF"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w:t>
            </w:r>
          </w:p>
        </w:tc>
        <w:tc>
          <w:tcPr>
            <w:tcW w:w="915" w:type="dxa"/>
            <w:tcBorders>
              <w:top w:val="nil"/>
              <w:left w:val="nil"/>
              <w:bottom w:val="single" w:sz="8" w:space="0" w:color="auto"/>
              <w:right w:val="single" w:sz="8" w:space="0" w:color="auto"/>
            </w:tcBorders>
            <w:shd w:val="clear" w:color="auto" w:fill="auto"/>
            <w:vAlign w:val="center"/>
            <w:hideMark/>
          </w:tcPr>
          <w:p w14:paraId="6B828567" w14:textId="49FE69CB"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w:t>
            </w:r>
          </w:p>
        </w:tc>
        <w:tc>
          <w:tcPr>
            <w:tcW w:w="915" w:type="dxa"/>
            <w:tcBorders>
              <w:top w:val="nil"/>
              <w:left w:val="nil"/>
              <w:bottom w:val="single" w:sz="8" w:space="0" w:color="auto"/>
              <w:right w:val="single" w:sz="8" w:space="0" w:color="auto"/>
            </w:tcBorders>
            <w:shd w:val="clear" w:color="auto" w:fill="auto"/>
            <w:vAlign w:val="center"/>
            <w:hideMark/>
          </w:tcPr>
          <w:p w14:paraId="0944B0F7" w14:textId="2892B759"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500</w:t>
            </w:r>
          </w:p>
        </w:tc>
        <w:tc>
          <w:tcPr>
            <w:tcW w:w="948" w:type="dxa"/>
            <w:tcBorders>
              <w:top w:val="nil"/>
              <w:left w:val="nil"/>
              <w:bottom w:val="single" w:sz="8" w:space="0" w:color="auto"/>
              <w:right w:val="single" w:sz="8" w:space="0" w:color="auto"/>
            </w:tcBorders>
            <w:shd w:val="clear" w:color="auto" w:fill="auto"/>
            <w:vAlign w:val="center"/>
            <w:hideMark/>
          </w:tcPr>
          <w:p w14:paraId="2B45A09D" w14:textId="09CD4223"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5,696</w:t>
            </w:r>
          </w:p>
        </w:tc>
        <w:tc>
          <w:tcPr>
            <w:tcW w:w="531" w:type="dxa"/>
            <w:tcBorders>
              <w:top w:val="nil"/>
              <w:left w:val="nil"/>
              <w:bottom w:val="single" w:sz="8" w:space="0" w:color="auto"/>
              <w:right w:val="single" w:sz="8" w:space="0" w:color="auto"/>
            </w:tcBorders>
            <w:shd w:val="clear" w:color="auto" w:fill="auto"/>
            <w:vAlign w:val="center"/>
            <w:hideMark/>
          </w:tcPr>
          <w:p w14:paraId="292F794F" w14:textId="3E5A1DE5"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82</w:t>
            </w:r>
          </w:p>
        </w:tc>
      </w:tr>
      <w:tr w:rsidR="00BF6DF0" w:rsidRPr="001A0897" w14:paraId="76BA2D57"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439E55CB"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nil"/>
              <w:left w:val="nil"/>
              <w:bottom w:val="nil"/>
              <w:right w:val="single" w:sz="8" w:space="0" w:color="auto"/>
            </w:tcBorders>
            <w:shd w:val="clear" w:color="auto" w:fill="auto"/>
            <w:noWrap/>
            <w:vAlign w:val="center"/>
            <w:hideMark/>
          </w:tcPr>
          <w:p w14:paraId="2C4E1B7F"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4B81AD4E"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48E25ED4"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auto" w:fill="auto"/>
            <w:vAlign w:val="center"/>
            <w:hideMark/>
          </w:tcPr>
          <w:p w14:paraId="2F5CCE86" w14:textId="17FC2844"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72800</w:t>
            </w:r>
          </w:p>
        </w:tc>
        <w:tc>
          <w:tcPr>
            <w:tcW w:w="2610" w:type="dxa"/>
            <w:tcBorders>
              <w:top w:val="nil"/>
              <w:left w:val="single" w:sz="8" w:space="0" w:color="auto"/>
              <w:bottom w:val="single" w:sz="8" w:space="0" w:color="auto"/>
              <w:right w:val="single" w:sz="8" w:space="0" w:color="auto"/>
            </w:tcBorders>
            <w:shd w:val="clear" w:color="auto" w:fill="auto"/>
            <w:vAlign w:val="center"/>
            <w:hideMark/>
          </w:tcPr>
          <w:p w14:paraId="166BA68D" w14:textId="30833E14"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Information Technology Equip</w:t>
            </w:r>
          </w:p>
        </w:tc>
        <w:tc>
          <w:tcPr>
            <w:tcW w:w="990" w:type="dxa"/>
            <w:tcBorders>
              <w:top w:val="nil"/>
              <w:left w:val="nil"/>
              <w:bottom w:val="single" w:sz="8" w:space="0" w:color="auto"/>
              <w:right w:val="single" w:sz="8" w:space="0" w:color="auto"/>
            </w:tcBorders>
            <w:shd w:val="clear" w:color="auto" w:fill="auto"/>
            <w:vAlign w:val="center"/>
            <w:hideMark/>
          </w:tcPr>
          <w:p w14:paraId="3AE127B8" w14:textId="15453B84"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4,000</w:t>
            </w:r>
          </w:p>
        </w:tc>
        <w:tc>
          <w:tcPr>
            <w:tcW w:w="948" w:type="dxa"/>
            <w:tcBorders>
              <w:top w:val="nil"/>
              <w:left w:val="nil"/>
              <w:bottom w:val="single" w:sz="8" w:space="0" w:color="auto"/>
              <w:right w:val="single" w:sz="8" w:space="0" w:color="auto"/>
            </w:tcBorders>
            <w:shd w:val="clear" w:color="auto" w:fill="auto"/>
            <w:vAlign w:val="center"/>
            <w:hideMark/>
          </w:tcPr>
          <w:p w14:paraId="6ABD9608" w14:textId="2135402C"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48" w:type="dxa"/>
            <w:tcBorders>
              <w:top w:val="nil"/>
              <w:left w:val="nil"/>
              <w:bottom w:val="single" w:sz="8" w:space="0" w:color="auto"/>
              <w:right w:val="single" w:sz="8" w:space="0" w:color="auto"/>
            </w:tcBorders>
            <w:shd w:val="clear" w:color="auto" w:fill="auto"/>
            <w:vAlign w:val="center"/>
            <w:hideMark/>
          </w:tcPr>
          <w:p w14:paraId="0631A918" w14:textId="7490BA29"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48" w:type="dxa"/>
            <w:tcBorders>
              <w:top w:val="nil"/>
              <w:left w:val="nil"/>
              <w:bottom w:val="single" w:sz="8" w:space="0" w:color="auto"/>
              <w:right w:val="single" w:sz="8" w:space="0" w:color="auto"/>
            </w:tcBorders>
            <w:shd w:val="clear" w:color="auto" w:fill="auto"/>
            <w:vAlign w:val="center"/>
            <w:hideMark/>
          </w:tcPr>
          <w:p w14:paraId="3A30BEAF" w14:textId="6D23AFA7"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15" w:type="dxa"/>
            <w:tcBorders>
              <w:top w:val="nil"/>
              <w:left w:val="nil"/>
              <w:bottom w:val="single" w:sz="8" w:space="0" w:color="auto"/>
              <w:right w:val="single" w:sz="8" w:space="0" w:color="auto"/>
            </w:tcBorders>
            <w:shd w:val="clear" w:color="auto" w:fill="auto"/>
            <w:vAlign w:val="center"/>
            <w:hideMark/>
          </w:tcPr>
          <w:p w14:paraId="7B10058E" w14:textId="340BF4F0"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15" w:type="dxa"/>
            <w:tcBorders>
              <w:top w:val="nil"/>
              <w:left w:val="nil"/>
              <w:bottom w:val="single" w:sz="8" w:space="0" w:color="auto"/>
              <w:right w:val="single" w:sz="8" w:space="0" w:color="auto"/>
            </w:tcBorders>
            <w:shd w:val="clear" w:color="auto" w:fill="auto"/>
            <w:vAlign w:val="center"/>
            <w:hideMark/>
          </w:tcPr>
          <w:p w14:paraId="30B20B74" w14:textId="73D2A7B1"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396E2626" w14:textId="62D3ED45"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10,000</w:t>
            </w:r>
          </w:p>
        </w:tc>
        <w:tc>
          <w:tcPr>
            <w:tcW w:w="531" w:type="dxa"/>
            <w:tcBorders>
              <w:top w:val="nil"/>
              <w:left w:val="nil"/>
              <w:bottom w:val="single" w:sz="8" w:space="0" w:color="auto"/>
              <w:right w:val="single" w:sz="8" w:space="0" w:color="auto"/>
            </w:tcBorders>
            <w:shd w:val="clear" w:color="auto" w:fill="auto"/>
            <w:vAlign w:val="center"/>
            <w:hideMark/>
          </w:tcPr>
          <w:p w14:paraId="51BA64CF" w14:textId="379857A2"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83</w:t>
            </w:r>
          </w:p>
        </w:tc>
      </w:tr>
      <w:tr w:rsidR="00BF6DF0" w:rsidRPr="001A0897" w14:paraId="0D8C2B94"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5F6A6222"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nil"/>
              <w:left w:val="nil"/>
              <w:bottom w:val="nil"/>
              <w:right w:val="single" w:sz="8" w:space="0" w:color="auto"/>
            </w:tcBorders>
            <w:shd w:val="clear" w:color="auto" w:fill="auto"/>
            <w:noWrap/>
            <w:vAlign w:val="center"/>
            <w:hideMark/>
          </w:tcPr>
          <w:p w14:paraId="0F439230"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2E4BFB21"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33EDE39A"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nil"/>
            </w:tcBorders>
            <w:shd w:val="clear" w:color="auto" w:fill="auto"/>
            <w:vAlign w:val="center"/>
            <w:hideMark/>
          </w:tcPr>
          <w:p w14:paraId="484150C7" w14:textId="028EA33A"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73400</w:t>
            </w:r>
          </w:p>
        </w:tc>
        <w:tc>
          <w:tcPr>
            <w:tcW w:w="2610" w:type="dxa"/>
            <w:tcBorders>
              <w:top w:val="nil"/>
              <w:left w:val="single" w:sz="8" w:space="0" w:color="auto"/>
              <w:bottom w:val="single" w:sz="8" w:space="0" w:color="auto"/>
              <w:right w:val="single" w:sz="8" w:space="0" w:color="auto"/>
            </w:tcBorders>
            <w:shd w:val="clear" w:color="auto" w:fill="auto"/>
            <w:vAlign w:val="center"/>
            <w:hideMark/>
          </w:tcPr>
          <w:p w14:paraId="0CC4C73A" w14:textId="0B5943F1"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Rental &amp; Maint of Equipment</w:t>
            </w:r>
          </w:p>
        </w:tc>
        <w:tc>
          <w:tcPr>
            <w:tcW w:w="990" w:type="dxa"/>
            <w:tcBorders>
              <w:top w:val="nil"/>
              <w:left w:val="nil"/>
              <w:bottom w:val="single" w:sz="8" w:space="0" w:color="auto"/>
              <w:right w:val="single" w:sz="8" w:space="0" w:color="auto"/>
            </w:tcBorders>
            <w:shd w:val="clear" w:color="auto" w:fill="auto"/>
            <w:vAlign w:val="center"/>
            <w:hideMark/>
          </w:tcPr>
          <w:p w14:paraId="741BA2E1" w14:textId="473682A4"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2,000</w:t>
            </w:r>
          </w:p>
        </w:tc>
        <w:tc>
          <w:tcPr>
            <w:tcW w:w="948" w:type="dxa"/>
            <w:tcBorders>
              <w:top w:val="nil"/>
              <w:left w:val="nil"/>
              <w:bottom w:val="single" w:sz="8" w:space="0" w:color="auto"/>
              <w:right w:val="single" w:sz="8" w:space="0" w:color="auto"/>
            </w:tcBorders>
            <w:shd w:val="clear" w:color="auto" w:fill="auto"/>
            <w:vAlign w:val="center"/>
            <w:hideMark/>
          </w:tcPr>
          <w:p w14:paraId="63449563" w14:textId="2A7E92FF"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48" w:type="dxa"/>
            <w:tcBorders>
              <w:top w:val="nil"/>
              <w:left w:val="nil"/>
              <w:bottom w:val="single" w:sz="8" w:space="0" w:color="auto"/>
              <w:right w:val="single" w:sz="8" w:space="0" w:color="auto"/>
            </w:tcBorders>
            <w:shd w:val="clear" w:color="auto" w:fill="auto"/>
            <w:vAlign w:val="center"/>
            <w:hideMark/>
          </w:tcPr>
          <w:p w14:paraId="5923D659" w14:textId="4962839A"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48" w:type="dxa"/>
            <w:tcBorders>
              <w:top w:val="nil"/>
              <w:left w:val="nil"/>
              <w:bottom w:val="single" w:sz="8" w:space="0" w:color="auto"/>
              <w:right w:val="single" w:sz="8" w:space="0" w:color="auto"/>
            </w:tcBorders>
            <w:shd w:val="clear" w:color="auto" w:fill="auto"/>
            <w:vAlign w:val="center"/>
            <w:hideMark/>
          </w:tcPr>
          <w:p w14:paraId="4EE2F6F0" w14:textId="637E58CB"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1,500</w:t>
            </w:r>
          </w:p>
        </w:tc>
        <w:tc>
          <w:tcPr>
            <w:tcW w:w="915" w:type="dxa"/>
            <w:tcBorders>
              <w:top w:val="nil"/>
              <w:left w:val="nil"/>
              <w:bottom w:val="single" w:sz="8" w:space="0" w:color="auto"/>
              <w:right w:val="single" w:sz="8" w:space="0" w:color="auto"/>
            </w:tcBorders>
            <w:shd w:val="clear" w:color="auto" w:fill="auto"/>
            <w:vAlign w:val="center"/>
            <w:hideMark/>
          </w:tcPr>
          <w:p w14:paraId="74283086" w14:textId="73DFAE2D"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1,000</w:t>
            </w:r>
          </w:p>
        </w:tc>
        <w:tc>
          <w:tcPr>
            <w:tcW w:w="915" w:type="dxa"/>
            <w:tcBorders>
              <w:top w:val="nil"/>
              <w:left w:val="nil"/>
              <w:bottom w:val="single" w:sz="8" w:space="0" w:color="auto"/>
              <w:right w:val="single" w:sz="8" w:space="0" w:color="auto"/>
            </w:tcBorders>
            <w:shd w:val="clear" w:color="auto" w:fill="auto"/>
            <w:vAlign w:val="center"/>
            <w:hideMark/>
          </w:tcPr>
          <w:p w14:paraId="44DA6EA1" w14:textId="50AB9618"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0</w:t>
            </w:r>
          </w:p>
        </w:tc>
        <w:tc>
          <w:tcPr>
            <w:tcW w:w="948" w:type="dxa"/>
            <w:tcBorders>
              <w:top w:val="nil"/>
              <w:left w:val="nil"/>
              <w:bottom w:val="single" w:sz="8" w:space="0" w:color="auto"/>
              <w:right w:val="single" w:sz="8" w:space="0" w:color="auto"/>
            </w:tcBorders>
            <w:shd w:val="clear" w:color="auto" w:fill="auto"/>
            <w:vAlign w:val="center"/>
            <w:hideMark/>
          </w:tcPr>
          <w:p w14:paraId="0AD2EA56" w14:textId="4E845ADF" w:rsidR="00BF6DF0" w:rsidRPr="00093404" w:rsidRDefault="00BF6DF0" w:rsidP="00BF6DF0">
            <w:pPr>
              <w:spacing w:after="0"/>
              <w:jc w:val="left"/>
              <w:rPr>
                <w:rFonts w:ascii="Times New Roman" w:hAnsi="Times New Roman"/>
                <w:color w:val="000000" w:themeColor="text1"/>
                <w:sz w:val="18"/>
                <w:szCs w:val="18"/>
              </w:rPr>
            </w:pPr>
            <w:r w:rsidRPr="00093404">
              <w:rPr>
                <w:rFonts w:ascii="Times New Roman" w:hAnsi="Times New Roman"/>
                <w:color w:val="000000" w:themeColor="text1"/>
                <w:sz w:val="18"/>
                <w:szCs w:val="18"/>
              </w:rPr>
              <w:t>7,500</w:t>
            </w:r>
          </w:p>
        </w:tc>
        <w:tc>
          <w:tcPr>
            <w:tcW w:w="531" w:type="dxa"/>
            <w:tcBorders>
              <w:top w:val="nil"/>
              <w:left w:val="nil"/>
              <w:bottom w:val="single" w:sz="8" w:space="0" w:color="auto"/>
              <w:right w:val="single" w:sz="8" w:space="0" w:color="auto"/>
            </w:tcBorders>
            <w:shd w:val="clear" w:color="auto" w:fill="auto"/>
            <w:vAlign w:val="center"/>
            <w:hideMark/>
          </w:tcPr>
          <w:p w14:paraId="5874A288" w14:textId="2AD81C81"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hAnsi="Times New Roman"/>
                <w:color w:val="000000" w:themeColor="text1"/>
                <w:sz w:val="18"/>
                <w:szCs w:val="18"/>
              </w:rPr>
              <w:t>84</w:t>
            </w:r>
          </w:p>
        </w:tc>
      </w:tr>
      <w:tr w:rsidR="00BF6DF0" w:rsidRPr="001A0897" w14:paraId="4294752A"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tcPr>
          <w:p w14:paraId="73EA7663"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nil"/>
              <w:left w:val="nil"/>
              <w:bottom w:val="nil"/>
              <w:right w:val="single" w:sz="8" w:space="0" w:color="auto"/>
            </w:tcBorders>
            <w:shd w:val="clear" w:color="auto" w:fill="auto"/>
            <w:noWrap/>
            <w:vAlign w:val="center"/>
          </w:tcPr>
          <w:p w14:paraId="04CCA0B1" w14:textId="77777777" w:rsidR="00BF6DF0" w:rsidRPr="001A0897" w:rsidRDefault="00BF6DF0" w:rsidP="00BF6DF0">
            <w:pPr>
              <w:spacing w:after="0"/>
              <w:jc w:val="left"/>
              <w:rPr>
                <w:rFonts w:ascii="Times New Roman" w:eastAsia="Times New Roman" w:hAnsi="Times New Roman"/>
                <w:color w:val="000000"/>
                <w:sz w:val="18"/>
                <w:szCs w:val="18"/>
              </w:rPr>
            </w:pPr>
          </w:p>
        </w:tc>
        <w:tc>
          <w:tcPr>
            <w:tcW w:w="687" w:type="dxa"/>
            <w:tcBorders>
              <w:top w:val="nil"/>
              <w:left w:val="nil"/>
              <w:bottom w:val="nil"/>
              <w:right w:val="single" w:sz="8" w:space="0" w:color="auto"/>
            </w:tcBorders>
            <w:shd w:val="clear" w:color="auto" w:fill="auto"/>
            <w:noWrap/>
            <w:vAlign w:val="center"/>
          </w:tcPr>
          <w:p w14:paraId="393D48FE" w14:textId="77777777" w:rsidR="00BF6DF0" w:rsidRPr="001A0897" w:rsidRDefault="00BF6DF0" w:rsidP="00BF6DF0">
            <w:pPr>
              <w:spacing w:after="0"/>
              <w:jc w:val="left"/>
              <w:rPr>
                <w:rFonts w:ascii="Times New Roman" w:eastAsia="Times New Roman" w:hAnsi="Times New Roman"/>
                <w:color w:val="000000"/>
                <w:sz w:val="18"/>
                <w:szCs w:val="18"/>
              </w:rPr>
            </w:pPr>
          </w:p>
        </w:tc>
        <w:tc>
          <w:tcPr>
            <w:tcW w:w="672" w:type="dxa"/>
            <w:tcBorders>
              <w:top w:val="nil"/>
              <w:left w:val="nil"/>
              <w:bottom w:val="nil"/>
              <w:right w:val="single" w:sz="8" w:space="0" w:color="auto"/>
            </w:tcBorders>
            <w:shd w:val="clear" w:color="auto" w:fill="auto"/>
            <w:noWrap/>
            <w:vAlign w:val="center"/>
          </w:tcPr>
          <w:p w14:paraId="7F2615EE" w14:textId="77777777" w:rsidR="00BF6DF0" w:rsidRPr="001A0897" w:rsidRDefault="00BF6DF0" w:rsidP="00BF6DF0">
            <w:pPr>
              <w:spacing w:after="0"/>
              <w:jc w:val="left"/>
              <w:rPr>
                <w:rFonts w:ascii="Times New Roman" w:eastAsia="Times New Roman" w:hAnsi="Times New Roman"/>
                <w:color w:val="000000"/>
                <w:sz w:val="18"/>
                <w:szCs w:val="18"/>
              </w:rPr>
            </w:pPr>
          </w:p>
        </w:tc>
        <w:tc>
          <w:tcPr>
            <w:tcW w:w="711" w:type="dxa"/>
            <w:tcBorders>
              <w:top w:val="nil"/>
              <w:left w:val="nil"/>
              <w:bottom w:val="single" w:sz="8" w:space="0" w:color="auto"/>
              <w:right w:val="single" w:sz="8" w:space="0" w:color="auto"/>
            </w:tcBorders>
            <w:shd w:val="clear" w:color="000000" w:fill="FFFFFF"/>
            <w:vAlign w:val="center"/>
          </w:tcPr>
          <w:p w14:paraId="73244D9C" w14:textId="13CA9317" w:rsidR="00BF6DF0" w:rsidRPr="00BF5155" w:rsidRDefault="00BF6DF0" w:rsidP="00BF6DF0">
            <w:pPr>
              <w:spacing w:after="0"/>
              <w:jc w:val="left"/>
              <w:rPr>
                <w:rFonts w:ascii="Times New Roman" w:hAnsi="Times New Roman"/>
                <w:color w:val="000000"/>
                <w:sz w:val="18"/>
                <w:szCs w:val="18"/>
                <w:highlight w:val="green"/>
              </w:rPr>
            </w:pPr>
            <w:r w:rsidRPr="00BF5155">
              <w:rPr>
                <w:rFonts w:ascii="Times New Roman" w:hAnsi="Times New Roman"/>
                <w:color w:val="000000"/>
                <w:sz w:val="18"/>
                <w:szCs w:val="18"/>
                <w:highlight w:val="green"/>
              </w:rPr>
              <w:t>74100</w:t>
            </w:r>
          </w:p>
        </w:tc>
        <w:tc>
          <w:tcPr>
            <w:tcW w:w="2610" w:type="dxa"/>
            <w:tcBorders>
              <w:top w:val="nil"/>
              <w:left w:val="nil"/>
              <w:bottom w:val="single" w:sz="8" w:space="0" w:color="auto"/>
              <w:right w:val="single" w:sz="8" w:space="0" w:color="auto"/>
            </w:tcBorders>
            <w:shd w:val="clear" w:color="auto" w:fill="auto"/>
            <w:vAlign w:val="center"/>
          </w:tcPr>
          <w:p w14:paraId="52C24724" w14:textId="5D799CA4" w:rsidR="00BF6DF0" w:rsidRPr="00BF5155" w:rsidRDefault="00BF6DF0" w:rsidP="00BF6DF0">
            <w:pPr>
              <w:spacing w:after="0"/>
              <w:jc w:val="left"/>
              <w:rPr>
                <w:rFonts w:ascii="Times New Roman" w:hAnsi="Times New Roman"/>
                <w:color w:val="000000"/>
                <w:sz w:val="18"/>
                <w:szCs w:val="18"/>
                <w:highlight w:val="green"/>
              </w:rPr>
            </w:pPr>
            <w:r w:rsidRPr="00BF5155">
              <w:rPr>
                <w:rFonts w:ascii="Times New Roman" w:hAnsi="Times New Roman"/>
                <w:color w:val="000000"/>
                <w:sz w:val="18"/>
                <w:szCs w:val="18"/>
                <w:highlight w:val="green"/>
              </w:rPr>
              <w:t>Professional Services</w:t>
            </w:r>
          </w:p>
        </w:tc>
        <w:tc>
          <w:tcPr>
            <w:tcW w:w="990" w:type="dxa"/>
            <w:tcBorders>
              <w:top w:val="nil"/>
              <w:left w:val="nil"/>
              <w:bottom w:val="single" w:sz="8" w:space="0" w:color="auto"/>
              <w:right w:val="single" w:sz="8" w:space="0" w:color="auto"/>
            </w:tcBorders>
            <w:shd w:val="clear" w:color="000000" w:fill="FFFFFF"/>
            <w:vAlign w:val="center"/>
          </w:tcPr>
          <w:p w14:paraId="02301875" w14:textId="1AE0DB20"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4</w:t>
            </w:r>
            <w:r w:rsidR="00F1581F" w:rsidRPr="00BF5155">
              <w:rPr>
                <w:rFonts w:ascii="Times New Roman" w:hAnsi="Times New Roman"/>
                <w:color w:val="000000" w:themeColor="text1"/>
                <w:sz w:val="18"/>
                <w:szCs w:val="18"/>
                <w:highlight w:val="green"/>
              </w:rPr>
              <w:t>,</w:t>
            </w:r>
            <w:r w:rsidRPr="00BF5155">
              <w:rPr>
                <w:rFonts w:ascii="Times New Roman" w:hAnsi="Times New Roman"/>
                <w:color w:val="000000" w:themeColor="text1"/>
                <w:sz w:val="18"/>
                <w:szCs w:val="18"/>
                <w:highlight w:val="green"/>
              </w:rPr>
              <w:t>000</w:t>
            </w:r>
          </w:p>
        </w:tc>
        <w:tc>
          <w:tcPr>
            <w:tcW w:w="948" w:type="dxa"/>
            <w:tcBorders>
              <w:top w:val="nil"/>
              <w:left w:val="nil"/>
              <w:bottom w:val="single" w:sz="8" w:space="0" w:color="auto"/>
              <w:right w:val="single" w:sz="8" w:space="0" w:color="auto"/>
            </w:tcBorders>
            <w:shd w:val="clear" w:color="000000" w:fill="FFFFFF"/>
            <w:vAlign w:val="center"/>
          </w:tcPr>
          <w:p w14:paraId="0A26F4F5" w14:textId="49C9F088"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4,000</w:t>
            </w:r>
          </w:p>
        </w:tc>
        <w:tc>
          <w:tcPr>
            <w:tcW w:w="948" w:type="dxa"/>
            <w:tcBorders>
              <w:top w:val="nil"/>
              <w:left w:val="nil"/>
              <w:bottom w:val="single" w:sz="8" w:space="0" w:color="auto"/>
              <w:right w:val="single" w:sz="8" w:space="0" w:color="auto"/>
            </w:tcBorders>
            <w:shd w:val="clear" w:color="000000" w:fill="FFFFFF"/>
            <w:vAlign w:val="center"/>
          </w:tcPr>
          <w:p w14:paraId="1390142E" w14:textId="7A4945D3"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4,000</w:t>
            </w:r>
          </w:p>
        </w:tc>
        <w:tc>
          <w:tcPr>
            <w:tcW w:w="948" w:type="dxa"/>
            <w:tcBorders>
              <w:top w:val="nil"/>
              <w:left w:val="nil"/>
              <w:bottom w:val="single" w:sz="8" w:space="0" w:color="auto"/>
              <w:right w:val="single" w:sz="8" w:space="0" w:color="auto"/>
            </w:tcBorders>
            <w:shd w:val="clear" w:color="000000" w:fill="FFFFFF"/>
            <w:vAlign w:val="center"/>
          </w:tcPr>
          <w:p w14:paraId="1962E386" w14:textId="2DA03524"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4,000</w:t>
            </w:r>
          </w:p>
        </w:tc>
        <w:tc>
          <w:tcPr>
            <w:tcW w:w="915" w:type="dxa"/>
            <w:tcBorders>
              <w:top w:val="nil"/>
              <w:left w:val="nil"/>
              <w:bottom w:val="single" w:sz="8" w:space="0" w:color="auto"/>
              <w:right w:val="single" w:sz="8" w:space="0" w:color="auto"/>
            </w:tcBorders>
            <w:shd w:val="clear" w:color="000000" w:fill="FFFFFF"/>
            <w:vAlign w:val="center"/>
          </w:tcPr>
          <w:p w14:paraId="01BF4677" w14:textId="48FDE26B"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4,000</w:t>
            </w:r>
          </w:p>
        </w:tc>
        <w:tc>
          <w:tcPr>
            <w:tcW w:w="915" w:type="dxa"/>
            <w:tcBorders>
              <w:top w:val="nil"/>
              <w:left w:val="nil"/>
              <w:bottom w:val="single" w:sz="8" w:space="0" w:color="auto"/>
              <w:right w:val="single" w:sz="8" w:space="0" w:color="auto"/>
            </w:tcBorders>
            <w:shd w:val="clear" w:color="000000" w:fill="FFFFFF"/>
            <w:vAlign w:val="center"/>
          </w:tcPr>
          <w:p w14:paraId="21FEF699" w14:textId="18EFFFFC"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4,000</w:t>
            </w:r>
          </w:p>
        </w:tc>
        <w:tc>
          <w:tcPr>
            <w:tcW w:w="948" w:type="dxa"/>
            <w:tcBorders>
              <w:top w:val="nil"/>
              <w:left w:val="nil"/>
              <w:bottom w:val="single" w:sz="8" w:space="0" w:color="auto"/>
              <w:right w:val="single" w:sz="8" w:space="0" w:color="auto"/>
            </w:tcBorders>
            <w:shd w:val="clear" w:color="000000" w:fill="FFFFFF"/>
            <w:vAlign w:val="center"/>
          </w:tcPr>
          <w:p w14:paraId="4D46FF9F" w14:textId="01150EF5"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24,000</w:t>
            </w:r>
          </w:p>
        </w:tc>
        <w:tc>
          <w:tcPr>
            <w:tcW w:w="531" w:type="dxa"/>
            <w:tcBorders>
              <w:top w:val="nil"/>
              <w:left w:val="nil"/>
              <w:bottom w:val="single" w:sz="8" w:space="0" w:color="auto"/>
              <w:right w:val="single" w:sz="8" w:space="0" w:color="auto"/>
            </w:tcBorders>
            <w:shd w:val="clear" w:color="auto" w:fill="auto"/>
            <w:vAlign w:val="center"/>
          </w:tcPr>
          <w:p w14:paraId="37C95A28" w14:textId="76A74567" w:rsidR="00BF6DF0" w:rsidRPr="00BF5155" w:rsidRDefault="00BF6DF0" w:rsidP="00BF6DF0">
            <w:pPr>
              <w:spacing w:after="0"/>
              <w:jc w:val="left"/>
              <w:rPr>
                <w:rFonts w:ascii="Times New Roman" w:hAnsi="Times New Roman"/>
                <w:color w:val="000000" w:themeColor="text1"/>
                <w:sz w:val="18"/>
                <w:szCs w:val="18"/>
                <w:highlight w:val="green"/>
              </w:rPr>
            </w:pPr>
            <w:r w:rsidRPr="00BF5155">
              <w:rPr>
                <w:rFonts w:ascii="Times New Roman" w:hAnsi="Times New Roman"/>
                <w:color w:val="000000" w:themeColor="text1"/>
                <w:sz w:val="18"/>
                <w:szCs w:val="18"/>
                <w:highlight w:val="green"/>
              </w:rPr>
              <w:t>85</w:t>
            </w:r>
          </w:p>
        </w:tc>
      </w:tr>
      <w:tr w:rsidR="00BF6DF0" w:rsidRPr="001A0897" w14:paraId="48B32DF7"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55707D05"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nil"/>
              <w:left w:val="nil"/>
              <w:bottom w:val="nil"/>
              <w:right w:val="single" w:sz="8" w:space="0" w:color="auto"/>
            </w:tcBorders>
            <w:shd w:val="clear" w:color="auto" w:fill="auto"/>
            <w:noWrap/>
            <w:vAlign w:val="center"/>
            <w:hideMark/>
          </w:tcPr>
          <w:p w14:paraId="577901C1"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nil"/>
              <w:left w:val="nil"/>
              <w:bottom w:val="nil"/>
              <w:right w:val="single" w:sz="8" w:space="0" w:color="auto"/>
            </w:tcBorders>
            <w:shd w:val="clear" w:color="auto" w:fill="auto"/>
            <w:noWrap/>
            <w:vAlign w:val="center"/>
            <w:hideMark/>
          </w:tcPr>
          <w:p w14:paraId="58453A41"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nil"/>
              <w:left w:val="nil"/>
              <w:bottom w:val="nil"/>
              <w:right w:val="single" w:sz="8" w:space="0" w:color="auto"/>
            </w:tcBorders>
            <w:shd w:val="clear" w:color="auto" w:fill="auto"/>
            <w:noWrap/>
            <w:vAlign w:val="center"/>
            <w:hideMark/>
          </w:tcPr>
          <w:p w14:paraId="72D8B417"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nil"/>
              <w:left w:val="nil"/>
              <w:bottom w:val="single" w:sz="8" w:space="0" w:color="auto"/>
              <w:right w:val="single" w:sz="8" w:space="0" w:color="auto"/>
            </w:tcBorders>
            <w:shd w:val="clear" w:color="auto" w:fill="auto"/>
            <w:vAlign w:val="center"/>
            <w:hideMark/>
          </w:tcPr>
          <w:p w14:paraId="7E81C672" w14:textId="4E771A8C"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74500</w:t>
            </w:r>
          </w:p>
        </w:tc>
        <w:tc>
          <w:tcPr>
            <w:tcW w:w="2610" w:type="dxa"/>
            <w:tcBorders>
              <w:top w:val="nil"/>
              <w:left w:val="nil"/>
              <w:bottom w:val="single" w:sz="8" w:space="0" w:color="auto"/>
              <w:right w:val="single" w:sz="8" w:space="0" w:color="auto"/>
            </w:tcBorders>
            <w:shd w:val="clear" w:color="auto" w:fill="auto"/>
            <w:vAlign w:val="center"/>
            <w:hideMark/>
          </w:tcPr>
          <w:p w14:paraId="53A6F96D" w14:textId="6E6232E2" w:rsidR="00BF6DF0" w:rsidRPr="00BF6DF0" w:rsidRDefault="00BF6DF0" w:rsidP="00BF6DF0">
            <w:pPr>
              <w:spacing w:after="0"/>
              <w:jc w:val="left"/>
              <w:rPr>
                <w:rFonts w:ascii="Times New Roman" w:eastAsia="Times New Roman" w:hAnsi="Times New Roman"/>
                <w:color w:val="000000"/>
                <w:sz w:val="18"/>
                <w:szCs w:val="18"/>
              </w:rPr>
            </w:pPr>
            <w:r w:rsidRPr="00BF6DF0">
              <w:rPr>
                <w:rFonts w:ascii="Times New Roman" w:hAnsi="Times New Roman"/>
                <w:color w:val="000000"/>
                <w:sz w:val="18"/>
                <w:szCs w:val="18"/>
              </w:rPr>
              <w:t>Miscellaneous</w:t>
            </w:r>
          </w:p>
        </w:tc>
        <w:tc>
          <w:tcPr>
            <w:tcW w:w="990" w:type="dxa"/>
            <w:tcBorders>
              <w:top w:val="nil"/>
              <w:left w:val="nil"/>
              <w:bottom w:val="single" w:sz="8" w:space="0" w:color="auto"/>
              <w:right w:val="single" w:sz="8" w:space="0" w:color="auto"/>
            </w:tcBorders>
            <w:shd w:val="clear" w:color="auto" w:fill="auto"/>
            <w:vAlign w:val="center"/>
            <w:hideMark/>
          </w:tcPr>
          <w:p w14:paraId="47BBA7BC" w14:textId="26A197E5"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2,000</w:t>
            </w:r>
          </w:p>
        </w:tc>
        <w:tc>
          <w:tcPr>
            <w:tcW w:w="948" w:type="dxa"/>
            <w:tcBorders>
              <w:top w:val="nil"/>
              <w:left w:val="nil"/>
              <w:bottom w:val="single" w:sz="8" w:space="0" w:color="auto"/>
              <w:right w:val="single" w:sz="8" w:space="0" w:color="auto"/>
            </w:tcBorders>
            <w:shd w:val="clear" w:color="auto" w:fill="auto"/>
            <w:vAlign w:val="center"/>
            <w:hideMark/>
          </w:tcPr>
          <w:p w14:paraId="051EA8AC" w14:textId="45000D3F"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2,000</w:t>
            </w:r>
          </w:p>
        </w:tc>
        <w:tc>
          <w:tcPr>
            <w:tcW w:w="948" w:type="dxa"/>
            <w:tcBorders>
              <w:top w:val="nil"/>
              <w:left w:val="nil"/>
              <w:bottom w:val="single" w:sz="8" w:space="0" w:color="auto"/>
              <w:right w:val="single" w:sz="8" w:space="0" w:color="auto"/>
            </w:tcBorders>
            <w:shd w:val="clear" w:color="auto" w:fill="auto"/>
            <w:vAlign w:val="center"/>
            <w:hideMark/>
          </w:tcPr>
          <w:p w14:paraId="04398C01" w14:textId="2CE4C111"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2,000</w:t>
            </w:r>
          </w:p>
        </w:tc>
        <w:tc>
          <w:tcPr>
            <w:tcW w:w="948" w:type="dxa"/>
            <w:tcBorders>
              <w:top w:val="nil"/>
              <w:left w:val="nil"/>
              <w:bottom w:val="single" w:sz="8" w:space="0" w:color="auto"/>
              <w:right w:val="single" w:sz="8" w:space="0" w:color="auto"/>
            </w:tcBorders>
            <w:shd w:val="clear" w:color="auto" w:fill="auto"/>
            <w:vAlign w:val="center"/>
            <w:hideMark/>
          </w:tcPr>
          <w:p w14:paraId="2EBCBAB6" w14:textId="58B70F93"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2,000</w:t>
            </w:r>
          </w:p>
        </w:tc>
        <w:tc>
          <w:tcPr>
            <w:tcW w:w="915" w:type="dxa"/>
            <w:tcBorders>
              <w:top w:val="nil"/>
              <w:left w:val="nil"/>
              <w:bottom w:val="single" w:sz="8" w:space="0" w:color="auto"/>
              <w:right w:val="single" w:sz="8" w:space="0" w:color="auto"/>
            </w:tcBorders>
            <w:shd w:val="clear" w:color="auto" w:fill="auto"/>
            <w:vAlign w:val="center"/>
            <w:hideMark/>
          </w:tcPr>
          <w:p w14:paraId="1953A260" w14:textId="23E15598"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w:t>
            </w:r>
          </w:p>
        </w:tc>
        <w:tc>
          <w:tcPr>
            <w:tcW w:w="915" w:type="dxa"/>
            <w:tcBorders>
              <w:top w:val="nil"/>
              <w:left w:val="nil"/>
              <w:bottom w:val="single" w:sz="8" w:space="0" w:color="auto"/>
              <w:right w:val="single" w:sz="8" w:space="0" w:color="auto"/>
            </w:tcBorders>
            <w:shd w:val="clear" w:color="auto" w:fill="auto"/>
            <w:vAlign w:val="center"/>
            <w:hideMark/>
          </w:tcPr>
          <w:p w14:paraId="3888F094" w14:textId="2EDC1871"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w:t>
            </w:r>
          </w:p>
        </w:tc>
        <w:tc>
          <w:tcPr>
            <w:tcW w:w="948" w:type="dxa"/>
            <w:tcBorders>
              <w:top w:val="nil"/>
              <w:left w:val="nil"/>
              <w:bottom w:val="single" w:sz="8" w:space="0" w:color="auto"/>
              <w:right w:val="single" w:sz="8" w:space="0" w:color="auto"/>
            </w:tcBorders>
            <w:shd w:val="clear" w:color="auto" w:fill="auto"/>
            <w:vAlign w:val="center"/>
            <w:hideMark/>
          </w:tcPr>
          <w:p w14:paraId="78821DFA" w14:textId="1076E52B"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10,000</w:t>
            </w:r>
          </w:p>
        </w:tc>
        <w:tc>
          <w:tcPr>
            <w:tcW w:w="531" w:type="dxa"/>
            <w:tcBorders>
              <w:top w:val="nil"/>
              <w:left w:val="nil"/>
              <w:bottom w:val="single" w:sz="8" w:space="0" w:color="auto"/>
              <w:right w:val="single" w:sz="8" w:space="0" w:color="auto"/>
            </w:tcBorders>
            <w:shd w:val="clear" w:color="auto" w:fill="auto"/>
            <w:vAlign w:val="center"/>
            <w:hideMark/>
          </w:tcPr>
          <w:p w14:paraId="32C4F336" w14:textId="0ADD7030" w:rsidR="00BF6DF0" w:rsidRPr="00093404" w:rsidRDefault="00BF6DF0" w:rsidP="00BF6DF0">
            <w:pPr>
              <w:spacing w:after="0"/>
              <w:jc w:val="left"/>
              <w:rPr>
                <w:rFonts w:ascii="Times New Roman" w:eastAsia="Times New Roman" w:hAnsi="Times New Roman"/>
                <w:color w:val="000000" w:themeColor="text1"/>
                <w:sz w:val="18"/>
                <w:szCs w:val="18"/>
                <w:highlight w:val="yellow"/>
              </w:rPr>
            </w:pPr>
            <w:r w:rsidRPr="00093404">
              <w:rPr>
                <w:rFonts w:ascii="Times New Roman" w:hAnsi="Times New Roman"/>
                <w:color w:val="000000" w:themeColor="text1"/>
                <w:sz w:val="18"/>
                <w:szCs w:val="18"/>
                <w:highlight w:val="yellow"/>
              </w:rPr>
              <w:t>86</w:t>
            </w:r>
          </w:p>
        </w:tc>
      </w:tr>
      <w:tr w:rsidR="00BF6DF0" w:rsidRPr="001A0897" w14:paraId="69FC1373" w14:textId="77777777" w:rsidTr="001A0897">
        <w:trPr>
          <w:trHeight w:val="300"/>
        </w:trPr>
        <w:tc>
          <w:tcPr>
            <w:tcW w:w="1548" w:type="dxa"/>
            <w:vMerge/>
            <w:tcBorders>
              <w:top w:val="single" w:sz="8" w:space="0" w:color="auto"/>
              <w:left w:val="single" w:sz="8" w:space="0" w:color="auto"/>
              <w:bottom w:val="nil"/>
              <w:right w:val="single" w:sz="8" w:space="0" w:color="auto"/>
            </w:tcBorders>
            <w:vAlign w:val="center"/>
            <w:hideMark/>
          </w:tcPr>
          <w:p w14:paraId="007D03E6" w14:textId="77777777" w:rsidR="00BF6DF0" w:rsidRPr="001A0897" w:rsidRDefault="00BF6DF0" w:rsidP="00BF6DF0">
            <w:pPr>
              <w:spacing w:after="0"/>
              <w:jc w:val="left"/>
              <w:rPr>
                <w:rFonts w:ascii="Times New Roman" w:eastAsia="Times New Roman" w:hAnsi="Times New Roman"/>
                <w:b/>
                <w:bCs/>
                <w:color w:val="000000"/>
                <w:sz w:val="18"/>
                <w:szCs w:val="18"/>
              </w:rPr>
            </w:pPr>
          </w:p>
        </w:tc>
        <w:tc>
          <w:tcPr>
            <w:tcW w:w="1052" w:type="dxa"/>
            <w:tcBorders>
              <w:top w:val="single" w:sz="8" w:space="0" w:color="auto"/>
              <w:left w:val="single" w:sz="8" w:space="0" w:color="auto"/>
              <w:bottom w:val="nil"/>
              <w:right w:val="nil"/>
            </w:tcBorders>
            <w:shd w:val="clear" w:color="000000" w:fill="C6D9F1"/>
            <w:noWrap/>
            <w:vAlign w:val="center"/>
            <w:hideMark/>
          </w:tcPr>
          <w:p w14:paraId="570B4B05"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single" w:sz="8" w:space="0" w:color="auto"/>
              <w:left w:val="nil"/>
              <w:bottom w:val="nil"/>
              <w:right w:val="nil"/>
            </w:tcBorders>
            <w:shd w:val="clear" w:color="000000" w:fill="C6D9F1"/>
            <w:noWrap/>
            <w:vAlign w:val="center"/>
            <w:hideMark/>
          </w:tcPr>
          <w:p w14:paraId="6749EF0F"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single" w:sz="8" w:space="0" w:color="auto"/>
              <w:left w:val="nil"/>
              <w:bottom w:val="nil"/>
              <w:right w:val="nil"/>
            </w:tcBorders>
            <w:shd w:val="clear" w:color="000000" w:fill="C6D9F1"/>
            <w:noWrap/>
            <w:vAlign w:val="center"/>
            <w:hideMark/>
          </w:tcPr>
          <w:p w14:paraId="1A64FB80"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single" w:sz="8" w:space="0" w:color="auto"/>
              <w:left w:val="nil"/>
              <w:bottom w:val="nil"/>
              <w:right w:val="nil"/>
            </w:tcBorders>
            <w:shd w:val="clear" w:color="000000" w:fill="C6D9F1"/>
            <w:vAlign w:val="center"/>
            <w:hideMark/>
          </w:tcPr>
          <w:p w14:paraId="2F112A4E" w14:textId="77777777" w:rsidR="00BF6DF0" w:rsidRPr="001A0897" w:rsidRDefault="00BF6DF0" w:rsidP="00BF6DF0">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2610" w:type="dxa"/>
            <w:tcBorders>
              <w:top w:val="single" w:sz="8" w:space="0" w:color="auto"/>
              <w:left w:val="nil"/>
              <w:bottom w:val="nil"/>
              <w:right w:val="single" w:sz="8" w:space="0" w:color="auto"/>
            </w:tcBorders>
            <w:shd w:val="clear" w:color="000000" w:fill="C6D9F1"/>
            <w:vAlign w:val="center"/>
            <w:hideMark/>
          </w:tcPr>
          <w:p w14:paraId="4090ACC8" w14:textId="77777777" w:rsidR="00BF6DF0" w:rsidRPr="001A0897" w:rsidRDefault="00BF6DF0" w:rsidP="00BF6DF0">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Sub-Total PMC</w:t>
            </w:r>
          </w:p>
        </w:tc>
        <w:tc>
          <w:tcPr>
            <w:tcW w:w="990" w:type="dxa"/>
            <w:tcBorders>
              <w:top w:val="nil"/>
              <w:left w:val="nil"/>
              <w:bottom w:val="single" w:sz="8" w:space="0" w:color="auto"/>
              <w:right w:val="single" w:sz="8" w:space="0" w:color="auto"/>
            </w:tcBorders>
            <w:shd w:val="clear" w:color="000000" w:fill="BDD6EE"/>
            <w:vAlign w:val="center"/>
            <w:hideMark/>
          </w:tcPr>
          <w:p w14:paraId="09414236" w14:textId="58FEE277"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56,196</w:t>
            </w:r>
          </w:p>
        </w:tc>
        <w:tc>
          <w:tcPr>
            <w:tcW w:w="948" w:type="dxa"/>
            <w:tcBorders>
              <w:top w:val="nil"/>
              <w:left w:val="nil"/>
              <w:bottom w:val="single" w:sz="8" w:space="0" w:color="auto"/>
              <w:right w:val="single" w:sz="8" w:space="0" w:color="auto"/>
            </w:tcBorders>
            <w:shd w:val="clear" w:color="000000" w:fill="BDD6EE"/>
            <w:vAlign w:val="center"/>
            <w:hideMark/>
          </w:tcPr>
          <w:p w14:paraId="2795C505" w14:textId="32A9355A"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59,000</w:t>
            </w:r>
          </w:p>
        </w:tc>
        <w:tc>
          <w:tcPr>
            <w:tcW w:w="948" w:type="dxa"/>
            <w:tcBorders>
              <w:top w:val="nil"/>
              <w:left w:val="nil"/>
              <w:bottom w:val="single" w:sz="8" w:space="0" w:color="auto"/>
              <w:right w:val="single" w:sz="8" w:space="0" w:color="auto"/>
            </w:tcBorders>
            <w:shd w:val="clear" w:color="000000" w:fill="BDD6EE"/>
            <w:vAlign w:val="center"/>
            <w:hideMark/>
          </w:tcPr>
          <w:p w14:paraId="37B41B85" w14:textId="19F0DA44"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59,000</w:t>
            </w:r>
          </w:p>
        </w:tc>
        <w:tc>
          <w:tcPr>
            <w:tcW w:w="948" w:type="dxa"/>
            <w:tcBorders>
              <w:top w:val="nil"/>
              <w:left w:val="nil"/>
              <w:bottom w:val="single" w:sz="8" w:space="0" w:color="auto"/>
              <w:right w:val="single" w:sz="8" w:space="0" w:color="auto"/>
            </w:tcBorders>
            <w:shd w:val="clear" w:color="000000" w:fill="BDD6EE"/>
            <w:vAlign w:val="center"/>
            <w:hideMark/>
          </w:tcPr>
          <w:p w14:paraId="13909AD4" w14:textId="2C442027"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59,000</w:t>
            </w:r>
          </w:p>
        </w:tc>
        <w:tc>
          <w:tcPr>
            <w:tcW w:w="915" w:type="dxa"/>
            <w:tcBorders>
              <w:top w:val="nil"/>
              <w:left w:val="nil"/>
              <w:bottom w:val="single" w:sz="8" w:space="0" w:color="auto"/>
              <w:right w:val="single" w:sz="8" w:space="0" w:color="auto"/>
            </w:tcBorders>
            <w:shd w:val="clear" w:color="000000" w:fill="BDD6EE"/>
            <w:vAlign w:val="center"/>
            <w:hideMark/>
          </w:tcPr>
          <w:p w14:paraId="2D9084DE" w14:textId="2305180D"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57,500</w:t>
            </w:r>
          </w:p>
        </w:tc>
        <w:tc>
          <w:tcPr>
            <w:tcW w:w="915" w:type="dxa"/>
            <w:tcBorders>
              <w:top w:val="nil"/>
              <w:left w:val="nil"/>
              <w:bottom w:val="single" w:sz="8" w:space="0" w:color="auto"/>
              <w:right w:val="single" w:sz="8" w:space="0" w:color="auto"/>
            </w:tcBorders>
            <w:shd w:val="clear" w:color="000000" w:fill="BDD6EE"/>
            <w:vAlign w:val="center"/>
            <w:hideMark/>
          </w:tcPr>
          <w:p w14:paraId="1C4607ED" w14:textId="45AE7D1B"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54,000</w:t>
            </w:r>
          </w:p>
        </w:tc>
        <w:tc>
          <w:tcPr>
            <w:tcW w:w="948" w:type="dxa"/>
            <w:tcBorders>
              <w:top w:val="nil"/>
              <w:left w:val="nil"/>
              <w:bottom w:val="single" w:sz="8" w:space="0" w:color="auto"/>
              <w:right w:val="single" w:sz="8" w:space="0" w:color="auto"/>
            </w:tcBorders>
            <w:shd w:val="clear" w:color="000000" w:fill="BDD6EE"/>
            <w:vAlign w:val="center"/>
            <w:hideMark/>
          </w:tcPr>
          <w:p w14:paraId="45AAC951" w14:textId="3C11B92D" w:rsidR="00BF6DF0" w:rsidRPr="00093404" w:rsidRDefault="00BF6DF0" w:rsidP="00BF6DF0">
            <w:pPr>
              <w:spacing w:after="0"/>
              <w:jc w:val="left"/>
              <w:rPr>
                <w:rFonts w:ascii="Times New Roman" w:eastAsia="Times New Roman" w:hAnsi="Times New Roman"/>
                <w:b/>
                <w:bCs/>
                <w:color w:val="000000" w:themeColor="text1"/>
                <w:sz w:val="18"/>
                <w:szCs w:val="18"/>
              </w:rPr>
            </w:pPr>
            <w:r w:rsidRPr="00093404">
              <w:rPr>
                <w:rFonts w:ascii="Times New Roman" w:hAnsi="Times New Roman"/>
                <w:b/>
                <w:bCs/>
                <w:color w:val="000000" w:themeColor="text1"/>
                <w:sz w:val="18"/>
                <w:szCs w:val="18"/>
              </w:rPr>
              <w:t>344,696</w:t>
            </w:r>
          </w:p>
        </w:tc>
        <w:tc>
          <w:tcPr>
            <w:tcW w:w="531" w:type="dxa"/>
            <w:tcBorders>
              <w:top w:val="nil"/>
              <w:left w:val="nil"/>
              <w:bottom w:val="single" w:sz="8" w:space="0" w:color="auto"/>
              <w:right w:val="single" w:sz="8" w:space="0" w:color="auto"/>
            </w:tcBorders>
            <w:shd w:val="clear" w:color="000000" w:fill="C6D9F1"/>
            <w:noWrap/>
            <w:vAlign w:val="center"/>
            <w:hideMark/>
          </w:tcPr>
          <w:p w14:paraId="43FA076F" w14:textId="77777777"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eastAsia="Times New Roman" w:hAnsi="Times New Roman"/>
                <w:color w:val="000000" w:themeColor="text1"/>
                <w:sz w:val="18"/>
                <w:szCs w:val="18"/>
              </w:rPr>
              <w:t> </w:t>
            </w:r>
          </w:p>
        </w:tc>
      </w:tr>
      <w:tr w:rsidR="00BF6DF0" w:rsidRPr="001A0897" w14:paraId="5C526E84" w14:textId="77777777" w:rsidTr="001A0897">
        <w:trPr>
          <w:trHeight w:val="300"/>
        </w:trPr>
        <w:tc>
          <w:tcPr>
            <w:tcW w:w="1548" w:type="dxa"/>
            <w:tcBorders>
              <w:top w:val="single" w:sz="8" w:space="0" w:color="auto"/>
              <w:left w:val="single" w:sz="8" w:space="0" w:color="auto"/>
              <w:bottom w:val="single" w:sz="8" w:space="0" w:color="auto"/>
              <w:right w:val="nil"/>
            </w:tcBorders>
            <w:shd w:val="clear" w:color="000000" w:fill="BDD7EE"/>
            <w:noWrap/>
            <w:vAlign w:val="center"/>
            <w:hideMark/>
          </w:tcPr>
          <w:p w14:paraId="068312B9"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1052" w:type="dxa"/>
            <w:tcBorders>
              <w:top w:val="single" w:sz="8" w:space="0" w:color="auto"/>
              <w:left w:val="nil"/>
              <w:bottom w:val="single" w:sz="8" w:space="0" w:color="auto"/>
              <w:right w:val="nil"/>
            </w:tcBorders>
            <w:shd w:val="clear" w:color="000000" w:fill="BDD7EE"/>
            <w:noWrap/>
            <w:vAlign w:val="center"/>
            <w:hideMark/>
          </w:tcPr>
          <w:p w14:paraId="6D7204EB"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87" w:type="dxa"/>
            <w:tcBorders>
              <w:top w:val="single" w:sz="8" w:space="0" w:color="auto"/>
              <w:left w:val="nil"/>
              <w:bottom w:val="single" w:sz="8" w:space="0" w:color="auto"/>
              <w:right w:val="nil"/>
            </w:tcBorders>
            <w:shd w:val="clear" w:color="000000" w:fill="BDD7EE"/>
            <w:noWrap/>
            <w:vAlign w:val="center"/>
            <w:hideMark/>
          </w:tcPr>
          <w:p w14:paraId="4A3390AD"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672" w:type="dxa"/>
            <w:tcBorders>
              <w:top w:val="single" w:sz="8" w:space="0" w:color="auto"/>
              <w:left w:val="nil"/>
              <w:bottom w:val="single" w:sz="8" w:space="0" w:color="auto"/>
              <w:right w:val="nil"/>
            </w:tcBorders>
            <w:shd w:val="clear" w:color="000000" w:fill="BDD7EE"/>
            <w:noWrap/>
            <w:vAlign w:val="center"/>
            <w:hideMark/>
          </w:tcPr>
          <w:p w14:paraId="37420681" w14:textId="77777777" w:rsidR="00BF6DF0" w:rsidRPr="001A0897" w:rsidRDefault="00BF6DF0" w:rsidP="00BF6DF0">
            <w:pPr>
              <w:spacing w:after="0"/>
              <w:jc w:val="left"/>
              <w:rPr>
                <w:rFonts w:ascii="Times New Roman" w:eastAsia="Times New Roman" w:hAnsi="Times New Roman"/>
                <w:color w:val="000000"/>
                <w:sz w:val="18"/>
                <w:szCs w:val="18"/>
              </w:rPr>
            </w:pPr>
            <w:r w:rsidRPr="001A0897">
              <w:rPr>
                <w:rFonts w:ascii="Times New Roman" w:eastAsia="Times New Roman" w:hAnsi="Times New Roman"/>
                <w:color w:val="000000"/>
                <w:sz w:val="18"/>
                <w:szCs w:val="18"/>
              </w:rPr>
              <w:t> </w:t>
            </w:r>
          </w:p>
        </w:tc>
        <w:tc>
          <w:tcPr>
            <w:tcW w:w="711" w:type="dxa"/>
            <w:tcBorders>
              <w:top w:val="single" w:sz="8" w:space="0" w:color="auto"/>
              <w:left w:val="nil"/>
              <w:bottom w:val="single" w:sz="8" w:space="0" w:color="auto"/>
              <w:right w:val="nil"/>
            </w:tcBorders>
            <w:shd w:val="clear" w:color="000000" w:fill="BDD7EE"/>
            <w:noWrap/>
            <w:vAlign w:val="center"/>
            <w:hideMark/>
          </w:tcPr>
          <w:p w14:paraId="7B004B8A" w14:textId="77777777" w:rsidR="00BF6DF0" w:rsidRPr="001A0897" w:rsidRDefault="00BF6DF0" w:rsidP="00BF6DF0">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 </w:t>
            </w:r>
          </w:p>
        </w:tc>
        <w:tc>
          <w:tcPr>
            <w:tcW w:w="2610" w:type="dxa"/>
            <w:tcBorders>
              <w:top w:val="single" w:sz="8" w:space="0" w:color="auto"/>
              <w:left w:val="nil"/>
              <w:bottom w:val="single" w:sz="8" w:space="0" w:color="auto"/>
              <w:right w:val="single" w:sz="8" w:space="0" w:color="auto"/>
            </w:tcBorders>
            <w:shd w:val="clear" w:color="000000" w:fill="BDD7EE"/>
            <w:noWrap/>
            <w:vAlign w:val="center"/>
            <w:hideMark/>
          </w:tcPr>
          <w:p w14:paraId="555EF4AD" w14:textId="77777777" w:rsidR="00BF6DF0" w:rsidRPr="001A0897" w:rsidRDefault="00BF6DF0" w:rsidP="00BF6DF0">
            <w:pPr>
              <w:spacing w:after="0"/>
              <w:jc w:val="left"/>
              <w:rPr>
                <w:rFonts w:ascii="Times New Roman" w:eastAsia="Times New Roman" w:hAnsi="Times New Roman"/>
                <w:b/>
                <w:bCs/>
                <w:color w:val="000000"/>
                <w:sz w:val="18"/>
                <w:szCs w:val="18"/>
              </w:rPr>
            </w:pPr>
            <w:r w:rsidRPr="001A0897">
              <w:rPr>
                <w:rFonts w:ascii="Times New Roman" w:eastAsia="Times New Roman" w:hAnsi="Times New Roman"/>
                <w:b/>
                <w:bCs/>
                <w:color w:val="000000"/>
                <w:sz w:val="18"/>
                <w:szCs w:val="18"/>
              </w:rPr>
              <w:t>Project Total</w:t>
            </w:r>
          </w:p>
        </w:tc>
        <w:tc>
          <w:tcPr>
            <w:tcW w:w="990" w:type="dxa"/>
            <w:tcBorders>
              <w:top w:val="nil"/>
              <w:left w:val="nil"/>
              <w:bottom w:val="single" w:sz="8" w:space="0" w:color="auto"/>
              <w:right w:val="single" w:sz="8" w:space="0" w:color="auto"/>
            </w:tcBorders>
            <w:shd w:val="clear" w:color="000000" w:fill="BDD6EE"/>
            <w:noWrap/>
            <w:vAlign w:val="center"/>
            <w:hideMark/>
          </w:tcPr>
          <w:p w14:paraId="36DD8151" w14:textId="21D6C9E0"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1,187,360</w:t>
            </w:r>
          </w:p>
        </w:tc>
        <w:tc>
          <w:tcPr>
            <w:tcW w:w="948" w:type="dxa"/>
            <w:tcBorders>
              <w:top w:val="nil"/>
              <w:left w:val="nil"/>
              <w:bottom w:val="single" w:sz="8" w:space="0" w:color="auto"/>
              <w:right w:val="single" w:sz="8" w:space="0" w:color="auto"/>
            </w:tcBorders>
            <w:shd w:val="clear" w:color="000000" w:fill="BDD6EE"/>
            <w:noWrap/>
            <w:vAlign w:val="center"/>
            <w:hideMark/>
          </w:tcPr>
          <w:p w14:paraId="6AB6CC8D" w14:textId="78F3EA20"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1,932,444</w:t>
            </w:r>
          </w:p>
        </w:tc>
        <w:tc>
          <w:tcPr>
            <w:tcW w:w="948" w:type="dxa"/>
            <w:tcBorders>
              <w:top w:val="nil"/>
              <w:left w:val="nil"/>
              <w:bottom w:val="single" w:sz="8" w:space="0" w:color="auto"/>
              <w:right w:val="single" w:sz="8" w:space="0" w:color="auto"/>
            </w:tcBorders>
            <w:shd w:val="clear" w:color="000000" w:fill="BDD6EE"/>
            <w:noWrap/>
            <w:vAlign w:val="center"/>
            <w:hideMark/>
          </w:tcPr>
          <w:p w14:paraId="01D22C0C" w14:textId="34410440"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1,430,077</w:t>
            </w:r>
          </w:p>
        </w:tc>
        <w:tc>
          <w:tcPr>
            <w:tcW w:w="948" w:type="dxa"/>
            <w:tcBorders>
              <w:top w:val="nil"/>
              <w:left w:val="nil"/>
              <w:bottom w:val="single" w:sz="8" w:space="0" w:color="auto"/>
              <w:right w:val="single" w:sz="8" w:space="0" w:color="auto"/>
            </w:tcBorders>
            <w:shd w:val="clear" w:color="000000" w:fill="BDD6EE"/>
            <w:noWrap/>
            <w:vAlign w:val="center"/>
            <w:hideMark/>
          </w:tcPr>
          <w:p w14:paraId="76F06E45" w14:textId="4A621080"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1,074,348</w:t>
            </w:r>
          </w:p>
        </w:tc>
        <w:tc>
          <w:tcPr>
            <w:tcW w:w="915" w:type="dxa"/>
            <w:tcBorders>
              <w:top w:val="nil"/>
              <w:left w:val="nil"/>
              <w:bottom w:val="single" w:sz="8" w:space="0" w:color="auto"/>
              <w:right w:val="single" w:sz="8" w:space="0" w:color="auto"/>
            </w:tcBorders>
            <w:shd w:val="clear" w:color="000000" w:fill="BDD6EE"/>
            <w:noWrap/>
            <w:vAlign w:val="center"/>
            <w:hideMark/>
          </w:tcPr>
          <w:p w14:paraId="00C349D4" w14:textId="750BA425"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909,979</w:t>
            </w:r>
          </w:p>
        </w:tc>
        <w:tc>
          <w:tcPr>
            <w:tcW w:w="915" w:type="dxa"/>
            <w:tcBorders>
              <w:top w:val="nil"/>
              <w:left w:val="nil"/>
              <w:bottom w:val="single" w:sz="8" w:space="0" w:color="auto"/>
              <w:right w:val="single" w:sz="8" w:space="0" w:color="auto"/>
            </w:tcBorders>
            <w:shd w:val="clear" w:color="000000" w:fill="BDD6EE"/>
            <w:noWrap/>
            <w:vAlign w:val="center"/>
            <w:hideMark/>
          </w:tcPr>
          <w:p w14:paraId="5EF3FEB0" w14:textId="0866152D" w:rsidR="00BF6DF0" w:rsidRPr="00093404" w:rsidRDefault="00BF6DF0" w:rsidP="00BF6DF0">
            <w:pPr>
              <w:spacing w:after="0"/>
              <w:jc w:val="left"/>
              <w:rPr>
                <w:rFonts w:ascii="Times New Roman" w:eastAsia="Times New Roman" w:hAnsi="Times New Roman"/>
                <w:b/>
                <w:bCs/>
                <w:color w:val="000000" w:themeColor="text1"/>
                <w:sz w:val="18"/>
                <w:szCs w:val="18"/>
                <w:highlight w:val="yellow"/>
              </w:rPr>
            </w:pPr>
            <w:r w:rsidRPr="00093404">
              <w:rPr>
                <w:rFonts w:ascii="Times New Roman" w:hAnsi="Times New Roman"/>
                <w:b/>
                <w:bCs/>
                <w:color w:val="000000" w:themeColor="text1"/>
                <w:sz w:val="18"/>
                <w:szCs w:val="18"/>
                <w:highlight w:val="yellow"/>
              </w:rPr>
              <w:t>704,405</w:t>
            </w:r>
          </w:p>
        </w:tc>
        <w:tc>
          <w:tcPr>
            <w:tcW w:w="948" w:type="dxa"/>
            <w:tcBorders>
              <w:top w:val="nil"/>
              <w:left w:val="nil"/>
              <w:bottom w:val="single" w:sz="8" w:space="0" w:color="auto"/>
              <w:right w:val="single" w:sz="8" w:space="0" w:color="auto"/>
            </w:tcBorders>
            <w:shd w:val="clear" w:color="000000" w:fill="BDD6EE"/>
            <w:noWrap/>
            <w:vAlign w:val="center"/>
            <w:hideMark/>
          </w:tcPr>
          <w:p w14:paraId="517E9A60" w14:textId="76228961" w:rsidR="00BF6DF0" w:rsidRPr="00093404" w:rsidRDefault="00BF6DF0" w:rsidP="00BF6DF0">
            <w:pPr>
              <w:spacing w:after="0"/>
              <w:jc w:val="left"/>
              <w:rPr>
                <w:rFonts w:ascii="Times New Roman" w:eastAsia="Times New Roman" w:hAnsi="Times New Roman"/>
                <w:b/>
                <w:bCs/>
                <w:color w:val="000000" w:themeColor="text1"/>
                <w:sz w:val="18"/>
                <w:szCs w:val="18"/>
              </w:rPr>
            </w:pPr>
            <w:r w:rsidRPr="00093404">
              <w:rPr>
                <w:rFonts w:ascii="Times New Roman" w:hAnsi="Times New Roman"/>
                <w:b/>
                <w:bCs/>
                <w:color w:val="000000" w:themeColor="text1"/>
                <w:sz w:val="18"/>
                <w:szCs w:val="18"/>
              </w:rPr>
              <w:t>7,238,613</w:t>
            </w:r>
          </w:p>
        </w:tc>
        <w:tc>
          <w:tcPr>
            <w:tcW w:w="531" w:type="dxa"/>
            <w:tcBorders>
              <w:top w:val="nil"/>
              <w:left w:val="nil"/>
              <w:bottom w:val="single" w:sz="8" w:space="0" w:color="auto"/>
              <w:right w:val="single" w:sz="8" w:space="0" w:color="auto"/>
            </w:tcBorders>
            <w:shd w:val="clear" w:color="000000" w:fill="BDD7EE"/>
            <w:noWrap/>
            <w:vAlign w:val="center"/>
            <w:hideMark/>
          </w:tcPr>
          <w:p w14:paraId="00F54486" w14:textId="77777777" w:rsidR="00BF6DF0" w:rsidRPr="00093404" w:rsidRDefault="00BF6DF0" w:rsidP="00BF6DF0">
            <w:pPr>
              <w:spacing w:after="0"/>
              <w:jc w:val="left"/>
              <w:rPr>
                <w:rFonts w:ascii="Times New Roman" w:eastAsia="Times New Roman" w:hAnsi="Times New Roman"/>
                <w:color w:val="000000" w:themeColor="text1"/>
                <w:sz w:val="18"/>
                <w:szCs w:val="18"/>
              </w:rPr>
            </w:pPr>
            <w:r w:rsidRPr="00093404">
              <w:rPr>
                <w:rFonts w:ascii="Times New Roman" w:eastAsia="Times New Roman" w:hAnsi="Times New Roman"/>
                <w:color w:val="000000" w:themeColor="text1"/>
                <w:sz w:val="18"/>
                <w:szCs w:val="18"/>
              </w:rPr>
              <w:t> </w:t>
            </w:r>
          </w:p>
        </w:tc>
      </w:tr>
    </w:tbl>
    <w:p w14:paraId="78FD04FD" w14:textId="5A3C6EF9" w:rsidR="00604CFF" w:rsidRPr="00730AED" w:rsidRDefault="00604CFF" w:rsidP="003B2A79">
      <w:pPr>
        <w:rPr>
          <w:rFonts w:ascii="Times New Roman" w:hAnsi="Times New Roman"/>
          <w:sz w:val="18"/>
          <w:szCs w:val="18"/>
        </w:rPr>
      </w:pPr>
    </w:p>
    <w:p w14:paraId="5B7A3AE5" w14:textId="77777777" w:rsidR="005E4AAD" w:rsidRPr="00730AED" w:rsidRDefault="005E4AAD" w:rsidP="003B2A79">
      <w:pPr>
        <w:rPr>
          <w:rFonts w:ascii="Times New Roman" w:hAnsi="Times New Roman"/>
          <w:sz w:val="18"/>
          <w:szCs w:val="18"/>
          <w:lang w:val="es-MX"/>
        </w:rPr>
      </w:pPr>
    </w:p>
    <w:p w14:paraId="0EB5318C" w14:textId="638DE02C" w:rsidR="00930CE2" w:rsidRPr="00730AED" w:rsidRDefault="00930CE2" w:rsidP="003B2A79">
      <w:pPr>
        <w:rPr>
          <w:rFonts w:ascii="Times New Roman" w:hAnsi="Times New Roman"/>
          <w:b/>
          <w:sz w:val="22"/>
          <w:szCs w:val="22"/>
          <w:u w:val="single"/>
        </w:rPr>
      </w:pPr>
      <w:r w:rsidRPr="00730AED">
        <w:rPr>
          <w:rFonts w:ascii="Times New Roman" w:hAnsi="Times New Roman"/>
          <w:b/>
          <w:sz w:val="22"/>
          <w:szCs w:val="22"/>
          <w:u w:val="single"/>
        </w:rPr>
        <w:lastRenderedPageBreak/>
        <w:t>Budget Notes:</w:t>
      </w:r>
    </w:p>
    <w:p w14:paraId="44930630" w14:textId="77777777" w:rsidR="00D90C42" w:rsidRPr="00730AED" w:rsidRDefault="00D90C42" w:rsidP="003B2A79">
      <w:pPr>
        <w:jc w:val="left"/>
        <w:rPr>
          <w:szCs w:val="28"/>
        </w:rPr>
      </w:pPr>
    </w:p>
    <w:tbl>
      <w:tblPr>
        <w:tblW w:w="14566" w:type="dxa"/>
        <w:tblInd w:w="-10" w:type="dxa"/>
        <w:tblLook w:val="04A0" w:firstRow="1" w:lastRow="0" w:firstColumn="1" w:lastColumn="0" w:noHBand="0" w:noVBand="1"/>
      </w:tblPr>
      <w:tblGrid>
        <w:gridCol w:w="1717"/>
        <w:gridCol w:w="1218"/>
        <w:gridCol w:w="1116"/>
        <w:gridCol w:w="1553"/>
        <w:gridCol w:w="1131"/>
        <w:gridCol w:w="7831"/>
      </w:tblGrid>
      <w:tr w:rsidR="00913A1C" w:rsidRPr="001A0897" w14:paraId="4FCF8CA1" w14:textId="77777777" w:rsidTr="00BF6DF0">
        <w:trPr>
          <w:trHeight w:val="1344"/>
        </w:trPr>
        <w:tc>
          <w:tcPr>
            <w:tcW w:w="1717"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75B9296E" w14:textId="77777777" w:rsidR="00913A1C" w:rsidRPr="001A0897" w:rsidRDefault="00913A1C" w:rsidP="001D73DC">
            <w:pPr>
              <w:spacing w:after="0"/>
              <w:jc w:val="center"/>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GEF Component/Atlas Activity</w:t>
            </w:r>
          </w:p>
        </w:tc>
        <w:tc>
          <w:tcPr>
            <w:tcW w:w="1218" w:type="dxa"/>
            <w:tcBorders>
              <w:top w:val="single" w:sz="8" w:space="0" w:color="auto"/>
              <w:left w:val="nil"/>
              <w:bottom w:val="single" w:sz="8" w:space="0" w:color="auto"/>
              <w:right w:val="single" w:sz="8" w:space="0" w:color="auto"/>
            </w:tcBorders>
            <w:shd w:val="clear" w:color="000000" w:fill="BDD7EE"/>
            <w:vAlign w:val="center"/>
            <w:hideMark/>
          </w:tcPr>
          <w:p w14:paraId="5B7760DD" w14:textId="77777777" w:rsidR="00913A1C" w:rsidRPr="001A0897" w:rsidRDefault="00913A1C" w:rsidP="001D73DC">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Budget Note</w:t>
            </w:r>
          </w:p>
        </w:tc>
        <w:tc>
          <w:tcPr>
            <w:tcW w:w="1116" w:type="dxa"/>
            <w:tcBorders>
              <w:top w:val="single" w:sz="8" w:space="0" w:color="auto"/>
              <w:left w:val="nil"/>
              <w:bottom w:val="single" w:sz="8" w:space="0" w:color="auto"/>
              <w:right w:val="single" w:sz="8" w:space="0" w:color="auto"/>
            </w:tcBorders>
            <w:shd w:val="clear" w:color="000000" w:fill="BDD7EE"/>
            <w:vAlign w:val="center"/>
            <w:hideMark/>
          </w:tcPr>
          <w:p w14:paraId="0DCBDA86" w14:textId="77777777" w:rsidR="00913A1C" w:rsidRPr="001A0897" w:rsidRDefault="00913A1C" w:rsidP="001D73DC">
            <w:pPr>
              <w:spacing w:after="0"/>
              <w:jc w:val="center"/>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Atlas Budgetary Account Code</w:t>
            </w:r>
          </w:p>
        </w:tc>
        <w:tc>
          <w:tcPr>
            <w:tcW w:w="1553" w:type="dxa"/>
            <w:tcBorders>
              <w:top w:val="single" w:sz="8" w:space="0" w:color="auto"/>
              <w:left w:val="nil"/>
              <w:bottom w:val="single" w:sz="8" w:space="0" w:color="auto"/>
              <w:right w:val="single" w:sz="8" w:space="0" w:color="auto"/>
            </w:tcBorders>
            <w:shd w:val="clear" w:color="000000" w:fill="BDD7EE"/>
            <w:vAlign w:val="center"/>
            <w:hideMark/>
          </w:tcPr>
          <w:p w14:paraId="608B1128" w14:textId="77777777" w:rsidR="00913A1C" w:rsidRPr="001A0897" w:rsidRDefault="00913A1C" w:rsidP="001D73DC">
            <w:pPr>
              <w:spacing w:after="0"/>
              <w:jc w:val="center"/>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ATLAS Budget Description</w:t>
            </w:r>
          </w:p>
        </w:tc>
        <w:tc>
          <w:tcPr>
            <w:tcW w:w="1131" w:type="dxa"/>
            <w:tcBorders>
              <w:top w:val="single" w:sz="8" w:space="0" w:color="auto"/>
              <w:left w:val="nil"/>
              <w:bottom w:val="single" w:sz="8" w:space="0" w:color="auto"/>
              <w:right w:val="single" w:sz="4" w:space="0" w:color="auto"/>
            </w:tcBorders>
            <w:shd w:val="clear" w:color="000000" w:fill="BDD7EE"/>
            <w:vAlign w:val="center"/>
            <w:hideMark/>
          </w:tcPr>
          <w:p w14:paraId="521E1A80" w14:textId="77777777" w:rsidR="00913A1C" w:rsidRPr="001A0897" w:rsidRDefault="00913A1C" w:rsidP="001D73DC">
            <w:pPr>
              <w:spacing w:after="0"/>
              <w:jc w:val="center"/>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Total (USD)</w:t>
            </w:r>
          </w:p>
        </w:tc>
        <w:tc>
          <w:tcPr>
            <w:tcW w:w="783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7EB7AB6" w14:textId="77777777" w:rsidR="00913A1C" w:rsidRPr="001A0897" w:rsidRDefault="00913A1C" w:rsidP="001D73DC">
            <w:pPr>
              <w:spacing w:after="0"/>
              <w:jc w:val="center"/>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Comment</w:t>
            </w:r>
          </w:p>
        </w:tc>
      </w:tr>
      <w:tr w:rsidR="002D09AE" w:rsidRPr="001A0897" w14:paraId="41CA9121" w14:textId="77777777" w:rsidTr="00BF6DF0">
        <w:trPr>
          <w:trHeight w:val="295"/>
        </w:trPr>
        <w:tc>
          <w:tcPr>
            <w:tcW w:w="1717" w:type="dxa"/>
            <w:vMerge w:val="restart"/>
            <w:tcBorders>
              <w:top w:val="nil"/>
              <w:left w:val="single" w:sz="8" w:space="0" w:color="auto"/>
              <w:right w:val="single" w:sz="8" w:space="0" w:color="auto"/>
            </w:tcBorders>
            <w:shd w:val="clear" w:color="000000" w:fill="BDD7EE"/>
            <w:vAlign w:val="center"/>
          </w:tcPr>
          <w:p w14:paraId="2ABBB3C6" w14:textId="2654C97C" w:rsidR="002D09AE" w:rsidRPr="001A0897" w:rsidRDefault="002D09AE" w:rsidP="001D73DC">
            <w:pPr>
              <w:spacing w:after="0"/>
              <w:rPr>
                <w:rFonts w:ascii="Times New Roman" w:eastAsia="Times New Roman" w:hAnsi="Times New Roman"/>
                <w:b/>
                <w:bCs/>
                <w:color w:val="000000"/>
                <w:szCs w:val="20"/>
                <w:u w:val="single"/>
              </w:rPr>
            </w:pPr>
            <w:r w:rsidRPr="001A0897">
              <w:rPr>
                <w:rFonts w:ascii="Times New Roman" w:eastAsia="Times New Roman" w:hAnsi="Times New Roman"/>
                <w:b/>
                <w:bCs/>
                <w:color w:val="000000"/>
                <w:szCs w:val="20"/>
                <w:u w:val="single"/>
              </w:rPr>
              <w:t>Component 1:</w:t>
            </w:r>
            <w:r w:rsidRPr="001A0897">
              <w:rPr>
                <w:rFonts w:ascii="Times New Roman" w:eastAsia="Times New Roman" w:hAnsi="Times New Roman"/>
                <w:b/>
                <w:bCs/>
                <w:color w:val="000000"/>
                <w:szCs w:val="20"/>
              </w:rPr>
              <w:t xml:space="preserve"> </w:t>
            </w:r>
          </w:p>
        </w:tc>
        <w:tc>
          <w:tcPr>
            <w:tcW w:w="12849" w:type="dxa"/>
            <w:gridSpan w:val="5"/>
            <w:tcBorders>
              <w:top w:val="nil"/>
              <w:left w:val="nil"/>
              <w:bottom w:val="single" w:sz="8" w:space="0" w:color="auto"/>
              <w:right w:val="single" w:sz="8" w:space="0" w:color="auto"/>
            </w:tcBorders>
            <w:shd w:val="clear" w:color="auto" w:fill="C5E0B3" w:themeFill="accent6" w:themeFillTint="66"/>
            <w:vAlign w:val="center"/>
          </w:tcPr>
          <w:p w14:paraId="77CAFFF7" w14:textId="6130B29E" w:rsidR="002D09AE" w:rsidRPr="001A0897" w:rsidRDefault="008D691E" w:rsidP="00583561">
            <w:pPr>
              <w:spacing w:after="0"/>
              <w:rPr>
                <w:rFonts w:ascii="Times New Roman" w:eastAsia="Times New Roman" w:hAnsi="Times New Roman"/>
                <w:b/>
                <w:color w:val="000000"/>
                <w:szCs w:val="20"/>
              </w:rPr>
            </w:pPr>
            <w:r w:rsidRPr="001A0897">
              <w:rPr>
                <w:rFonts w:ascii="Times New Roman" w:eastAsia="Times New Roman" w:hAnsi="Times New Roman"/>
                <w:b/>
                <w:color w:val="000000"/>
                <w:szCs w:val="20"/>
              </w:rPr>
              <w:t>SECTUR-UNDP</w:t>
            </w:r>
            <w:r w:rsidR="002D09AE" w:rsidRPr="001A0897">
              <w:rPr>
                <w:rFonts w:ascii="Times New Roman" w:eastAsia="Times New Roman" w:hAnsi="Times New Roman"/>
                <w:b/>
                <w:color w:val="000000"/>
                <w:szCs w:val="20"/>
              </w:rPr>
              <w:t xml:space="preserve"> as Responsible Party</w:t>
            </w:r>
          </w:p>
        </w:tc>
      </w:tr>
      <w:tr w:rsidR="002D09AE" w:rsidRPr="001A0897" w14:paraId="71B2042B" w14:textId="77777777" w:rsidTr="00BF6DF0">
        <w:trPr>
          <w:trHeight w:val="493"/>
        </w:trPr>
        <w:tc>
          <w:tcPr>
            <w:tcW w:w="1717" w:type="dxa"/>
            <w:vMerge/>
            <w:tcBorders>
              <w:left w:val="single" w:sz="8" w:space="0" w:color="auto"/>
              <w:right w:val="single" w:sz="8" w:space="0" w:color="auto"/>
            </w:tcBorders>
            <w:shd w:val="clear" w:color="000000" w:fill="BDD7EE"/>
            <w:vAlign w:val="center"/>
            <w:hideMark/>
          </w:tcPr>
          <w:p w14:paraId="6852E7A2" w14:textId="741D6266"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4F8D2850"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w:t>
            </w:r>
          </w:p>
        </w:tc>
        <w:tc>
          <w:tcPr>
            <w:tcW w:w="1116" w:type="dxa"/>
            <w:tcBorders>
              <w:top w:val="nil"/>
              <w:left w:val="nil"/>
              <w:bottom w:val="single" w:sz="8" w:space="0" w:color="auto"/>
              <w:right w:val="single" w:sz="8" w:space="0" w:color="auto"/>
            </w:tcBorders>
            <w:shd w:val="clear" w:color="auto" w:fill="auto"/>
            <w:vAlign w:val="center"/>
            <w:hideMark/>
          </w:tcPr>
          <w:p w14:paraId="75506591"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71300</w:t>
            </w:r>
          </w:p>
        </w:tc>
        <w:tc>
          <w:tcPr>
            <w:tcW w:w="1553" w:type="dxa"/>
            <w:tcBorders>
              <w:top w:val="nil"/>
              <w:left w:val="nil"/>
              <w:bottom w:val="single" w:sz="8" w:space="0" w:color="auto"/>
              <w:right w:val="single" w:sz="8" w:space="0" w:color="auto"/>
            </w:tcBorders>
            <w:shd w:val="clear" w:color="auto" w:fill="auto"/>
            <w:vAlign w:val="center"/>
            <w:hideMark/>
          </w:tcPr>
          <w:p w14:paraId="28556A15"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Local Consultants</w:t>
            </w:r>
          </w:p>
        </w:tc>
        <w:tc>
          <w:tcPr>
            <w:tcW w:w="1131" w:type="dxa"/>
            <w:tcBorders>
              <w:top w:val="nil"/>
              <w:left w:val="nil"/>
              <w:bottom w:val="single" w:sz="8" w:space="0" w:color="auto"/>
              <w:right w:val="single" w:sz="8" w:space="0" w:color="auto"/>
            </w:tcBorders>
            <w:shd w:val="clear" w:color="auto" w:fill="auto"/>
            <w:vAlign w:val="center"/>
            <w:hideMark/>
          </w:tcPr>
          <w:p w14:paraId="6FD36B96" w14:textId="05FD47F0"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199,000</w:t>
            </w:r>
          </w:p>
        </w:tc>
        <w:tc>
          <w:tcPr>
            <w:tcW w:w="7831" w:type="dxa"/>
            <w:tcBorders>
              <w:top w:val="single" w:sz="4" w:space="0" w:color="auto"/>
              <w:left w:val="nil"/>
              <w:bottom w:val="single" w:sz="8" w:space="0" w:color="auto"/>
              <w:right w:val="single" w:sz="8" w:space="0" w:color="auto"/>
            </w:tcBorders>
            <w:shd w:val="clear" w:color="auto" w:fill="auto"/>
            <w:vAlign w:val="bottom"/>
            <w:hideMark/>
          </w:tcPr>
          <w:p w14:paraId="0723BD96" w14:textId="26C86F6E"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National consultants to provide technical expertise for the delivery of the following products: Output 1.1.1 Strengthened General Law of Tourism and other relevant sectoral policy instruments; Output 1.1.2 Guide for the development of the Regional Tourism Territorial Plan and Regulatory Study on sports-recreational fishing; Output 1.2.3 Compliance and Monitoring system for Visitors Mgt.:</w:t>
            </w:r>
          </w:p>
          <w:p w14:paraId="11E51CB5" w14:textId="11616852"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environmental lawyer @$1,000 /8 months= $8,000 to develop a regulatory framework of sport-fishing.</w:t>
            </w:r>
          </w:p>
          <w:p w14:paraId="1D8B0CCB" w14:textId="3E8CA55C"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Coordinator Environmental specialist @$1,000/month for 14 months = $14,000.</w:t>
            </w:r>
          </w:p>
          <w:p w14:paraId="7A7694B2" w14:textId="28946FB6"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environmental lawyer @$1,000/month for 14 months = $14,000.</w:t>
            </w:r>
          </w:p>
          <w:p w14:paraId="32335F69" w14:textId="0646C045"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specialist in mainstreaming BD in tourism @$1,000/ month for 9 months =$9,000 to update the NOM-09-TUR 2002.</w:t>
            </w:r>
          </w:p>
          <w:p w14:paraId="77E0049A" w14:textId="6C00C350"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sport fishing specialist @$1,000/month for 12 months =$12,000 to develop a diagnostic and regulatory framework of sport-fishing.</w:t>
            </w:r>
          </w:p>
          <w:p w14:paraId="681D7065" w14:textId="3B1772EE"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Consultant of 100 days @ $250/day =$25,000 to conduct the legal analysis and present proposal to the congress</w:t>
            </w:r>
          </w:p>
          <w:p w14:paraId="4C6DB49F" w14:textId="60EBBB4C"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Consultant of 70 days @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350/day = $24,500 to conduct the legal analysis and present proposal to the congress</w:t>
            </w:r>
          </w:p>
          <w:p w14:paraId="27B7211D" w14:textId="4E7D4493"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Consultant of 70 days @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350/day = $24,500 to meet with national agencies and contribute to the tourism, rural and environment agenda</w:t>
            </w:r>
          </w:p>
          <w:p w14:paraId="1C10AA27" w14:textId="3B50BC60"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Consultant of 80 days @ $250/day = $20,000 to integrate the document with information from SECTUR and allies</w:t>
            </w:r>
          </w:p>
          <w:p w14:paraId="3AD63F63" w14:textId="680F0E1F"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specialist in tourism @ $1,000/month for 12 months = $12,000.</w:t>
            </w:r>
          </w:p>
          <w:p w14:paraId="484A8158" w14:textId="0589D9B9"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specialist in mainstreaming BD in tourism law and public administration @$5,000</w:t>
            </w:r>
          </w:p>
          <w:p w14:paraId="6D50F8A3" w14:textId="120E85A7"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National specialist in mainstreaming BD in tourism law and public administration @ $5,000</w:t>
            </w:r>
          </w:p>
          <w:p w14:paraId="565F8617" w14:textId="46ACC4FF"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specialist in Diagnostic of mainstreaming biodiversity in state and municipal public administration @ $5,000</w:t>
            </w:r>
          </w:p>
          <w:p w14:paraId="29A80A61" w14:textId="7360B004"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Local specialist in Mainstreaming BD in sustainable tourism @ $750/ training for 3 days a year for 4 years = $9,000 for training government officials to develop a capacity program to local governments in tourism sector.</w:t>
            </w:r>
          </w:p>
          <w:p w14:paraId="1CD35008" w14:textId="0D194211" w:rsidR="002D09AE" w:rsidRPr="001A0897" w:rsidRDefault="002D09AE" w:rsidP="005835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1 National specialist in planning of ZDTS @$600/day for 5 days for 4 years = $12,000.</w:t>
            </w:r>
          </w:p>
        </w:tc>
      </w:tr>
      <w:tr w:rsidR="002D09AE" w:rsidRPr="001A0897" w14:paraId="063B1185" w14:textId="77777777" w:rsidTr="00BF6DF0">
        <w:trPr>
          <w:trHeight w:val="300"/>
        </w:trPr>
        <w:tc>
          <w:tcPr>
            <w:tcW w:w="1717" w:type="dxa"/>
            <w:vMerge/>
            <w:tcBorders>
              <w:left w:val="single" w:sz="8" w:space="0" w:color="auto"/>
              <w:right w:val="single" w:sz="8" w:space="0" w:color="auto"/>
            </w:tcBorders>
            <w:vAlign w:val="center"/>
            <w:hideMark/>
          </w:tcPr>
          <w:p w14:paraId="5556C77A"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7D2F75D9"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w:t>
            </w:r>
          </w:p>
        </w:tc>
        <w:tc>
          <w:tcPr>
            <w:tcW w:w="1116" w:type="dxa"/>
            <w:tcBorders>
              <w:top w:val="nil"/>
              <w:left w:val="nil"/>
              <w:bottom w:val="single" w:sz="8" w:space="0" w:color="auto"/>
              <w:right w:val="single" w:sz="8" w:space="0" w:color="auto"/>
            </w:tcBorders>
            <w:shd w:val="clear" w:color="auto" w:fill="auto"/>
            <w:vAlign w:val="center"/>
            <w:hideMark/>
          </w:tcPr>
          <w:p w14:paraId="20C90091"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71400</w:t>
            </w:r>
          </w:p>
        </w:tc>
        <w:tc>
          <w:tcPr>
            <w:tcW w:w="1553" w:type="dxa"/>
            <w:tcBorders>
              <w:top w:val="nil"/>
              <w:left w:val="nil"/>
              <w:bottom w:val="single" w:sz="8" w:space="0" w:color="auto"/>
              <w:right w:val="single" w:sz="8" w:space="0" w:color="auto"/>
            </w:tcBorders>
            <w:shd w:val="clear" w:color="auto" w:fill="auto"/>
            <w:vAlign w:val="center"/>
            <w:hideMark/>
          </w:tcPr>
          <w:p w14:paraId="5A278288"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Contractual Services- Individual</w:t>
            </w:r>
          </w:p>
        </w:tc>
        <w:tc>
          <w:tcPr>
            <w:tcW w:w="1131" w:type="dxa"/>
            <w:tcBorders>
              <w:top w:val="nil"/>
              <w:left w:val="nil"/>
              <w:bottom w:val="single" w:sz="8" w:space="0" w:color="auto"/>
              <w:right w:val="single" w:sz="8" w:space="0" w:color="auto"/>
            </w:tcBorders>
            <w:shd w:val="clear" w:color="auto" w:fill="auto"/>
            <w:vAlign w:val="center"/>
            <w:hideMark/>
          </w:tcPr>
          <w:p w14:paraId="38C77CAA" w14:textId="60BD83C0"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252,211</w:t>
            </w:r>
          </w:p>
        </w:tc>
        <w:tc>
          <w:tcPr>
            <w:tcW w:w="7831" w:type="dxa"/>
            <w:tcBorders>
              <w:top w:val="nil"/>
              <w:left w:val="nil"/>
              <w:bottom w:val="single" w:sz="8" w:space="0" w:color="auto"/>
              <w:right w:val="single" w:sz="8" w:space="0" w:color="auto"/>
            </w:tcBorders>
            <w:shd w:val="clear" w:color="auto" w:fill="auto"/>
            <w:vAlign w:val="bottom"/>
            <w:hideMark/>
          </w:tcPr>
          <w:p w14:paraId="204F08B4" w14:textId="72FDB9D2" w:rsidR="002D09AE" w:rsidRPr="001A0897" w:rsidRDefault="00CE15B2" w:rsidP="00583561">
            <w:pPr>
              <w:spacing w:after="0"/>
              <w:rPr>
                <w:rFonts w:ascii="Times New Roman" w:hAnsi="Times New Roman"/>
                <w:szCs w:val="20"/>
              </w:rPr>
            </w:pPr>
            <w:r w:rsidRPr="00BF6DF0">
              <w:rPr>
                <w:rFonts w:ascii="Times New Roman" w:hAnsi="Times New Roman"/>
                <w:szCs w:val="20"/>
              </w:rPr>
              <w:t>Technical Advisor</w:t>
            </w:r>
            <w:r w:rsidR="002D09AE" w:rsidRPr="001A0897">
              <w:rPr>
                <w:rFonts w:ascii="Times New Roman" w:hAnsi="Times New Roman"/>
                <w:szCs w:val="20"/>
              </w:rPr>
              <w:t xml:space="preserve"> @ </w:t>
            </w:r>
            <w:r w:rsidR="00B0628D" w:rsidRPr="001A0897">
              <w:rPr>
                <w:rFonts w:ascii="Times New Roman" w:hAnsi="Times New Roman"/>
                <w:szCs w:val="20"/>
              </w:rPr>
              <w:t>$</w:t>
            </w:r>
            <w:r w:rsidR="002D09AE" w:rsidRPr="001A0897">
              <w:rPr>
                <w:rFonts w:ascii="Times New Roman" w:hAnsi="Times New Roman"/>
                <w:szCs w:val="20"/>
              </w:rPr>
              <w:t xml:space="preserve">62,386 for years 1-6 corresponding to technical contributions to Component 1 as stipulated in TOR; </w:t>
            </w:r>
          </w:p>
          <w:p w14:paraId="752E7A9C" w14:textId="66F7CF08" w:rsidR="002D09AE" w:rsidRPr="001A0897" w:rsidRDefault="002D09AE" w:rsidP="00583561">
            <w:pPr>
              <w:spacing w:after="0"/>
              <w:rPr>
                <w:rFonts w:ascii="Times New Roman" w:hAnsi="Times New Roman"/>
                <w:szCs w:val="20"/>
              </w:rPr>
            </w:pPr>
            <w:r w:rsidRPr="001A0897">
              <w:rPr>
                <w:rFonts w:ascii="Times New Roman" w:hAnsi="Times New Roman"/>
                <w:szCs w:val="20"/>
              </w:rPr>
              <w:t>1 Local specialist in legal mainstreaming BD in tourism by 9 months @ $925/month to update the NOM-09-TUR 2002.</w:t>
            </w:r>
          </w:p>
          <w:p w14:paraId="1322A47E" w14:textId="77777777" w:rsidR="002D09AE" w:rsidRPr="001A0897" w:rsidRDefault="002D09AE" w:rsidP="00583561">
            <w:pPr>
              <w:spacing w:after="0"/>
              <w:rPr>
                <w:rFonts w:ascii="Times New Roman" w:hAnsi="Times New Roman"/>
                <w:szCs w:val="20"/>
              </w:rPr>
            </w:pPr>
            <w:r w:rsidRPr="001A0897">
              <w:rPr>
                <w:rFonts w:ascii="Times New Roman" w:hAnsi="Times New Roman"/>
                <w:szCs w:val="20"/>
              </w:rPr>
              <w:t>Consultant expert in capacity building programs - @ $20,000/year during years 1-3</w:t>
            </w:r>
          </w:p>
          <w:p w14:paraId="330D25F4" w14:textId="3ABB62D1" w:rsidR="002D09AE" w:rsidRPr="001A0897" w:rsidRDefault="002D09AE" w:rsidP="00583561">
            <w:pPr>
              <w:spacing w:after="0"/>
              <w:rPr>
                <w:rFonts w:ascii="Times New Roman" w:hAnsi="Times New Roman"/>
                <w:szCs w:val="20"/>
              </w:rPr>
            </w:pPr>
            <w:r w:rsidRPr="001A0897">
              <w:rPr>
                <w:rFonts w:ascii="Times New Roman" w:hAnsi="Times New Roman"/>
                <w:szCs w:val="20"/>
              </w:rPr>
              <w:t>Consultant expert in sustainable tourism and good practices- @ $25,000/year during years 1-3</w:t>
            </w:r>
          </w:p>
          <w:p w14:paraId="1A75D39D" w14:textId="3C8B042F" w:rsidR="002D09AE" w:rsidRPr="001A0897" w:rsidRDefault="002D09AE" w:rsidP="00583561">
            <w:pPr>
              <w:spacing w:after="0"/>
              <w:rPr>
                <w:rFonts w:ascii="Times New Roman" w:hAnsi="Times New Roman"/>
                <w:szCs w:val="20"/>
              </w:rPr>
            </w:pPr>
            <w:r w:rsidRPr="001A0897">
              <w:rPr>
                <w:rFonts w:ascii="Times New Roman" w:hAnsi="Times New Roman"/>
                <w:szCs w:val="20"/>
              </w:rPr>
              <w:t>Consultant of 100 days @ $300/day to work with SECTUR and INEGI to develop the indicators</w:t>
            </w:r>
          </w:p>
          <w:p w14:paraId="0B683693" w14:textId="36BC9FCF" w:rsidR="002D09AE" w:rsidRPr="001A0897" w:rsidRDefault="002D09AE" w:rsidP="00583561">
            <w:pPr>
              <w:spacing w:after="0"/>
              <w:rPr>
                <w:rFonts w:ascii="Times New Roman" w:hAnsi="Times New Roman"/>
                <w:szCs w:val="20"/>
              </w:rPr>
            </w:pPr>
            <w:r w:rsidRPr="001A0897">
              <w:rPr>
                <w:rFonts w:ascii="Times New Roman" w:hAnsi="Times New Roman"/>
                <w:szCs w:val="20"/>
              </w:rPr>
              <w:t xml:space="preserve">Layout of the Guide - design consultancy 45 days @ </w:t>
            </w:r>
            <w:r w:rsidR="00B0628D" w:rsidRPr="001A0897">
              <w:rPr>
                <w:rFonts w:ascii="Times New Roman" w:hAnsi="Times New Roman"/>
                <w:szCs w:val="20"/>
              </w:rPr>
              <w:t>$</w:t>
            </w:r>
            <w:r w:rsidRPr="001A0897">
              <w:rPr>
                <w:rFonts w:ascii="Times New Roman" w:hAnsi="Times New Roman"/>
                <w:szCs w:val="20"/>
              </w:rPr>
              <w:t xml:space="preserve">100/ day </w:t>
            </w:r>
          </w:p>
          <w:p w14:paraId="580656C1" w14:textId="130D970B" w:rsidR="002D09AE" w:rsidRPr="001A0897" w:rsidRDefault="002D09AE" w:rsidP="00583561">
            <w:pPr>
              <w:spacing w:after="0"/>
              <w:rPr>
                <w:rFonts w:ascii="Times New Roman" w:eastAsia="Times New Roman" w:hAnsi="Times New Roman"/>
                <w:color w:val="000000"/>
                <w:szCs w:val="20"/>
              </w:rPr>
            </w:pPr>
            <w:r w:rsidRPr="001A0897">
              <w:rPr>
                <w:rFonts w:ascii="Times New Roman" w:hAnsi="Times New Roman"/>
                <w:szCs w:val="20"/>
              </w:rPr>
              <w:t>1 Local environmental lawyer 1@$1,000/month for 12 months.</w:t>
            </w:r>
          </w:p>
        </w:tc>
      </w:tr>
      <w:tr w:rsidR="002D09AE" w:rsidRPr="001A0897" w14:paraId="36615FB5" w14:textId="77777777" w:rsidTr="00BF6DF0">
        <w:trPr>
          <w:trHeight w:val="300"/>
        </w:trPr>
        <w:tc>
          <w:tcPr>
            <w:tcW w:w="1717" w:type="dxa"/>
            <w:vMerge/>
            <w:tcBorders>
              <w:left w:val="single" w:sz="8" w:space="0" w:color="auto"/>
              <w:right w:val="single" w:sz="8" w:space="0" w:color="auto"/>
            </w:tcBorders>
            <w:vAlign w:val="center"/>
            <w:hideMark/>
          </w:tcPr>
          <w:p w14:paraId="231BC1E8"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7AEAA9A9"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3</w:t>
            </w:r>
          </w:p>
        </w:tc>
        <w:tc>
          <w:tcPr>
            <w:tcW w:w="1116" w:type="dxa"/>
            <w:tcBorders>
              <w:top w:val="nil"/>
              <w:left w:val="nil"/>
              <w:bottom w:val="single" w:sz="8" w:space="0" w:color="auto"/>
              <w:right w:val="single" w:sz="8" w:space="0" w:color="auto"/>
            </w:tcBorders>
            <w:shd w:val="clear" w:color="auto" w:fill="auto"/>
            <w:vAlign w:val="center"/>
            <w:hideMark/>
          </w:tcPr>
          <w:p w14:paraId="177BA412"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71600</w:t>
            </w:r>
          </w:p>
        </w:tc>
        <w:tc>
          <w:tcPr>
            <w:tcW w:w="1553" w:type="dxa"/>
            <w:tcBorders>
              <w:top w:val="nil"/>
              <w:left w:val="nil"/>
              <w:bottom w:val="single" w:sz="8" w:space="0" w:color="auto"/>
              <w:right w:val="single" w:sz="8" w:space="0" w:color="auto"/>
            </w:tcBorders>
            <w:shd w:val="clear" w:color="auto" w:fill="auto"/>
            <w:vAlign w:val="center"/>
            <w:hideMark/>
          </w:tcPr>
          <w:p w14:paraId="7D51FAC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Travel</w:t>
            </w:r>
          </w:p>
        </w:tc>
        <w:tc>
          <w:tcPr>
            <w:tcW w:w="1131" w:type="dxa"/>
            <w:tcBorders>
              <w:top w:val="nil"/>
              <w:left w:val="nil"/>
              <w:bottom w:val="single" w:sz="8" w:space="0" w:color="auto"/>
              <w:right w:val="single" w:sz="8" w:space="0" w:color="auto"/>
            </w:tcBorders>
            <w:shd w:val="clear" w:color="auto" w:fill="auto"/>
            <w:vAlign w:val="center"/>
            <w:hideMark/>
          </w:tcPr>
          <w:p w14:paraId="4D0DFBD5" w14:textId="6174341D"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11,625</w:t>
            </w:r>
          </w:p>
        </w:tc>
        <w:tc>
          <w:tcPr>
            <w:tcW w:w="7831" w:type="dxa"/>
            <w:tcBorders>
              <w:top w:val="nil"/>
              <w:left w:val="nil"/>
              <w:bottom w:val="single" w:sz="8" w:space="0" w:color="auto"/>
              <w:right w:val="single" w:sz="8" w:space="0" w:color="auto"/>
            </w:tcBorders>
            <w:shd w:val="clear" w:color="auto" w:fill="auto"/>
            <w:vAlign w:val="bottom"/>
            <w:hideMark/>
          </w:tcPr>
          <w:p w14:paraId="2C82F0EC" w14:textId="18AA99C6"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Travel to ZDTS sites related to diagnostic and regulatory framework of sports-fishing</w:t>
            </w:r>
          </w:p>
        </w:tc>
      </w:tr>
      <w:tr w:rsidR="002D09AE" w:rsidRPr="001A0897" w14:paraId="69F6338A" w14:textId="77777777" w:rsidTr="00BF6DF0">
        <w:trPr>
          <w:trHeight w:val="300"/>
        </w:trPr>
        <w:tc>
          <w:tcPr>
            <w:tcW w:w="1717" w:type="dxa"/>
            <w:vMerge/>
            <w:tcBorders>
              <w:left w:val="single" w:sz="8" w:space="0" w:color="auto"/>
              <w:right w:val="single" w:sz="8" w:space="0" w:color="auto"/>
            </w:tcBorders>
            <w:vAlign w:val="center"/>
            <w:hideMark/>
          </w:tcPr>
          <w:p w14:paraId="50A171A7"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5C91F7C5"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w:t>
            </w:r>
          </w:p>
        </w:tc>
        <w:tc>
          <w:tcPr>
            <w:tcW w:w="1116" w:type="dxa"/>
            <w:tcBorders>
              <w:top w:val="nil"/>
              <w:left w:val="nil"/>
              <w:bottom w:val="single" w:sz="8" w:space="0" w:color="auto"/>
              <w:right w:val="single" w:sz="8" w:space="0" w:color="auto"/>
            </w:tcBorders>
            <w:shd w:val="clear" w:color="auto" w:fill="auto"/>
            <w:vAlign w:val="center"/>
            <w:hideMark/>
          </w:tcPr>
          <w:p w14:paraId="66DB342E"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72100</w:t>
            </w:r>
          </w:p>
        </w:tc>
        <w:tc>
          <w:tcPr>
            <w:tcW w:w="1553" w:type="dxa"/>
            <w:tcBorders>
              <w:top w:val="nil"/>
              <w:left w:val="nil"/>
              <w:bottom w:val="single" w:sz="8" w:space="0" w:color="auto"/>
              <w:right w:val="single" w:sz="8" w:space="0" w:color="auto"/>
            </w:tcBorders>
            <w:shd w:val="clear" w:color="auto" w:fill="auto"/>
            <w:vAlign w:val="center"/>
            <w:hideMark/>
          </w:tcPr>
          <w:p w14:paraId="026DACF8"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Contractual Services-Companies</w:t>
            </w:r>
          </w:p>
        </w:tc>
        <w:tc>
          <w:tcPr>
            <w:tcW w:w="1131" w:type="dxa"/>
            <w:tcBorders>
              <w:top w:val="nil"/>
              <w:left w:val="nil"/>
              <w:bottom w:val="single" w:sz="8" w:space="0" w:color="auto"/>
              <w:right w:val="single" w:sz="8" w:space="0" w:color="auto"/>
            </w:tcBorders>
            <w:shd w:val="clear" w:color="auto" w:fill="auto"/>
            <w:vAlign w:val="center"/>
            <w:hideMark/>
          </w:tcPr>
          <w:p w14:paraId="44915AEB" w14:textId="420034CC"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253,000</w:t>
            </w:r>
          </w:p>
        </w:tc>
        <w:tc>
          <w:tcPr>
            <w:tcW w:w="7831" w:type="dxa"/>
            <w:tcBorders>
              <w:top w:val="nil"/>
              <w:left w:val="nil"/>
              <w:bottom w:val="single" w:sz="8" w:space="0" w:color="auto"/>
              <w:right w:val="single" w:sz="8" w:space="0" w:color="auto"/>
            </w:tcBorders>
            <w:shd w:val="clear" w:color="auto" w:fill="auto"/>
            <w:vAlign w:val="bottom"/>
            <w:hideMark/>
          </w:tcPr>
          <w:p w14:paraId="7A4364A4"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Design the national and local committees, including institutions, workplan and management ($50,000); </w:t>
            </w:r>
          </w:p>
          <w:p w14:paraId="661EC3E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review the Strategy ($18,000); </w:t>
            </w:r>
          </w:p>
          <w:p w14:paraId="525955B0" w14:textId="5154FB02"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Develop Good Practices models for Whale Watching and Sports Fishing ($35,000); </w:t>
            </w:r>
          </w:p>
          <w:p w14:paraId="1759C563" w14:textId="3C2C65BA"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Support the implementation of the actions for </w:t>
            </w:r>
            <w:proofErr w:type="gramStart"/>
            <w:r w:rsidRPr="001A0897">
              <w:rPr>
                <w:rFonts w:ascii="Times New Roman" w:eastAsia="Times New Roman" w:hAnsi="Times New Roman"/>
                <w:color w:val="000000"/>
                <w:szCs w:val="20"/>
              </w:rPr>
              <w:t>visitors</w:t>
            </w:r>
            <w:proofErr w:type="gramEnd"/>
            <w:r w:rsidRPr="001A0897">
              <w:rPr>
                <w:rFonts w:ascii="Times New Roman" w:eastAsia="Times New Roman" w:hAnsi="Times New Roman"/>
                <w:color w:val="000000"/>
                <w:szCs w:val="20"/>
              </w:rPr>
              <w:t xml:space="preserve"> management and carrying capacity in 3 sites ($37,500 /year during years 3-6= $150,000)</w:t>
            </w:r>
          </w:p>
        </w:tc>
      </w:tr>
      <w:tr w:rsidR="002D09AE" w:rsidRPr="001A0897" w14:paraId="0B9E90DD" w14:textId="77777777" w:rsidTr="00BF6DF0">
        <w:trPr>
          <w:trHeight w:val="300"/>
        </w:trPr>
        <w:tc>
          <w:tcPr>
            <w:tcW w:w="1717" w:type="dxa"/>
            <w:vMerge/>
            <w:tcBorders>
              <w:left w:val="single" w:sz="8" w:space="0" w:color="auto"/>
              <w:right w:val="single" w:sz="8" w:space="0" w:color="auto"/>
            </w:tcBorders>
            <w:vAlign w:val="center"/>
            <w:hideMark/>
          </w:tcPr>
          <w:p w14:paraId="25242767"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77084DF7"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5</w:t>
            </w:r>
          </w:p>
        </w:tc>
        <w:tc>
          <w:tcPr>
            <w:tcW w:w="1116" w:type="dxa"/>
            <w:tcBorders>
              <w:top w:val="nil"/>
              <w:left w:val="nil"/>
              <w:bottom w:val="single" w:sz="8" w:space="0" w:color="auto"/>
              <w:right w:val="single" w:sz="8" w:space="0" w:color="auto"/>
            </w:tcBorders>
            <w:shd w:val="clear" w:color="auto" w:fill="auto"/>
            <w:vAlign w:val="center"/>
            <w:hideMark/>
          </w:tcPr>
          <w:p w14:paraId="14A3FBBD"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72200</w:t>
            </w:r>
          </w:p>
        </w:tc>
        <w:tc>
          <w:tcPr>
            <w:tcW w:w="1553" w:type="dxa"/>
            <w:tcBorders>
              <w:top w:val="nil"/>
              <w:left w:val="nil"/>
              <w:bottom w:val="single" w:sz="8" w:space="0" w:color="auto"/>
              <w:right w:val="single" w:sz="8" w:space="0" w:color="auto"/>
            </w:tcBorders>
            <w:shd w:val="clear" w:color="auto" w:fill="auto"/>
            <w:vAlign w:val="center"/>
            <w:hideMark/>
          </w:tcPr>
          <w:p w14:paraId="71FD30A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Equipment &amp; Furniture</w:t>
            </w:r>
          </w:p>
        </w:tc>
        <w:tc>
          <w:tcPr>
            <w:tcW w:w="1131" w:type="dxa"/>
            <w:tcBorders>
              <w:top w:val="nil"/>
              <w:left w:val="nil"/>
              <w:bottom w:val="single" w:sz="8" w:space="0" w:color="auto"/>
              <w:right w:val="single" w:sz="8" w:space="0" w:color="auto"/>
            </w:tcBorders>
            <w:shd w:val="clear" w:color="auto" w:fill="auto"/>
            <w:vAlign w:val="center"/>
            <w:hideMark/>
          </w:tcPr>
          <w:p w14:paraId="193FD926" w14:textId="1CF63E0B"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1,500</w:t>
            </w:r>
          </w:p>
        </w:tc>
        <w:tc>
          <w:tcPr>
            <w:tcW w:w="7831" w:type="dxa"/>
            <w:tcBorders>
              <w:top w:val="nil"/>
              <w:left w:val="nil"/>
              <w:bottom w:val="single" w:sz="8" w:space="0" w:color="auto"/>
              <w:right w:val="single" w:sz="8" w:space="0" w:color="auto"/>
            </w:tcBorders>
            <w:shd w:val="clear" w:color="auto" w:fill="auto"/>
            <w:vAlign w:val="bottom"/>
            <w:hideMark/>
          </w:tcPr>
          <w:p w14:paraId="417A4B11"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Laptop and printer to compile information and document activities of BD and Tourism to date</w:t>
            </w:r>
          </w:p>
        </w:tc>
      </w:tr>
      <w:tr w:rsidR="002D09AE" w:rsidRPr="001A0897" w14:paraId="096A1E4B" w14:textId="77777777" w:rsidTr="00BF6DF0">
        <w:trPr>
          <w:trHeight w:val="300"/>
        </w:trPr>
        <w:tc>
          <w:tcPr>
            <w:tcW w:w="1717" w:type="dxa"/>
            <w:vMerge/>
            <w:tcBorders>
              <w:left w:val="single" w:sz="8" w:space="0" w:color="auto"/>
              <w:right w:val="single" w:sz="8" w:space="0" w:color="auto"/>
            </w:tcBorders>
            <w:vAlign w:val="center"/>
            <w:hideMark/>
          </w:tcPr>
          <w:p w14:paraId="5D281EEA"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6736CC6D"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6</w:t>
            </w:r>
          </w:p>
        </w:tc>
        <w:tc>
          <w:tcPr>
            <w:tcW w:w="1116" w:type="dxa"/>
            <w:tcBorders>
              <w:top w:val="nil"/>
              <w:left w:val="nil"/>
              <w:bottom w:val="single" w:sz="8" w:space="0" w:color="auto"/>
              <w:right w:val="single" w:sz="8" w:space="0" w:color="auto"/>
            </w:tcBorders>
            <w:shd w:val="clear" w:color="auto" w:fill="auto"/>
            <w:vAlign w:val="center"/>
            <w:hideMark/>
          </w:tcPr>
          <w:p w14:paraId="3C4D4E22"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72300</w:t>
            </w:r>
          </w:p>
        </w:tc>
        <w:tc>
          <w:tcPr>
            <w:tcW w:w="1553" w:type="dxa"/>
            <w:tcBorders>
              <w:top w:val="nil"/>
              <w:left w:val="nil"/>
              <w:bottom w:val="single" w:sz="8" w:space="0" w:color="auto"/>
              <w:right w:val="single" w:sz="8" w:space="0" w:color="auto"/>
            </w:tcBorders>
            <w:shd w:val="clear" w:color="auto" w:fill="auto"/>
            <w:vAlign w:val="center"/>
            <w:hideMark/>
          </w:tcPr>
          <w:p w14:paraId="7CBB54B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Materials &amp; Goods</w:t>
            </w:r>
          </w:p>
        </w:tc>
        <w:tc>
          <w:tcPr>
            <w:tcW w:w="1131" w:type="dxa"/>
            <w:tcBorders>
              <w:top w:val="nil"/>
              <w:left w:val="nil"/>
              <w:bottom w:val="single" w:sz="8" w:space="0" w:color="auto"/>
              <w:right w:val="single" w:sz="8" w:space="0" w:color="auto"/>
            </w:tcBorders>
            <w:shd w:val="clear" w:color="auto" w:fill="auto"/>
            <w:vAlign w:val="center"/>
            <w:hideMark/>
          </w:tcPr>
          <w:p w14:paraId="39AD5BE0" w14:textId="2DB6EDDC"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5,174</w:t>
            </w:r>
          </w:p>
        </w:tc>
        <w:tc>
          <w:tcPr>
            <w:tcW w:w="7831" w:type="dxa"/>
            <w:tcBorders>
              <w:top w:val="nil"/>
              <w:left w:val="nil"/>
              <w:bottom w:val="single" w:sz="8" w:space="0" w:color="auto"/>
              <w:right w:val="single" w:sz="8" w:space="0" w:color="auto"/>
            </w:tcBorders>
            <w:shd w:val="clear" w:color="auto" w:fill="auto"/>
            <w:vAlign w:val="bottom"/>
            <w:hideMark/>
          </w:tcPr>
          <w:p w14:paraId="4AAA7C29"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Materials to publish a document with information and activities related to BD and tourism conducted by previous administrations and mainstreaming best practices in the Tourism, Environment and Rural Plans of the new government.</w:t>
            </w:r>
          </w:p>
        </w:tc>
      </w:tr>
      <w:tr w:rsidR="002D09AE" w:rsidRPr="001A0897" w14:paraId="59EE5FC2" w14:textId="77777777" w:rsidTr="00BF6DF0">
        <w:trPr>
          <w:trHeight w:val="300"/>
        </w:trPr>
        <w:tc>
          <w:tcPr>
            <w:tcW w:w="1717" w:type="dxa"/>
            <w:vMerge/>
            <w:tcBorders>
              <w:left w:val="single" w:sz="8" w:space="0" w:color="auto"/>
              <w:right w:val="single" w:sz="8" w:space="0" w:color="auto"/>
            </w:tcBorders>
            <w:vAlign w:val="center"/>
            <w:hideMark/>
          </w:tcPr>
          <w:p w14:paraId="4718DE37"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2011BBF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w:t>
            </w:r>
          </w:p>
        </w:tc>
        <w:tc>
          <w:tcPr>
            <w:tcW w:w="1116" w:type="dxa"/>
            <w:tcBorders>
              <w:top w:val="nil"/>
              <w:left w:val="nil"/>
              <w:bottom w:val="single" w:sz="8" w:space="0" w:color="auto"/>
              <w:right w:val="single" w:sz="8" w:space="0" w:color="auto"/>
            </w:tcBorders>
            <w:shd w:val="clear" w:color="auto" w:fill="auto"/>
            <w:vAlign w:val="center"/>
            <w:hideMark/>
          </w:tcPr>
          <w:p w14:paraId="63641631"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73400</w:t>
            </w:r>
          </w:p>
        </w:tc>
        <w:tc>
          <w:tcPr>
            <w:tcW w:w="1553" w:type="dxa"/>
            <w:tcBorders>
              <w:top w:val="nil"/>
              <w:left w:val="nil"/>
              <w:bottom w:val="single" w:sz="8" w:space="0" w:color="auto"/>
              <w:right w:val="single" w:sz="8" w:space="0" w:color="auto"/>
            </w:tcBorders>
            <w:shd w:val="clear" w:color="auto" w:fill="auto"/>
            <w:vAlign w:val="center"/>
            <w:hideMark/>
          </w:tcPr>
          <w:p w14:paraId="11B4497E"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Rental &amp; Maint of Equipment </w:t>
            </w:r>
          </w:p>
        </w:tc>
        <w:tc>
          <w:tcPr>
            <w:tcW w:w="1131" w:type="dxa"/>
            <w:tcBorders>
              <w:top w:val="nil"/>
              <w:left w:val="nil"/>
              <w:bottom w:val="single" w:sz="8" w:space="0" w:color="auto"/>
              <w:right w:val="single" w:sz="8" w:space="0" w:color="auto"/>
            </w:tcBorders>
            <w:shd w:val="clear" w:color="auto" w:fill="auto"/>
            <w:vAlign w:val="center"/>
            <w:hideMark/>
          </w:tcPr>
          <w:p w14:paraId="4C742BA2" w14:textId="5DCFDDCC"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1,000</w:t>
            </w:r>
          </w:p>
        </w:tc>
        <w:tc>
          <w:tcPr>
            <w:tcW w:w="7831" w:type="dxa"/>
            <w:tcBorders>
              <w:top w:val="nil"/>
              <w:left w:val="nil"/>
              <w:bottom w:val="single" w:sz="8" w:space="0" w:color="auto"/>
              <w:right w:val="single" w:sz="8" w:space="0" w:color="auto"/>
            </w:tcBorders>
            <w:shd w:val="clear" w:color="auto" w:fill="auto"/>
            <w:vAlign w:val="bottom"/>
            <w:hideMark/>
          </w:tcPr>
          <w:p w14:paraId="1FBABCEC"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Maintain IT equipment</w:t>
            </w:r>
          </w:p>
        </w:tc>
      </w:tr>
      <w:tr w:rsidR="002D09AE" w:rsidRPr="001A0897" w14:paraId="0256743A" w14:textId="77777777" w:rsidTr="00BF6DF0">
        <w:trPr>
          <w:trHeight w:val="300"/>
        </w:trPr>
        <w:tc>
          <w:tcPr>
            <w:tcW w:w="1717" w:type="dxa"/>
            <w:vMerge/>
            <w:tcBorders>
              <w:left w:val="single" w:sz="8" w:space="0" w:color="auto"/>
              <w:right w:val="single" w:sz="8" w:space="0" w:color="auto"/>
            </w:tcBorders>
            <w:vAlign w:val="center"/>
            <w:hideMark/>
          </w:tcPr>
          <w:p w14:paraId="28DC6DE5"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2B70AA8E"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8</w:t>
            </w:r>
          </w:p>
        </w:tc>
        <w:tc>
          <w:tcPr>
            <w:tcW w:w="1116" w:type="dxa"/>
            <w:tcBorders>
              <w:top w:val="nil"/>
              <w:left w:val="nil"/>
              <w:bottom w:val="single" w:sz="8" w:space="0" w:color="auto"/>
              <w:right w:val="single" w:sz="8" w:space="0" w:color="auto"/>
            </w:tcBorders>
            <w:shd w:val="clear" w:color="auto" w:fill="auto"/>
            <w:vAlign w:val="center"/>
            <w:hideMark/>
          </w:tcPr>
          <w:p w14:paraId="1C4BE48D"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74200</w:t>
            </w:r>
          </w:p>
        </w:tc>
        <w:tc>
          <w:tcPr>
            <w:tcW w:w="1553" w:type="dxa"/>
            <w:tcBorders>
              <w:top w:val="nil"/>
              <w:left w:val="nil"/>
              <w:bottom w:val="single" w:sz="8" w:space="0" w:color="auto"/>
              <w:right w:val="single" w:sz="8" w:space="0" w:color="auto"/>
            </w:tcBorders>
            <w:shd w:val="clear" w:color="auto" w:fill="auto"/>
            <w:vAlign w:val="center"/>
            <w:hideMark/>
          </w:tcPr>
          <w:p w14:paraId="268BBC55"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Audio Visual&amp;Print Prod Costs</w:t>
            </w:r>
          </w:p>
        </w:tc>
        <w:tc>
          <w:tcPr>
            <w:tcW w:w="1131" w:type="dxa"/>
            <w:tcBorders>
              <w:top w:val="nil"/>
              <w:left w:val="nil"/>
              <w:bottom w:val="single" w:sz="8" w:space="0" w:color="auto"/>
              <w:right w:val="single" w:sz="8" w:space="0" w:color="auto"/>
            </w:tcBorders>
            <w:shd w:val="clear" w:color="auto" w:fill="auto"/>
            <w:vAlign w:val="center"/>
            <w:hideMark/>
          </w:tcPr>
          <w:p w14:paraId="59C4CAD1" w14:textId="0A7CC2E3"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24,000</w:t>
            </w:r>
          </w:p>
        </w:tc>
        <w:tc>
          <w:tcPr>
            <w:tcW w:w="7831" w:type="dxa"/>
            <w:tcBorders>
              <w:top w:val="nil"/>
              <w:left w:val="nil"/>
              <w:bottom w:val="single" w:sz="8" w:space="0" w:color="auto"/>
              <w:right w:val="single" w:sz="8" w:space="0" w:color="auto"/>
            </w:tcBorders>
            <w:shd w:val="clear" w:color="auto" w:fill="auto"/>
            <w:vAlign w:val="bottom"/>
            <w:hideMark/>
          </w:tcPr>
          <w:p w14:paraId="283B0D7C" w14:textId="0E476491" w:rsidR="002D09AE" w:rsidRPr="001A0897" w:rsidRDefault="002D09AE" w:rsidP="00691CEB">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Costs to publish the Strategy in the Diario Oficial de la Federación - 20 days @$100/day</w:t>
            </w:r>
          </w:p>
          <w:p w14:paraId="7C812782" w14:textId="63E9D9E7" w:rsidR="002D09AE" w:rsidRPr="001A0897" w:rsidRDefault="002D09AE" w:rsidP="00691CEB">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Printing - 500 guides @ $40/guide on FSC-certified (sustainable) paper</w:t>
            </w:r>
          </w:p>
          <w:p w14:paraId="6DA587C5" w14:textId="1D595AD9" w:rsidR="002D09AE" w:rsidRPr="001A0897" w:rsidRDefault="002D09AE" w:rsidP="00691CEB">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Printing internal document - 100 documents @ $20/documents on FSC paper</w:t>
            </w:r>
          </w:p>
        </w:tc>
      </w:tr>
      <w:tr w:rsidR="002D09AE" w:rsidRPr="001A0897" w14:paraId="63F40332" w14:textId="77777777" w:rsidTr="00BF6DF0">
        <w:trPr>
          <w:trHeight w:val="300"/>
        </w:trPr>
        <w:tc>
          <w:tcPr>
            <w:tcW w:w="1717" w:type="dxa"/>
            <w:vMerge/>
            <w:tcBorders>
              <w:left w:val="single" w:sz="8" w:space="0" w:color="auto"/>
              <w:right w:val="single" w:sz="8" w:space="0" w:color="auto"/>
            </w:tcBorders>
            <w:vAlign w:val="center"/>
            <w:hideMark/>
          </w:tcPr>
          <w:p w14:paraId="49B578A9"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51E2CFF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9</w:t>
            </w:r>
          </w:p>
        </w:tc>
        <w:tc>
          <w:tcPr>
            <w:tcW w:w="1116" w:type="dxa"/>
            <w:tcBorders>
              <w:top w:val="nil"/>
              <w:left w:val="nil"/>
              <w:bottom w:val="single" w:sz="8" w:space="0" w:color="auto"/>
              <w:right w:val="single" w:sz="8" w:space="0" w:color="auto"/>
            </w:tcBorders>
            <w:shd w:val="clear" w:color="auto" w:fill="auto"/>
            <w:vAlign w:val="center"/>
            <w:hideMark/>
          </w:tcPr>
          <w:p w14:paraId="055084FB"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74500</w:t>
            </w:r>
          </w:p>
        </w:tc>
        <w:tc>
          <w:tcPr>
            <w:tcW w:w="1553" w:type="dxa"/>
            <w:tcBorders>
              <w:top w:val="nil"/>
              <w:left w:val="nil"/>
              <w:bottom w:val="single" w:sz="8" w:space="0" w:color="auto"/>
              <w:right w:val="single" w:sz="8" w:space="0" w:color="auto"/>
            </w:tcBorders>
            <w:shd w:val="clear" w:color="auto" w:fill="auto"/>
            <w:vAlign w:val="center"/>
            <w:hideMark/>
          </w:tcPr>
          <w:p w14:paraId="7D0A53A4"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Miscellaneous</w:t>
            </w:r>
          </w:p>
        </w:tc>
        <w:tc>
          <w:tcPr>
            <w:tcW w:w="1131" w:type="dxa"/>
            <w:tcBorders>
              <w:top w:val="nil"/>
              <w:left w:val="nil"/>
              <w:bottom w:val="single" w:sz="8" w:space="0" w:color="auto"/>
              <w:right w:val="single" w:sz="8" w:space="0" w:color="auto"/>
            </w:tcBorders>
            <w:shd w:val="clear" w:color="auto" w:fill="auto"/>
            <w:vAlign w:val="center"/>
            <w:hideMark/>
          </w:tcPr>
          <w:p w14:paraId="1037BF34" w14:textId="6F4D47E4"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500</w:t>
            </w:r>
          </w:p>
        </w:tc>
        <w:tc>
          <w:tcPr>
            <w:tcW w:w="7831" w:type="dxa"/>
            <w:tcBorders>
              <w:top w:val="nil"/>
              <w:left w:val="nil"/>
              <w:bottom w:val="single" w:sz="8" w:space="0" w:color="auto"/>
              <w:right w:val="single" w:sz="8" w:space="0" w:color="auto"/>
            </w:tcBorders>
            <w:shd w:val="clear" w:color="auto" w:fill="auto"/>
            <w:vAlign w:val="bottom"/>
            <w:hideMark/>
          </w:tcPr>
          <w:p w14:paraId="45AEF4D9"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2D09AE" w:rsidRPr="001A0897" w14:paraId="1917DB30" w14:textId="77777777" w:rsidTr="00BF6DF0">
        <w:trPr>
          <w:trHeight w:val="300"/>
        </w:trPr>
        <w:tc>
          <w:tcPr>
            <w:tcW w:w="1717" w:type="dxa"/>
            <w:vMerge/>
            <w:tcBorders>
              <w:left w:val="single" w:sz="8" w:space="0" w:color="auto"/>
              <w:bottom w:val="nil"/>
              <w:right w:val="single" w:sz="8" w:space="0" w:color="auto"/>
            </w:tcBorders>
            <w:vAlign w:val="center"/>
            <w:hideMark/>
          </w:tcPr>
          <w:p w14:paraId="232B7141" w14:textId="77777777" w:rsidR="002D09AE" w:rsidRPr="001A0897" w:rsidRDefault="002D09AE" w:rsidP="001D73DC">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vAlign w:val="center"/>
            <w:hideMark/>
          </w:tcPr>
          <w:p w14:paraId="54A48728"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10</w:t>
            </w:r>
          </w:p>
        </w:tc>
        <w:tc>
          <w:tcPr>
            <w:tcW w:w="1116" w:type="dxa"/>
            <w:tcBorders>
              <w:top w:val="nil"/>
              <w:left w:val="nil"/>
              <w:bottom w:val="single" w:sz="8" w:space="0" w:color="auto"/>
              <w:right w:val="single" w:sz="8" w:space="0" w:color="auto"/>
            </w:tcBorders>
            <w:shd w:val="clear" w:color="auto" w:fill="auto"/>
            <w:vAlign w:val="center"/>
            <w:hideMark/>
          </w:tcPr>
          <w:p w14:paraId="46E1DA61"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75700</w:t>
            </w:r>
          </w:p>
        </w:tc>
        <w:tc>
          <w:tcPr>
            <w:tcW w:w="1553" w:type="dxa"/>
            <w:tcBorders>
              <w:top w:val="nil"/>
              <w:left w:val="nil"/>
              <w:bottom w:val="single" w:sz="8" w:space="0" w:color="auto"/>
              <w:right w:val="single" w:sz="8" w:space="0" w:color="auto"/>
            </w:tcBorders>
            <w:shd w:val="clear" w:color="auto" w:fill="auto"/>
            <w:vAlign w:val="center"/>
            <w:hideMark/>
          </w:tcPr>
          <w:p w14:paraId="618394B3" w14:textId="77777777"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Training, workshop, meetings</w:t>
            </w:r>
          </w:p>
        </w:tc>
        <w:tc>
          <w:tcPr>
            <w:tcW w:w="1131" w:type="dxa"/>
            <w:tcBorders>
              <w:top w:val="nil"/>
              <w:left w:val="nil"/>
              <w:bottom w:val="single" w:sz="8" w:space="0" w:color="auto"/>
              <w:right w:val="single" w:sz="8" w:space="0" w:color="auto"/>
            </w:tcBorders>
            <w:shd w:val="clear" w:color="auto" w:fill="auto"/>
            <w:vAlign w:val="center"/>
            <w:hideMark/>
          </w:tcPr>
          <w:p w14:paraId="0FEC9296" w14:textId="02CBF656" w:rsidR="002D09AE" w:rsidRPr="001A0897" w:rsidRDefault="00B0628D"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145,650</w:t>
            </w:r>
          </w:p>
        </w:tc>
        <w:tc>
          <w:tcPr>
            <w:tcW w:w="7831" w:type="dxa"/>
            <w:tcBorders>
              <w:top w:val="nil"/>
              <w:left w:val="nil"/>
              <w:bottom w:val="single" w:sz="8" w:space="0" w:color="auto"/>
              <w:right w:val="single" w:sz="8" w:space="0" w:color="auto"/>
            </w:tcBorders>
            <w:shd w:val="clear" w:color="auto" w:fill="auto"/>
            <w:vAlign w:val="bottom"/>
            <w:hideMark/>
          </w:tcPr>
          <w:p w14:paraId="01C04C21" w14:textId="5FC399C0" w:rsidR="002D09AE" w:rsidRPr="001A0897" w:rsidRDefault="002D09AE"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Coordination and decision meetings with project partners (SEMARNAT, CONANP, CONABIO, INEGI);</w:t>
            </w:r>
            <w:r w:rsidRPr="001A0897">
              <w:rPr>
                <w:rFonts w:ascii="Times New Roman" w:hAnsi="Times New Roman"/>
              </w:rPr>
              <w:t xml:space="preserve"> </w:t>
            </w:r>
            <w:r w:rsidRPr="001A0897">
              <w:rPr>
                <w:rFonts w:ascii="Times New Roman" w:eastAsia="Times New Roman" w:hAnsi="Times New Roman"/>
                <w:color w:val="000000"/>
                <w:szCs w:val="20"/>
              </w:rPr>
              <w:t>Coordination of internal capacity development programmes within different areas of SECTUR to ensure alignment of activities, practices, certification, etc.</w:t>
            </w:r>
          </w:p>
          <w:p w14:paraId="04F5F02D" w14:textId="34B08799" w:rsidR="002D09AE" w:rsidRPr="001A0897" w:rsidRDefault="002D09AE" w:rsidP="008208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 meetings @$325 = $650 to update the NOM-09-TUR-2002.</w:t>
            </w:r>
          </w:p>
          <w:p w14:paraId="6A0BB334" w14:textId="3DDDB480" w:rsidR="002D09AE" w:rsidRPr="001A0897" w:rsidRDefault="002D09AE" w:rsidP="008208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3 Meetings @ $1,000 = $3,000 for the regulatory framework of sport fishing.</w:t>
            </w:r>
          </w:p>
          <w:p w14:paraId="5DE6CF52" w14:textId="5AB78DC0" w:rsidR="002D09AE" w:rsidRPr="001A0897" w:rsidRDefault="002D09AE" w:rsidP="008208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 Meetings @ $1,000 = $4,000 for the regulatory framework of mainstreaming BD in high impact tourism projects (i.e. Tren Maya).</w:t>
            </w:r>
          </w:p>
          <w:p w14:paraId="7AAC592C" w14:textId="7631B97A" w:rsidR="002D09AE" w:rsidRPr="001A0897" w:rsidRDefault="002D09AE" w:rsidP="008208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Biannual Meetings at national and local levels in 3 sites: 2 meetings per year in 4 sites (national and pilot sites) = 40 meetings @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500 per meeting = $100,000 - Note: year 1 and year 6 only 1 meeting.</w:t>
            </w:r>
          </w:p>
          <w:p w14:paraId="6DEE455F" w14:textId="56DCE042" w:rsidR="002D09AE" w:rsidRPr="001A0897" w:rsidRDefault="002D09AE" w:rsidP="00820861">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Biannual meetings with SEMARNAT and CONANP to review activities of the project= 10 national meetings @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500 per meeting = $25,000 (Note: year 1 and year 6 only 1 meeting.)</w:t>
            </w:r>
          </w:p>
          <w:p w14:paraId="2DCA30E2" w14:textId="72942AB3" w:rsidR="002D09AE" w:rsidRPr="001A0897" w:rsidRDefault="002D09AE" w:rsidP="00BA3CB3">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 Meetings @$1</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000 per meeting = $4,000 to update the Master Plan of the Integrally Planned Los Cabos Center (CIP), which integrates the BD criteria of gender and intercultural equity in </w:t>
            </w:r>
            <w:r w:rsidRPr="001A0897">
              <w:rPr>
                <w:rFonts w:ascii="Times New Roman" w:eastAsia="Times New Roman" w:hAnsi="Times New Roman"/>
                <w:color w:val="000000"/>
                <w:szCs w:val="20"/>
              </w:rPr>
              <w:lastRenderedPageBreak/>
              <w:t>tourism, those of the ZDTS, the local territorial ordinances, the Risk and Climate Change Program.</w:t>
            </w:r>
          </w:p>
          <w:p w14:paraId="718D5657" w14:textId="4624586D" w:rsidR="002D09AE" w:rsidRPr="001A0897" w:rsidRDefault="002D09AE" w:rsidP="00BA3CB3">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3 workshops @ $3,000 for 2 days x 3 years = $9,000 to train 20 local governments on integration of biodiversity in the tourism sector </w:t>
            </w:r>
          </w:p>
          <w:p w14:paraId="493533FA" w14:textId="77777777" w:rsidR="002D09AE" w:rsidRPr="001A0897" w:rsidRDefault="002D09AE" w:rsidP="001D73DC">
            <w:pPr>
              <w:spacing w:after="0"/>
              <w:rPr>
                <w:rFonts w:ascii="Times New Roman" w:eastAsia="Times New Roman" w:hAnsi="Times New Roman"/>
                <w:color w:val="000000"/>
                <w:szCs w:val="20"/>
              </w:rPr>
            </w:pPr>
          </w:p>
        </w:tc>
      </w:tr>
      <w:tr w:rsidR="00436158" w:rsidRPr="001A0897" w14:paraId="79FBB4F7" w14:textId="77777777" w:rsidTr="00BF6DF0">
        <w:trPr>
          <w:trHeight w:val="300"/>
        </w:trPr>
        <w:tc>
          <w:tcPr>
            <w:tcW w:w="1717" w:type="dxa"/>
            <w:tcBorders>
              <w:top w:val="nil"/>
              <w:left w:val="single" w:sz="8" w:space="0" w:color="auto"/>
              <w:bottom w:val="nil"/>
              <w:right w:val="nil"/>
            </w:tcBorders>
            <w:shd w:val="clear" w:color="000000" w:fill="BDD7EE"/>
            <w:noWrap/>
            <w:vAlign w:val="center"/>
            <w:hideMark/>
          </w:tcPr>
          <w:p w14:paraId="434070FE" w14:textId="77777777" w:rsidR="00436158" w:rsidRPr="001A0897" w:rsidRDefault="00436158"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lastRenderedPageBreak/>
              <w:t> </w:t>
            </w:r>
          </w:p>
        </w:tc>
        <w:tc>
          <w:tcPr>
            <w:tcW w:w="3887" w:type="dxa"/>
            <w:gridSpan w:val="3"/>
            <w:tcBorders>
              <w:top w:val="nil"/>
              <w:left w:val="nil"/>
              <w:bottom w:val="nil"/>
              <w:right w:val="single" w:sz="8" w:space="0" w:color="auto"/>
            </w:tcBorders>
            <w:shd w:val="clear" w:color="000000" w:fill="BDD7EE"/>
            <w:noWrap/>
            <w:vAlign w:val="center"/>
            <w:hideMark/>
          </w:tcPr>
          <w:p w14:paraId="023C1744" w14:textId="345FE14B" w:rsidR="00436158" w:rsidRPr="001A0897" w:rsidRDefault="00436158" w:rsidP="00436158">
            <w:pPr>
              <w:spacing w:after="0"/>
              <w:jc w:val="right"/>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Sub-Total Comp. 1</w:t>
            </w:r>
          </w:p>
        </w:tc>
        <w:tc>
          <w:tcPr>
            <w:tcW w:w="1131" w:type="dxa"/>
            <w:tcBorders>
              <w:top w:val="nil"/>
              <w:left w:val="nil"/>
              <w:bottom w:val="single" w:sz="8" w:space="0" w:color="auto"/>
              <w:right w:val="single" w:sz="8" w:space="0" w:color="auto"/>
            </w:tcBorders>
            <w:shd w:val="clear" w:color="000000" w:fill="BDD6EE"/>
            <w:noWrap/>
            <w:vAlign w:val="center"/>
            <w:hideMark/>
          </w:tcPr>
          <w:p w14:paraId="5655476C" w14:textId="65B5E222" w:rsidR="00436158" w:rsidRPr="001A0897" w:rsidRDefault="00B0628D" w:rsidP="001D73DC">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w:t>
            </w:r>
            <w:r w:rsidR="00436158" w:rsidRPr="001A0897">
              <w:rPr>
                <w:rFonts w:ascii="Times New Roman" w:eastAsia="Times New Roman" w:hAnsi="Times New Roman"/>
                <w:b/>
                <w:bCs/>
                <w:color w:val="000000"/>
                <w:szCs w:val="20"/>
              </w:rPr>
              <w:t>893,660</w:t>
            </w:r>
          </w:p>
        </w:tc>
        <w:tc>
          <w:tcPr>
            <w:tcW w:w="7831" w:type="dxa"/>
            <w:tcBorders>
              <w:top w:val="nil"/>
              <w:left w:val="nil"/>
              <w:bottom w:val="single" w:sz="8" w:space="0" w:color="auto"/>
              <w:right w:val="single" w:sz="8" w:space="0" w:color="auto"/>
            </w:tcBorders>
            <w:shd w:val="clear" w:color="000000" w:fill="BDD7EE"/>
            <w:noWrap/>
            <w:vAlign w:val="center"/>
            <w:hideMark/>
          </w:tcPr>
          <w:p w14:paraId="20A1CB29" w14:textId="77777777" w:rsidR="00436158" w:rsidRPr="001A0897" w:rsidRDefault="00436158" w:rsidP="001D73DC">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r>
      <w:tr w:rsidR="002D09AE" w:rsidRPr="001A0897" w14:paraId="55AA6DDE" w14:textId="77777777" w:rsidTr="00BF6DF0">
        <w:trPr>
          <w:trHeight w:val="300"/>
        </w:trPr>
        <w:tc>
          <w:tcPr>
            <w:tcW w:w="1717" w:type="dxa"/>
            <w:vMerge w:val="restart"/>
            <w:tcBorders>
              <w:top w:val="single" w:sz="8" w:space="0" w:color="auto"/>
              <w:left w:val="single" w:sz="8" w:space="0" w:color="auto"/>
              <w:right w:val="single" w:sz="8" w:space="0" w:color="auto"/>
            </w:tcBorders>
            <w:shd w:val="clear" w:color="000000" w:fill="BDD7EE"/>
            <w:vAlign w:val="center"/>
          </w:tcPr>
          <w:p w14:paraId="27959267" w14:textId="1E9265AA" w:rsidR="002D09AE" w:rsidRPr="001A0897" w:rsidRDefault="002D09AE" w:rsidP="00277942">
            <w:pPr>
              <w:spacing w:after="0"/>
              <w:rPr>
                <w:rFonts w:ascii="Times New Roman" w:eastAsia="Times New Roman" w:hAnsi="Times New Roman"/>
                <w:b/>
                <w:bCs/>
                <w:color w:val="000000"/>
                <w:szCs w:val="20"/>
                <w:u w:val="single"/>
              </w:rPr>
            </w:pPr>
            <w:r w:rsidRPr="001A0897">
              <w:rPr>
                <w:rFonts w:ascii="Times New Roman" w:eastAsia="Times New Roman" w:hAnsi="Times New Roman"/>
                <w:b/>
                <w:bCs/>
                <w:color w:val="000000"/>
                <w:szCs w:val="20"/>
                <w:u w:val="single"/>
              </w:rPr>
              <w:t xml:space="preserve">Component 2: </w:t>
            </w:r>
          </w:p>
        </w:tc>
        <w:tc>
          <w:tcPr>
            <w:tcW w:w="12849" w:type="dxa"/>
            <w:gridSpan w:val="5"/>
            <w:tcBorders>
              <w:top w:val="single" w:sz="8" w:space="0" w:color="auto"/>
              <w:left w:val="nil"/>
              <w:bottom w:val="single" w:sz="8" w:space="0" w:color="auto"/>
              <w:right w:val="single" w:sz="8" w:space="0" w:color="auto"/>
            </w:tcBorders>
            <w:shd w:val="clear" w:color="auto" w:fill="C5E0B3" w:themeFill="accent6" w:themeFillTint="66"/>
            <w:noWrap/>
            <w:vAlign w:val="center"/>
          </w:tcPr>
          <w:p w14:paraId="54D049C2" w14:textId="531E202A" w:rsidR="002D09AE" w:rsidRPr="001A0897" w:rsidRDefault="008D691E" w:rsidP="00277942">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 xml:space="preserve">SECTUR-UNDP </w:t>
            </w:r>
            <w:r w:rsidR="002D09AE" w:rsidRPr="001A0897">
              <w:rPr>
                <w:rFonts w:ascii="Times New Roman" w:eastAsia="Times New Roman" w:hAnsi="Times New Roman"/>
                <w:b/>
                <w:color w:val="000000"/>
                <w:szCs w:val="20"/>
              </w:rPr>
              <w:t>as Responsible Party</w:t>
            </w:r>
          </w:p>
        </w:tc>
      </w:tr>
      <w:tr w:rsidR="002D09AE" w:rsidRPr="001A0897" w14:paraId="7F5FFCBA" w14:textId="77777777" w:rsidTr="00BF6DF0">
        <w:trPr>
          <w:trHeight w:val="300"/>
        </w:trPr>
        <w:tc>
          <w:tcPr>
            <w:tcW w:w="1717" w:type="dxa"/>
            <w:vMerge/>
            <w:tcBorders>
              <w:left w:val="single" w:sz="8" w:space="0" w:color="auto"/>
              <w:right w:val="single" w:sz="8" w:space="0" w:color="auto"/>
            </w:tcBorders>
            <w:shd w:val="clear" w:color="000000" w:fill="BDD7EE"/>
            <w:vAlign w:val="center"/>
            <w:hideMark/>
          </w:tcPr>
          <w:p w14:paraId="485A561A" w14:textId="52E4620D" w:rsidR="002D09AE" w:rsidRPr="001A0897" w:rsidRDefault="002D09AE" w:rsidP="00277942">
            <w:pPr>
              <w:spacing w:after="0"/>
              <w:rPr>
                <w:rFonts w:ascii="Times New Roman" w:eastAsia="Times New Roman" w:hAnsi="Times New Roman"/>
                <w:b/>
                <w:bCs/>
                <w:color w:val="000000"/>
                <w:szCs w:val="20"/>
                <w:u w:val="single"/>
              </w:rPr>
            </w:pPr>
          </w:p>
        </w:tc>
        <w:tc>
          <w:tcPr>
            <w:tcW w:w="1218" w:type="dxa"/>
            <w:tcBorders>
              <w:top w:val="single" w:sz="8" w:space="0" w:color="auto"/>
              <w:left w:val="nil"/>
              <w:bottom w:val="single" w:sz="8" w:space="0" w:color="auto"/>
              <w:right w:val="single" w:sz="8" w:space="0" w:color="auto"/>
            </w:tcBorders>
            <w:shd w:val="clear" w:color="auto" w:fill="auto"/>
            <w:noWrap/>
            <w:vAlign w:val="center"/>
            <w:hideMark/>
          </w:tcPr>
          <w:p w14:paraId="4CA5EC5A" w14:textId="7777777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11</w:t>
            </w:r>
          </w:p>
        </w:tc>
        <w:tc>
          <w:tcPr>
            <w:tcW w:w="1116" w:type="dxa"/>
            <w:tcBorders>
              <w:top w:val="nil"/>
              <w:left w:val="nil"/>
              <w:bottom w:val="single" w:sz="8" w:space="0" w:color="auto"/>
              <w:right w:val="single" w:sz="8" w:space="0" w:color="auto"/>
            </w:tcBorders>
            <w:shd w:val="clear" w:color="auto" w:fill="auto"/>
            <w:noWrap/>
            <w:vAlign w:val="center"/>
            <w:hideMark/>
          </w:tcPr>
          <w:p w14:paraId="1469086C" w14:textId="21FCDBBF"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hideMark/>
          </w:tcPr>
          <w:p w14:paraId="1C74D4E7" w14:textId="5D712E82"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auto" w:fill="auto"/>
            <w:noWrap/>
            <w:vAlign w:val="center"/>
            <w:hideMark/>
          </w:tcPr>
          <w:p w14:paraId="49186833" w14:textId="0DB12898" w:rsidR="002D09AE" w:rsidRPr="001A0897" w:rsidRDefault="00B0628D" w:rsidP="00277942">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2D09AE" w:rsidRPr="001A0897">
              <w:rPr>
                <w:rFonts w:ascii="Times New Roman" w:hAnsi="Times New Roman"/>
                <w:color w:val="000000"/>
                <w:sz w:val="18"/>
                <w:szCs w:val="18"/>
              </w:rPr>
              <w:t>125,000</w:t>
            </w:r>
          </w:p>
        </w:tc>
        <w:tc>
          <w:tcPr>
            <w:tcW w:w="7831" w:type="dxa"/>
            <w:tcBorders>
              <w:top w:val="nil"/>
              <w:left w:val="nil"/>
              <w:bottom w:val="single" w:sz="8" w:space="0" w:color="auto"/>
              <w:right w:val="single" w:sz="8" w:space="0" w:color="auto"/>
            </w:tcBorders>
            <w:shd w:val="clear" w:color="auto" w:fill="auto"/>
            <w:vAlign w:val="bottom"/>
            <w:hideMark/>
          </w:tcPr>
          <w:p w14:paraId="2DBB2D5B" w14:textId="6F6002C8"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Strengthen sustainable tourism activities within the framework of the Advisory Council of Tourism: </w:t>
            </w:r>
          </w:p>
          <w:p w14:paraId="2F13AC7C" w14:textId="734ED5DD"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Consultant expert in sustainable tourism @ $10,000/year during years 2-6</w:t>
            </w:r>
          </w:p>
          <w:p w14:paraId="486254E7" w14:textId="29EC0F4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Consultant to launch and operate an annual contest related to sustainable tourism and innovation with SECTUR and partners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15,000 /year </w:t>
            </w:r>
            <w:proofErr w:type="gramStart"/>
            <w:r w:rsidRPr="001A0897">
              <w:rPr>
                <w:rFonts w:ascii="Times New Roman" w:eastAsia="Times New Roman" w:hAnsi="Times New Roman"/>
                <w:color w:val="000000"/>
                <w:szCs w:val="20"/>
              </w:rPr>
              <w:t>during</w:t>
            </w:r>
            <w:proofErr w:type="gramEnd"/>
            <w:r w:rsidRPr="001A0897">
              <w:rPr>
                <w:rFonts w:ascii="Times New Roman" w:eastAsia="Times New Roman" w:hAnsi="Times New Roman"/>
                <w:color w:val="000000"/>
                <w:szCs w:val="20"/>
              </w:rPr>
              <w:t xml:space="preserve"> 5 years</w:t>
            </w:r>
          </w:p>
        </w:tc>
      </w:tr>
      <w:tr w:rsidR="002D09AE" w:rsidRPr="001A0897" w14:paraId="7D4B5DA1" w14:textId="77777777" w:rsidTr="00BF6DF0">
        <w:trPr>
          <w:trHeight w:val="300"/>
        </w:trPr>
        <w:tc>
          <w:tcPr>
            <w:tcW w:w="1717" w:type="dxa"/>
            <w:vMerge/>
            <w:tcBorders>
              <w:left w:val="single" w:sz="8" w:space="0" w:color="auto"/>
              <w:right w:val="single" w:sz="8" w:space="0" w:color="auto"/>
            </w:tcBorders>
            <w:vAlign w:val="center"/>
            <w:hideMark/>
          </w:tcPr>
          <w:p w14:paraId="206F7178" w14:textId="77777777" w:rsidR="002D09AE" w:rsidRPr="001A0897" w:rsidRDefault="002D09AE" w:rsidP="0027794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6E60D2D8" w14:textId="7777777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12</w:t>
            </w:r>
          </w:p>
        </w:tc>
        <w:tc>
          <w:tcPr>
            <w:tcW w:w="1116" w:type="dxa"/>
            <w:tcBorders>
              <w:top w:val="nil"/>
              <w:left w:val="nil"/>
              <w:bottom w:val="single" w:sz="8" w:space="0" w:color="auto"/>
              <w:right w:val="single" w:sz="8" w:space="0" w:color="auto"/>
            </w:tcBorders>
            <w:shd w:val="clear" w:color="auto" w:fill="auto"/>
            <w:noWrap/>
            <w:vAlign w:val="center"/>
            <w:hideMark/>
          </w:tcPr>
          <w:p w14:paraId="1385A8E6" w14:textId="02DD4A3B"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71400</w:t>
            </w:r>
          </w:p>
        </w:tc>
        <w:tc>
          <w:tcPr>
            <w:tcW w:w="1553" w:type="dxa"/>
            <w:tcBorders>
              <w:top w:val="nil"/>
              <w:left w:val="nil"/>
              <w:bottom w:val="single" w:sz="8" w:space="0" w:color="auto"/>
              <w:right w:val="single" w:sz="8" w:space="0" w:color="auto"/>
            </w:tcBorders>
            <w:shd w:val="clear" w:color="auto" w:fill="auto"/>
            <w:noWrap/>
            <w:vAlign w:val="center"/>
            <w:hideMark/>
          </w:tcPr>
          <w:p w14:paraId="09AD3FEC" w14:textId="771CD821"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Contractual Services- Individual</w:t>
            </w:r>
          </w:p>
        </w:tc>
        <w:tc>
          <w:tcPr>
            <w:tcW w:w="1131" w:type="dxa"/>
            <w:tcBorders>
              <w:top w:val="nil"/>
              <w:left w:val="nil"/>
              <w:bottom w:val="single" w:sz="8" w:space="0" w:color="auto"/>
              <w:right w:val="single" w:sz="8" w:space="0" w:color="auto"/>
            </w:tcBorders>
            <w:shd w:val="clear" w:color="auto" w:fill="auto"/>
            <w:noWrap/>
            <w:vAlign w:val="center"/>
            <w:hideMark/>
          </w:tcPr>
          <w:p w14:paraId="5679F555" w14:textId="606F0B76" w:rsidR="002D09AE" w:rsidRPr="001A0897" w:rsidRDefault="00B0628D" w:rsidP="00277942">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2D09AE" w:rsidRPr="001A0897">
              <w:rPr>
                <w:rFonts w:ascii="Times New Roman" w:hAnsi="Times New Roman"/>
                <w:color w:val="000000"/>
                <w:sz w:val="18"/>
                <w:szCs w:val="18"/>
              </w:rPr>
              <w:t>246,000</w:t>
            </w:r>
          </w:p>
        </w:tc>
        <w:tc>
          <w:tcPr>
            <w:tcW w:w="7831" w:type="dxa"/>
            <w:tcBorders>
              <w:top w:val="nil"/>
              <w:left w:val="nil"/>
              <w:bottom w:val="single" w:sz="8" w:space="0" w:color="auto"/>
              <w:right w:val="single" w:sz="8" w:space="0" w:color="auto"/>
            </w:tcBorders>
            <w:shd w:val="clear" w:color="auto" w:fill="auto"/>
            <w:vAlign w:val="bottom"/>
            <w:hideMark/>
          </w:tcPr>
          <w:p w14:paraId="1FC5AB5A" w14:textId="6A8E5FCA" w:rsidR="002D09AE" w:rsidRPr="001A0897" w:rsidRDefault="00CE15B2" w:rsidP="0027794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Technical Advisor</w:t>
            </w:r>
            <w:r w:rsidRPr="001A0897">
              <w:rPr>
                <w:rFonts w:ascii="Times New Roman" w:eastAsia="Times New Roman" w:hAnsi="Times New Roman"/>
                <w:color w:val="000000"/>
                <w:szCs w:val="20"/>
              </w:rPr>
              <w:t xml:space="preserve"> </w:t>
            </w:r>
            <w:r w:rsidR="002D09AE" w:rsidRPr="001A0897">
              <w:rPr>
                <w:rFonts w:ascii="Times New Roman" w:eastAsia="Times New Roman" w:hAnsi="Times New Roman"/>
                <w:color w:val="000000"/>
                <w:szCs w:val="20"/>
              </w:rPr>
              <w:t xml:space="preserve">@ $5,000/year, during years 1-6 corresponding to technical contributions to Component 2 as stipulated in TOR; 3 Local coordinators @ </w:t>
            </w:r>
            <w:r w:rsidR="00B0628D"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 xml:space="preserve">12,000/yr each = </w:t>
            </w:r>
            <w:r w:rsidR="00B0628D" w:rsidRPr="001A0897">
              <w:rPr>
                <w:rFonts w:ascii="Times New Roman" w:eastAsia="Times New Roman" w:hAnsi="Times New Roman"/>
                <w:color w:val="000000"/>
                <w:szCs w:val="20"/>
              </w:rPr>
              <w:t>$</w:t>
            </w:r>
            <w:r w:rsidR="002D09AE" w:rsidRPr="001A0897">
              <w:rPr>
                <w:rFonts w:ascii="Times New Roman" w:eastAsia="Times New Roman" w:hAnsi="Times New Roman"/>
                <w:color w:val="000000"/>
                <w:szCs w:val="20"/>
              </w:rPr>
              <w:t>36,000/yr, corresponding to technical support to Component 2 per TORs</w:t>
            </w:r>
          </w:p>
        </w:tc>
      </w:tr>
      <w:tr w:rsidR="002D09AE" w:rsidRPr="001A0897" w14:paraId="4E0A4AF9" w14:textId="77777777" w:rsidTr="00BF6DF0">
        <w:trPr>
          <w:trHeight w:val="300"/>
        </w:trPr>
        <w:tc>
          <w:tcPr>
            <w:tcW w:w="1717" w:type="dxa"/>
            <w:vMerge/>
            <w:tcBorders>
              <w:left w:val="single" w:sz="8" w:space="0" w:color="auto"/>
              <w:right w:val="single" w:sz="8" w:space="0" w:color="auto"/>
            </w:tcBorders>
            <w:vAlign w:val="center"/>
            <w:hideMark/>
          </w:tcPr>
          <w:p w14:paraId="4F53E3B2" w14:textId="77777777" w:rsidR="002D09AE" w:rsidRPr="001A0897" w:rsidRDefault="002D09AE" w:rsidP="0027794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60530764" w14:textId="7777777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13</w:t>
            </w:r>
          </w:p>
        </w:tc>
        <w:tc>
          <w:tcPr>
            <w:tcW w:w="1116" w:type="dxa"/>
            <w:tcBorders>
              <w:top w:val="nil"/>
              <w:left w:val="nil"/>
              <w:bottom w:val="single" w:sz="8" w:space="0" w:color="auto"/>
              <w:right w:val="single" w:sz="8" w:space="0" w:color="auto"/>
            </w:tcBorders>
            <w:shd w:val="clear" w:color="auto" w:fill="auto"/>
            <w:noWrap/>
            <w:vAlign w:val="center"/>
            <w:hideMark/>
          </w:tcPr>
          <w:p w14:paraId="6C4F7E76" w14:textId="13B9AA84"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hideMark/>
          </w:tcPr>
          <w:p w14:paraId="40B36DBA" w14:textId="2F3D8212"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auto" w:fill="auto"/>
            <w:noWrap/>
            <w:vAlign w:val="center"/>
            <w:hideMark/>
          </w:tcPr>
          <w:p w14:paraId="3E8551F6" w14:textId="1F178935" w:rsidR="002D09AE" w:rsidRPr="001A0897" w:rsidRDefault="00B0628D" w:rsidP="00277942">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2D09AE" w:rsidRPr="001A0897">
              <w:rPr>
                <w:rFonts w:ascii="Times New Roman" w:hAnsi="Times New Roman"/>
                <w:color w:val="000000"/>
                <w:sz w:val="18"/>
                <w:szCs w:val="18"/>
              </w:rPr>
              <w:t>225,000</w:t>
            </w:r>
          </w:p>
        </w:tc>
        <w:tc>
          <w:tcPr>
            <w:tcW w:w="7831" w:type="dxa"/>
            <w:tcBorders>
              <w:top w:val="nil"/>
              <w:left w:val="nil"/>
              <w:bottom w:val="single" w:sz="8" w:space="0" w:color="auto"/>
              <w:right w:val="single" w:sz="8" w:space="0" w:color="auto"/>
            </w:tcBorders>
            <w:shd w:val="clear" w:color="auto" w:fill="auto"/>
            <w:vAlign w:val="bottom"/>
            <w:hideMark/>
          </w:tcPr>
          <w:p w14:paraId="052691F5" w14:textId="48C97CF0"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Design the national committee including the actors and responsibilities @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50,000. </w:t>
            </w:r>
          </w:p>
          <w:p w14:paraId="33BA1455" w14:textId="2CFB4FBC"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Develop a program to consolidate the impact investment ecosystem in Mexico and promote the creation of social enterprises for sustainable tourism @ $75,000 consultancy</w:t>
            </w:r>
          </w:p>
          <w:p w14:paraId="04AAE0CB" w14:textId="3612B52D"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Develop an annual contest related to sustainable tourism and innovation @ $25,000 consultancy</w:t>
            </w:r>
          </w:p>
          <w:p w14:paraId="1BA61898" w14:textId="74CAEA36"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Advertise/promote the contest, benefits, policies and results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15,000/year </w:t>
            </w:r>
            <w:proofErr w:type="gramStart"/>
            <w:r w:rsidRPr="001A0897">
              <w:rPr>
                <w:rFonts w:ascii="Times New Roman" w:eastAsia="Times New Roman" w:hAnsi="Times New Roman"/>
                <w:color w:val="000000"/>
                <w:szCs w:val="20"/>
              </w:rPr>
              <w:t>during</w:t>
            </w:r>
            <w:proofErr w:type="gramEnd"/>
            <w:r w:rsidRPr="001A0897">
              <w:rPr>
                <w:rFonts w:ascii="Times New Roman" w:eastAsia="Times New Roman" w:hAnsi="Times New Roman"/>
                <w:color w:val="000000"/>
                <w:szCs w:val="20"/>
              </w:rPr>
              <w:t xml:space="preserve"> 5 years </w:t>
            </w:r>
          </w:p>
        </w:tc>
      </w:tr>
      <w:tr w:rsidR="002D09AE" w:rsidRPr="001A0897" w14:paraId="671B74A4" w14:textId="77777777" w:rsidTr="00BF6DF0">
        <w:trPr>
          <w:trHeight w:val="300"/>
        </w:trPr>
        <w:tc>
          <w:tcPr>
            <w:tcW w:w="1717" w:type="dxa"/>
            <w:vMerge/>
            <w:tcBorders>
              <w:left w:val="single" w:sz="8" w:space="0" w:color="auto"/>
              <w:right w:val="single" w:sz="8" w:space="0" w:color="auto"/>
            </w:tcBorders>
            <w:vAlign w:val="center"/>
            <w:hideMark/>
          </w:tcPr>
          <w:p w14:paraId="7BEAFE6E" w14:textId="77777777" w:rsidR="002D09AE" w:rsidRPr="001A0897" w:rsidRDefault="002D09AE" w:rsidP="0027794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012FC936" w14:textId="7777777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14</w:t>
            </w:r>
          </w:p>
        </w:tc>
        <w:tc>
          <w:tcPr>
            <w:tcW w:w="1116" w:type="dxa"/>
            <w:tcBorders>
              <w:top w:val="nil"/>
              <w:left w:val="nil"/>
              <w:bottom w:val="single" w:sz="8" w:space="0" w:color="auto"/>
              <w:right w:val="single" w:sz="8" w:space="0" w:color="auto"/>
            </w:tcBorders>
            <w:shd w:val="clear" w:color="auto" w:fill="auto"/>
            <w:noWrap/>
            <w:vAlign w:val="center"/>
            <w:hideMark/>
          </w:tcPr>
          <w:p w14:paraId="2146CADA" w14:textId="3C472EFD"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hideMark/>
          </w:tcPr>
          <w:p w14:paraId="33E0C372" w14:textId="389C29F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auto" w:fill="auto"/>
            <w:noWrap/>
            <w:vAlign w:val="center"/>
            <w:hideMark/>
          </w:tcPr>
          <w:p w14:paraId="50B6BEDF" w14:textId="64F779D6" w:rsidR="002D09AE" w:rsidRPr="001A0897" w:rsidRDefault="00B0628D" w:rsidP="00277942">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2D09AE" w:rsidRPr="001A0897">
              <w:rPr>
                <w:rFonts w:ascii="Times New Roman" w:hAnsi="Times New Roman"/>
                <w:color w:val="000000"/>
                <w:sz w:val="18"/>
                <w:szCs w:val="18"/>
              </w:rPr>
              <w:t>20,000</w:t>
            </w:r>
          </w:p>
        </w:tc>
        <w:tc>
          <w:tcPr>
            <w:tcW w:w="7831" w:type="dxa"/>
            <w:tcBorders>
              <w:top w:val="nil"/>
              <w:left w:val="nil"/>
              <w:bottom w:val="single" w:sz="8" w:space="0" w:color="auto"/>
              <w:right w:val="single" w:sz="8" w:space="0" w:color="auto"/>
            </w:tcBorders>
            <w:shd w:val="clear" w:color="auto" w:fill="auto"/>
            <w:vAlign w:val="bottom"/>
          </w:tcPr>
          <w:p w14:paraId="0DC55A07" w14:textId="1BBCC304"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 (prizes for the annual contest, to be defined once contest is designed)</w:t>
            </w:r>
          </w:p>
        </w:tc>
      </w:tr>
      <w:tr w:rsidR="002D09AE" w:rsidRPr="001A0897" w14:paraId="36946AC7" w14:textId="77777777" w:rsidTr="00BF6DF0">
        <w:trPr>
          <w:trHeight w:val="300"/>
        </w:trPr>
        <w:tc>
          <w:tcPr>
            <w:tcW w:w="1717" w:type="dxa"/>
            <w:vMerge/>
            <w:tcBorders>
              <w:left w:val="single" w:sz="8" w:space="0" w:color="auto"/>
              <w:right w:val="single" w:sz="8" w:space="0" w:color="auto"/>
            </w:tcBorders>
            <w:vAlign w:val="center"/>
            <w:hideMark/>
          </w:tcPr>
          <w:p w14:paraId="235696F7" w14:textId="77777777" w:rsidR="002D09AE" w:rsidRPr="001A0897" w:rsidRDefault="002D09AE" w:rsidP="00277942">
            <w:pPr>
              <w:spacing w:after="0"/>
              <w:rPr>
                <w:rFonts w:ascii="Times New Roman" w:eastAsia="Times New Roman" w:hAnsi="Times New Roman"/>
                <w:b/>
                <w:bCs/>
                <w:color w:val="000000"/>
                <w:szCs w:val="20"/>
                <w:u w:val="single"/>
              </w:rPr>
            </w:pPr>
          </w:p>
        </w:tc>
        <w:tc>
          <w:tcPr>
            <w:tcW w:w="1218" w:type="dxa"/>
            <w:tcBorders>
              <w:top w:val="nil"/>
              <w:left w:val="nil"/>
              <w:bottom w:val="single" w:sz="4" w:space="0" w:color="auto"/>
              <w:right w:val="single" w:sz="8" w:space="0" w:color="auto"/>
            </w:tcBorders>
            <w:shd w:val="clear" w:color="auto" w:fill="auto"/>
            <w:noWrap/>
            <w:vAlign w:val="center"/>
            <w:hideMark/>
          </w:tcPr>
          <w:p w14:paraId="4BEA3DF9" w14:textId="77777777"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15</w:t>
            </w:r>
          </w:p>
        </w:tc>
        <w:tc>
          <w:tcPr>
            <w:tcW w:w="1116" w:type="dxa"/>
            <w:tcBorders>
              <w:top w:val="nil"/>
              <w:left w:val="nil"/>
              <w:bottom w:val="single" w:sz="4" w:space="0" w:color="auto"/>
              <w:right w:val="single" w:sz="8" w:space="0" w:color="auto"/>
            </w:tcBorders>
            <w:shd w:val="clear" w:color="auto" w:fill="auto"/>
            <w:noWrap/>
            <w:vAlign w:val="center"/>
            <w:hideMark/>
          </w:tcPr>
          <w:p w14:paraId="745854CB" w14:textId="36A19034"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75700</w:t>
            </w:r>
          </w:p>
        </w:tc>
        <w:tc>
          <w:tcPr>
            <w:tcW w:w="1553" w:type="dxa"/>
            <w:tcBorders>
              <w:top w:val="nil"/>
              <w:left w:val="nil"/>
              <w:bottom w:val="single" w:sz="4" w:space="0" w:color="auto"/>
              <w:right w:val="single" w:sz="8" w:space="0" w:color="auto"/>
            </w:tcBorders>
            <w:shd w:val="clear" w:color="auto" w:fill="auto"/>
            <w:noWrap/>
            <w:vAlign w:val="center"/>
            <w:hideMark/>
          </w:tcPr>
          <w:p w14:paraId="7BB9D9B1" w14:textId="1D86A2FB"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Training, workshop, meetings</w:t>
            </w:r>
          </w:p>
        </w:tc>
        <w:tc>
          <w:tcPr>
            <w:tcW w:w="1131" w:type="dxa"/>
            <w:tcBorders>
              <w:top w:val="nil"/>
              <w:left w:val="nil"/>
              <w:bottom w:val="single" w:sz="4" w:space="0" w:color="auto"/>
              <w:right w:val="single" w:sz="8" w:space="0" w:color="auto"/>
            </w:tcBorders>
            <w:shd w:val="clear" w:color="auto" w:fill="auto"/>
            <w:noWrap/>
            <w:vAlign w:val="center"/>
            <w:hideMark/>
          </w:tcPr>
          <w:p w14:paraId="23E15583" w14:textId="050A00CE" w:rsidR="002D09AE" w:rsidRPr="001A0897" w:rsidRDefault="00B0628D" w:rsidP="00277942">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2D09AE" w:rsidRPr="001A0897">
              <w:rPr>
                <w:rFonts w:ascii="Times New Roman" w:hAnsi="Times New Roman"/>
                <w:color w:val="000000"/>
                <w:sz w:val="18"/>
                <w:szCs w:val="18"/>
              </w:rPr>
              <w:t>220,000</w:t>
            </w:r>
          </w:p>
        </w:tc>
        <w:tc>
          <w:tcPr>
            <w:tcW w:w="7831" w:type="dxa"/>
            <w:tcBorders>
              <w:top w:val="nil"/>
              <w:left w:val="nil"/>
              <w:bottom w:val="single" w:sz="4" w:space="0" w:color="auto"/>
              <w:right w:val="single" w:sz="8" w:space="0" w:color="auto"/>
            </w:tcBorders>
            <w:shd w:val="clear" w:color="auto" w:fill="auto"/>
            <w:vAlign w:val="bottom"/>
            <w:hideMark/>
          </w:tcPr>
          <w:p w14:paraId="50CB8287" w14:textId="2D9C6F73"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Operation of the committee year </w:t>
            </w:r>
            <w:r w:rsidR="00A862DF" w:rsidRPr="001A0897">
              <w:rPr>
                <w:rFonts w:ascii="Times New Roman" w:eastAsia="Times New Roman" w:hAnsi="Times New Roman"/>
                <w:color w:val="000000"/>
                <w:szCs w:val="20"/>
              </w:rPr>
              <w:t xml:space="preserve">1 </w:t>
            </w:r>
            <w:r w:rsidRPr="001A0897">
              <w:rPr>
                <w:rFonts w:ascii="Times New Roman" w:eastAsia="Times New Roman" w:hAnsi="Times New Roman"/>
                <w:color w:val="000000"/>
                <w:szCs w:val="20"/>
              </w:rPr>
              <w:t>with biannual meetings (expect private resources will support the committee from Year 2 on</w:t>
            </w:r>
            <w:r w:rsidR="00A862DF" w:rsidRPr="001A0897">
              <w:rPr>
                <w:rFonts w:ascii="Times New Roman" w:eastAsia="Times New Roman" w:hAnsi="Times New Roman"/>
                <w:color w:val="000000"/>
                <w:szCs w:val="20"/>
              </w:rPr>
              <w:t>); 2</w:t>
            </w:r>
            <w:r w:rsidRPr="001A0897">
              <w:rPr>
                <w:rFonts w:ascii="Times New Roman" w:eastAsia="Times New Roman" w:hAnsi="Times New Roman"/>
                <w:color w:val="000000"/>
                <w:szCs w:val="20"/>
              </w:rPr>
              <w:t>x</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10,000</w:t>
            </w:r>
          </w:p>
          <w:p w14:paraId="169A3FF5" w14:textId="50617723" w:rsidR="002D09AE" w:rsidRPr="001A0897" w:rsidRDefault="002D09AE" w:rsidP="0027794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Event to present the annual contest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40,000 / per year for 5 years</w:t>
            </w:r>
          </w:p>
        </w:tc>
      </w:tr>
      <w:tr w:rsidR="00436158" w:rsidRPr="001A0897" w14:paraId="20622735" w14:textId="77777777" w:rsidTr="00BF6DF0">
        <w:trPr>
          <w:trHeight w:val="300"/>
        </w:trPr>
        <w:tc>
          <w:tcPr>
            <w:tcW w:w="1717" w:type="dxa"/>
            <w:vMerge/>
            <w:tcBorders>
              <w:left w:val="single" w:sz="8" w:space="0" w:color="auto"/>
              <w:right w:val="single" w:sz="4" w:space="0" w:color="auto"/>
            </w:tcBorders>
            <w:vAlign w:val="center"/>
          </w:tcPr>
          <w:p w14:paraId="5E9DAE89" w14:textId="77777777" w:rsidR="00436158" w:rsidRPr="001A0897" w:rsidRDefault="00436158" w:rsidP="008A3D7A">
            <w:pPr>
              <w:spacing w:after="0"/>
              <w:rPr>
                <w:rFonts w:ascii="Times New Roman" w:eastAsia="Times New Roman" w:hAnsi="Times New Roman"/>
                <w:b/>
                <w:bCs/>
                <w:color w:val="000000"/>
                <w:szCs w:val="20"/>
                <w:u w:val="single"/>
              </w:rPr>
            </w:pPr>
          </w:p>
        </w:tc>
        <w:tc>
          <w:tcPr>
            <w:tcW w:w="38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576A320C" w14:textId="4CA50483" w:rsidR="00436158" w:rsidRPr="001A0897" w:rsidRDefault="00B0628D" w:rsidP="00436158">
            <w:pPr>
              <w:spacing w:after="0"/>
              <w:jc w:val="right"/>
              <w:rPr>
                <w:rFonts w:ascii="Times New Roman" w:eastAsia="Times New Roman" w:hAnsi="Times New Roman"/>
                <w:i/>
                <w:iCs/>
                <w:color w:val="000000"/>
                <w:sz w:val="18"/>
                <w:szCs w:val="18"/>
              </w:rPr>
            </w:pPr>
            <w:r w:rsidRPr="001A0897">
              <w:rPr>
                <w:rFonts w:ascii="Times New Roman" w:eastAsia="Times New Roman" w:hAnsi="Times New Roman"/>
                <w:i/>
                <w:iCs/>
                <w:color w:val="000000"/>
                <w:sz w:val="18"/>
                <w:szCs w:val="18"/>
              </w:rPr>
              <w:t>SECTUR-</w:t>
            </w:r>
            <w:r w:rsidR="00436158" w:rsidRPr="001A0897">
              <w:rPr>
                <w:rFonts w:ascii="Times New Roman" w:eastAsia="Times New Roman" w:hAnsi="Times New Roman"/>
                <w:i/>
                <w:iCs/>
                <w:color w:val="000000"/>
                <w:sz w:val="18"/>
                <w:szCs w:val="18"/>
              </w:rPr>
              <w:t>UNDP Sub Total Comp.2</w:t>
            </w:r>
          </w:p>
        </w:tc>
        <w:tc>
          <w:tcPr>
            <w:tcW w:w="113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200EE122" w14:textId="6BCD8E30" w:rsidR="00436158" w:rsidRPr="001A0897" w:rsidRDefault="00B0628D" w:rsidP="008A3D7A">
            <w:pPr>
              <w:spacing w:after="0"/>
              <w:rPr>
                <w:rFonts w:ascii="Times New Roman" w:hAnsi="Times New Roman"/>
                <w:i/>
                <w:color w:val="000000"/>
                <w:sz w:val="18"/>
                <w:szCs w:val="18"/>
              </w:rPr>
            </w:pPr>
            <w:r w:rsidRPr="001A0897">
              <w:rPr>
                <w:rFonts w:ascii="Times New Roman" w:hAnsi="Times New Roman"/>
                <w:i/>
                <w:color w:val="000000"/>
                <w:sz w:val="18"/>
                <w:szCs w:val="18"/>
              </w:rPr>
              <w:t>$</w:t>
            </w:r>
            <w:r w:rsidR="00436158" w:rsidRPr="001A0897">
              <w:rPr>
                <w:rFonts w:ascii="Times New Roman" w:hAnsi="Times New Roman"/>
                <w:i/>
                <w:color w:val="000000"/>
                <w:sz w:val="18"/>
                <w:szCs w:val="18"/>
              </w:rPr>
              <w:t>836,000</w:t>
            </w:r>
          </w:p>
        </w:tc>
        <w:tc>
          <w:tcPr>
            <w:tcW w:w="7831" w:type="dxa"/>
            <w:tcBorders>
              <w:top w:val="single" w:sz="4" w:space="0" w:color="auto"/>
              <w:left w:val="single" w:sz="4" w:space="0" w:color="auto"/>
              <w:bottom w:val="single" w:sz="4" w:space="0" w:color="auto"/>
              <w:right w:val="single" w:sz="4" w:space="0" w:color="auto"/>
            </w:tcBorders>
            <w:shd w:val="clear" w:color="auto" w:fill="auto"/>
            <w:vAlign w:val="bottom"/>
          </w:tcPr>
          <w:p w14:paraId="75DFA8F8" w14:textId="77777777" w:rsidR="00436158" w:rsidRPr="001A0897" w:rsidRDefault="00436158" w:rsidP="003276B5">
            <w:pPr>
              <w:spacing w:after="0"/>
              <w:rPr>
                <w:rFonts w:ascii="Times New Roman" w:eastAsia="Times New Roman" w:hAnsi="Times New Roman"/>
                <w:color w:val="000000"/>
                <w:szCs w:val="20"/>
              </w:rPr>
            </w:pPr>
          </w:p>
        </w:tc>
      </w:tr>
      <w:tr w:rsidR="002D09AE" w:rsidRPr="001A0897" w14:paraId="44CA37EA" w14:textId="77777777" w:rsidTr="00BF6DF0">
        <w:trPr>
          <w:trHeight w:val="300"/>
        </w:trPr>
        <w:tc>
          <w:tcPr>
            <w:tcW w:w="1717" w:type="dxa"/>
            <w:vMerge/>
            <w:tcBorders>
              <w:left w:val="single" w:sz="8" w:space="0" w:color="auto"/>
              <w:right w:val="single" w:sz="8" w:space="0" w:color="auto"/>
            </w:tcBorders>
            <w:vAlign w:val="center"/>
          </w:tcPr>
          <w:p w14:paraId="7086F27E" w14:textId="77777777" w:rsidR="002D09AE" w:rsidRPr="001A0897" w:rsidRDefault="002D09AE" w:rsidP="008A3D7A">
            <w:pPr>
              <w:spacing w:after="0"/>
              <w:rPr>
                <w:rFonts w:ascii="Times New Roman" w:eastAsia="Times New Roman" w:hAnsi="Times New Roman"/>
                <w:b/>
                <w:bCs/>
                <w:color w:val="000000"/>
                <w:szCs w:val="20"/>
                <w:u w:val="single"/>
              </w:rPr>
            </w:pPr>
          </w:p>
        </w:tc>
        <w:tc>
          <w:tcPr>
            <w:tcW w:w="12849" w:type="dxa"/>
            <w:gridSpan w:val="5"/>
            <w:tcBorders>
              <w:top w:val="single" w:sz="4" w:space="0" w:color="auto"/>
              <w:left w:val="nil"/>
              <w:bottom w:val="single" w:sz="8" w:space="0" w:color="auto"/>
              <w:right w:val="single" w:sz="8" w:space="0" w:color="auto"/>
            </w:tcBorders>
            <w:shd w:val="clear" w:color="auto" w:fill="FFE599" w:themeFill="accent4" w:themeFillTint="66"/>
            <w:noWrap/>
            <w:vAlign w:val="center"/>
          </w:tcPr>
          <w:p w14:paraId="76C37E1E" w14:textId="4ED2C62D" w:rsidR="002D09AE" w:rsidRPr="001A0897" w:rsidRDefault="002D09AE" w:rsidP="003276B5">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WWF as Responsible Party</w:t>
            </w:r>
          </w:p>
        </w:tc>
      </w:tr>
      <w:tr w:rsidR="00436158" w:rsidRPr="001A0897" w14:paraId="04750C6F" w14:textId="77777777" w:rsidTr="00BF6DF0">
        <w:trPr>
          <w:trHeight w:val="300"/>
        </w:trPr>
        <w:tc>
          <w:tcPr>
            <w:tcW w:w="1717" w:type="dxa"/>
            <w:vMerge/>
            <w:tcBorders>
              <w:left w:val="single" w:sz="8" w:space="0" w:color="auto"/>
              <w:right w:val="single" w:sz="8" w:space="0" w:color="auto"/>
            </w:tcBorders>
            <w:vAlign w:val="center"/>
          </w:tcPr>
          <w:p w14:paraId="1CCFDEF5" w14:textId="77777777" w:rsidR="00436158" w:rsidRPr="001A0897" w:rsidRDefault="00436158" w:rsidP="00436158">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6DA91366" w14:textId="3A485131" w:rsidR="00436158" w:rsidRPr="001A0897" w:rsidRDefault="001074A2"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16</w:t>
            </w:r>
          </w:p>
        </w:tc>
        <w:tc>
          <w:tcPr>
            <w:tcW w:w="1116" w:type="dxa"/>
            <w:tcBorders>
              <w:top w:val="single" w:sz="8" w:space="0" w:color="auto"/>
              <w:left w:val="nil"/>
              <w:bottom w:val="single" w:sz="8" w:space="0" w:color="auto"/>
              <w:right w:val="single" w:sz="8" w:space="0" w:color="auto"/>
            </w:tcBorders>
            <w:shd w:val="clear" w:color="auto" w:fill="auto"/>
            <w:noWrap/>
            <w:vAlign w:val="center"/>
          </w:tcPr>
          <w:p w14:paraId="0A5A2B51" w14:textId="0D98B92A"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1553" w:type="dxa"/>
            <w:tcBorders>
              <w:top w:val="single" w:sz="8" w:space="0" w:color="auto"/>
              <w:left w:val="nil"/>
              <w:bottom w:val="single" w:sz="8" w:space="0" w:color="auto"/>
              <w:right w:val="single" w:sz="8" w:space="0" w:color="auto"/>
            </w:tcBorders>
            <w:shd w:val="clear" w:color="auto" w:fill="auto"/>
            <w:noWrap/>
            <w:vAlign w:val="center"/>
          </w:tcPr>
          <w:p w14:paraId="403C6E42" w14:textId="3704402D"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1131" w:type="dxa"/>
            <w:tcBorders>
              <w:top w:val="single" w:sz="8" w:space="0" w:color="auto"/>
              <w:left w:val="nil"/>
              <w:bottom w:val="single" w:sz="8" w:space="0" w:color="auto"/>
              <w:right w:val="single" w:sz="8" w:space="0" w:color="auto"/>
            </w:tcBorders>
            <w:shd w:val="clear" w:color="auto" w:fill="auto"/>
            <w:noWrap/>
            <w:vAlign w:val="center"/>
          </w:tcPr>
          <w:p w14:paraId="695EBDC7" w14:textId="366FA5BC" w:rsidR="00436158" w:rsidRPr="001A0897" w:rsidRDefault="002A5B90" w:rsidP="00436158">
            <w:pPr>
              <w:spacing w:after="0"/>
              <w:rPr>
                <w:rFonts w:ascii="Times New Roman" w:hAnsi="Times New Roman"/>
                <w:color w:val="000000"/>
                <w:sz w:val="18"/>
                <w:szCs w:val="18"/>
              </w:rPr>
            </w:pPr>
            <w:r w:rsidRPr="001A0897">
              <w:rPr>
                <w:rFonts w:ascii="Times New Roman" w:hAnsi="Times New Roman"/>
                <w:color w:val="000000"/>
                <w:sz w:val="18"/>
                <w:szCs w:val="18"/>
              </w:rPr>
              <w:t>$</w:t>
            </w:r>
            <w:r w:rsidR="00436158" w:rsidRPr="001A0897">
              <w:rPr>
                <w:rFonts w:ascii="Times New Roman" w:hAnsi="Times New Roman"/>
                <w:color w:val="000000"/>
                <w:sz w:val="18"/>
                <w:szCs w:val="18"/>
              </w:rPr>
              <w:t>115,000</w:t>
            </w:r>
          </w:p>
        </w:tc>
        <w:tc>
          <w:tcPr>
            <w:tcW w:w="7831" w:type="dxa"/>
            <w:tcBorders>
              <w:top w:val="nil"/>
              <w:left w:val="nil"/>
              <w:bottom w:val="single" w:sz="8" w:space="0" w:color="auto"/>
              <w:right w:val="single" w:sz="8" w:space="0" w:color="auto"/>
            </w:tcBorders>
            <w:shd w:val="clear" w:color="auto" w:fill="auto"/>
            <w:vAlign w:val="bottom"/>
          </w:tcPr>
          <w:p w14:paraId="4BF76453" w14:textId="5BE22759" w:rsidR="00436158" w:rsidRPr="001A0897" w:rsidRDefault="00436158"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Consultancy for business plans for 10 locally owned companies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7,500 per business plan) Total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75,000</w:t>
            </w:r>
          </w:p>
          <w:p w14:paraId="72A37965" w14:textId="6F602203" w:rsidR="00436158" w:rsidRPr="001A0897" w:rsidRDefault="00436158"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Consultancy to identify opportunities and develop a</w:t>
            </w:r>
            <w:r w:rsidR="0055133F"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 xml:space="preserve">strategy for sustainable production and consumption for the tourism sector in Huatulco: Total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40,000</w:t>
            </w:r>
          </w:p>
        </w:tc>
      </w:tr>
      <w:tr w:rsidR="00436158" w:rsidRPr="001A0897" w14:paraId="1335F545" w14:textId="77777777" w:rsidTr="00BF6DF0">
        <w:trPr>
          <w:trHeight w:val="300"/>
        </w:trPr>
        <w:tc>
          <w:tcPr>
            <w:tcW w:w="1717" w:type="dxa"/>
            <w:vMerge/>
            <w:tcBorders>
              <w:left w:val="single" w:sz="8" w:space="0" w:color="auto"/>
              <w:right w:val="single" w:sz="8" w:space="0" w:color="auto"/>
            </w:tcBorders>
            <w:vAlign w:val="center"/>
          </w:tcPr>
          <w:p w14:paraId="196AB1CD" w14:textId="77777777" w:rsidR="00436158" w:rsidRPr="001A0897" w:rsidRDefault="00436158" w:rsidP="00436158">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D33D725" w14:textId="03508E0B" w:rsidR="00436158" w:rsidRPr="001A0897" w:rsidRDefault="001074A2"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17</w:t>
            </w:r>
          </w:p>
        </w:tc>
        <w:tc>
          <w:tcPr>
            <w:tcW w:w="1116" w:type="dxa"/>
            <w:tcBorders>
              <w:top w:val="nil"/>
              <w:left w:val="nil"/>
              <w:bottom w:val="single" w:sz="8" w:space="0" w:color="auto"/>
              <w:right w:val="single" w:sz="8" w:space="0" w:color="auto"/>
            </w:tcBorders>
            <w:shd w:val="clear" w:color="auto" w:fill="auto"/>
            <w:noWrap/>
            <w:vAlign w:val="center"/>
          </w:tcPr>
          <w:p w14:paraId="38D17FD5" w14:textId="391EC681"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tcPr>
          <w:p w14:paraId="5821DC9A" w14:textId="6CB219A1"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auto" w:fill="auto"/>
            <w:noWrap/>
            <w:vAlign w:val="center"/>
          </w:tcPr>
          <w:p w14:paraId="2618F210" w14:textId="7435F748" w:rsidR="00436158" w:rsidRPr="001A0897" w:rsidRDefault="002A5B90" w:rsidP="00436158">
            <w:pPr>
              <w:spacing w:after="0"/>
              <w:rPr>
                <w:rFonts w:ascii="Times New Roman" w:hAnsi="Times New Roman"/>
                <w:color w:val="000000"/>
                <w:sz w:val="18"/>
                <w:szCs w:val="18"/>
              </w:rPr>
            </w:pPr>
            <w:r w:rsidRPr="001A0897">
              <w:rPr>
                <w:rFonts w:ascii="Times New Roman" w:hAnsi="Times New Roman"/>
                <w:color w:val="000000"/>
                <w:sz w:val="18"/>
                <w:szCs w:val="18"/>
              </w:rPr>
              <w:t>$</w:t>
            </w:r>
            <w:r w:rsidR="00436158" w:rsidRPr="001A0897">
              <w:rPr>
                <w:rFonts w:ascii="Times New Roman" w:hAnsi="Times New Roman"/>
                <w:color w:val="000000"/>
                <w:sz w:val="18"/>
                <w:szCs w:val="18"/>
              </w:rPr>
              <w:t>50,000</w:t>
            </w:r>
          </w:p>
        </w:tc>
        <w:tc>
          <w:tcPr>
            <w:tcW w:w="7831" w:type="dxa"/>
            <w:tcBorders>
              <w:top w:val="nil"/>
              <w:left w:val="nil"/>
              <w:bottom w:val="single" w:sz="8" w:space="0" w:color="auto"/>
              <w:right w:val="single" w:sz="8" w:space="0" w:color="auto"/>
            </w:tcBorders>
            <w:shd w:val="clear" w:color="auto" w:fill="auto"/>
            <w:vAlign w:val="bottom"/>
          </w:tcPr>
          <w:p w14:paraId="260B1BCB" w14:textId="6D0FF573" w:rsidR="00436158" w:rsidRPr="001A0897" w:rsidRDefault="00436158"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Consultancy to identify commercial links between BD-friendly supplies and products with the tourism industry: Total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50,000</w:t>
            </w:r>
          </w:p>
        </w:tc>
      </w:tr>
      <w:tr w:rsidR="00436158" w:rsidRPr="001A0897" w14:paraId="5F21CDDA" w14:textId="77777777" w:rsidTr="00BF6DF0">
        <w:trPr>
          <w:trHeight w:val="300"/>
        </w:trPr>
        <w:tc>
          <w:tcPr>
            <w:tcW w:w="1717" w:type="dxa"/>
            <w:vMerge/>
            <w:tcBorders>
              <w:left w:val="single" w:sz="8" w:space="0" w:color="auto"/>
              <w:right w:val="single" w:sz="8" w:space="0" w:color="auto"/>
            </w:tcBorders>
            <w:vAlign w:val="center"/>
          </w:tcPr>
          <w:p w14:paraId="180F063A" w14:textId="77777777" w:rsidR="00436158" w:rsidRPr="001A0897" w:rsidRDefault="00436158" w:rsidP="00436158">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36E8E5A" w14:textId="14F72E44" w:rsidR="00436158" w:rsidRPr="001A0897" w:rsidRDefault="001074A2"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18</w:t>
            </w:r>
          </w:p>
        </w:tc>
        <w:tc>
          <w:tcPr>
            <w:tcW w:w="1116" w:type="dxa"/>
            <w:tcBorders>
              <w:top w:val="nil"/>
              <w:left w:val="nil"/>
              <w:bottom w:val="single" w:sz="8" w:space="0" w:color="auto"/>
              <w:right w:val="single" w:sz="8" w:space="0" w:color="auto"/>
            </w:tcBorders>
            <w:shd w:val="clear" w:color="auto" w:fill="auto"/>
            <w:noWrap/>
            <w:vAlign w:val="center"/>
          </w:tcPr>
          <w:p w14:paraId="1357DDC7" w14:textId="078E1C5E"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2CE3CEEC" w14:textId="71E304C2"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auto" w:fill="auto"/>
            <w:noWrap/>
            <w:vAlign w:val="center"/>
          </w:tcPr>
          <w:p w14:paraId="3A85ECFB" w14:textId="555C8B21" w:rsidR="00436158" w:rsidRPr="001A0897" w:rsidRDefault="002A5B90" w:rsidP="00436158">
            <w:pPr>
              <w:spacing w:after="0"/>
              <w:rPr>
                <w:rFonts w:ascii="Times New Roman" w:hAnsi="Times New Roman"/>
                <w:color w:val="000000"/>
                <w:sz w:val="18"/>
                <w:szCs w:val="18"/>
              </w:rPr>
            </w:pPr>
            <w:r w:rsidRPr="001A0897">
              <w:rPr>
                <w:rFonts w:ascii="Times New Roman" w:hAnsi="Times New Roman"/>
                <w:color w:val="000000"/>
                <w:sz w:val="18"/>
                <w:szCs w:val="18"/>
              </w:rPr>
              <w:t>$</w:t>
            </w:r>
            <w:r w:rsidR="00436158" w:rsidRPr="001A0897">
              <w:rPr>
                <w:rFonts w:ascii="Times New Roman" w:hAnsi="Times New Roman"/>
                <w:color w:val="000000"/>
                <w:sz w:val="18"/>
                <w:szCs w:val="18"/>
              </w:rPr>
              <w:t>6,000</w:t>
            </w:r>
          </w:p>
        </w:tc>
        <w:tc>
          <w:tcPr>
            <w:tcW w:w="7831" w:type="dxa"/>
            <w:tcBorders>
              <w:top w:val="nil"/>
              <w:left w:val="nil"/>
              <w:bottom w:val="single" w:sz="8" w:space="0" w:color="auto"/>
              <w:right w:val="single" w:sz="8" w:space="0" w:color="auto"/>
            </w:tcBorders>
            <w:shd w:val="clear" w:color="auto" w:fill="auto"/>
            <w:vAlign w:val="bottom"/>
          </w:tcPr>
          <w:p w14:paraId="3EE12A55" w14:textId="00F07AC8" w:rsidR="00436158" w:rsidRPr="001A0897" w:rsidRDefault="009B20D7"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Unforeseen costs and other expenses </w:t>
            </w:r>
          </w:p>
        </w:tc>
      </w:tr>
      <w:tr w:rsidR="00436158" w:rsidRPr="001A0897" w14:paraId="69B6CAA6" w14:textId="77777777" w:rsidTr="00BF6DF0">
        <w:trPr>
          <w:trHeight w:val="300"/>
        </w:trPr>
        <w:tc>
          <w:tcPr>
            <w:tcW w:w="1717" w:type="dxa"/>
            <w:vMerge/>
            <w:tcBorders>
              <w:left w:val="single" w:sz="8" w:space="0" w:color="auto"/>
              <w:right w:val="single" w:sz="8" w:space="0" w:color="auto"/>
            </w:tcBorders>
            <w:vAlign w:val="center"/>
          </w:tcPr>
          <w:p w14:paraId="2EE30F45" w14:textId="77777777" w:rsidR="00436158" w:rsidRPr="001A0897" w:rsidRDefault="00436158" w:rsidP="00436158">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7CD9332" w14:textId="1CD86D4D" w:rsidR="00436158" w:rsidRPr="001A0897" w:rsidRDefault="001074A2"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19</w:t>
            </w:r>
          </w:p>
        </w:tc>
        <w:tc>
          <w:tcPr>
            <w:tcW w:w="1116" w:type="dxa"/>
            <w:tcBorders>
              <w:top w:val="nil"/>
              <w:left w:val="nil"/>
              <w:bottom w:val="single" w:sz="8" w:space="0" w:color="auto"/>
              <w:right w:val="single" w:sz="8" w:space="0" w:color="auto"/>
            </w:tcBorders>
            <w:shd w:val="clear" w:color="auto" w:fill="auto"/>
            <w:noWrap/>
            <w:vAlign w:val="center"/>
          </w:tcPr>
          <w:p w14:paraId="0494C9CC" w14:textId="2D3A72AD"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5B0E4869" w14:textId="364E156A" w:rsidR="00436158" w:rsidRPr="001A0897" w:rsidRDefault="00436158" w:rsidP="00436158">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auto" w:fill="auto"/>
            <w:noWrap/>
            <w:vAlign w:val="center"/>
          </w:tcPr>
          <w:p w14:paraId="4DFCD1EA" w14:textId="5A524222" w:rsidR="00436158" w:rsidRPr="001A0897" w:rsidRDefault="002A5B90" w:rsidP="00436158">
            <w:pPr>
              <w:spacing w:after="0"/>
              <w:rPr>
                <w:rFonts w:ascii="Times New Roman" w:hAnsi="Times New Roman"/>
                <w:color w:val="000000"/>
                <w:sz w:val="18"/>
                <w:szCs w:val="18"/>
              </w:rPr>
            </w:pPr>
            <w:r w:rsidRPr="001A0897">
              <w:rPr>
                <w:rFonts w:ascii="Times New Roman" w:hAnsi="Times New Roman"/>
                <w:color w:val="000000"/>
                <w:sz w:val="18"/>
                <w:szCs w:val="18"/>
              </w:rPr>
              <w:t>$</w:t>
            </w:r>
            <w:r w:rsidR="00436158" w:rsidRPr="001A0897">
              <w:rPr>
                <w:rFonts w:ascii="Times New Roman" w:hAnsi="Times New Roman"/>
                <w:color w:val="000000"/>
                <w:sz w:val="18"/>
                <w:szCs w:val="18"/>
              </w:rPr>
              <w:t>70,000</w:t>
            </w:r>
          </w:p>
        </w:tc>
        <w:tc>
          <w:tcPr>
            <w:tcW w:w="7831" w:type="dxa"/>
            <w:tcBorders>
              <w:top w:val="nil"/>
              <w:left w:val="nil"/>
              <w:bottom w:val="single" w:sz="8" w:space="0" w:color="auto"/>
              <w:right w:val="single" w:sz="8" w:space="0" w:color="auto"/>
            </w:tcBorders>
            <w:shd w:val="clear" w:color="auto" w:fill="auto"/>
            <w:vAlign w:val="bottom"/>
          </w:tcPr>
          <w:p w14:paraId="59B57E57" w14:textId="18481C77" w:rsidR="00436158" w:rsidRPr="001A0897" w:rsidRDefault="00436158"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Meetings, workshops and fairs to link BD-friendly suppliers with tourism service operators (hotels, restaurants, guides): Total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25,000</w:t>
            </w:r>
          </w:p>
          <w:p w14:paraId="770DDBD1" w14:textId="1D01F665" w:rsidR="00436158" w:rsidRPr="001A0897" w:rsidRDefault="00436158" w:rsidP="00436158">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At least 3 meetings with 10 locally owned company representatives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1,500 per meeting): Total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45,000</w:t>
            </w:r>
          </w:p>
        </w:tc>
      </w:tr>
      <w:tr w:rsidR="00436158" w:rsidRPr="001A0897" w14:paraId="539FEF56" w14:textId="77777777" w:rsidTr="00BF6DF0">
        <w:trPr>
          <w:trHeight w:val="300"/>
        </w:trPr>
        <w:tc>
          <w:tcPr>
            <w:tcW w:w="1717" w:type="dxa"/>
            <w:vMerge/>
            <w:tcBorders>
              <w:left w:val="single" w:sz="8" w:space="0" w:color="auto"/>
              <w:right w:val="single" w:sz="8" w:space="0" w:color="auto"/>
            </w:tcBorders>
            <w:vAlign w:val="center"/>
          </w:tcPr>
          <w:p w14:paraId="24892789" w14:textId="77777777" w:rsidR="00436158" w:rsidRPr="001A0897" w:rsidRDefault="00436158" w:rsidP="00436158">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FFE599" w:themeFill="accent4" w:themeFillTint="66"/>
            <w:noWrap/>
            <w:vAlign w:val="center"/>
          </w:tcPr>
          <w:p w14:paraId="0EA64F26" w14:textId="5952271D" w:rsidR="00436158" w:rsidRPr="001A0897" w:rsidRDefault="00436158" w:rsidP="00436158">
            <w:pPr>
              <w:spacing w:after="0"/>
              <w:jc w:val="right"/>
              <w:rPr>
                <w:rFonts w:ascii="Times New Roman" w:eastAsia="Times New Roman" w:hAnsi="Times New Roman"/>
                <w:i/>
                <w:iCs/>
                <w:color w:val="000000"/>
                <w:sz w:val="18"/>
                <w:szCs w:val="18"/>
              </w:rPr>
            </w:pPr>
            <w:r w:rsidRPr="001A0897">
              <w:rPr>
                <w:rFonts w:ascii="Times New Roman" w:eastAsia="Times New Roman" w:hAnsi="Times New Roman"/>
                <w:i/>
                <w:iCs/>
                <w:color w:val="000000"/>
                <w:sz w:val="18"/>
                <w:szCs w:val="18"/>
              </w:rPr>
              <w:t>WWF Sub Total Comp. 2</w:t>
            </w:r>
          </w:p>
        </w:tc>
        <w:tc>
          <w:tcPr>
            <w:tcW w:w="1131" w:type="dxa"/>
            <w:tcBorders>
              <w:top w:val="nil"/>
              <w:left w:val="nil"/>
              <w:bottom w:val="single" w:sz="8" w:space="0" w:color="auto"/>
              <w:right w:val="single" w:sz="8" w:space="0" w:color="auto"/>
            </w:tcBorders>
            <w:shd w:val="clear" w:color="auto" w:fill="FFE599" w:themeFill="accent4" w:themeFillTint="66"/>
            <w:noWrap/>
            <w:vAlign w:val="center"/>
          </w:tcPr>
          <w:p w14:paraId="1D370BFF" w14:textId="20C007B1" w:rsidR="00436158" w:rsidRPr="001A0897" w:rsidRDefault="002A5B90" w:rsidP="00436158">
            <w:pPr>
              <w:spacing w:after="0"/>
              <w:rPr>
                <w:rFonts w:ascii="Times New Roman" w:eastAsia="Times New Roman" w:hAnsi="Times New Roman"/>
                <w:i/>
                <w:iCs/>
                <w:color w:val="000000"/>
                <w:sz w:val="18"/>
                <w:szCs w:val="18"/>
              </w:rPr>
            </w:pPr>
            <w:r w:rsidRPr="001A0897">
              <w:rPr>
                <w:rFonts w:ascii="Times New Roman" w:eastAsia="Times New Roman" w:hAnsi="Times New Roman"/>
                <w:i/>
                <w:iCs/>
                <w:color w:val="000000"/>
                <w:sz w:val="18"/>
                <w:szCs w:val="18"/>
              </w:rPr>
              <w:t>$</w:t>
            </w:r>
            <w:r w:rsidR="00436158" w:rsidRPr="001A0897">
              <w:rPr>
                <w:rFonts w:ascii="Times New Roman" w:eastAsia="Times New Roman" w:hAnsi="Times New Roman"/>
                <w:i/>
                <w:iCs/>
                <w:color w:val="000000"/>
                <w:sz w:val="18"/>
                <w:szCs w:val="18"/>
              </w:rPr>
              <w:t>241,000</w:t>
            </w:r>
          </w:p>
        </w:tc>
        <w:tc>
          <w:tcPr>
            <w:tcW w:w="7831" w:type="dxa"/>
            <w:tcBorders>
              <w:top w:val="nil"/>
              <w:left w:val="nil"/>
              <w:bottom w:val="single" w:sz="8" w:space="0" w:color="auto"/>
              <w:right w:val="single" w:sz="8" w:space="0" w:color="auto"/>
            </w:tcBorders>
            <w:shd w:val="clear" w:color="auto" w:fill="auto"/>
            <w:vAlign w:val="bottom"/>
          </w:tcPr>
          <w:p w14:paraId="63D3E909" w14:textId="77777777" w:rsidR="00436158" w:rsidRPr="001A0897" w:rsidRDefault="00436158" w:rsidP="00436158">
            <w:pPr>
              <w:spacing w:after="0"/>
              <w:rPr>
                <w:rFonts w:ascii="Times New Roman" w:eastAsia="Times New Roman" w:hAnsi="Times New Roman"/>
                <w:color w:val="000000"/>
                <w:szCs w:val="20"/>
              </w:rPr>
            </w:pPr>
          </w:p>
        </w:tc>
      </w:tr>
      <w:tr w:rsidR="009B20D7" w:rsidRPr="001A0897" w14:paraId="07CCA9B7" w14:textId="77777777" w:rsidTr="00BF6DF0">
        <w:trPr>
          <w:trHeight w:val="300"/>
        </w:trPr>
        <w:tc>
          <w:tcPr>
            <w:tcW w:w="1717" w:type="dxa"/>
            <w:vMerge/>
            <w:tcBorders>
              <w:left w:val="single" w:sz="8" w:space="0" w:color="auto"/>
              <w:right w:val="single" w:sz="8" w:space="0" w:color="auto"/>
            </w:tcBorders>
            <w:vAlign w:val="center"/>
          </w:tcPr>
          <w:p w14:paraId="40E4845E" w14:textId="77777777" w:rsidR="009B20D7" w:rsidRPr="001A0897" w:rsidRDefault="009B20D7" w:rsidP="00436158">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DBDBDB" w:themeFill="accent3" w:themeFillTint="66"/>
            <w:noWrap/>
            <w:vAlign w:val="center"/>
          </w:tcPr>
          <w:p w14:paraId="1A31E937" w14:textId="38CE9BA0" w:rsidR="009B20D7" w:rsidRPr="001A0897" w:rsidRDefault="009B20D7" w:rsidP="00436158">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ISLA as Responsible Party</w:t>
            </w:r>
          </w:p>
        </w:tc>
      </w:tr>
      <w:tr w:rsidR="009B20D7" w:rsidRPr="001A0897" w14:paraId="21E6B54C" w14:textId="77777777" w:rsidTr="00BF6DF0">
        <w:trPr>
          <w:trHeight w:val="300"/>
        </w:trPr>
        <w:tc>
          <w:tcPr>
            <w:tcW w:w="1717" w:type="dxa"/>
            <w:vMerge/>
            <w:tcBorders>
              <w:left w:val="single" w:sz="8" w:space="0" w:color="auto"/>
              <w:right w:val="single" w:sz="8" w:space="0" w:color="auto"/>
            </w:tcBorders>
            <w:vAlign w:val="center"/>
          </w:tcPr>
          <w:p w14:paraId="5E6A4CEE" w14:textId="77777777" w:rsidR="009B20D7" w:rsidRPr="001A0897" w:rsidRDefault="009B20D7" w:rsidP="009B20D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F16313C" w14:textId="4DC846CB" w:rsidR="009B20D7" w:rsidRPr="001A0897" w:rsidRDefault="001074A2" w:rsidP="009B20D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20</w:t>
            </w:r>
          </w:p>
        </w:tc>
        <w:tc>
          <w:tcPr>
            <w:tcW w:w="1116" w:type="dxa"/>
            <w:tcBorders>
              <w:top w:val="single" w:sz="8" w:space="0" w:color="auto"/>
              <w:left w:val="nil"/>
              <w:bottom w:val="single" w:sz="8" w:space="0" w:color="auto"/>
              <w:right w:val="single" w:sz="8" w:space="0" w:color="auto"/>
            </w:tcBorders>
            <w:shd w:val="clear" w:color="auto" w:fill="auto"/>
            <w:noWrap/>
            <w:vAlign w:val="center"/>
          </w:tcPr>
          <w:p w14:paraId="016B9E6C" w14:textId="78844699"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1553" w:type="dxa"/>
            <w:tcBorders>
              <w:top w:val="single" w:sz="8" w:space="0" w:color="auto"/>
              <w:left w:val="nil"/>
              <w:bottom w:val="single" w:sz="8" w:space="0" w:color="auto"/>
              <w:right w:val="single" w:sz="8" w:space="0" w:color="auto"/>
            </w:tcBorders>
            <w:shd w:val="clear" w:color="auto" w:fill="auto"/>
            <w:noWrap/>
            <w:vAlign w:val="center"/>
          </w:tcPr>
          <w:p w14:paraId="18A93DA0" w14:textId="059541DD"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1131" w:type="dxa"/>
            <w:tcBorders>
              <w:top w:val="single" w:sz="8" w:space="0" w:color="auto"/>
              <w:left w:val="nil"/>
              <w:bottom w:val="single" w:sz="8" w:space="0" w:color="auto"/>
              <w:right w:val="single" w:sz="8" w:space="0" w:color="auto"/>
            </w:tcBorders>
            <w:shd w:val="clear" w:color="auto" w:fill="auto"/>
            <w:noWrap/>
            <w:vAlign w:val="center"/>
          </w:tcPr>
          <w:p w14:paraId="2FADD2EF" w14:textId="01F3D604" w:rsidR="009B20D7" w:rsidRPr="001A0897" w:rsidRDefault="002A5B90" w:rsidP="009B20D7">
            <w:pPr>
              <w:spacing w:after="0"/>
              <w:rPr>
                <w:rFonts w:ascii="Times New Roman" w:hAnsi="Times New Roman"/>
                <w:color w:val="000000"/>
                <w:sz w:val="18"/>
                <w:szCs w:val="18"/>
              </w:rPr>
            </w:pPr>
            <w:r w:rsidRPr="001A0897">
              <w:rPr>
                <w:rFonts w:ascii="Times New Roman" w:hAnsi="Times New Roman"/>
                <w:color w:val="000000"/>
                <w:sz w:val="18"/>
                <w:szCs w:val="18"/>
              </w:rPr>
              <w:t>$</w:t>
            </w:r>
            <w:r w:rsidR="009B20D7" w:rsidRPr="001A0897">
              <w:rPr>
                <w:rFonts w:ascii="Times New Roman" w:hAnsi="Times New Roman"/>
                <w:color w:val="000000"/>
                <w:sz w:val="18"/>
                <w:szCs w:val="18"/>
              </w:rPr>
              <w:t>122,000</w:t>
            </w:r>
          </w:p>
        </w:tc>
        <w:tc>
          <w:tcPr>
            <w:tcW w:w="7831" w:type="dxa"/>
            <w:tcBorders>
              <w:top w:val="nil"/>
              <w:left w:val="nil"/>
              <w:bottom w:val="single" w:sz="8" w:space="0" w:color="auto"/>
              <w:right w:val="single" w:sz="8" w:space="0" w:color="auto"/>
            </w:tcBorders>
            <w:shd w:val="clear" w:color="auto" w:fill="auto"/>
            <w:vAlign w:val="bottom"/>
          </w:tcPr>
          <w:p w14:paraId="1B482E12" w14:textId="77777777"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 Local Professional in strategic planning @$3,000 to develop strategic planning and a financial plan as part of the Ecological Center.                                                                                         </w:t>
            </w:r>
          </w:p>
          <w:p w14:paraId="3B1C16D8" w14:textId="01BD47D2"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 Community liaison @ $21,000 ($500 by 42 months), follow up the local actions of the strategic </w:t>
            </w:r>
            <w:r w:rsidR="00A862DF" w:rsidRPr="001A0897">
              <w:rPr>
                <w:rFonts w:ascii="Times New Roman" w:eastAsia="Times New Roman" w:hAnsi="Times New Roman"/>
                <w:color w:val="000000"/>
                <w:szCs w:val="20"/>
              </w:rPr>
              <w:t>planning</w:t>
            </w:r>
            <w:r w:rsidRPr="001A0897">
              <w:rPr>
                <w:rFonts w:ascii="Times New Roman" w:eastAsia="Times New Roman" w:hAnsi="Times New Roman"/>
                <w:color w:val="000000"/>
                <w:szCs w:val="20"/>
              </w:rPr>
              <w:t xml:space="preserve"> of the Ecological Center for Sustainable Development of Santiago, B.C.S.</w:t>
            </w:r>
          </w:p>
          <w:p w14:paraId="3FA5400C" w14:textId="68B40564"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 Community Liaison @ $14,400 ($800 x 18 months) to develop commercial alliances between local producers of goods and services and tourism development of Los Cabos and the hotels and restaurants of east Cape and Sierra La Laguna La Ventana-Sargento La Paz, as value chains.  </w:t>
            </w:r>
          </w:p>
          <w:p w14:paraId="4196F58F" w14:textId="0D8CF16B"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 consultant @ $20,000 ($400 month/ </w:t>
            </w:r>
            <w:r w:rsidR="007504C5" w:rsidRPr="001A0897">
              <w:rPr>
                <w:rFonts w:ascii="Times New Roman" w:eastAsia="Times New Roman" w:hAnsi="Times New Roman"/>
                <w:color w:val="000000"/>
                <w:szCs w:val="20"/>
              </w:rPr>
              <w:t>50 months)</w:t>
            </w:r>
            <w:r w:rsidRPr="001A0897">
              <w:rPr>
                <w:rFonts w:ascii="Times New Roman" w:eastAsia="Times New Roman" w:hAnsi="Times New Roman"/>
                <w:color w:val="000000"/>
                <w:szCs w:val="20"/>
              </w:rPr>
              <w:t xml:space="preserve"> to implement of the commercial alliances of the internal store with tourism stakeholders in order to develop tourism clusters.</w:t>
            </w:r>
          </w:p>
          <w:p w14:paraId="575749B0" w14:textId="6CA57C52"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Consultant @</w:t>
            </w:r>
            <w:r w:rsidR="007504C5" w:rsidRPr="001A0897">
              <w:rPr>
                <w:rFonts w:ascii="Times New Roman" w:eastAsia="Times New Roman" w:hAnsi="Times New Roman"/>
                <w:color w:val="000000"/>
                <w:szCs w:val="20"/>
              </w:rPr>
              <w:t xml:space="preserve"> $42,000 (</w:t>
            </w:r>
            <w:r w:rsidRPr="001A0897">
              <w:rPr>
                <w:rFonts w:ascii="Times New Roman" w:eastAsia="Times New Roman" w:hAnsi="Times New Roman"/>
                <w:color w:val="000000"/>
                <w:szCs w:val="20"/>
              </w:rPr>
              <w:t>$1</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000 month/42 months</w:t>
            </w:r>
            <w:r w:rsidR="007504C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 to develop and implement payment schemes for Hydrological and Biodiversity Environmental Services tourism associated.</w:t>
            </w:r>
          </w:p>
          <w:p w14:paraId="4AB2BD81" w14:textId="548BC98E"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Community Liaison @</w:t>
            </w:r>
            <w:r w:rsidR="007504C5" w:rsidRPr="001A0897">
              <w:rPr>
                <w:rFonts w:ascii="Times New Roman" w:eastAsia="Times New Roman" w:hAnsi="Times New Roman"/>
                <w:color w:val="000000"/>
                <w:szCs w:val="20"/>
              </w:rPr>
              <w:t xml:space="preserve"> $7,200 (</w:t>
            </w:r>
            <w:r w:rsidRPr="001A0897">
              <w:rPr>
                <w:rFonts w:ascii="Times New Roman" w:eastAsia="Times New Roman" w:hAnsi="Times New Roman"/>
                <w:color w:val="000000"/>
                <w:szCs w:val="20"/>
              </w:rPr>
              <w:t>$300/ 6/4 years</w:t>
            </w:r>
            <w:r w:rsidR="007504C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 to San Antonio watershed.  </w:t>
            </w:r>
          </w:p>
          <w:p w14:paraId="461CCC2A" w14:textId="48C9FDA2" w:rsidR="009A67A0"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 Community Liaison </w:t>
            </w:r>
            <w:r w:rsidR="007504C5" w:rsidRPr="001A0897">
              <w:rPr>
                <w:rFonts w:ascii="Times New Roman" w:eastAsia="Times New Roman" w:hAnsi="Times New Roman"/>
                <w:color w:val="000000"/>
                <w:szCs w:val="20"/>
              </w:rPr>
              <w:t xml:space="preserve">@ $7,200 ($300/ 6/4 years) </w:t>
            </w:r>
            <w:r w:rsidRPr="001A0897">
              <w:rPr>
                <w:rFonts w:ascii="Times New Roman" w:eastAsia="Times New Roman" w:hAnsi="Times New Roman"/>
                <w:color w:val="000000"/>
                <w:szCs w:val="20"/>
              </w:rPr>
              <w:t xml:space="preserve">to Santiago watershed.  </w:t>
            </w:r>
          </w:p>
          <w:p w14:paraId="3A81D575" w14:textId="08141D07" w:rsidR="009B20D7" w:rsidRPr="001A0897" w:rsidRDefault="009A67A0" w:rsidP="009A67A0">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 Community Liaison @</w:t>
            </w:r>
            <w:r w:rsidR="007504C5" w:rsidRPr="001A0897">
              <w:rPr>
                <w:rFonts w:ascii="Times New Roman" w:eastAsia="Times New Roman" w:hAnsi="Times New Roman"/>
                <w:color w:val="000000"/>
                <w:szCs w:val="20"/>
              </w:rPr>
              <w:t xml:space="preserve"> $7,200 ($300/ 6/4 years) </w:t>
            </w:r>
            <w:r w:rsidRPr="001A0897">
              <w:rPr>
                <w:rFonts w:ascii="Times New Roman" w:eastAsia="Times New Roman" w:hAnsi="Times New Roman"/>
                <w:color w:val="000000"/>
                <w:szCs w:val="20"/>
              </w:rPr>
              <w:t xml:space="preserve">to Caduaño watershed.  </w:t>
            </w:r>
          </w:p>
        </w:tc>
      </w:tr>
      <w:tr w:rsidR="009B20D7" w:rsidRPr="001A0897" w14:paraId="24A0D478" w14:textId="77777777" w:rsidTr="00BF6DF0">
        <w:trPr>
          <w:trHeight w:val="300"/>
        </w:trPr>
        <w:tc>
          <w:tcPr>
            <w:tcW w:w="1717" w:type="dxa"/>
            <w:vMerge/>
            <w:tcBorders>
              <w:left w:val="single" w:sz="8" w:space="0" w:color="auto"/>
              <w:right w:val="single" w:sz="8" w:space="0" w:color="auto"/>
            </w:tcBorders>
            <w:vAlign w:val="center"/>
          </w:tcPr>
          <w:p w14:paraId="2AC5E0DA" w14:textId="77777777" w:rsidR="009B20D7" w:rsidRPr="001A0897" w:rsidRDefault="009B20D7" w:rsidP="009B20D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044FE689" w14:textId="0EB88B26" w:rsidR="009B20D7" w:rsidRPr="001A0897" w:rsidRDefault="001074A2" w:rsidP="009B20D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21</w:t>
            </w:r>
          </w:p>
        </w:tc>
        <w:tc>
          <w:tcPr>
            <w:tcW w:w="1116" w:type="dxa"/>
            <w:tcBorders>
              <w:top w:val="nil"/>
              <w:left w:val="nil"/>
              <w:bottom w:val="single" w:sz="8" w:space="0" w:color="auto"/>
              <w:right w:val="single" w:sz="8" w:space="0" w:color="auto"/>
            </w:tcBorders>
            <w:shd w:val="clear" w:color="auto" w:fill="auto"/>
            <w:noWrap/>
            <w:vAlign w:val="center"/>
          </w:tcPr>
          <w:p w14:paraId="084BD95C" w14:textId="4A0C6C83"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1553" w:type="dxa"/>
            <w:tcBorders>
              <w:top w:val="nil"/>
              <w:left w:val="nil"/>
              <w:bottom w:val="single" w:sz="8" w:space="0" w:color="auto"/>
              <w:right w:val="single" w:sz="8" w:space="0" w:color="auto"/>
            </w:tcBorders>
            <w:shd w:val="clear" w:color="auto" w:fill="auto"/>
            <w:noWrap/>
            <w:vAlign w:val="center"/>
          </w:tcPr>
          <w:p w14:paraId="60DE4BC0" w14:textId="59ABC464"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1131" w:type="dxa"/>
            <w:tcBorders>
              <w:top w:val="nil"/>
              <w:left w:val="nil"/>
              <w:bottom w:val="single" w:sz="8" w:space="0" w:color="auto"/>
              <w:right w:val="single" w:sz="8" w:space="0" w:color="auto"/>
            </w:tcBorders>
            <w:shd w:val="clear" w:color="auto" w:fill="auto"/>
            <w:noWrap/>
            <w:vAlign w:val="center"/>
          </w:tcPr>
          <w:p w14:paraId="4B0D00D5" w14:textId="0265FA39" w:rsidR="009B20D7" w:rsidRPr="001A0897" w:rsidRDefault="002A5B90" w:rsidP="009B20D7">
            <w:pPr>
              <w:spacing w:after="0"/>
              <w:rPr>
                <w:rFonts w:ascii="Times New Roman" w:hAnsi="Times New Roman"/>
                <w:color w:val="000000"/>
                <w:sz w:val="18"/>
                <w:szCs w:val="18"/>
              </w:rPr>
            </w:pPr>
            <w:r w:rsidRPr="001A0897">
              <w:rPr>
                <w:rFonts w:ascii="Times New Roman" w:hAnsi="Times New Roman"/>
                <w:color w:val="000000"/>
                <w:sz w:val="18"/>
                <w:szCs w:val="18"/>
              </w:rPr>
              <w:t>$</w:t>
            </w:r>
            <w:r w:rsidR="009B20D7" w:rsidRPr="001A0897">
              <w:rPr>
                <w:rFonts w:ascii="Times New Roman" w:hAnsi="Times New Roman"/>
                <w:color w:val="000000"/>
                <w:sz w:val="18"/>
                <w:szCs w:val="18"/>
              </w:rPr>
              <w:t>5,000</w:t>
            </w:r>
          </w:p>
        </w:tc>
        <w:tc>
          <w:tcPr>
            <w:tcW w:w="7831" w:type="dxa"/>
            <w:tcBorders>
              <w:top w:val="nil"/>
              <w:left w:val="nil"/>
              <w:bottom w:val="single" w:sz="8" w:space="0" w:color="auto"/>
              <w:right w:val="single" w:sz="8" w:space="0" w:color="auto"/>
            </w:tcBorders>
            <w:shd w:val="clear" w:color="auto" w:fill="auto"/>
            <w:vAlign w:val="bottom"/>
          </w:tcPr>
          <w:p w14:paraId="4CE5BD6D" w14:textId="2B0868D6" w:rsidR="009B20D7" w:rsidRPr="001A0897" w:rsidRDefault="007504C5" w:rsidP="009B20D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Information Technology Equip 1 PC computer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2,000, 1 Multifunctional printer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000, 1, projector@$500, 1 Laptop @$1,400, 1 speaker$100</w:t>
            </w:r>
          </w:p>
        </w:tc>
      </w:tr>
      <w:tr w:rsidR="009B20D7" w:rsidRPr="001A0897" w14:paraId="1BADB1AC" w14:textId="77777777" w:rsidTr="00BF6DF0">
        <w:trPr>
          <w:trHeight w:val="300"/>
        </w:trPr>
        <w:tc>
          <w:tcPr>
            <w:tcW w:w="1717" w:type="dxa"/>
            <w:vMerge/>
            <w:tcBorders>
              <w:left w:val="single" w:sz="8" w:space="0" w:color="auto"/>
              <w:right w:val="single" w:sz="8" w:space="0" w:color="auto"/>
            </w:tcBorders>
            <w:vAlign w:val="center"/>
          </w:tcPr>
          <w:p w14:paraId="4903B937" w14:textId="77777777" w:rsidR="009B20D7" w:rsidRPr="001A0897" w:rsidRDefault="009B20D7" w:rsidP="009B20D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EE5409C" w14:textId="302B5A1A" w:rsidR="009B20D7" w:rsidRPr="001A0897" w:rsidRDefault="001074A2" w:rsidP="009B20D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22</w:t>
            </w:r>
          </w:p>
        </w:tc>
        <w:tc>
          <w:tcPr>
            <w:tcW w:w="1116" w:type="dxa"/>
            <w:tcBorders>
              <w:top w:val="nil"/>
              <w:left w:val="nil"/>
              <w:bottom w:val="single" w:sz="8" w:space="0" w:color="auto"/>
              <w:right w:val="single" w:sz="8" w:space="0" w:color="auto"/>
            </w:tcBorders>
            <w:shd w:val="clear" w:color="auto" w:fill="auto"/>
            <w:noWrap/>
            <w:vAlign w:val="center"/>
          </w:tcPr>
          <w:p w14:paraId="2BEC5B0B" w14:textId="2D9A1243"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256D7B95" w14:textId="0ABB5754"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auto" w:fill="auto"/>
            <w:noWrap/>
            <w:vAlign w:val="center"/>
          </w:tcPr>
          <w:p w14:paraId="742ABAA6" w14:textId="1D3D1AFA" w:rsidR="009B20D7" w:rsidRPr="001A0897" w:rsidRDefault="002A5B90" w:rsidP="009B20D7">
            <w:pPr>
              <w:spacing w:after="0"/>
              <w:rPr>
                <w:rFonts w:ascii="Times New Roman" w:hAnsi="Times New Roman"/>
                <w:color w:val="000000"/>
                <w:sz w:val="18"/>
                <w:szCs w:val="18"/>
              </w:rPr>
            </w:pPr>
            <w:r w:rsidRPr="001A0897">
              <w:rPr>
                <w:rFonts w:ascii="Times New Roman" w:hAnsi="Times New Roman"/>
                <w:color w:val="000000"/>
                <w:sz w:val="18"/>
                <w:szCs w:val="18"/>
              </w:rPr>
              <w:t>$</w:t>
            </w:r>
            <w:r w:rsidR="009B20D7" w:rsidRPr="001A0897">
              <w:rPr>
                <w:rFonts w:ascii="Times New Roman" w:hAnsi="Times New Roman"/>
                <w:color w:val="000000"/>
                <w:sz w:val="18"/>
                <w:szCs w:val="18"/>
              </w:rPr>
              <w:t>5,000</w:t>
            </w:r>
          </w:p>
        </w:tc>
        <w:tc>
          <w:tcPr>
            <w:tcW w:w="7831" w:type="dxa"/>
            <w:tcBorders>
              <w:top w:val="nil"/>
              <w:left w:val="nil"/>
              <w:bottom w:val="single" w:sz="8" w:space="0" w:color="auto"/>
              <w:right w:val="single" w:sz="8" w:space="0" w:color="auto"/>
            </w:tcBorders>
            <w:shd w:val="clear" w:color="auto" w:fill="auto"/>
            <w:vAlign w:val="bottom"/>
          </w:tcPr>
          <w:p w14:paraId="26476300" w14:textId="48A8C40E" w:rsidR="009B20D7" w:rsidRPr="001A0897" w:rsidRDefault="007504C5" w:rsidP="009B20D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9B20D7" w:rsidRPr="001A0897" w14:paraId="2A4C7F8D" w14:textId="77777777" w:rsidTr="00BF6DF0">
        <w:trPr>
          <w:trHeight w:val="300"/>
        </w:trPr>
        <w:tc>
          <w:tcPr>
            <w:tcW w:w="1717" w:type="dxa"/>
            <w:vMerge/>
            <w:tcBorders>
              <w:left w:val="single" w:sz="8" w:space="0" w:color="auto"/>
              <w:right w:val="single" w:sz="8" w:space="0" w:color="auto"/>
            </w:tcBorders>
            <w:vAlign w:val="center"/>
          </w:tcPr>
          <w:p w14:paraId="7185CF93" w14:textId="77777777" w:rsidR="009B20D7" w:rsidRPr="001A0897" w:rsidRDefault="009B20D7" w:rsidP="009B20D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35792E2B" w14:textId="65AC9312" w:rsidR="009B20D7" w:rsidRPr="001A0897" w:rsidRDefault="001074A2" w:rsidP="009B20D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23</w:t>
            </w:r>
          </w:p>
        </w:tc>
        <w:tc>
          <w:tcPr>
            <w:tcW w:w="1116" w:type="dxa"/>
            <w:tcBorders>
              <w:top w:val="nil"/>
              <w:left w:val="nil"/>
              <w:bottom w:val="single" w:sz="8" w:space="0" w:color="auto"/>
              <w:right w:val="single" w:sz="8" w:space="0" w:color="auto"/>
            </w:tcBorders>
            <w:shd w:val="clear" w:color="auto" w:fill="auto"/>
            <w:noWrap/>
            <w:vAlign w:val="center"/>
          </w:tcPr>
          <w:p w14:paraId="04ECF387" w14:textId="5011F3D4"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11473599" w14:textId="5BC3DC56" w:rsidR="009B20D7" w:rsidRPr="001A0897" w:rsidRDefault="009B20D7" w:rsidP="009B20D7">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1131" w:type="dxa"/>
            <w:tcBorders>
              <w:top w:val="nil"/>
              <w:left w:val="nil"/>
              <w:bottom w:val="single" w:sz="4" w:space="0" w:color="auto"/>
              <w:right w:val="single" w:sz="8" w:space="0" w:color="auto"/>
            </w:tcBorders>
            <w:shd w:val="clear" w:color="auto" w:fill="auto"/>
            <w:noWrap/>
            <w:vAlign w:val="center"/>
          </w:tcPr>
          <w:p w14:paraId="73DFE0DB" w14:textId="4C40B11F" w:rsidR="009B20D7" w:rsidRPr="001A0897" w:rsidRDefault="002A5B90" w:rsidP="009B20D7">
            <w:pPr>
              <w:spacing w:after="0"/>
              <w:rPr>
                <w:rFonts w:ascii="Times New Roman" w:hAnsi="Times New Roman"/>
                <w:color w:val="000000"/>
                <w:sz w:val="18"/>
                <w:szCs w:val="18"/>
              </w:rPr>
            </w:pPr>
            <w:r w:rsidRPr="001A0897">
              <w:rPr>
                <w:rFonts w:ascii="Times New Roman" w:hAnsi="Times New Roman"/>
                <w:color w:val="000000"/>
                <w:sz w:val="18"/>
                <w:szCs w:val="18"/>
              </w:rPr>
              <w:t>$</w:t>
            </w:r>
            <w:r w:rsidR="009B20D7" w:rsidRPr="001A0897">
              <w:rPr>
                <w:rFonts w:ascii="Times New Roman" w:hAnsi="Times New Roman"/>
                <w:color w:val="000000"/>
                <w:sz w:val="18"/>
                <w:szCs w:val="18"/>
              </w:rPr>
              <w:t>18,150</w:t>
            </w:r>
          </w:p>
        </w:tc>
        <w:tc>
          <w:tcPr>
            <w:tcW w:w="7831" w:type="dxa"/>
            <w:tcBorders>
              <w:top w:val="nil"/>
              <w:left w:val="nil"/>
              <w:bottom w:val="single" w:sz="8" w:space="0" w:color="auto"/>
              <w:right w:val="single" w:sz="8" w:space="0" w:color="auto"/>
            </w:tcBorders>
            <w:shd w:val="clear" w:color="auto" w:fill="auto"/>
            <w:vAlign w:val="bottom"/>
          </w:tcPr>
          <w:p w14:paraId="06DC8361" w14:textId="70A6F93A" w:rsidR="007504C5" w:rsidRPr="001A0897" w:rsidRDefault="007504C5" w:rsidP="007504C5">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 Workshops @</w:t>
            </w:r>
            <w:r w:rsidR="00CC5894" w:rsidRPr="001A0897">
              <w:rPr>
                <w:rFonts w:ascii="Times New Roman" w:eastAsia="Times New Roman" w:hAnsi="Times New Roman"/>
                <w:color w:val="000000"/>
                <w:szCs w:val="20"/>
              </w:rPr>
              <w:t xml:space="preserve"> $4,000 (</w:t>
            </w:r>
            <w:r w:rsidRPr="001A0897">
              <w:rPr>
                <w:rFonts w:ascii="Times New Roman" w:eastAsia="Times New Roman" w:hAnsi="Times New Roman"/>
                <w:color w:val="000000"/>
                <w:szCs w:val="20"/>
              </w:rPr>
              <w:t>$1,000</w:t>
            </w:r>
            <w:r w:rsidR="00CC5894" w:rsidRPr="001A0897">
              <w:rPr>
                <w:rFonts w:ascii="Times New Roman" w:eastAsia="Times New Roman" w:hAnsi="Times New Roman"/>
                <w:color w:val="000000"/>
                <w:szCs w:val="20"/>
              </w:rPr>
              <w:t xml:space="preserve"> each)</w:t>
            </w:r>
            <w:r w:rsidRPr="001A0897">
              <w:rPr>
                <w:rFonts w:ascii="Times New Roman" w:eastAsia="Times New Roman" w:hAnsi="Times New Roman"/>
                <w:color w:val="000000"/>
                <w:szCs w:val="20"/>
              </w:rPr>
              <w:t xml:space="preserve"> of implementation the strategic planning for the Ecological Center for Sustainable Development of Santiago, BCS. </w:t>
            </w:r>
          </w:p>
          <w:p w14:paraId="54A8C733" w14:textId="5D3FAD3C" w:rsidR="007504C5" w:rsidRPr="001A0897" w:rsidRDefault="007504C5" w:rsidP="007504C5">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 Workshops-Producer Fair @</w:t>
            </w:r>
            <w:r w:rsidR="00CC5894" w:rsidRPr="001A0897">
              <w:rPr>
                <w:rFonts w:ascii="Times New Roman" w:eastAsia="Times New Roman" w:hAnsi="Times New Roman"/>
                <w:color w:val="000000"/>
                <w:szCs w:val="20"/>
              </w:rPr>
              <w:t xml:space="preserve"> $8,000 (</w:t>
            </w:r>
            <w:r w:rsidRPr="001A0897">
              <w:rPr>
                <w:rFonts w:ascii="Times New Roman" w:eastAsia="Times New Roman" w:hAnsi="Times New Roman"/>
                <w:color w:val="000000"/>
                <w:szCs w:val="20"/>
              </w:rPr>
              <w:t>$4,000</w:t>
            </w:r>
            <w:r w:rsidR="00CC5894" w:rsidRPr="001A0897">
              <w:rPr>
                <w:rFonts w:ascii="Times New Roman" w:eastAsia="Times New Roman" w:hAnsi="Times New Roman"/>
                <w:color w:val="000000"/>
                <w:szCs w:val="20"/>
              </w:rPr>
              <w:t xml:space="preserve"> each)</w:t>
            </w:r>
            <w:r w:rsidRPr="001A0897">
              <w:rPr>
                <w:rFonts w:ascii="Times New Roman" w:eastAsia="Times New Roman" w:hAnsi="Times New Roman"/>
                <w:color w:val="000000"/>
                <w:szCs w:val="20"/>
              </w:rPr>
              <w:t xml:space="preserve"> to develop commercial alliances between local producers of goods and services and tourism development of Los Cabos and the hotels and restaurants of east Cape and Sierra La Laguna La Ventana-Sargento La Paz, as value chains.</w:t>
            </w:r>
          </w:p>
          <w:p w14:paraId="658C78EF" w14:textId="77777777" w:rsidR="00946835" w:rsidRPr="001A0897" w:rsidRDefault="00CC5894" w:rsidP="00946835">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Workshop to guide business plans @ $2,150</w:t>
            </w:r>
          </w:p>
          <w:p w14:paraId="6EC22D30" w14:textId="7CAAB2E7" w:rsidR="00CC5894" w:rsidRPr="001A0897" w:rsidRDefault="00946835" w:rsidP="007504C5">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Meetings to develop and implement PES schemes, 2 each year for 4 yrs @ $4,000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1000 /year x 4 years).</w:t>
            </w:r>
          </w:p>
        </w:tc>
      </w:tr>
      <w:tr w:rsidR="009B20D7" w:rsidRPr="001A0897" w14:paraId="0E97AA7E" w14:textId="77777777" w:rsidTr="00BF6DF0">
        <w:trPr>
          <w:trHeight w:val="300"/>
        </w:trPr>
        <w:tc>
          <w:tcPr>
            <w:tcW w:w="1717" w:type="dxa"/>
            <w:vMerge/>
            <w:tcBorders>
              <w:left w:val="single" w:sz="8" w:space="0" w:color="auto"/>
              <w:right w:val="single" w:sz="8" w:space="0" w:color="auto"/>
            </w:tcBorders>
            <w:vAlign w:val="center"/>
          </w:tcPr>
          <w:p w14:paraId="53C61A77" w14:textId="77777777" w:rsidR="009B20D7" w:rsidRPr="001A0897" w:rsidRDefault="009B20D7" w:rsidP="009B20D7">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4" w:space="0" w:color="auto"/>
            </w:tcBorders>
            <w:shd w:val="clear" w:color="auto" w:fill="DBDBDB" w:themeFill="accent3" w:themeFillTint="66"/>
            <w:noWrap/>
            <w:vAlign w:val="center"/>
          </w:tcPr>
          <w:p w14:paraId="29694842" w14:textId="3DFD9AA7" w:rsidR="009B20D7" w:rsidRPr="001A0897" w:rsidRDefault="009B20D7" w:rsidP="009B20D7">
            <w:pPr>
              <w:spacing w:after="0"/>
              <w:jc w:val="right"/>
              <w:rPr>
                <w:rFonts w:ascii="Times New Roman" w:eastAsia="Times New Roman" w:hAnsi="Times New Roman"/>
                <w:i/>
                <w:iCs/>
                <w:color w:val="000000"/>
                <w:sz w:val="18"/>
                <w:szCs w:val="18"/>
              </w:rPr>
            </w:pPr>
            <w:r w:rsidRPr="001A0897">
              <w:rPr>
                <w:rFonts w:ascii="Times New Roman" w:eastAsia="Times New Roman" w:hAnsi="Times New Roman"/>
                <w:i/>
                <w:iCs/>
                <w:color w:val="000000"/>
                <w:sz w:val="18"/>
                <w:szCs w:val="18"/>
              </w:rPr>
              <w:t>ISLA Sub Total Comp 2</w:t>
            </w:r>
          </w:p>
        </w:tc>
        <w:tc>
          <w:tcPr>
            <w:tcW w:w="1131"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705C7FE" w14:textId="68D7CF52" w:rsidR="009B20D7" w:rsidRPr="001A0897" w:rsidRDefault="002A5B90" w:rsidP="009B20D7">
            <w:pPr>
              <w:spacing w:after="0"/>
              <w:rPr>
                <w:rFonts w:ascii="Times New Roman" w:hAnsi="Times New Roman"/>
                <w:color w:val="000000"/>
                <w:sz w:val="18"/>
                <w:szCs w:val="18"/>
              </w:rPr>
            </w:pPr>
            <w:r w:rsidRPr="001A0897">
              <w:rPr>
                <w:rFonts w:ascii="Times New Roman" w:hAnsi="Times New Roman"/>
                <w:i/>
                <w:iCs/>
                <w:color w:val="000000"/>
                <w:sz w:val="18"/>
                <w:szCs w:val="18"/>
              </w:rPr>
              <w:t>$</w:t>
            </w:r>
            <w:r w:rsidR="009B20D7" w:rsidRPr="001A0897">
              <w:rPr>
                <w:rFonts w:ascii="Times New Roman" w:hAnsi="Times New Roman"/>
                <w:i/>
                <w:iCs/>
                <w:color w:val="000000"/>
                <w:sz w:val="18"/>
                <w:szCs w:val="18"/>
              </w:rPr>
              <w:t>150,150</w:t>
            </w:r>
          </w:p>
        </w:tc>
        <w:tc>
          <w:tcPr>
            <w:tcW w:w="7831" w:type="dxa"/>
            <w:tcBorders>
              <w:top w:val="nil"/>
              <w:left w:val="single" w:sz="4" w:space="0" w:color="auto"/>
              <w:bottom w:val="single" w:sz="8" w:space="0" w:color="auto"/>
              <w:right w:val="single" w:sz="8" w:space="0" w:color="auto"/>
            </w:tcBorders>
            <w:shd w:val="clear" w:color="auto" w:fill="auto"/>
            <w:vAlign w:val="bottom"/>
          </w:tcPr>
          <w:p w14:paraId="43D64812" w14:textId="77777777" w:rsidR="009B20D7" w:rsidRPr="001A0897" w:rsidRDefault="009B20D7" w:rsidP="009B20D7">
            <w:pPr>
              <w:spacing w:after="0"/>
              <w:rPr>
                <w:rFonts w:ascii="Times New Roman" w:eastAsia="Times New Roman" w:hAnsi="Times New Roman"/>
                <w:color w:val="000000"/>
                <w:szCs w:val="20"/>
              </w:rPr>
            </w:pPr>
          </w:p>
        </w:tc>
      </w:tr>
      <w:tr w:rsidR="009B20D7" w:rsidRPr="001A0897" w14:paraId="691A75C0" w14:textId="77777777" w:rsidTr="00BF6DF0">
        <w:trPr>
          <w:trHeight w:val="300"/>
        </w:trPr>
        <w:tc>
          <w:tcPr>
            <w:tcW w:w="1717" w:type="dxa"/>
            <w:vMerge/>
            <w:tcBorders>
              <w:left w:val="single" w:sz="8" w:space="0" w:color="auto"/>
              <w:right w:val="single" w:sz="8" w:space="0" w:color="auto"/>
            </w:tcBorders>
            <w:vAlign w:val="center"/>
          </w:tcPr>
          <w:p w14:paraId="6B744FFB" w14:textId="77777777" w:rsidR="009B20D7" w:rsidRPr="001A0897" w:rsidRDefault="009B20D7" w:rsidP="009B20D7">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F7CAAC" w:themeFill="accent2" w:themeFillTint="66"/>
            <w:noWrap/>
            <w:vAlign w:val="center"/>
          </w:tcPr>
          <w:p w14:paraId="6A30B19B" w14:textId="05623F50" w:rsidR="009B20D7" w:rsidRPr="001A0897" w:rsidRDefault="009B20D7" w:rsidP="009B20D7">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ASK as Responsible Party</w:t>
            </w:r>
          </w:p>
        </w:tc>
      </w:tr>
      <w:tr w:rsidR="00F12A4D" w:rsidRPr="001A0897" w14:paraId="56E03599" w14:textId="77777777" w:rsidTr="00BF6DF0">
        <w:trPr>
          <w:trHeight w:val="300"/>
        </w:trPr>
        <w:tc>
          <w:tcPr>
            <w:tcW w:w="1717" w:type="dxa"/>
            <w:vMerge/>
            <w:tcBorders>
              <w:left w:val="single" w:sz="8" w:space="0" w:color="auto"/>
              <w:right w:val="single" w:sz="8" w:space="0" w:color="auto"/>
            </w:tcBorders>
            <w:vAlign w:val="center"/>
          </w:tcPr>
          <w:p w14:paraId="34B00010" w14:textId="77777777" w:rsidR="00F12A4D" w:rsidRPr="001A0897" w:rsidRDefault="00F12A4D" w:rsidP="00F12A4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EFF22A7" w14:textId="29C613F2" w:rsidR="00F12A4D" w:rsidRPr="001A0897" w:rsidRDefault="001074A2"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24</w:t>
            </w:r>
          </w:p>
        </w:tc>
        <w:tc>
          <w:tcPr>
            <w:tcW w:w="1116" w:type="dxa"/>
            <w:tcBorders>
              <w:top w:val="single" w:sz="8" w:space="0" w:color="auto"/>
              <w:left w:val="nil"/>
              <w:bottom w:val="single" w:sz="8" w:space="0" w:color="auto"/>
              <w:right w:val="single" w:sz="8" w:space="0" w:color="auto"/>
            </w:tcBorders>
            <w:shd w:val="clear" w:color="auto" w:fill="auto"/>
            <w:noWrap/>
            <w:vAlign w:val="center"/>
          </w:tcPr>
          <w:p w14:paraId="7CE14D63" w14:textId="1EE5DBB5"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1553" w:type="dxa"/>
            <w:tcBorders>
              <w:top w:val="single" w:sz="8" w:space="0" w:color="auto"/>
              <w:left w:val="nil"/>
              <w:bottom w:val="single" w:sz="8" w:space="0" w:color="auto"/>
              <w:right w:val="single" w:sz="8" w:space="0" w:color="auto"/>
            </w:tcBorders>
            <w:shd w:val="clear" w:color="auto" w:fill="auto"/>
            <w:noWrap/>
            <w:vAlign w:val="center"/>
          </w:tcPr>
          <w:p w14:paraId="6A62BE4E" w14:textId="732A7E06"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1131" w:type="dxa"/>
            <w:tcBorders>
              <w:top w:val="single" w:sz="8" w:space="0" w:color="auto"/>
              <w:left w:val="nil"/>
              <w:bottom w:val="single" w:sz="8" w:space="0" w:color="auto"/>
              <w:right w:val="single" w:sz="8" w:space="0" w:color="auto"/>
            </w:tcBorders>
            <w:shd w:val="clear" w:color="auto" w:fill="auto"/>
            <w:noWrap/>
            <w:vAlign w:val="center"/>
          </w:tcPr>
          <w:p w14:paraId="692BB38A" w14:textId="3A396D8F" w:rsidR="00F12A4D" w:rsidRPr="001A0897" w:rsidRDefault="002A5B90" w:rsidP="00F12A4D">
            <w:pPr>
              <w:spacing w:after="0"/>
              <w:rPr>
                <w:rFonts w:ascii="Times New Roman" w:hAnsi="Times New Roman"/>
                <w:color w:val="000000"/>
                <w:sz w:val="18"/>
                <w:szCs w:val="18"/>
              </w:rPr>
            </w:pPr>
            <w:r w:rsidRPr="001A0897">
              <w:rPr>
                <w:rFonts w:ascii="Times New Roman" w:hAnsi="Times New Roman"/>
                <w:color w:val="000000"/>
                <w:sz w:val="18"/>
                <w:szCs w:val="18"/>
              </w:rPr>
              <w:t>$</w:t>
            </w:r>
            <w:r w:rsidR="00F12A4D" w:rsidRPr="001A0897">
              <w:rPr>
                <w:rFonts w:ascii="Times New Roman" w:hAnsi="Times New Roman"/>
                <w:color w:val="000000"/>
                <w:sz w:val="18"/>
                <w:szCs w:val="18"/>
              </w:rPr>
              <w:t>20,000</w:t>
            </w:r>
          </w:p>
        </w:tc>
        <w:tc>
          <w:tcPr>
            <w:tcW w:w="7831" w:type="dxa"/>
            <w:tcBorders>
              <w:top w:val="nil"/>
              <w:left w:val="nil"/>
              <w:bottom w:val="single" w:sz="8" w:space="0" w:color="auto"/>
              <w:right w:val="single" w:sz="8" w:space="0" w:color="auto"/>
            </w:tcBorders>
            <w:shd w:val="clear" w:color="auto" w:fill="auto"/>
            <w:vAlign w:val="bottom"/>
          </w:tcPr>
          <w:p w14:paraId="4C93A2FA" w14:textId="1D184973" w:rsidR="00F12A4D" w:rsidRPr="001A0897" w:rsidRDefault="00F12A4D"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Develop business plans for locally owned tourism companies; identify opportunities and develop </w:t>
            </w:r>
            <w:r w:rsidR="00A862DF" w:rsidRPr="001A0897">
              <w:rPr>
                <w:rFonts w:ascii="Times New Roman" w:eastAsia="Times New Roman" w:hAnsi="Times New Roman"/>
                <w:color w:val="000000"/>
                <w:szCs w:val="20"/>
              </w:rPr>
              <w:t>a</w:t>
            </w:r>
            <w:r w:rsidRPr="001A0897">
              <w:rPr>
                <w:rFonts w:ascii="Times New Roman" w:eastAsia="Times New Roman" w:hAnsi="Times New Roman"/>
                <w:color w:val="000000"/>
                <w:szCs w:val="20"/>
              </w:rPr>
              <w:t xml:space="preserve"> strategy for sustainable supply chain management linking sustainable commercial alliances with local producers, e.g. ecotourism, food and beverages and other local / indigenous suppliers</w:t>
            </w:r>
          </w:p>
        </w:tc>
      </w:tr>
      <w:tr w:rsidR="00F12A4D" w:rsidRPr="001A0897" w14:paraId="628F4A69" w14:textId="77777777" w:rsidTr="00BF6DF0">
        <w:trPr>
          <w:trHeight w:val="300"/>
        </w:trPr>
        <w:tc>
          <w:tcPr>
            <w:tcW w:w="1717" w:type="dxa"/>
            <w:vMerge/>
            <w:tcBorders>
              <w:left w:val="single" w:sz="8" w:space="0" w:color="auto"/>
              <w:right w:val="single" w:sz="8" w:space="0" w:color="auto"/>
            </w:tcBorders>
            <w:vAlign w:val="center"/>
          </w:tcPr>
          <w:p w14:paraId="7275142F" w14:textId="77777777" w:rsidR="00F12A4D" w:rsidRPr="001A0897" w:rsidRDefault="00F12A4D" w:rsidP="00F12A4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094349B" w14:textId="78549A64" w:rsidR="00F12A4D" w:rsidRPr="001A0897" w:rsidRDefault="001074A2"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25</w:t>
            </w:r>
          </w:p>
        </w:tc>
        <w:tc>
          <w:tcPr>
            <w:tcW w:w="1116" w:type="dxa"/>
            <w:tcBorders>
              <w:top w:val="nil"/>
              <w:left w:val="nil"/>
              <w:bottom w:val="single" w:sz="8" w:space="0" w:color="auto"/>
              <w:right w:val="single" w:sz="8" w:space="0" w:color="auto"/>
            </w:tcBorders>
            <w:shd w:val="clear" w:color="auto" w:fill="auto"/>
            <w:noWrap/>
            <w:vAlign w:val="center"/>
          </w:tcPr>
          <w:p w14:paraId="20B2D695" w14:textId="4031B320"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1553" w:type="dxa"/>
            <w:tcBorders>
              <w:top w:val="nil"/>
              <w:left w:val="nil"/>
              <w:bottom w:val="single" w:sz="8" w:space="0" w:color="auto"/>
              <w:right w:val="single" w:sz="8" w:space="0" w:color="auto"/>
            </w:tcBorders>
            <w:shd w:val="clear" w:color="auto" w:fill="auto"/>
            <w:noWrap/>
            <w:vAlign w:val="center"/>
          </w:tcPr>
          <w:p w14:paraId="07DED56B" w14:textId="4DB1B1B5"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1131" w:type="dxa"/>
            <w:tcBorders>
              <w:top w:val="nil"/>
              <w:left w:val="nil"/>
              <w:bottom w:val="single" w:sz="8" w:space="0" w:color="auto"/>
              <w:right w:val="single" w:sz="8" w:space="0" w:color="auto"/>
            </w:tcBorders>
            <w:shd w:val="clear" w:color="auto" w:fill="auto"/>
            <w:noWrap/>
            <w:vAlign w:val="center"/>
          </w:tcPr>
          <w:p w14:paraId="0AAE21B2" w14:textId="482CC896" w:rsidR="00F12A4D" w:rsidRPr="001A0897" w:rsidRDefault="002A5B90" w:rsidP="00F12A4D">
            <w:pPr>
              <w:spacing w:after="0"/>
              <w:rPr>
                <w:rFonts w:ascii="Times New Roman" w:hAnsi="Times New Roman"/>
                <w:color w:val="000000"/>
                <w:sz w:val="18"/>
                <w:szCs w:val="18"/>
              </w:rPr>
            </w:pPr>
            <w:r w:rsidRPr="001A0897">
              <w:rPr>
                <w:rFonts w:ascii="Times New Roman" w:hAnsi="Times New Roman"/>
                <w:color w:val="000000"/>
                <w:sz w:val="18"/>
                <w:szCs w:val="18"/>
              </w:rPr>
              <w:t>$</w:t>
            </w:r>
            <w:r w:rsidR="00F12A4D" w:rsidRPr="001A0897">
              <w:rPr>
                <w:rFonts w:ascii="Times New Roman" w:hAnsi="Times New Roman"/>
                <w:color w:val="000000"/>
                <w:sz w:val="18"/>
                <w:szCs w:val="18"/>
              </w:rPr>
              <w:t>5,000</w:t>
            </w:r>
          </w:p>
        </w:tc>
        <w:tc>
          <w:tcPr>
            <w:tcW w:w="7831" w:type="dxa"/>
            <w:tcBorders>
              <w:top w:val="nil"/>
              <w:left w:val="nil"/>
              <w:bottom w:val="single" w:sz="8" w:space="0" w:color="auto"/>
              <w:right w:val="single" w:sz="8" w:space="0" w:color="auto"/>
            </w:tcBorders>
            <w:shd w:val="clear" w:color="auto" w:fill="auto"/>
            <w:vAlign w:val="bottom"/>
          </w:tcPr>
          <w:p w14:paraId="554F6981" w14:textId="03F2338F" w:rsidR="00F12A4D" w:rsidRPr="001A0897" w:rsidRDefault="00CC5894"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Information Technology Equip 1 PC computer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2,000, 1 Multifunctional printer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000, 1, projector@$500, 1 Laptop @$1,400, 1 speaker$100</w:t>
            </w:r>
          </w:p>
        </w:tc>
      </w:tr>
      <w:tr w:rsidR="00F12A4D" w:rsidRPr="001A0897" w14:paraId="7CEED4B4" w14:textId="77777777" w:rsidTr="00BF6DF0">
        <w:trPr>
          <w:trHeight w:val="300"/>
        </w:trPr>
        <w:tc>
          <w:tcPr>
            <w:tcW w:w="1717" w:type="dxa"/>
            <w:vMerge/>
            <w:tcBorders>
              <w:left w:val="single" w:sz="8" w:space="0" w:color="auto"/>
              <w:right w:val="single" w:sz="8" w:space="0" w:color="auto"/>
            </w:tcBorders>
            <w:vAlign w:val="center"/>
          </w:tcPr>
          <w:p w14:paraId="2E26821A" w14:textId="77777777" w:rsidR="00F12A4D" w:rsidRPr="001A0897" w:rsidRDefault="00F12A4D" w:rsidP="00F12A4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659DEC3" w14:textId="7034BBC6" w:rsidR="00F12A4D" w:rsidRPr="001A0897" w:rsidRDefault="001074A2"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26</w:t>
            </w:r>
          </w:p>
        </w:tc>
        <w:tc>
          <w:tcPr>
            <w:tcW w:w="1116" w:type="dxa"/>
            <w:tcBorders>
              <w:top w:val="nil"/>
              <w:left w:val="nil"/>
              <w:bottom w:val="single" w:sz="8" w:space="0" w:color="auto"/>
              <w:right w:val="single" w:sz="8" w:space="0" w:color="auto"/>
            </w:tcBorders>
            <w:shd w:val="clear" w:color="auto" w:fill="auto"/>
            <w:noWrap/>
            <w:vAlign w:val="center"/>
          </w:tcPr>
          <w:p w14:paraId="10C3A4FA" w14:textId="34FB59DA"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3C9CBEE5" w14:textId="29B2C5A8"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auto" w:fill="auto"/>
            <w:noWrap/>
            <w:vAlign w:val="center"/>
          </w:tcPr>
          <w:p w14:paraId="64543A3F" w14:textId="791800D3" w:rsidR="00F12A4D" w:rsidRPr="001A0897" w:rsidRDefault="002A5B90" w:rsidP="00F12A4D">
            <w:pPr>
              <w:spacing w:after="0"/>
              <w:rPr>
                <w:rFonts w:ascii="Times New Roman" w:hAnsi="Times New Roman"/>
                <w:color w:val="000000"/>
                <w:sz w:val="18"/>
                <w:szCs w:val="18"/>
              </w:rPr>
            </w:pPr>
            <w:r w:rsidRPr="001A0897">
              <w:rPr>
                <w:rFonts w:ascii="Times New Roman" w:hAnsi="Times New Roman"/>
                <w:color w:val="000000"/>
                <w:sz w:val="18"/>
                <w:szCs w:val="18"/>
              </w:rPr>
              <w:t>$</w:t>
            </w:r>
            <w:r w:rsidR="00F12A4D" w:rsidRPr="001A0897">
              <w:rPr>
                <w:rFonts w:ascii="Times New Roman" w:hAnsi="Times New Roman"/>
                <w:color w:val="000000"/>
                <w:sz w:val="18"/>
                <w:szCs w:val="18"/>
              </w:rPr>
              <w:t>3,000</w:t>
            </w:r>
          </w:p>
        </w:tc>
        <w:tc>
          <w:tcPr>
            <w:tcW w:w="7831" w:type="dxa"/>
            <w:tcBorders>
              <w:top w:val="nil"/>
              <w:left w:val="nil"/>
              <w:bottom w:val="single" w:sz="8" w:space="0" w:color="auto"/>
              <w:right w:val="single" w:sz="8" w:space="0" w:color="auto"/>
            </w:tcBorders>
            <w:shd w:val="clear" w:color="auto" w:fill="auto"/>
            <w:vAlign w:val="bottom"/>
          </w:tcPr>
          <w:p w14:paraId="0E4B61AD" w14:textId="490CE43A" w:rsidR="00F12A4D" w:rsidRPr="001A0897" w:rsidRDefault="00131AC2"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F12A4D" w:rsidRPr="001A0897" w14:paraId="1CC0C3DC" w14:textId="77777777" w:rsidTr="00BF6DF0">
        <w:trPr>
          <w:trHeight w:val="300"/>
        </w:trPr>
        <w:tc>
          <w:tcPr>
            <w:tcW w:w="1717" w:type="dxa"/>
            <w:vMerge/>
            <w:tcBorders>
              <w:left w:val="single" w:sz="8" w:space="0" w:color="auto"/>
              <w:right w:val="single" w:sz="8" w:space="0" w:color="auto"/>
            </w:tcBorders>
            <w:vAlign w:val="center"/>
          </w:tcPr>
          <w:p w14:paraId="6A5000CE" w14:textId="77777777" w:rsidR="00F12A4D" w:rsidRPr="001A0897" w:rsidRDefault="00F12A4D" w:rsidP="00F12A4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A3BD886" w14:textId="597C7119" w:rsidR="00F12A4D" w:rsidRPr="001A0897" w:rsidRDefault="001074A2"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27</w:t>
            </w:r>
          </w:p>
        </w:tc>
        <w:tc>
          <w:tcPr>
            <w:tcW w:w="1116" w:type="dxa"/>
            <w:tcBorders>
              <w:top w:val="nil"/>
              <w:left w:val="nil"/>
              <w:bottom w:val="single" w:sz="8" w:space="0" w:color="auto"/>
              <w:right w:val="single" w:sz="8" w:space="0" w:color="auto"/>
            </w:tcBorders>
            <w:shd w:val="clear" w:color="auto" w:fill="auto"/>
            <w:noWrap/>
            <w:vAlign w:val="center"/>
          </w:tcPr>
          <w:p w14:paraId="04EE4B06" w14:textId="4A55801E"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44C0DD73" w14:textId="4D20E0AE" w:rsidR="00F12A4D" w:rsidRPr="001A0897" w:rsidRDefault="00F12A4D" w:rsidP="00F12A4D">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auto" w:fill="auto"/>
            <w:noWrap/>
            <w:vAlign w:val="center"/>
          </w:tcPr>
          <w:p w14:paraId="35FC6E6D" w14:textId="28E492CB" w:rsidR="00F12A4D" w:rsidRPr="001A0897" w:rsidRDefault="002A5B90" w:rsidP="00F12A4D">
            <w:pPr>
              <w:spacing w:after="0"/>
              <w:rPr>
                <w:rFonts w:ascii="Times New Roman" w:hAnsi="Times New Roman"/>
                <w:color w:val="000000"/>
                <w:sz w:val="18"/>
                <w:szCs w:val="18"/>
              </w:rPr>
            </w:pPr>
            <w:r w:rsidRPr="001A0897">
              <w:rPr>
                <w:rFonts w:ascii="Times New Roman" w:hAnsi="Times New Roman"/>
                <w:color w:val="000000"/>
                <w:sz w:val="18"/>
                <w:szCs w:val="18"/>
              </w:rPr>
              <w:t>$</w:t>
            </w:r>
            <w:r w:rsidR="00F12A4D" w:rsidRPr="001A0897">
              <w:rPr>
                <w:rFonts w:ascii="Times New Roman" w:hAnsi="Times New Roman"/>
                <w:color w:val="000000"/>
                <w:sz w:val="18"/>
                <w:szCs w:val="18"/>
              </w:rPr>
              <w:t>33,000</w:t>
            </w:r>
          </w:p>
        </w:tc>
        <w:tc>
          <w:tcPr>
            <w:tcW w:w="7831" w:type="dxa"/>
            <w:tcBorders>
              <w:top w:val="nil"/>
              <w:left w:val="nil"/>
              <w:bottom w:val="single" w:sz="8" w:space="0" w:color="auto"/>
              <w:right w:val="single" w:sz="8" w:space="0" w:color="auto"/>
            </w:tcBorders>
            <w:shd w:val="clear" w:color="auto" w:fill="auto"/>
            <w:vAlign w:val="bottom"/>
          </w:tcPr>
          <w:p w14:paraId="50B6D484" w14:textId="7DB0B5E9" w:rsidR="00131AC2" w:rsidRPr="001A0897" w:rsidRDefault="00131AC2" w:rsidP="00131AC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Support the creation and training of a marketing team to Maya Ka'an integrated by local people: </w:t>
            </w:r>
            <w:r w:rsidR="00AF301A" w:rsidRPr="001A0897">
              <w:rPr>
                <w:rFonts w:ascii="Times New Roman" w:eastAsia="Times New Roman" w:hAnsi="Times New Roman"/>
                <w:color w:val="000000"/>
                <w:szCs w:val="20"/>
              </w:rPr>
              <w:t>@ $10,000 (</w:t>
            </w:r>
            <w:r w:rsidRPr="001A0897">
              <w:rPr>
                <w:rFonts w:ascii="Times New Roman" w:eastAsia="Times New Roman" w:hAnsi="Times New Roman"/>
                <w:color w:val="000000"/>
                <w:szCs w:val="20"/>
              </w:rPr>
              <w:t xml:space="preserve">5 workshops (1 to create the team, 4 to support)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2,000 x workshop</w:t>
            </w:r>
            <w:r w:rsidR="00AF301A" w:rsidRPr="001A0897">
              <w:rPr>
                <w:rFonts w:ascii="Times New Roman" w:eastAsia="Times New Roman" w:hAnsi="Times New Roman"/>
                <w:color w:val="000000"/>
                <w:szCs w:val="20"/>
              </w:rPr>
              <w:t>)</w:t>
            </w:r>
          </w:p>
          <w:p w14:paraId="31141649" w14:textId="02B2F2A6" w:rsidR="00131AC2" w:rsidRPr="001A0897" w:rsidRDefault="00131AC2" w:rsidP="00131AC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Business appointments between the marketing team in Maya Ka'an and tour operators, hotels and restaurants surrounding Tulum and Valladolid:</w:t>
            </w:r>
            <w:r w:rsidR="00AF301A" w:rsidRPr="001A0897">
              <w:rPr>
                <w:rFonts w:ascii="Times New Roman" w:eastAsia="Times New Roman" w:hAnsi="Times New Roman"/>
                <w:color w:val="000000"/>
                <w:szCs w:val="20"/>
              </w:rPr>
              <w:t xml:space="preserve"> @ $2</w:t>
            </w:r>
            <w:r w:rsidR="00541DCE" w:rsidRPr="001A0897">
              <w:rPr>
                <w:rFonts w:ascii="Times New Roman" w:eastAsia="Times New Roman" w:hAnsi="Times New Roman"/>
                <w:color w:val="000000"/>
                <w:szCs w:val="20"/>
              </w:rPr>
              <w:t>,</w:t>
            </w:r>
            <w:r w:rsidR="00AF301A" w:rsidRPr="001A0897">
              <w:rPr>
                <w:rFonts w:ascii="Times New Roman" w:eastAsia="Times New Roman" w:hAnsi="Times New Roman"/>
                <w:color w:val="000000"/>
                <w:szCs w:val="20"/>
              </w:rPr>
              <w:t>500</w:t>
            </w:r>
            <w:r w:rsidRPr="001A0897">
              <w:rPr>
                <w:rFonts w:ascii="Times New Roman" w:eastAsia="Times New Roman" w:hAnsi="Times New Roman"/>
                <w:color w:val="000000"/>
                <w:szCs w:val="20"/>
              </w:rPr>
              <w:t xml:space="preserve"> </w:t>
            </w:r>
            <w:r w:rsidR="00AF301A"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 Business appointments/$250; 5 Business appointments</w:t>
            </w:r>
            <w:r w:rsidR="00AF301A" w:rsidRPr="001A0897">
              <w:rPr>
                <w:rFonts w:ascii="Times New Roman" w:eastAsia="Times New Roman" w:hAnsi="Times New Roman"/>
                <w:color w:val="000000"/>
                <w:szCs w:val="20"/>
              </w:rPr>
              <w:t xml:space="preserve">*2 </w:t>
            </w:r>
            <w:r w:rsidR="00A862DF" w:rsidRPr="001A0897">
              <w:rPr>
                <w:rFonts w:ascii="Times New Roman" w:eastAsia="Times New Roman" w:hAnsi="Times New Roman"/>
                <w:color w:val="000000"/>
                <w:szCs w:val="20"/>
              </w:rPr>
              <w:t>years)</w:t>
            </w:r>
          </w:p>
          <w:p w14:paraId="39C771BF" w14:textId="55402E28" w:rsidR="00131AC2" w:rsidRPr="001A0897" w:rsidRDefault="00131AC2" w:rsidP="00131AC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lastRenderedPageBreak/>
              <w:t>Perform annual bird festival in Maya Ka'an</w:t>
            </w:r>
            <w:r w:rsidR="00AF301A" w:rsidRPr="001A0897">
              <w:rPr>
                <w:rFonts w:ascii="Times New Roman" w:eastAsia="Times New Roman" w:hAnsi="Times New Roman"/>
                <w:color w:val="000000"/>
                <w:szCs w:val="20"/>
              </w:rPr>
              <w:t xml:space="preserve"> @ $15,000 </w:t>
            </w:r>
            <w:r w:rsidR="00A862DF" w:rsidRPr="001A0897">
              <w:rPr>
                <w:rFonts w:ascii="Times New Roman" w:eastAsia="Times New Roman" w:hAnsi="Times New Roman"/>
                <w:color w:val="000000"/>
                <w:szCs w:val="20"/>
              </w:rPr>
              <w:t>(1</w:t>
            </w:r>
            <w:r w:rsidRPr="001A0897">
              <w:rPr>
                <w:rFonts w:ascii="Times New Roman" w:eastAsia="Times New Roman" w:hAnsi="Times New Roman"/>
                <w:color w:val="000000"/>
                <w:szCs w:val="20"/>
              </w:rPr>
              <w:t xml:space="preserve"> Event</w:t>
            </w:r>
            <w:r w:rsidR="00AF301A" w:rsidRPr="001A0897">
              <w:rPr>
                <w:rFonts w:ascii="Times New Roman" w:eastAsia="Times New Roman" w:hAnsi="Times New Roman"/>
                <w:color w:val="000000"/>
                <w:szCs w:val="20"/>
              </w:rPr>
              <w:t xml:space="preserve"> at $</w:t>
            </w:r>
            <w:r w:rsidRPr="001A0897">
              <w:rPr>
                <w:rFonts w:ascii="Times New Roman" w:eastAsia="Times New Roman" w:hAnsi="Times New Roman"/>
                <w:color w:val="000000"/>
                <w:szCs w:val="20"/>
              </w:rPr>
              <w:t>2,500*6)</w:t>
            </w:r>
          </w:p>
          <w:p w14:paraId="302529C9" w14:textId="0DBAD20C" w:rsidR="00F12A4D" w:rsidRPr="001A0897" w:rsidRDefault="00131AC2" w:rsidP="00131AC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Training in how to implement BD-friendly practices to local tourism business: @ $5,500 1 Training/</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500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500*11)</w:t>
            </w:r>
          </w:p>
        </w:tc>
      </w:tr>
      <w:tr w:rsidR="00F12A4D" w:rsidRPr="001A0897" w14:paraId="25F9EBA4" w14:textId="77777777" w:rsidTr="00BF6DF0">
        <w:trPr>
          <w:trHeight w:val="300"/>
        </w:trPr>
        <w:tc>
          <w:tcPr>
            <w:tcW w:w="1717" w:type="dxa"/>
            <w:vMerge/>
            <w:tcBorders>
              <w:left w:val="single" w:sz="8" w:space="0" w:color="auto"/>
              <w:right w:val="single" w:sz="8" w:space="0" w:color="auto"/>
            </w:tcBorders>
            <w:vAlign w:val="center"/>
          </w:tcPr>
          <w:p w14:paraId="2A269F79" w14:textId="77777777" w:rsidR="00F12A4D" w:rsidRPr="001A0897" w:rsidRDefault="00F12A4D" w:rsidP="00F12A4D">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F7CAAC" w:themeFill="accent2" w:themeFillTint="66"/>
            <w:noWrap/>
            <w:vAlign w:val="center"/>
          </w:tcPr>
          <w:p w14:paraId="00890645" w14:textId="65FFB64A" w:rsidR="00F12A4D" w:rsidRPr="001A0897" w:rsidRDefault="00F12A4D" w:rsidP="00F12A4D">
            <w:pPr>
              <w:spacing w:after="0"/>
              <w:jc w:val="right"/>
              <w:rPr>
                <w:rFonts w:ascii="Times New Roman" w:eastAsia="Times New Roman" w:hAnsi="Times New Roman"/>
                <w:i/>
                <w:iCs/>
                <w:color w:val="000000"/>
                <w:sz w:val="18"/>
                <w:szCs w:val="18"/>
              </w:rPr>
            </w:pPr>
            <w:r w:rsidRPr="001A0897">
              <w:rPr>
                <w:rFonts w:ascii="Times New Roman" w:eastAsia="Times New Roman" w:hAnsi="Times New Roman"/>
                <w:i/>
                <w:iCs/>
                <w:color w:val="000000"/>
                <w:sz w:val="18"/>
                <w:szCs w:val="18"/>
              </w:rPr>
              <w:t>ASK Sub Total Comp. 2</w:t>
            </w:r>
          </w:p>
        </w:tc>
        <w:tc>
          <w:tcPr>
            <w:tcW w:w="1131" w:type="dxa"/>
            <w:tcBorders>
              <w:top w:val="nil"/>
              <w:left w:val="nil"/>
              <w:bottom w:val="single" w:sz="8" w:space="0" w:color="auto"/>
              <w:right w:val="single" w:sz="8" w:space="0" w:color="auto"/>
            </w:tcBorders>
            <w:shd w:val="clear" w:color="auto" w:fill="F7CAAC" w:themeFill="accent2" w:themeFillTint="66"/>
            <w:noWrap/>
            <w:vAlign w:val="center"/>
          </w:tcPr>
          <w:p w14:paraId="23C23925" w14:textId="63E03E33" w:rsidR="00F12A4D" w:rsidRPr="001A0897" w:rsidRDefault="002A5B90" w:rsidP="00F12A4D">
            <w:pPr>
              <w:spacing w:after="0"/>
              <w:rPr>
                <w:rFonts w:ascii="Times New Roman" w:hAnsi="Times New Roman"/>
                <w:color w:val="000000"/>
                <w:sz w:val="18"/>
                <w:szCs w:val="18"/>
              </w:rPr>
            </w:pPr>
            <w:r w:rsidRPr="001A0897">
              <w:rPr>
                <w:rFonts w:ascii="Times New Roman" w:hAnsi="Times New Roman"/>
                <w:i/>
                <w:iCs/>
                <w:color w:val="000000"/>
                <w:sz w:val="18"/>
                <w:szCs w:val="18"/>
              </w:rPr>
              <w:t>$</w:t>
            </w:r>
            <w:r w:rsidR="00F12A4D" w:rsidRPr="001A0897">
              <w:rPr>
                <w:rFonts w:ascii="Times New Roman" w:hAnsi="Times New Roman"/>
                <w:i/>
                <w:iCs/>
                <w:color w:val="000000"/>
                <w:sz w:val="18"/>
                <w:szCs w:val="18"/>
              </w:rPr>
              <w:t>61,000</w:t>
            </w:r>
          </w:p>
        </w:tc>
        <w:tc>
          <w:tcPr>
            <w:tcW w:w="7831" w:type="dxa"/>
            <w:tcBorders>
              <w:top w:val="nil"/>
              <w:left w:val="nil"/>
              <w:bottom w:val="single" w:sz="8" w:space="0" w:color="auto"/>
              <w:right w:val="single" w:sz="8" w:space="0" w:color="auto"/>
            </w:tcBorders>
            <w:shd w:val="clear" w:color="auto" w:fill="auto"/>
            <w:vAlign w:val="bottom"/>
          </w:tcPr>
          <w:p w14:paraId="6D16FD22" w14:textId="77777777" w:rsidR="00F12A4D" w:rsidRPr="001A0897" w:rsidRDefault="00F12A4D" w:rsidP="00F12A4D">
            <w:pPr>
              <w:spacing w:after="0"/>
              <w:rPr>
                <w:rFonts w:ascii="Times New Roman" w:eastAsia="Times New Roman" w:hAnsi="Times New Roman"/>
                <w:color w:val="000000"/>
                <w:szCs w:val="20"/>
              </w:rPr>
            </w:pPr>
          </w:p>
        </w:tc>
      </w:tr>
      <w:tr w:rsidR="00F12A4D" w:rsidRPr="001A0897" w14:paraId="0A844B93" w14:textId="77777777" w:rsidTr="00BF6DF0">
        <w:trPr>
          <w:trHeight w:val="300"/>
        </w:trPr>
        <w:tc>
          <w:tcPr>
            <w:tcW w:w="1717" w:type="dxa"/>
            <w:tcBorders>
              <w:top w:val="nil"/>
              <w:left w:val="single" w:sz="8" w:space="0" w:color="auto"/>
              <w:bottom w:val="nil"/>
              <w:right w:val="nil"/>
            </w:tcBorders>
            <w:shd w:val="clear" w:color="000000" w:fill="BDD7EE"/>
            <w:noWrap/>
            <w:vAlign w:val="center"/>
            <w:hideMark/>
          </w:tcPr>
          <w:p w14:paraId="1E9E0B8A" w14:textId="77777777" w:rsidR="00F12A4D" w:rsidRPr="001A0897" w:rsidRDefault="00F12A4D"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c>
          <w:tcPr>
            <w:tcW w:w="3887" w:type="dxa"/>
            <w:gridSpan w:val="3"/>
            <w:tcBorders>
              <w:top w:val="nil"/>
              <w:left w:val="nil"/>
              <w:bottom w:val="nil"/>
              <w:right w:val="single" w:sz="8" w:space="0" w:color="auto"/>
            </w:tcBorders>
            <w:shd w:val="clear" w:color="000000" w:fill="BDD7EE"/>
            <w:noWrap/>
            <w:vAlign w:val="center"/>
            <w:hideMark/>
          </w:tcPr>
          <w:p w14:paraId="4B58C8C8" w14:textId="1082F647" w:rsidR="00F12A4D" w:rsidRPr="001A0897" w:rsidRDefault="00F12A4D" w:rsidP="00F12A4D">
            <w:pPr>
              <w:spacing w:after="0"/>
              <w:jc w:val="right"/>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Sub-Total Comp. 2</w:t>
            </w:r>
          </w:p>
        </w:tc>
        <w:tc>
          <w:tcPr>
            <w:tcW w:w="1131" w:type="dxa"/>
            <w:tcBorders>
              <w:top w:val="nil"/>
              <w:left w:val="nil"/>
              <w:bottom w:val="single" w:sz="8" w:space="0" w:color="auto"/>
              <w:right w:val="single" w:sz="8" w:space="0" w:color="auto"/>
            </w:tcBorders>
            <w:shd w:val="clear" w:color="000000" w:fill="BDD6EE"/>
            <w:noWrap/>
            <w:vAlign w:val="center"/>
            <w:hideMark/>
          </w:tcPr>
          <w:p w14:paraId="281B7507" w14:textId="2CBF1D2B" w:rsidR="00F12A4D" w:rsidRPr="001A0897" w:rsidRDefault="002A5B90" w:rsidP="00F12A4D">
            <w:pPr>
              <w:spacing w:after="0"/>
              <w:rPr>
                <w:rFonts w:ascii="Times New Roman" w:hAnsi="Times New Roman"/>
                <w:b/>
                <w:bCs/>
                <w:sz w:val="18"/>
                <w:szCs w:val="18"/>
              </w:rPr>
            </w:pPr>
            <w:r w:rsidRPr="001A0897">
              <w:rPr>
                <w:rFonts w:ascii="Times New Roman" w:hAnsi="Times New Roman"/>
                <w:b/>
                <w:bCs/>
                <w:sz w:val="18"/>
                <w:szCs w:val="18"/>
              </w:rPr>
              <w:t>$</w:t>
            </w:r>
            <w:r w:rsidR="00F12A4D" w:rsidRPr="001A0897">
              <w:rPr>
                <w:rFonts w:ascii="Times New Roman" w:hAnsi="Times New Roman"/>
                <w:b/>
                <w:bCs/>
                <w:sz w:val="18"/>
                <w:szCs w:val="18"/>
              </w:rPr>
              <w:t>1,288,150</w:t>
            </w:r>
          </w:p>
        </w:tc>
        <w:tc>
          <w:tcPr>
            <w:tcW w:w="7831" w:type="dxa"/>
            <w:tcBorders>
              <w:top w:val="nil"/>
              <w:left w:val="nil"/>
              <w:bottom w:val="single" w:sz="8" w:space="0" w:color="auto"/>
              <w:right w:val="single" w:sz="8" w:space="0" w:color="auto"/>
            </w:tcBorders>
            <w:shd w:val="clear" w:color="000000" w:fill="BDD7EE"/>
            <w:noWrap/>
            <w:vAlign w:val="center"/>
            <w:hideMark/>
          </w:tcPr>
          <w:p w14:paraId="40655540" w14:textId="77777777" w:rsidR="00F12A4D" w:rsidRPr="001A0897" w:rsidRDefault="00F12A4D" w:rsidP="00F12A4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r>
      <w:tr w:rsidR="00F12A4D" w:rsidRPr="001A0897" w14:paraId="0CF39AD9" w14:textId="77777777" w:rsidTr="00BF6DF0">
        <w:trPr>
          <w:trHeight w:val="300"/>
        </w:trPr>
        <w:tc>
          <w:tcPr>
            <w:tcW w:w="1717" w:type="dxa"/>
            <w:vMerge w:val="restart"/>
            <w:tcBorders>
              <w:top w:val="single" w:sz="8" w:space="0" w:color="auto"/>
              <w:left w:val="single" w:sz="8" w:space="0" w:color="auto"/>
              <w:right w:val="single" w:sz="8" w:space="0" w:color="auto"/>
            </w:tcBorders>
            <w:shd w:val="clear" w:color="000000" w:fill="BDD7EE"/>
            <w:vAlign w:val="center"/>
          </w:tcPr>
          <w:p w14:paraId="4FE168F5" w14:textId="79220155" w:rsidR="00F12A4D" w:rsidRPr="001A0897" w:rsidRDefault="00F12A4D" w:rsidP="00F12A4D">
            <w:pPr>
              <w:spacing w:after="0"/>
              <w:rPr>
                <w:rFonts w:ascii="Times New Roman" w:eastAsia="Times New Roman" w:hAnsi="Times New Roman"/>
                <w:b/>
                <w:bCs/>
                <w:color w:val="000000"/>
                <w:szCs w:val="20"/>
                <w:u w:val="single"/>
              </w:rPr>
            </w:pPr>
            <w:r w:rsidRPr="001A0897">
              <w:rPr>
                <w:rFonts w:ascii="Times New Roman" w:eastAsia="Times New Roman" w:hAnsi="Times New Roman"/>
                <w:b/>
                <w:bCs/>
                <w:color w:val="000000"/>
                <w:szCs w:val="20"/>
                <w:u w:val="single"/>
              </w:rPr>
              <w:t>Component 3</w:t>
            </w:r>
            <w:r w:rsidRPr="001A0897">
              <w:rPr>
                <w:rFonts w:ascii="Times New Roman" w:eastAsia="Times New Roman" w:hAnsi="Times New Roman"/>
                <w:b/>
                <w:bCs/>
                <w:color w:val="000000"/>
                <w:szCs w:val="20"/>
              </w:rPr>
              <w:t xml:space="preserve">: </w:t>
            </w:r>
          </w:p>
        </w:tc>
        <w:tc>
          <w:tcPr>
            <w:tcW w:w="12849" w:type="dxa"/>
            <w:gridSpan w:val="5"/>
            <w:tcBorders>
              <w:top w:val="single" w:sz="8" w:space="0" w:color="auto"/>
              <w:left w:val="nil"/>
              <w:bottom w:val="single" w:sz="8" w:space="0" w:color="auto"/>
              <w:right w:val="single" w:sz="8" w:space="0" w:color="auto"/>
            </w:tcBorders>
            <w:shd w:val="clear" w:color="auto" w:fill="C5E0B3" w:themeFill="accent6" w:themeFillTint="66"/>
            <w:noWrap/>
            <w:vAlign w:val="center"/>
          </w:tcPr>
          <w:p w14:paraId="338EEBAA" w14:textId="29A085D0" w:rsidR="00F12A4D" w:rsidRPr="001A0897" w:rsidRDefault="008D691E" w:rsidP="00F12A4D">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 xml:space="preserve">SECTUR-UNDP </w:t>
            </w:r>
            <w:r w:rsidR="00F12A4D" w:rsidRPr="001A0897">
              <w:rPr>
                <w:rFonts w:ascii="Times New Roman" w:eastAsia="Times New Roman" w:hAnsi="Times New Roman"/>
                <w:b/>
                <w:color w:val="000000"/>
                <w:szCs w:val="20"/>
              </w:rPr>
              <w:t>as Responsible Party</w:t>
            </w:r>
          </w:p>
        </w:tc>
      </w:tr>
      <w:tr w:rsidR="00DD2F57" w:rsidRPr="001A0897" w14:paraId="6384BC29" w14:textId="77777777" w:rsidTr="00BF6DF0">
        <w:trPr>
          <w:trHeight w:val="300"/>
        </w:trPr>
        <w:tc>
          <w:tcPr>
            <w:tcW w:w="1717" w:type="dxa"/>
            <w:vMerge/>
            <w:tcBorders>
              <w:left w:val="single" w:sz="8" w:space="0" w:color="auto"/>
              <w:right w:val="single" w:sz="8" w:space="0" w:color="auto"/>
            </w:tcBorders>
            <w:shd w:val="clear" w:color="000000" w:fill="BDD7EE"/>
            <w:vAlign w:val="center"/>
            <w:hideMark/>
          </w:tcPr>
          <w:p w14:paraId="1053F948" w14:textId="3D86D83A" w:rsidR="00DD2F57" w:rsidRPr="001A0897" w:rsidRDefault="00DD2F57" w:rsidP="00DD2F57">
            <w:pPr>
              <w:spacing w:after="0"/>
              <w:rPr>
                <w:rFonts w:ascii="Times New Roman" w:eastAsia="Times New Roman" w:hAnsi="Times New Roman"/>
                <w:b/>
                <w:bCs/>
                <w:color w:val="000000"/>
                <w:szCs w:val="20"/>
                <w:u w:val="single"/>
              </w:rPr>
            </w:pPr>
          </w:p>
        </w:tc>
        <w:tc>
          <w:tcPr>
            <w:tcW w:w="1218" w:type="dxa"/>
            <w:tcBorders>
              <w:top w:val="single" w:sz="8" w:space="0" w:color="auto"/>
              <w:left w:val="nil"/>
              <w:bottom w:val="single" w:sz="8" w:space="0" w:color="auto"/>
              <w:right w:val="single" w:sz="8" w:space="0" w:color="auto"/>
            </w:tcBorders>
            <w:shd w:val="clear" w:color="auto" w:fill="auto"/>
            <w:noWrap/>
            <w:vAlign w:val="center"/>
            <w:hideMark/>
          </w:tcPr>
          <w:p w14:paraId="008EFF73" w14:textId="2F2EA099" w:rsidR="00DD2F57" w:rsidRPr="001A0897" w:rsidRDefault="001074A2"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28</w:t>
            </w:r>
          </w:p>
        </w:tc>
        <w:tc>
          <w:tcPr>
            <w:tcW w:w="1116" w:type="dxa"/>
            <w:tcBorders>
              <w:top w:val="nil"/>
              <w:left w:val="nil"/>
              <w:bottom w:val="single" w:sz="8" w:space="0" w:color="auto"/>
              <w:right w:val="single" w:sz="8" w:space="0" w:color="auto"/>
            </w:tcBorders>
            <w:shd w:val="clear" w:color="000000" w:fill="FFFFFF"/>
            <w:noWrap/>
            <w:vAlign w:val="center"/>
            <w:hideMark/>
          </w:tcPr>
          <w:p w14:paraId="08EA8C6A" w14:textId="21CD2D2B"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71200</w:t>
            </w:r>
          </w:p>
        </w:tc>
        <w:tc>
          <w:tcPr>
            <w:tcW w:w="1553" w:type="dxa"/>
            <w:tcBorders>
              <w:top w:val="nil"/>
              <w:left w:val="nil"/>
              <w:bottom w:val="single" w:sz="8" w:space="0" w:color="auto"/>
              <w:right w:val="single" w:sz="8" w:space="0" w:color="auto"/>
            </w:tcBorders>
            <w:shd w:val="clear" w:color="auto" w:fill="auto"/>
            <w:noWrap/>
            <w:vAlign w:val="center"/>
            <w:hideMark/>
          </w:tcPr>
          <w:p w14:paraId="29196360" w14:textId="626C58E1"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International Consultants</w:t>
            </w:r>
          </w:p>
        </w:tc>
        <w:tc>
          <w:tcPr>
            <w:tcW w:w="1131" w:type="dxa"/>
            <w:tcBorders>
              <w:top w:val="nil"/>
              <w:left w:val="nil"/>
              <w:bottom w:val="single" w:sz="8" w:space="0" w:color="auto"/>
              <w:right w:val="single" w:sz="8" w:space="0" w:color="auto"/>
            </w:tcBorders>
            <w:shd w:val="clear" w:color="000000" w:fill="FFFFFF"/>
            <w:noWrap/>
            <w:vAlign w:val="center"/>
            <w:hideMark/>
          </w:tcPr>
          <w:p w14:paraId="4E0626F0" w14:textId="3ACED104" w:rsidR="00DD2F57" w:rsidRPr="001A0897" w:rsidRDefault="002A5B90"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DD2F57" w:rsidRPr="001A0897">
              <w:rPr>
                <w:rFonts w:ascii="Times New Roman" w:hAnsi="Times New Roman"/>
                <w:color w:val="000000"/>
                <w:sz w:val="18"/>
                <w:szCs w:val="18"/>
              </w:rPr>
              <w:t>180,000</w:t>
            </w:r>
          </w:p>
        </w:tc>
        <w:tc>
          <w:tcPr>
            <w:tcW w:w="7831" w:type="dxa"/>
            <w:tcBorders>
              <w:top w:val="nil"/>
              <w:left w:val="nil"/>
              <w:bottom w:val="single" w:sz="8" w:space="0" w:color="auto"/>
              <w:right w:val="single" w:sz="8" w:space="0" w:color="auto"/>
            </w:tcBorders>
            <w:shd w:val="clear" w:color="auto" w:fill="auto"/>
            <w:vAlign w:val="bottom"/>
            <w:hideMark/>
          </w:tcPr>
          <w:p w14:paraId="5D10AB33" w14:textId="6EE5C3D1"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Senior expert in ZDTS and land use @ $20,000/year </w:t>
            </w:r>
            <w:proofErr w:type="gramStart"/>
            <w:r w:rsidRPr="001A0897">
              <w:rPr>
                <w:rFonts w:ascii="Times New Roman" w:eastAsia="Times New Roman" w:hAnsi="Times New Roman"/>
                <w:color w:val="000000"/>
                <w:szCs w:val="20"/>
              </w:rPr>
              <w:t>during</w:t>
            </w:r>
            <w:proofErr w:type="gramEnd"/>
            <w:r w:rsidRPr="001A0897">
              <w:rPr>
                <w:rFonts w:ascii="Times New Roman" w:eastAsia="Times New Roman" w:hAnsi="Times New Roman"/>
                <w:color w:val="000000"/>
                <w:szCs w:val="20"/>
              </w:rPr>
              <w:t xml:space="preserve"> 6 years; Junior expert in ZDTS and land use @ $10,000/year during 6 years</w:t>
            </w:r>
          </w:p>
        </w:tc>
      </w:tr>
      <w:tr w:rsidR="00DD2F57" w:rsidRPr="001A0897" w14:paraId="2F8BB783" w14:textId="77777777" w:rsidTr="00BF6DF0">
        <w:trPr>
          <w:trHeight w:val="300"/>
        </w:trPr>
        <w:tc>
          <w:tcPr>
            <w:tcW w:w="1717" w:type="dxa"/>
            <w:vMerge/>
            <w:tcBorders>
              <w:left w:val="single" w:sz="8" w:space="0" w:color="auto"/>
              <w:right w:val="single" w:sz="8" w:space="0" w:color="auto"/>
            </w:tcBorders>
            <w:vAlign w:val="center"/>
            <w:hideMark/>
          </w:tcPr>
          <w:p w14:paraId="76335BAA" w14:textId="77777777" w:rsidR="00DD2F57" w:rsidRPr="001A0897" w:rsidRDefault="00DD2F57" w:rsidP="00DD2F5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2B5082BE" w14:textId="0C55EEBC" w:rsidR="00DD2F57" w:rsidRPr="001A0897" w:rsidRDefault="001074A2"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29</w:t>
            </w:r>
          </w:p>
        </w:tc>
        <w:tc>
          <w:tcPr>
            <w:tcW w:w="1116" w:type="dxa"/>
            <w:tcBorders>
              <w:top w:val="nil"/>
              <w:left w:val="nil"/>
              <w:bottom w:val="single" w:sz="8" w:space="0" w:color="auto"/>
              <w:right w:val="single" w:sz="8" w:space="0" w:color="auto"/>
            </w:tcBorders>
            <w:shd w:val="clear" w:color="000000" w:fill="FFFFFF"/>
            <w:noWrap/>
            <w:vAlign w:val="center"/>
            <w:hideMark/>
          </w:tcPr>
          <w:p w14:paraId="4AB481C6" w14:textId="519C98ED"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hideMark/>
          </w:tcPr>
          <w:p w14:paraId="09E35F1A" w14:textId="44344D68"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hideMark/>
          </w:tcPr>
          <w:p w14:paraId="72C41793" w14:textId="2B354A7D" w:rsidR="00DD2F57" w:rsidRPr="001A0897" w:rsidRDefault="002A5B90"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DD2F57" w:rsidRPr="001A0897">
              <w:rPr>
                <w:rFonts w:ascii="Times New Roman" w:hAnsi="Times New Roman"/>
                <w:color w:val="000000"/>
                <w:sz w:val="18"/>
                <w:szCs w:val="18"/>
              </w:rPr>
              <w:t>29,500</w:t>
            </w:r>
          </w:p>
        </w:tc>
        <w:tc>
          <w:tcPr>
            <w:tcW w:w="7831" w:type="dxa"/>
            <w:tcBorders>
              <w:top w:val="nil"/>
              <w:left w:val="nil"/>
              <w:bottom w:val="single" w:sz="8" w:space="0" w:color="auto"/>
              <w:right w:val="single" w:sz="8" w:space="0" w:color="auto"/>
            </w:tcBorders>
            <w:shd w:val="clear" w:color="auto" w:fill="auto"/>
            <w:vAlign w:val="bottom"/>
            <w:hideMark/>
          </w:tcPr>
          <w:p w14:paraId="0FD9612C" w14:textId="3A9B7804"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Develop a Manual for Management,</w:t>
            </w:r>
            <w:r w:rsidR="0055133F" w:rsidRPr="001A0897">
              <w:rPr>
                <w:rFonts w:ascii="Times New Roman" w:eastAsia="Times New Roman" w:hAnsi="Times New Roman"/>
                <w:color w:val="000000"/>
                <w:szCs w:val="20"/>
              </w:rPr>
              <w:t xml:space="preserve"> </w:t>
            </w:r>
            <w:proofErr w:type="gramStart"/>
            <w:r w:rsidRPr="001A0897">
              <w:rPr>
                <w:rFonts w:ascii="Times New Roman" w:eastAsia="Times New Roman" w:hAnsi="Times New Roman"/>
                <w:color w:val="000000"/>
                <w:szCs w:val="20"/>
              </w:rPr>
              <w:t>Follow</w:t>
            </w:r>
            <w:proofErr w:type="gramEnd"/>
            <w:r w:rsidRPr="001A0897">
              <w:rPr>
                <w:rFonts w:ascii="Times New Roman" w:eastAsia="Times New Roman" w:hAnsi="Times New Roman"/>
                <w:color w:val="000000"/>
                <w:szCs w:val="20"/>
              </w:rPr>
              <w:t xml:space="preserve"> up and Monitoring of Sustainable Development Zones (ZDTS), based on the processes in Tulum and Punta Mita:</w:t>
            </w:r>
          </w:p>
          <w:p w14:paraId="3776ECA8" w14:textId="5318CCC2"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Consultant of 100 days @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250/day to develop the Manual</w:t>
            </w:r>
          </w:p>
          <w:p w14:paraId="67C945E8" w14:textId="7974035E"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Layout of the Manual - design consultancy 45 days @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100/ day</w:t>
            </w:r>
          </w:p>
        </w:tc>
      </w:tr>
      <w:tr w:rsidR="00DD2F57" w:rsidRPr="001A0897" w14:paraId="38CBC356" w14:textId="77777777" w:rsidTr="00BF6DF0">
        <w:trPr>
          <w:trHeight w:val="300"/>
        </w:trPr>
        <w:tc>
          <w:tcPr>
            <w:tcW w:w="1717" w:type="dxa"/>
            <w:vMerge/>
            <w:tcBorders>
              <w:left w:val="single" w:sz="8" w:space="0" w:color="auto"/>
              <w:right w:val="single" w:sz="8" w:space="0" w:color="auto"/>
            </w:tcBorders>
            <w:vAlign w:val="center"/>
            <w:hideMark/>
          </w:tcPr>
          <w:p w14:paraId="1E0BFB74" w14:textId="77777777" w:rsidR="00DD2F57" w:rsidRPr="001A0897" w:rsidRDefault="00DD2F57" w:rsidP="00DD2F5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4CBA42F8" w14:textId="54247898" w:rsidR="00DD2F57" w:rsidRPr="001A0897" w:rsidRDefault="001074A2"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30</w:t>
            </w:r>
          </w:p>
        </w:tc>
        <w:tc>
          <w:tcPr>
            <w:tcW w:w="1116" w:type="dxa"/>
            <w:tcBorders>
              <w:top w:val="nil"/>
              <w:left w:val="nil"/>
              <w:bottom w:val="single" w:sz="8" w:space="0" w:color="auto"/>
              <w:right w:val="single" w:sz="8" w:space="0" w:color="auto"/>
            </w:tcBorders>
            <w:shd w:val="clear" w:color="000000" w:fill="FFFFFF"/>
            <w:noWrap/>
            <w:vAlign w:val="center"/>
            <w:hideMark/>
          </w:tcPr>
          <w:p w14:paraId="20A7F5EB" w14:textId="4BED55A3"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71400</w:t>
            </w:r>
          </w:p>
        </w:tc>
        <w:tc>
          <w:tcPr>
            <w:tcW w:w="1553" w:type="dxa"/>
            <w:tcBorders>
              <w:top w:val="nil"/>
              <w:left w:val="nil"/>
              <w:bottom w:val="single" w:sz="8" w:space="0" w:color="auto"/>
              <w:right w:val="single" w:sz="8" w:space="0" w:color="auto"/>
            </w:tcBorders>
            <w:shd w:val="clear" w:color="auto" w:fill="auto"/>
            <w:noWrap/>
            <w:vAlign w:val="center"/>
            <w:hideMark/>
          </w:tcPr>
          <w:p w14:paraId="6691F955" w14:textId="41842404"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Contractual Services- Individual</w:t>
            </w:r>
          </w:p>
        </w:tc>
        <w:tc>
          <w:tcPr>
            <w:tcW w:w="1131" w:type="dxa"/>
            <w:tcBorders>
              <w:top w:val="nil"/>
              <w:left w:val="nil"/>
              <w:bottom w:val="single" w:sz="8" w:space="0" w:color="auto"/>
              <w:right w:val="single" w:sz="8" w:space="0" w:color="auto"/>
            </w:tcBorders>
            <w:shd w:val="clear" w:color="000000" w:fill="FFFFFF"/>
            <w:noWrap/>
            <w:vAlign w:val="center"/>
            <w:hideMark/>
          </w:tcPr>
          <w:p w14:paraId="09171E3B" w14:textId="3677748D" w:rsidR="00DD2F57" w:rsidRPr="001A0897" w:rsidRDefault="002A5B90"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DD2F57" w:rsidRPr="001A0897">
              <w:rPr>
                <w:rFonts w:ascii="Times New Roman" w:hAnsi="Times New Roman"/>
                <w:color w:val="000000"/>
                <w:sz w:val="18"/>
                <w:szCs w:val="18"/>
              </w:rPr>
              <w:t>462,000</w:t>
            </w:r>
          </w:p>
        </w:tc>
        <w:tc>
          <w:tcPr>
            <w:tcW w:w="7831" w:type="dxa"/>
            <w:tcBorders>
              <w:top w:val="nil"/>
              <w:left w:val="nil"/>
              <w:bottom w:val="single" w:sz="8" w:space="0" w:color="auto"/>
              <w:right w:val="single" w:sz="8" w:space="0" w:color="auto"/>
            </w:tcBorders>
            <w:shd w:val="clear" w:color="auto" w:fill="auto"/>
            <w:vAlign w:val="bottom"/>
            <w:hideMark/>
          </w:tcPr>
          <w:p w14:paraId="56EF6392" w14:textId="28A2045E" w:rsidR="00DD2F57" w:rsidRPr="001A0897" w:rsidRDefault="00CE15B2" w:rsidP="00DD2F57">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Technical Advisor</w:t>
            </w:r>
            <w:r w:rsidRPr="001A0897">
              <w:rPr>
                <w:rFonts w:ascii="Times New Roman" w:eastAsia="Times New Roman" w:hAnsi="Times New Roman"/>
                <w:color w:val="000000"/>
                <w:szCs w:val="20"/>
              </w:rPr>
              <w:t xml:space="preserve"> </w:t>
            </w:r>
            <w:r w:rsidR="00DD2F57" w:rsidRPr="001A0897">
              <w:rPr>
                <w:rFonts w:ascii="Times New Roman" w:eastAsia="Times New Roman" w:hAnsi="Times New Roman"/>
                <w:color w:val="000000"/>
                <w:szCs w:val="20"/>
              </w:rPr>
              <w:t>@ $5,000/year, during years 1-6 corresponding to technical contributions to Component 3 as stipulated in TOR.</w:t>
            </w:r>
            <w:r w:rsidR="00DD2F57" w:rsidRPr="001A0897">
              <w:rPr>
                <w:rFonts w:ascii="Times New Roman" w:hAnsi="Times New Roman"/>
              </w:rPr>
              <w:t xml:space="preserve"> </w:t>
            </w:r>
            <w:r w:rsidR="00DD2F57" w:rsidRPr="001A0897">
              <w:rPr>
                <w:rFonts w:ascii="Times New Roman" w:eastAsia="Times New Roman" w:hAnsi="Times New Roman"/>
                <w:color w:val="000000"/>
                <w:szCs w:val="20"/>
              </w:rPr>
              <w:t xml:space="preserve">3 Local coordinators @ </w:t>
            </w:r>
            <w:r w:rsidR="002A5B90" w:rsidRPr="001A0897">
              <w:rPr>
                <w:rFonts w:ascii="Times New Roman" w:eastAsia="Times New Roman" w:hAnsi="Times New Roman"/>
                <w:color w:val="000000"/>
                <w:szCs w:val="20"/>
              </w:rPr>
              <w:t>$</w:t>
            </w:r>
            <w:r w:rsidR="00DD2F57" w:rsidRPr="001A0897">
              <w:rPr>
                <w:rFonts w:ascii="Times New Roman" w:eastAsia="Times New Roman" w:hAnsi="Times New Roman"/>
                <w:color w:val="000000"/>
                <w:szCs w:val="20"/>
              </w:rPr>
              <w:t xml:space="preserve">24,000/yr each = </w:t>
            </w:r>
            <w:r w:rsidR="002A5B90" w:rsidRPr="001A0897">
              <w:rPr>
                <w:rFonts w:ascii="Times New Roman" w:eastAsia="Times New Roman" w:hAnsi="Times New Roman"/>
                <w:color w:val="000000"/>
                <w:szCs w:val="20"/>
              </w:rPr>
              <w:t>$</w:t>
            </w:r>
            <w:r w:rsidR="00DD2F57" w:rsidRPr="001A0897">
              <w:rPr>
                <w:rFonts w:ascii="Times New Roman" w:eastAsia="Times New Roman" w:hAnsi="Times New Roman"/>
                <w:color w:val="000000"/>
                <w:szCs w:val="20"/>
              </w:rPr>
              <w:t>72,000/yr, corresponding to technical support to Component 2 per TORs</w:t>
            </w:r>
          </w:p>
        </w:tc>
      </w:tr>
      <w:tr w:rsidR="00DD2F57" w:rsidRPr="001A0897" w14:paraId="369045AF" w14:textId="77777777" w:rsidTr="00BF6DF0">
        <w:trPr>
          <w:trHeight w:val="300"/>
        </w:trPr>
        <w:tc>
          <w:tcPr>
            <w:tcW w:w="1717" w:type="dxa"/>
            <w:vMerge/>
            <w:tcBorders>
              <w:left w:val="single" w:sz="8" w:space="0" w:color="auto"/>
              <w:right w:val="single" w:sz="8" w:space="0" w:color="auto"/>
            </w:tcBorders>
            <w:vAlign w:val="center"/>
            <w:hideMark/>
          </w:tcPr>
          <w:p w14:paraId="7C119846" w14:textId="77777777" w:rsidR="00DD2F57" w:rsidRPr="001A0897" w:rsidRDefault="00DD2F57" w:rsidP="00DD2F5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4A0BB40F" w14:textId="6FBBD9F1" w:rsidR="00DD2F57" w:rsidRPr="001A0897" w:rsidRDefault="001074A2"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31</w:t>
            </w:r>
          </w:p>
        </w:tc>
        <w:tc>
          <w:tcPr>
            <w:tcW w:w="1116" w:type="dxa"/>
            <w:tcBorders>
              <w:top w:val="nil"/>
              <w:left w:val="nil"/>
              <w:bottom w:val="single" w:sz="8" w:space="0" w:color="auto"/>
              <w:right w:val="single" w:sz="8" w:space="0" w:color="auto"/>
            </w:tcBorders>
            <w:shd w:val="clear" w:color="000000" w:fill="FFFFFF"/>
            <w:noWrap/>
            <w:vAlign w:val="center"/>
            <w:hideMark/>
          </w:tcPr>
          <w:p w14:paraId="3E077C64" w14:textId="47E5AAFD"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hideMark/>
          </w:tcPr>
          <w:p w14:paraId="403BD31B" w14:textId="5E581D4C"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hideMark/>
          </w:tcPr>
          <w:p w14:paraId="521E9749" w14:textId="1FBF2894" w:rsidR="00DD2F57" w:rsidRPr="001A0897" w:rsidRDefault="002A5B90"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DD2F57" w:rsidRPr="001A0897">
              <w:rPr>
                <w:rFonts w:ascii="Times New Roman" w:hAnsi="Times New Roman"/>
                <w:color w:val="000000"/>
                <w:sz w:val="18"/>
                <w:szCs w:val="18"/>
              </w:rPr>
              <w:t>100,000</w:t>
            </w:r>
          </w:p>
        </w:tc>
        <w:tc>
          <w:tcPr>
            <w:tcW w:w="7831" w:type="dxa"/>
            <w:tcBorders>
              <w:top w:val="nil"/>
              <w:left w:val="nil"/>
              <w:bottom w:val="single" w:sz="8" w:space="0" w:color="auto"/>
              <w:right w:val="single" w:sz="8" w:space="0" w:color="auto"/>
            </w:tcBorders>
            <w:shd w:val="clear" w:color="auto" w:fill="auto"/>
            <w:vAlign w:val="bottom"/>
            <w:hideMark/>
          </w:tcPr>
          <w:p w14:paraId="16DDBDA8" w14:textId="72B225A1" w:rsidR="00A06BE3" w:rsidRPr="001A0897" w:rsidRDefault="00A06BE3" w:rsidP="00A06BE3">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Company to design a private tourism committee for integration of biodiversity in tourism companies, including the actors and responsibilities @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25,000. </w:t>
            </w:r>
          </w:p>
          <w:p w14:paraId="53C19E43" w14:textId="7B4C86A3" w:rsidR="00A06BE3" w:rsidRPr="001A0897" w:rsidRDefault="00A06BE3" w:rsidP="00A06BE3">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Company to develop the Program with ecosystem impact investment in Mexico @ $50,000 consultancy</w:t>
            </w:r>
          </w:p>
          <w:p w14:paraId="7A9EBB9C" w14:textId="73A9D86C" w:rsidR="00DD2F57" w:rsidRPr="001A0897" w:rsidRDefault="00A06BE3" w:rsidP="00A06BE3">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Company to develop an annual contest related to sustainable tourism and innovation, benefits, policies and results @ $25,000 consultancy</w:t>
            </w:r>
          </w:p>
        </w:tc>
      </w:tr>
      <w:tr w:rsidR="00DD2F57" w:rsidRPr="001A0897" w14:paraId="472DBD65" w14:textId="77777777" w:rsidTr="00BF6DF0">
        <w:trPr>
          <w:trHeight w:val="300"/>
        </w:trPr>
        <w:tc>
          <w:tcPr>
            <w:tcW w:w="1717" w:type="dxa"/>
            <w:vMerge/>
            <w:tcBorders>
              <w:left w:val="single" w:sz="8" w:space="0" w:color="auto"/>
              <w:right w:val="single" w:sz="8" w:space="0" w:color="auto"/>
            </w:tcBorders>
            <w:vAlign w:val="center"/>
            <w:hideMark/>
          </w:tcPr>
          <w:p w14:paraId="57CE27B5" w14:textId="77777777" w:rsidR="00DD2F57" w:rsidRPr="001A0897" w:rsidRDefault="00DD2F57" w:rsidP="00DD2F5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1AD6427E" w14:textId="3D4F1083" w:rsidR="00DD2F57" w:rsidRPr="001A0897" w:rsidRDefault="001074A2"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32</w:t>
            </w:r>
          </w:p>
        </w:tc>
        <w:tc>
          <w:tcPr>
            <w:tcW w:w="1116" w:type="dxa"/>
            <w:tcBorders>
              <w:top w:val="nil"/>
              <w:left w:val="nil"/>
              <w:bottom w:val="single" w:sz="8" w:space="0" w:color="auto"/>
              <w:right w:val="single" w:sz="8" w:space="0" w:color="auto"/>
            </w:tcBorders>
            <w:shd w:val="clear" w:color="000000" w:fill="FFFFFF"/>
            <w:noWrap/>
            <w:vAlign w:val="center"/>
            <w:hideMark/>
          </w:tcPr>
          <w:p w14:paraId="28C1994B" w14:textId="53E1C9CA"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74200</w:t>
            </w:r>
          </w:p>
        </w:tc>
        <w:tc>
          <w:tcPr>
            <w:tcW w:w="1553" w:type="dxa"/>
            <w:tcBorders>
              <w:top w:val="nil"/>
              <w:left w:val="nil"/>
              <w:bottom w:val="single" w:sz="8" w:space="0" w:color="auto"/>
              <w:right w:val="single" w:sz="8" w:space="0" w:color="auto"/>
            </w:tcBorders>
            <w:shd w:val="clear" w:color="auto" w:fill="auto"/>
            <w:noWrap/>
            <w:vAlign w:val="center"/>
            <w:hideMark/>
          </w:tcPr>
          <w:p w14:paraId="26228A98" w14:textId="638A0173"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hideMark/>
          </w:tcPr>
          <w:p w14:paraId="162BB37A" w14:textId="03848A10" w:rsidR="00DD2F57" w:rsidRPr="001A0897" w:rsidRDefault="002A5B90"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DD2F57" w:rsidRPr="001A0897">
              <w:rPr>
                <w:rFonts w:ascii="Times New Roman" w:hAnsi="Times New Roman"/>
                <w:color w:val="000000"/>
                <w:sz w:val="18"/>
                <w:szCs w:val="18"/>
              </w:rPr>
              <w:t>20,500</w:t>
            </w:r>
          </w:p>
        </w:tc>
        <w:tc>
          <w:tcPr>
            <w:tcW w:w="7831" w:type="dxa"/>
            <w:tcBorders>
              <w:top w:val="nil"/>
              <w:left w:val="nil"/>
              <w:bottom w:val="single" w:sz="8" w:space="0" w:color="auto"/>
              <w:right w:val="single" w:sz="8" w:space="0" w:color="auto"/>
            </w:tcBorders>
            <w:shd w:val="clear" w:color="auto" w:fill="auto"/>
            <w:vAlign w:val="bottom"/>
            <w:hideMark/>
          </w:tcPr>
          <w:p w14:paraId="25910306" w14:textId="375A94B0"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Printing Manual for Management,</w:t>
            </w:r>
            <w:r w:rsidR="00383362" w:rsidRPr="001A0897">
              <w:rPr>
                <w:rFonts w:ascii="Times New Roman" w:eastAsia="Times New Roman" w:hAnsi="Times New Roman"/>
                <w:color w:val="000000"/>
                <w:szCs w:val="20"/>
              </w:rPr>
              <w:t xml:space="preserve"> </w:t>
            </w:r>
            <w:proofErr w:type="gramStart"/>
            <w:r w:rsidRPr="001A0897">
              <w:rPr>
                <w:rFonts w:ascii="Times New Roman" w:eastAsia="Times New Roman" w:hAnsi="Times New Roman"/>
                <w:color w:val="000000"/>
                <w:szCs w:val="20"/>
              </w:rPr>
              <w:t>Follow</w:t>
            </w:r>
            <w:proofErr w:type="gramEnd"/>
            <w:r w:rsidRPr="001A0897">
              <w:rPr>
                <w:rFonts w:ascii="Times New Roman" w:eastAsia="Times New Roman" w:hAnsi="Times New Roman"/>
                <w:color w:val="000000"/>
                <w:szCs w:val="20"/>
              </w:rPr>
              <w:t xml:space="preserve"> up and Monitoring of Sustainable Development Zones (ZDTS) - 250 manuals @ </w:t>
            </w:r>
            <w:r w:rsidR="00541DCE"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82/guide on FSC paper</w:t>
            </w:r>
          </w:p>
        </w:tc>
      </w:tr>
      <w:tr w:rsidR="00DD2F57" w:rsidRPr="001A0897" w14:paraId="5E9C581D" w14:textId="77777777" w:rsidTr="00BF6DF0">
        <w:trPr>
          <w:trHeight w:val="300"/>
        </w:trPr>
        <w:tc>
          <w:tcPr>
            <w:tcW w:w="1717" w:type="dxa"/>
            <w:vMerge/>
            <w:tcBorders>
              <w:left w:val="single" w:sz="8" w:space="0" w:color="auto"/>
              <w:right w:val="single" w:sz="8" w:space="0" w:color="auto"/>
            </w:tcBorders>
            <w:vAlign w:val="center"/>
            <w:hideMark/>
          </w:tcPr>
          <w:p w14:paraId="40C798B8" w14:textId="77777777" w:rsidR="00DD2F57" w:rsidRPr="001A0897" w:rsidRDefault="00DD2F57" w:rsidP="00DD2F57">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443A9A31" w14:textId="0154C208" w:rsidR="00DD2F57" w:rsidRPr="001A0897" w:rsidRDefault="001074A2"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33</w:t>
            </w:r>
          </w:p>
        </w:tc>
        <w:tc>
          <w:tcPr>
            <w:tcW w:w="1116" w:type="dxa"/>
            <w:tcBorders>
              <w:top w:val="nil"/>
              <w:left w:val="nil"/>
              <w:bottom w:val="single" w:sz="8" w:space="0" w:color="auto"/>
              <w:right w:val="single" w:sz="8" w:space="0" w:color="auto"/>
            </w:tcBorders>
            <w:shd w:val="clear" w:color="auto" w:fill="auto"/>
            <w:noWrap/>
            <w:vAlign w:val="center"/>
            <w:hideMark/>
          </w:tcPr>
          <w:p w14:paraId="173A315B" w14:textId="26D56771"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hideMark/>
          </w:tcPr>
          <w:p w14:paraId="2E842496" w14:textId="40333293"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hideMark/>
          </w:tcPr>
          <w:p w14:paraId="1E7C4EA2" w14:textId="0EB1488E" w:rsidR="00DD2F57" w:rsidRPr="001A0897" w:rsidRDefault="002A5B90" w:rsidP="00DD2F57">
            <w:pPr>
              <w:spacing w:after="0"/>
              <w:rPr>
                <w:rFonts w:ascii="Times New Roman" w:eastAsia="Times New Roman" w:hAnsi="Times New Roman"/>
                <w:color w:val="000000"/>
                <w:szCs w:val="20"/>
              </w:rPr>
            </w:pPr>
            <w:r w:rsidRPr="001A0897">
              <w:rPr>
                <w:rFonts w:ascii="Times New Roman" w:hAnsi="Times New Roman"/>
                <w:color w:val="000000"/>
                <w:sz w:val="18"/>
                <w:szCs w:val="18"/>
              </w:rPr>
              <w:t>$</w:t>
            </w:r>
            <w:r w:rsidR="00DD2F57" w:rsidRPr="001A0897">
              <w:rPr>
                <w:rFonts w:ascii="Times New Roman" w:hAnsi="Times New Roman"/>
                <w:color w:val="000000"/>
                <w:sz w:val="18"/>
                <w:szCs w:val="18"/>
              </w:rPr>
              <w:t>36,425</w:t>
            </w:r>
          </w:p>
        </w:tc>
        <w:tc>
          <w:tcPr>
            <w:tcW w:w="7831" w:type="dxa"/>
            <w:tcBorders>
              <w:top w:val="nil"/>
              <w:left w:val="nil"/>
              <w:bottom w:val="single" w:sz="8" w:space="0" w:color="auto"/>
              <w:right w:val="single" w:sz="8" w:space="0" w:color="auto"/>
            </w:tcBorders>
            <w:shd w:val="clear" w:color="auto" w:fill="auto"/>
            <w:vAlign w:val="bottom"/>
            <w:hideMark/>
          </w:tcPr>
          <w:p w14:paraId="21E162E9" w14:textId="3DAE98F6"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Workshops and training related to Gender Action Plan with national stakeholders @ $36,</w:t>
            </w:r>
            <w:r w:rsidR="00C72CB0" w:rsidRPr="001A0897">
              <w:rPr>
                <w:rFonts w:ascii="Times New Roman" w:eastAsia="Times New Roman" w:hAnsi="Times New Roman"/>
                <w:color w:val="000000"/>
                <w:szCs w:val="20"/>
              </w:rPr>
              <w:t>425</w:t>
            </w:r>
          </w:p>
        </w:tc>
      </w:tr>
      <w:tr w:rsidR="00DD2F57" w:rsidRPr="001A0897" w14:paraId="6612EA18" w14:textId="64246686" w:rsidTr="00BF6DF0">
        <w:trPr>
          <w:trHeight w:val="300"/>
        </w:trPr>
        <w:tc>
          <w:tcPr>
            <w:tcW w:w="1717" w:type="dxa"/>
            <w:vMerge/>
            <w:tcBorders>
              <w:left w:val="single" w:sz="8" w:space="0" w:color="auto"/>
              <w:right w:val="single" w:sz="8" w:space="0" w:color="auto"/>
            </w:tcBorders>
            <w:vAlign w:val="center"/>
          </w:tcPr>
          <w:p w14:paraId="0795F032" w14:textId="77777777" w:rsidR="00DD2F57" w:rsidRPr="001A0897" w:rsidRDefault="00DD2F57" w:rsidP="00DD2F57">
            <w:pPr>
              <w:spacing w:after="0"/>
              <w:rPr>
                <w:rFonts w:ascii="Times New Roman" w:eastAsia="Times New Roman" w:hAnsi="Times New Roman"/>
                <w:b/>
                <w:bCs/>
                <w:color w:val="000000"/>
                <w:szCs w:val="20"/>
                <w:u w:val="single"/>
              </w:rPr>
            </w:pPr>
          </w:p>
        </w:tc>
        <w:tc>
          <w:tcPr>
            <w:tcW w:w="38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2E45777" w14:textId="249C7B55" w:rsidR="00DD2F57" w:rsidRPr="001A0897" w:rsidRDefault="002A5B90" w:rsidP="00DD2F57">
            <w:pPr>
              <w:spacing w:after="0"/>
              <w:jc w:val="right"/>
              <w:rPr>
                <w:rFonts w:ascii="Times New Roman" w:eastAsia="Times New Roman" w:hAnsi="Times New Roman"/>
                <w:color w:val="000000"/>
                <w:sz w:val="18"/>
                <w:szCs w:val="18"/>
              </w:rPr>
            </w:pPr>
            <w:r w:rsidRPr="001A0897">
              <w:rPr>
                <w:rFonts w:ascii="Times New Roman" w:eastAsia="Times New Roman" w:hAnsi="Times New Roman"/>
                <w:i/>
                <w:iCs/>
                <w:color w:val="000000"/>
                <w:sz w:val="18"/>
                <w:szCs w:val="18"/>
              </w:rPr>
              <w:t>SECTUR-</w:t>
            </w:r>
            <w:r w:rsidR="00DD2F57" w:rsidRPr="001A0897">
              <w:rPr>
                <w:rFonts w:ascii="Times New Roman" w:eastAsia="Times New Roman" w:hAnsi="Times New Roman"/>
                <w:i/>
                <w:iCs/>
                <w:color w:val="000000"/>
                <w:sz w:val="18"/>
                <w:szCs w:val="18"/>
              </w:rPr>
              <w:t>UNDP Sub Total Comp.3</w:t>
            </w:r>
          </w:p>
        </w:tc>
        <w:tc>
          <w:tcPr>
            <w:tcW w:w="113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CFC3FBA" w14:textId="22342C8B" w:rsidR="00DD2F57" w:rsidRPr="001A0897" w:rsidRDefault="002A5B90" w:rsidP="00DD2F57">
            <w:pPr>
              <w:spacing w:after="0"/>
              <w:rPr>
                <w:rFonts w:ascii="Times New Roman" w:hAnsi="Times New Roman"/>
                <w:color w:val="000000"/>
                <w:sz w:val="18"/>
                <w:szCs w:val="18"/>
              </w:rPr>
            </w:pPr>
            <w:r w:rsidRPr="001A0897">
              <w:rPr>
                <w:rFonts w:ascii="Times New Roman" w:hAnsi="Times New Roman"/>
                <w:i/>
                <w:color w:val="000000"/>
                <w:sz w:val="18"/>
                <w:szCs w:val="18"/>
              </w:rPr>
              <w:t>$</w:t>
            </w:r>
            <w:r w:rsidR="00CB0016" w:rsidRPr="001A0897">
              <w:rPr>
                <w:rFonts w:ascii="Times New Roman" w:hAnsi="Times New Roman"/>
                <w:i/>
                <w:color w:val="000000"/>
                <w:sz w:val="18"/>
                <w:szCs w:val="18"/>
              </w:rPr>
              <w:t>828,425</w:t>
            </w:r>
          </w:p>
        </w:tc>
        <w:tc>
          <w:tcPr>
            <w:tcW w:w="7831" w:type="dxa"/>
            <w:tcBorders>
              <w:top w:val="single" w:sz="4" w:space="0" w:color="auto"/>
              <w:left w:val="single" w:sz="4" w:space="0" w:color="auto"/>
              <w:bottom w:val="single" w:sz="4" w:space="0" w:color="auto"/>
              <w:right w:val="single" w:sz="4" w:space="0" w:color="auto"/>
            </w:tcBorders>
            <w:shd w:val="clear" w:color="auto" w:fill="auto"/>
            <w:vAlign w:val="center"/>
          </w:tcPr>
          <w:p w14:paraId="7425B80E" w14:textId="00BAB67B" w:rsidR="00DD2F57" w:rsidRPr="001A0897" w:rsidRDefault="00DD2F57" w:rsidP="00DD2F57">
            <w:pPr>
              <w:spacing w:after="0"/>
              <w:rPr>
                <w:rFonts w:ascii="Times New Roman" w:eastAsia="Times New Roman" w:hAnsi="Times New Roman"/>
                <w:color w:val="000000"/>
                <w:szCs w:val="20"/>
              </w:rPr>
            </w:pPr>
          </w:p>
        </w:tc>
      </w:tr>
      <w:tr w:rsidR="00DD2F57" w:rsidRPr="001A0897" w14:paraId="736964BF" w14:textId="77777777" w:rsidTr="00BF6DF0">
        <w:trPr>
          <w:trHeight w:val="300"/>
        </w:trPr>
        <w:tc>
          <w:tcPr>
            <w:tcW w:w="1717" w:type="dxa"/>
            <w:vMerge/>
            <w:tcBorders>
              <w:left w:val="single" w:sz="8" w:space="0" w:color="auto"/>
              <w:right w:val="single" w:sz="8" w:space="0" w:color="auto"/>
            </w:tcBorders>
            <w:vAlign w:val="center"/>
          </w:tcPr>
          <w:p w14:paraId="7EAB820B" w14:textId="77777777" w:rsidR="00DD2F57" w:rsidRPr="001A0897" w:rsidRDefault="00DD2F57" w:rsidP="00DD2F57">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FFE599" w:themeFill="accent4" w:themeFillTint="66"/>
            <w:noWrap/>
            <w:vAlign w:val="center"/>
          </w:tcPr>
          <w:p w14:paraId="02618CF6" w14:textId="2A881AED" w:rsidR="00DD2F57" w:rsidRPr="001A0897" w:rsidRDefault="00DD2F57" w:rsidP="00DD2F57">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WWF as Responsible Party</w:t>
            </w:r>
          </w:p>
        </w:tc>
      </w:tr>
      <w:tr w:rsidR="00CB0016" w:rsidRPr="001A0897" w14:paraId="4E9E0E5B" w14:textId="77777777" w:rsidTr="00BF6DF0">
        <w:trPr>
          <w:trHeight w:val="300"/>
        </w:trPr>
        <w:tc>
          <w:tcPr>
            <w:tcW w:w="1717" w:type="dxa"/>
            <w:vMerge/>
            <w:tcBorders>
              <w:left w:val="single" w:sz="8" w:space="0" w:color="auto"/>
              <w:right w:val="single" w:sz="8" w:space="0" w:color="auto"/>
            </w:tcBorders>
            <w:vAlign w:val="center"/>
          </w:tcPr>
          <w:p w14:paraId="2D4AFA1D" w14:textId="77777777" w:rsidR="00CB0016" w:rsidRPr="001A0897" w:rsidRDefault="00CB0016" w:rsidP="00CB0016">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3069E55B" w14:textId="5BE18379" w:rsidR="00CB0016" w:rsidRPr="001A0897" w:rsidRDefault="001074A2" w:rsidP="00CB0016">
            <w:pPr>
              <w:spacing w:after="0"/>
              <w:rPr>
                <w:rFonts w:ascii="Times New Roman" w:hAnsi="Times New Roman"/>
                <w:color w:val="000000"/>
                <w:sz w:val="18"/>
                <w:szCs w:val="18"/>
              </w:rPr>
            </w:pPr>
            <w:r w:rsidRPr="001A0897">
              <w:rPr>
                <w:rFonts w:ascii="Times New Roman" w:hAnsi="Times New Roman"/>
                <w:color w:val="000000"/>
                <w:sz w:val="18"/>
                <w:szCs w:val="18"/>
              </w:rPr>
              <w:t>34</w:t>
            </w:r>
          </w:p>
        </w:tc>
        <w:tc>
          <w:tcPr>
            <w:tcW w:w="1116" w:type="dxa"/>
            <w:tcBorders>
              <w:top w:val="single" w:sz="8" w:space="0" w:color="auto"/>
              <w:left w:val="nil"/>
              <w:bottom w:val="single" w:sz="8" w:space="0" w:color="auto"/>
              <w:right w:val="single" w:sz="8" w:space="0" w:color="auto"/>
            </w:tcBorders>
            <w:shd w:val="clear" w:color="000000" w:fill="FFFFFF"/>
            <w:noWrap/>
            <w:vAlign w:val="center"/>
          </w:tcPr>
          <w:p w14:paraId="69909E16" w14:textId="04539457"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tcPr>
          <w:p w14:paraId="6C0D9D83" w14:textId="20ED90BC"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tcPr>
          <w:p w14:paraId="61609D87" w14:textId="469DA0F8" w:rsidR="00CB0016" w:rsidRPr="001A0897" w:rsidRDefault="002A5B90" w:rsidP="00CB0016">
            <w:pPr>
              <w:spacing w:after="0"/>
              <w:rPr>
                <w:rFonts w:ascii="Times New Roman" w:hAnsi="Times New Roman"/>
                <w:color w:val="000000"/>
                <w:sz w:val="18"/>
                <w:szCs w:val="18"/>
              </w:rPr>
            </w:pPr>
            <w:r w:rsidRPr="001A0897">
              <w:rPr>
                <w:rFonts w:ascii="Times New Roman" w:hAnsi="Times New Roman"/>
                <w:color w:val="000000"/>
                <w:sz w:val="18"/>
                <w:szCs w:val="18"/>
              </w:rPr>
              <w:t>$</w:t>
            </w:r>
            <w:r w:rsidR="00CB0016" w:rsidRPr="001A0897">
              <w:rPr>
                <w:rFonts w:ascii="Times New Roman" w:hAnsi="Times New Roman"/>
                <w:color w:val="000000"/>
                <w:sz w:val="18"/>
                <w:szCs w:val="18"/>
              </w:rPr>
              <w:t>433,107</w:t>
            </w:r>
          </w:p>
        </w:tc>
        <w:tc>
          <w:tcPr>
            <w:tcW w:w="7831" w:type="dxa"/>
            <w:tcBorders>
              <w:top w:val="nil"/>
              <w:left w:val="nil"/>
              <w:bottom w:val="single" w:sz="8" w:space="0" w:color="auto"/>
              <w:right w:val="single" w:sz="8" w:space="0" w:color="auto"/>
            </w:tcBorders>
            <w:shd w:val="clear" w:color="auto" w:fill="auto"/>
            <w:vAlign w:val="bottom"/>
          </w:tcPr>
          <w:p w14:paraId="2B83E024" w14:textId="326C1A2C" w:rsidR="00266DC2"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Complete the required studies to promote the decree of Huatulco as a Sustainable Tourism Development Zone (STDZ) in close </w:t>
            </w:r>
            <w:r w:rsidR="00A862DF" w:rsidRPr="00BF6DF0">
              <w:rPr>
                <w:rFonts w:ascii="Times New Roman" w:eastAsia="Times New Roman" w:hAnsi="Times New Roman"/>
                <w:color w:val="000000"/>
                <w:szCs w:val="20"/>
              </w:rPr>
              <w:t>collaboration</w:t>
            </w:r>
            <w:r w:rsidRPr="00BF6DF0">
              <w:rPr>
                <w:rFonts w:ascii="Times New Roman" w:eastAsia="Times New Roman" w:hAnsi="Times New Roman"/>
                <w:color w:val="000000"/>
                <w:szCs w:val="20"/>
              </w:rPr>
              <w:t xml:space="preserve"> with local stakeholders, SECTUR and FONATUR: Tourism specialist fo</w:t>
            </w:r>
            <w:r w:rsidR="00541DCE" w:rsidRPr="00BF6DF0">
              <w:rPr>
                <w:rFonts w:ascii="Times New Roman" w:eastAsia="Times New Roman" w:hAnsi="Times New Roman"/>
                <w:color w:val="000000"/>
                <w:szCs w:val="20"/>
              </w:rPr>
              <w:t>r</w:t>
            </w:r>
            <w:r w:rsidRPr="00BF6DF0">
              <w:rPr>
                <w:rFonts w:ascii="Times New Roman" w:eastAsia="Times New Roman" w:hAnsi="Times New Roman"/>
                <w:color w:val="000000"/>
                <w:szCs w:val="20"/>
              </w:rPr>
              <w:t xml:space="preserve"> 1,105 days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155 per day</w:t>
            </w:r>
            <w:r w:rsidR="00FE7B77" w:rsidRPr="00BF6DF0">
              <w:rPr>
                <w:rFonts w:ascii="Times New Roman" w:eastAsia="Times New Roman" w:hAnsi="Times New Roman"/>
                <w:color w:val="000000"/>
                <w:szCs w:val="20"/>
              </w:rPr>
              <w:t>) @ $171,275</w:t>
            </w:r>
          </w:p>
          <w:p w14:paraId="7D3A9B9E" w14:textId="6D1C1D7E" w:rsidR="00266DC2"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Develop the Management Plan for Huatulco following legal requirements and best practices: 2 consultancies of 100 days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350 per day) </w:t>
            </w:r>
            <w:r w:rsidR="00FE7B77" w:rsidRPr="00BF6DF0">
              <w:rPr>
                <w:rFonts w:ascii="Times New Roman" w:eastAsia="Times New Roman" w:hAnsi="Times New Roman"/>
                <w:color w:val="000000"/>
                <w:szCs w:val="20"/>
              </w:rPr>
              <w:t>@ $70,000</w:t>
            </w:r>
          </w:p>
          <w:p w14:paraId="4C70F4BC" w14:textId="3E5E64F3" w:rsidR="00266DC2"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Design of financial options for visitation monitoring and control in the 9 bays of Huatulco, based on best practices as well as national and international experiences: Consultancy of 20 days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250 per day)</w:t>
            </w:r>
            <w:r w:rsidR="00FE7B77" w:rsidRPr="00BF6DF0">
              <w:rPr>
                <w:rFonts w:ascii="Times New Roman" w:eastAsia="Times New Roman" w:hAnsi="Times New Roman"/>
                <w:color w:val="000000"/>
                <w:szCs w:val="20"/>
              </w:rPr>
              <w:t xml:space="preserve"> @ $5,000</w:t>
            </w:r>
          </w:p>
          <w:p w14:paraId="24699F59" w14:textId="7C62072F" w:rsidR="00266DC2"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Conduct a baseline analysis of current tourist and biodiversity monitoring systems and define opportunities for their integration. Define a set of biodiversity monitoring indicators for selected species in specific sites to be defined</w:t>
            </w:r>
            <w:r w:rsidR="00383362" w:rsidRPr="00BF6DF0">
              <w:rPr>
                <w:rFonts w:ascii="Times New Roman" w:eastAsia="Times New Roman" w:hAnsi="Times New Roman"/>
                <w:color w:val="000000"/>
                <w:szCs w:val="20"/>
              </w:rPr>
              <w:t xml:space="preserve"> </w:t>
            </w:r>
            <w:r w:rsidRPr="00BF6DF0">
              <w:rPr>
                <w:rFonts w:ascii="Times New Roman" w:eastAsia="Times New Roman" w:hAnsi="Times New Roman"/>
                <w:color w:val="000000"/>
                <w:szCs w:val="20"/>
              </w:rPr>
              <w:t xml:space="preserve">(leatherback and olive </w:t>
            </w:r>
            <w:proofErr w:type="spellStart"/>
            <w:r w:rsidRPr="00BF6DF0">
              <w:rPr>
                <w:rFonts w:ascii="Times New Roman" w:eastAsia="Times New Roman" w:hAnsi="Times New Roman"/>
                <w:color w:val="000000"/>
                <w:szCs w:val="20"/>
              </w:rPr>
              <w:t>ridley</w:t>
            </w:r>
            <w:proofErr w:type="spellEnd"/>
            <w:r w:rsidRPr="00BF6DF0">
              <w:rPr>
                <w:rFonts w:ascii="Times New Roman" w:eastAsia="Times New Roman" w:hAnsi="Times New Roman"/>
                <w:color w:val="000000"/>
                <w:szCs w:val="20"/>
              </w:rPr>
              <w:t xml:space="preserve"> turtles, </w:t>
            </w:r>
            <w:r w:rsidR="00A862DF" w:rsidRPr="00BF6DF0">
              <w:rPr>
                <w:rFonts w:ascii="Times New Roman" w:eastAsia="Times New Roman" w:hAnsi="Times New Roman"/>
                <w:color w:val="000000"/>
                <w:szCs w:val="20"/>
              </w:rPr>
              <w:t>corals</w:t>
            </w:r>
            <w:r w:rsidRPr="00BF6DF0">
              <w:rPr>
                <w:rFonts w:ascii="Times New Roman" w:eastAsia="Times New Roman" w:hAnsi="Times New Roman"/>
                <w:color w:val="000000"/>
                <w:szCs w:val="20"/>
              </w:rPr>
              <w:t xml:space="preserve">, humpback </w:t>
            </w:r>
            <w:r w:rsidRPr="00BF6DF0">
              <w:rPr>
                <w:rFonts w:ascii="Times New Roman" w:eastAsia="Times New Roman" w:hAnsi="Times New Roman"/>
                <w:color w:val="000000"/>
                <w:szCs w:val="20"/>
              </w:rPr>
              <w:lastRenderedPageBreak/>
              <w:t xml:space="preserve">whale, mangrove and otter) in Huatulco coastal areas and develop a protocol for its integration in current tourism and biodiversity monitoring systems): Biodiversity specialist Consultant 1,105 days at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136</w:t>
            </w:r>
            <w:r w:rsidR="0009529B" w:rsidRPr="00BF6DF0">
              <w:rPr>
                <w:rFonts w:ascii="Times New Roman" w:eastAsia="Times New Roman" w:hAnsi="Times New Roman"/>
                <w:color w:val="000000"/>
                <w:szCs w:val="20"/>
              </w:rPr>
              <w:t>.</w:t>
            </w:r>
            <w:r w:rsidR="004C1B08" w:rsidRPr="00BF6DF0">
              <w:rPr>
                <w:rFonts w:ascii="Times New Roman" w:eastAsia="Times New Roman" w:hAnsi="Times New Roman"/>
                <w:color w:val="000000"/>
                <w:szCs w:val="20"/>
              </w:rPr>
              <w:t>0</w:t>
            </w:r>
            <w:r w:rsidR="0009529B" w:rsidRPr="00BF6DF0">
              <w:rPr>
                <w:rFonts w:ascii="Times New Roman" w:eastAsia="Times New Roman" w:hAnsi="Times New Roman"/>
                <w:color w:val="000000"/>
                <w:szCs w:val="20"/>
              </w:rPr>
              <w:t>47</w:t>
            </w:r>
            <w:r w:rsidRPr="00BF6DF0">
              <w:rPr>
                <w:rFonts w:ascii="Times New Roman" w:eastAsia="Times New Roman" w:hAnsi="Times New Roman"/>
                <w:color w:val="000000"/>
                <w:szCs w:val="20"/>
              </w:rPr>
              <w:t xml:space="preserve"> per day</w:t>
            </w:r>
            <w:r w:rsidR="00FE7B77" w:rsidRPr="00BF6DF0">
              <w:rPr>
                <w:rFonts w:ascii="Times New Roman" w:eastAsia="Times New Roman" w:hAnsi="Times New Roman"/>
                <w:color w:val="000000"/>
                <w:szCs w:val="20"/>
              </w:rPr>
              <w:t xml:space="preserve"> @ $150,332</w:t>
            </w:r>
          </w:p>
          <w:p w14:paraId="0312E503" w14:textId="5B321CE7" w:rsidR="00266DC2"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2 Consultancy to Implement a system to evaluate the project’s and the destination’s Social Return on Investment (SROI): 1 consultancy/</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10,000 (2x</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10,000)</w:t>
            </w:r>
            <w:r w:rsidR="00FE7B77" w:rsidRPr="00BF6DF0">
              <w:rPr>
                <w:rFonts w:ascii="Times New Roman" w:eastAsia="Times New Roman" w:hAnsi="Times New Roman"/>
                <w:color w:val="000000"/>
                <w:szCs w:val="20"/>
              </w:rPr>
              <w:t xml:space="preserve"> @ $20,000</w:t>
            </w:r>
          </w:p>
          <w:p w14:paraId="06E8691A" w14:textId="08070DC2" w:rsidR="00266DC2"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Gender: Conduct a baseline assessment of linkages between women and in the community eco-tourism sector, considering biodiversity use, access and benefit sharing:  1 consultancy for 50 days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300 x day) Includes local travel and at least 1 survey </w:t>
            </w:r>
            <w:r w:rsidR="00FE7B77" w:rsidRPr="00BF6DF0">
              <w:rPr>
                <w:rFonts w:ascii="Times New Roman" w:eastAsia="Times New Roman" w:hAnsi="Times New Roman"/>
                <w:color w:val="000000"/>
                <w:szCs w:val="20"/>
              </w:rPr>
              <w:t>@ $15,000</w:t>
            </w:r>
          </w:p>
          <w:p w14:paraId="52883675" w14:textId="417EC5CC" w:rsidR="00CB0016" w:rsidRPr="00BF6DF0" w:rsidRDefault="00266DC2" w:rsidP="00266DC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Gender: Elaborate an action plan for Huatulco that will be adopted by local stakeholders: 1 consultant/facilitator for 10 days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150 per day)</w:t>
            </w:r>
            <w:r w:rsidR="00FE7B77" w:rsidRPr="00BF6DF0">
              <w:rPr>
                <w:rFonts w:ascii="Times New Roman" w:eastAsia="Times New Roman" w:hAnsi="Times New Roman"/>
                <w:color w:val="000000"/>
                <w:szCs w:val="20"/>
              </w:rPr>
              <w:t xml:space="preserve"> @ $1,500</w:t>
            </w:r>
          </w:p>
        </w:tc>
      </w:tr>
      <w:tr w:rsidR="00CB0016" w:rsidRPr="001A0897" w14:paraId="2774AD3F" w14:textId="77777777" w:rsidTr="00BF6DF0">
        <w:trPr>
          <w:trHeight w:val="300"/>
        </w:trPr>
        <w:tc>
          <w:tcPr>
            <w:tcW w:w="1717" w:type="dxa"/>
            <w:vMerge/>
            <w:tcBorders>
              <w:left w:val="single" w:sz="8" w:space="0" w:color="auto"/>
              <w:right w:val="single" w:sz="8" w:space="0" w:color="auto"/>
            </w:tcBorders>
            <w:vAlign w:val="center"/>
          </w:tcPr>
          <w:p w14:paraId="20998975" w14:textId="77777777" w:rsidR="00CB0016" w:rsidRPr="001A0897" w:rsidRDefault="00CB0016" w:rsidP="00CB0016">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3D3B2386" w14:textId="6E1D962D" w:rsidR="00CB0016" w:rsidRPr="001A0897" w:rsidRDefault="001074A2" w:rsidP="00CB0016">
            <w:pPr>
              <w:spacing w:after="0"/>
              <w:rPr>
                <w:rFonts w:ascii="Times New Roman" w:hAnsi="Times New Roman"/>
                <w:color w:val="000000"/>
                <w:sz w:val="18"/>
                <w:szCs w:val="18"/>
              </w:rPr>
            </w:pPr>
            <w:r w:rsidRPr="001A0897">
              <w:rPr>
                <w:rFonts w:ascii="Times New Roman" w:hAnsi="Times New Roman"/>
                <w:color w:val="000000"/>
                <w:sz w:val="18"/>
                <w:szCs w:val="18"/>
              </w:rPr>
              <w:t>35</w:t>
            </w:r>
          </w:p>
        </w:tc>
        <w:tc>
          <w:tcPr>
            <w:tcW w:w="1116" w:type="dxa"/>
            <w:tcBorders>
              <w:top w:val="nil"/>
              <w:left w:val="nil"/>
              <w:bottom w:val="single" w:sz="8" w:space="0" w:color="auto"/>
              <w:right w:val="single" w:sz="8" w:space="0" w:color="auto"/>
            </w:tcBorders>
            <w:shd w:val="clear" w:color="000000" w:fill="FFFFFF"/>
            <w:noWrap/>
            <w:vAlign w:val="center"/>
          </w:tcPr>
          <w:p w14:paraId="20CE933D" w14:textId="156E9072"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71600</w:t>
            </w:r>
          </w:p>
        </w:tc>
        <w:tc>
          <w:tcPr>
            <w:tcW w:w="1553" w:type="dxa"/>
            <w:tcBorders>
              <w:top w:val="nil"/>
              <w:left w:val="nil"/>
              <w:bottom w:val="single" w:sz="8" w:space="0" w:color="auto"/>
              <w:right w:val="single" w:sz="8" w:space="0" w:color="auto"/>
            </w:tcBorders>
            <w:shd w:val="clear" w:color="auto" w:fill="auto"/>
            <w:noWrap/>
            <w:vAlign w:val="center"/>
          </w:tcPr>
          <w:p w14:paraId="2FF3508C" w14:textId="54D6317F"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Travel</w:t>
            </w:r>
          </w:p>
        </w:tc>
        <w:tc>
          <w:tcPr>
            <w:tcW w:w="1131" w:type="dxa"/>
            <w:tcBorders>
              <w:top w:val="nil"/>
              <w:left w:val="nil"/>
              <w:bottom w:val="single" w:sz="8" w:space="0" w:color="auto"/>
              <w:right w:val="single" w:sz="8" w:space="0" w:color="auto"/>
            </w:tcBorders>
            <w:shd w:val="clear" w:color="000000" w:fill="FFFFFF"/>
            <w:noWrap/>
            <w:vAlign w:val="center"/>
          </w:tcPr>
          <w:p w14:paraId="2465C5FB" w14:textId="28352715" w:rsidR="00CB0016" w:rsidRPr="001A0897" w:rsidRDefault="002A5B90" w:rsidP="00CB0016">
            <w:pPr>
              <w:spacing w:after="0"/>
              <w:rPr>
                <w:rFonts w:ascii="Times New Roman" w:hAnsi="Times New Roman"/>
                <w:color w:val="000000"/>
                <w:sz w:val="18"/>
                <w:szCs w:val="18"/>
              </w:rPr>
            </w:pPr>
            <w:r w:rsidRPr="001A0897">
              <w:rPr>
                <w:rFonts w:ascii="Times New Roman" w:hAnsi="Times New Roman"/>
                <w:color w:val="000000"/>
                <w:sz w:val="18"/>
                <w:szCs w:val="18"/>
              </w:rPr>
              <w:t>$</w:t>
            </w:r>
            <w:r w:rsidR="00CB0016" w:rsidRPr="001A0897">
              <w:rPr>
                <w:rFonts w:ascii="Times New Roman" w:hAnsi="Times New Roman"/>
                <w:color w:val="000000"/>
                <w:sz w:val="18"/>
                <w:szCs w:val="18"/>
              </w:rPr>
              <w:t>42,200</w:t>
            </w:r>
          </w:p>
        </w:tc>
        <w:tc>
          <w:tcPr>
            <w:tcW w:w="7831" w:type="dxa"/>
            <w:tcBorders>
              <w:top w:val="nil"/>
              <w:left w:val="nil"/>
              <w:bottom w:val="single" w:sz="8" w:space="0" w:color="auto"/>
              <w:right w:val="single" w:sz="8" w:space="0" w:color="auto"/>
            </w:tcBorders>
            <w:shd w:val="clear" w:color="auto" w:fill="auto"/>
            <w:vAlign w:val="bottom"/>
          </w:tcPr>
          <w:p w14:paraId="59DE8DD6" w14:textId="5693177D" w:rsidR="00FE7B77" w:rsidRPr="00BF6DF0" w:rsidRDefault="00FE7B77" w:rsidP="00FE7B77">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Develop the Management Plan for Huatulco following legal requirements and best practices (Flights</w:t>
            </w:r>
            <w:r w:rsidR="00A862DF" w:rsidRPr="00BF6DF0">
              <w:rPr>
                <w:rFonts w:ascii="Times New Roman" w:eastAsia="Times New Roman" w:hAnsi="Times New Roman"/>
                <w:color w:val="000000"/>
                <w:szCs w:val="20"/>
              </w:rPr>
              <w:t xml:space="preserve"> </w:t>
            </w:r>
            <w:r w:rsidRPr="00BF6DF0">
              <w:rPr>
                <w:rFonts w:ascii="Times New Roman" w:eastAsia="Times New Roman" w:hAnsi="Times New Roman"/>
                <w:color w:val="000000"/>
                <w:szCs w:val="20"/>
              </w:rPr>
              <w:t>+</w:t>
            </w:r>
            <w:r w:rsidR="00A862DF" w:rsidRPr="00BF6DF0">
              <w:rPr>
                <w:rFonts w:ascii="Times New Roman" w:eastAsia="Times New Roman" w:hAnsi="Times New Roman"/>
                <w:color w:val="000000"/>
                <w:szCs w:val="20"/>
              </w:rPr>
              <w:t xml:space="preserve"> accommodation</w:t>
            </w:r>
            <w:r w:rsidRPr="00BF6DF0">
              <w:rPr>
                <w:rFonts w:ascii="Times New Roman" w:eastAsia="Times New Roman" w:hAnsi="Times New Roman"/>
                <w:color w:val="000000"/>
                <w:szCs w:val="20"/>
              </w:rPr>
              <w:t xml:space="preserve"> + per diem) 6 trips per year * 2yrs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000 per trip) @ $12,000</w:t>
            </w:r>
          </w:p>
          <w:p w14:paraId="49F41E36" w14:textId="7ED22E87" w:rsidR="00FE7B77" w:rsidRPr="00BF6DF0" w:rsidRDefault="00FE7B77" w:rsidP="00FE7B77">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Strengthen monitoring capacities - Travel expenses</w:t>
            </w:r>
            <w:r w:rsidR="00541DCE" w:rsidRPr="00BF6DF0">
              <w:rPr>
                <w:rFonts w:ascii="Times New Roman" w:eastAsia="Times New Roman" w:hAnsi="Times New Roman"/>
                <w:color w:val="000000"/>
                <w:szCs w:val="20"/>
              </w:rPr>
              <w:t xml:space="preserve"> of</w:t>
            </w:r>
            <w:r w:rsidRPr="00BF6DF0">
              <w:rPr>
                <w:rFonts w:ascii="Times New Roman" w:eastAsia="Times New Roman" w:hAnsi="Times New Roman"/>
                <w:color w:val="000000"/>
                <w:szCs w:val="20"/>
              </w:rPr>
              <w:t xml:space="preserve"> </w:t>
            </w:r>
            <w:r w:rsidR="00541DCE" w:rsidRPr="00BF6DF0">
              <w:rPr>
                <w:rFonts w:ascii="Times New Roman" w:eastAsia="Times New Roman" w:hAnsi="Times New Roman"/>
                <w:color w:val="000000"/>
                <w:szCs w:val="20"/>
              </w:rPr>
              <w:t xml:space="preserve">9 </w:t>
            </w:r>
            <w:r w:rsidRPr="00BF6DF0">
              <w:rPr>
                <w:rFonts w:ascii="Times New Roman" w:eastAsia="Times New Roman" w:hAnsi="Times New Roman"/>
                <w:color w:val="000000"/>
                <w:szCs w:val="20"/>
              </w:rPr>
              <w:t>field trips to cover different seasons in the year ($800 per trip) @ $7,200</w:t>
            </w:r>
          </w:p>
          <w:p w14:paraId="3537E4CB" w14:textId="36BA7AB3" w:rsidR="00FE7B77" w:rsidRPr="00BF6DF0" w:rsidRDefault="00FE7B77" w:rsidP="00FE7B77">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Implement a system to evaluate the project’s and the destination’s Social Return on Investment (SROI) - Travel domestic to staff of support and verification.  @$8,000</w:t>
            </w:r>
          </w:p>
          <w:p w14:paraId="6F68EDB8" w14:textId="4E892F1C" w:rsidR="00CB0016" w:rsidRPr="00BF6DF0" w:rsidRDefault="00FE7B77" w:rsidP="00FE7B77">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Gender: Follow-up the implementation of the action plan (Flights+</w:t>
            </w:r>
            <w:r w:rsidR="00A862DF" w:rsidRPr="00BF6DF0">
              <w:rPr>
                <w:rFonts w:ascii="Times New Roman" w:eastAsia="Times New Roman" w:hAnsi="Times New Roman"/>
                <w:color w:val="000000"/>
                <w:szCs w:val="20"/>
              </w:rPr>
              <w:t xml:space="preserve"> </w:t>
            </w:r>
            <w:r w:rsidRPr="00BF6DF0">
              <w:rPr>
                <w:rFonts w:ascii="Times New Roman" w:eastAsia="Times New Roman" w:hAnsi="Times New Roman"/>
                <w:color w:val="000000"/>
                <w:szCs w:val="20"/>
              </w:rPr>
              <w:t>ac</w:t>
            </w:r>
            <w:r w:rsidR="00A862DF" w:rsidRPr="00BF6DF0">
              <w:rPr>
                <w:rFonts w:ascii="Times New Roman" w:eastAsia="Times New Roman" w:hAnsi="Times New Roman"/>
                <w:color w:val="000000"/>
                <w:szCs w:val="20"/>
              </w:rPr>
              <w:t>c</w:t>
            </w:r>
            <w:r w:rsidRPr="00BF6DF0">
              <w:rPr>
                <w:rFonts w:ascii="Times New Roman" w:eastAsia="Times New Roman" w:hAnsi="Times New Roman"/>
                <w:color w:val="000000"/>
                <w:szCs w:val="20"/>
              </w:rPr>
              <w:t>om</w:t>
            </w:r>
            <w:r w:rsidR="00A862DF" w:rsidRPr="00BF6DF0">
              <w:rPr>
                <w:rFonts w:ascii="Times New Roman" w:eastAsia="Times New Roman" w:hAnsi="Times New Roman"/>
                <w:color w:val="000000"/>
                <w:szCs w:val="20"/>
              </w:rPr>
              <w:t>m</w:t>
            </w:r>
            <w:r w:rsidRPr="00BF6DF0">
              <w:rPr>
                <w:rFonts w:ascii="Times New Roman" w:eastAsia="Times New Roman" w:hAnsi="Times New Roman"/>
                <w:color w:val="000000"/>
                <w:szCs w:val="20"/>
              </w:rPr>
              <w:t xml:space="preserve">odation + per diem+ local transportation) </w:t>
            </w:r>
            <w:r w:rsidR="00541DCE" w:rsidRPr="00BF6DF0">
              <w:rPr>
                <w:rFonts w:ascii="Times New Roman" w:eastAsia="Times New Roman" w:hAnsi="Times New Roman"/>
                <w:color w:val="000000"/>
                <w:szCs w:val="20"/>
              </w:rPr>
              <w:t>15 trips</w:t>
            </w:r>
            <w:r w:rsidRPr="00BF6DF0">
              <w:rPr>
                <w:rFonts w:ascii="Times New Roman" w:eastAsia="Times New Roman" w:hAnsi="Times New Roman"/>
                <w:color w:val="000000"/>
                <w:szCs w:val="20"/>
              </w:rPr>
              <w:t xml:space="preserve"> (</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w:t>
            </w:r>
            <w:r w:rsidR="00541DCE"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000 per tr</w:t>
            </w:r>
            <w:r w:rsidR="00541DCE" w:rsidRPr="00BF6DF0">
              <w:rPr>
                <w:rFonts w:ascii="Times New Roman" w:eastAsia="Times New Roman" w:hAnsi="Times New Roman"/>
                <w:color w:val="000000"/>
                <w:szCs w:val="20"/>
              </w:rPr>
              <w:t>ip</w:t>
            </w:r>
            <w:r w:rsidRPr="00BF6DF0">
              <w:rPr>
                <w:rFonts w:ascii="Times New Roman" w:eastAsia="Times New Roman" w:hAnsi="Times New Roman"/>
                <w:color w:val="000000"/>
                <w:szCs w:val="20"/>
              </w:rPr>
              <w:t>) @$15,000</w:t>
            </w:r>
          </w:p>
        </w:tc>
      </w:tr>
      <w:tr w:rsidR="00CB0016" w:rsidRPr="001A0897" w14:paraId="38F5DD85" w14:textId="77777777" w:rsidTr="00BF6DF0">
        <w:trPr>
          <w:trHeight w:val="300"/>
        </w:trPr>
        <w:tc>
          <w:tcPr>
            <w:tcW w:w="1717" w:type="dxa"/>
            <w:vMerge/>
            <w:tcBorders>
              <w:left w:val="single" w:sz="8" w:space="0" w:color="auto"/>
              <w:right w:val="single" w:sz="8" w:space="0" w:color="auto"/>
            </w:tcBorders>
            <w:vAlign w:val="center"/>
          </w:tcPr>
          <w:p w14:paraId="4227180A" w14:textId="77777777" w:rsidR="00CB0016" w:rsidRPr="001A0897" w:rsidRDefault="00CB0016" w:rsidP="00CB0016">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70D1FC6A" w14:textId="14475852" w:rsidR="00CB0016" w:rsidRPr="001A0897" w:rsidRDefault="001074A2" w:rsidP="00CB0016">
            <w:pPr>
              <w:spacing w:after="0"/>
              <w:rPr>
                <w:rFonts w:ascii="Times New Roman" w:hAnsi="Times New Roman"/>
                <w:color w:val="000000"/>
                <w:sz w:val="18"/>
                <w:szCs w:val="18"/>
              </w:rPr>
            </w:pPr>
            <w:r w:rsidRPr="001A0897">
              <w:rPr>
                <w:rFonts w:ascii="Times New Roman" w:hAnsi="Times New Roman"/>
                <w:color w:val="000000"/>
                <w:sz w:val="18"/>
                <w:szCs w:val="18"/>
              </w:rPr>
              <w:t>36</w:t>
            </w:r>
          </w:p>
        </w:tc>
        <w:tc>
          <w:tcPr>
            <w:tcW w:w="1116" w:type="dxa"/>
            <w:tcBorders>
              <w:top w:val="nil"/>
              <w:left w:val="nil"/>
              <w:bottom w:val="single" w:sz="8" w:space="0" w:color="auto"/>
              <w:right w:val="single" w:sz="8" w:space="0" w:color="auto"/>
            </w:tcBorders>
            <w:shd w:val="clear" w:color="000000" w:fill="FFFFFF"/>
            <w:noWrap/>
            <w:vAlign w:val="center"/>
          </w:tcPr>
          <w:p w14:paraId="42CD64F8" w14:textId="4DA819CA"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tcPr>
          <w:p w14:paraId="5CA75EAD" w14:textId="3835ADA1"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tcPr>
          <w:p w14:paraId="1BE7F1DC" w14:textId="1A291411" w:rsidR="00CB0016" w:rsidRPr="001A0897" w:rsidRDefault="002A5B90" w:rsidP="00CB0016">
            <w:pPr>
              <w:spacing w:after="0"/>
              <w:rPr>
                <w:rFonts w:ascii="Times New Roman" w:hAnsi="Times New Roman"/>
                <w:color w:val="000000"/>
                <w:sz w:val="18"/>
                <w:szCs w:val="18"/>
              </w:rPr>
            </w:pPr>
            <w:r w:rsidRPr="001A0897">
              <w:rPr>
                <w:rFonts w:ascii="Times New Roman" w:hAnsi="Times New Roman"/>
                <w:color w:val="000000"/>
                <w:sz w:val="18"/>
                <w:szCs w:val="18"/>
              </w:rPr>
              <w:t>$</w:t>
            </w:r>
            <w:r w:rsidR="00CB0016" w:rsidRPr="001A0897">
              <w:rPr>
                <w:rFonts w:ascii="Times New Roman" w:hAnsi="Times New Roman"/>
                <w:color w:val="000000"/>
                <w:sz w:val="18"/>
                <w:szCs w:val="18"/>
              </w:rPr>
              <w:t>176,000</w:t>
            </w:r>
          </w:p>
        </w:tc>
        <w:tc>
          <w:tcPr>
            <w:tcW w:w="7831" w:type="dxa"/>
            <w:tcBorders>
              <w:top w:val="nil"/>
              <w:left w:val="nil"/>
              <w:bottom w:val="single" w:sz="8" w:space="0" w:color="auto"/>
              <w:right w:val="single" w:sz="8" w:space="0" w:color="auto"/>
            </w:tcBorders>
            <w:shd w:val="clear" w:color="auto" w:fill="auto"/>
            <w:vAlign w:val="bottom"/>
          </w:tcPr>
          <w:p w14:paraId="5F1355A6" w14:textId="493D1A3E" w:rsidR="00FE7B77" w:rsidRPr="001A0897" w:rsidRDefault="00FE7B77" w:rsidP="00FE7B7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Design and implement a capacity building program for eco-tourism and community tourism operators that includes at least 3 focused training courses and a toolbox adapted to their needs and context. @$40,000</w:t>
            </w:r>
          </w:p>
          <w:p w14:paraId="03C99C7F" w14:textId="3B4A5431" w:rsidR="00FE7B77" w:rsidRPr="001A0897" w:rsidRDefault="00FE7B77" w:rsidP="00FE7B7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Strengthen the community eco-tourism network by developing a monitoring and evaluation platform focused on women empowerment and economic impact. @$6,000</w:t>
            </w:r>
          </w:p>
          <w:p w14:paraId="688569C9" w14:textId="1034D5D7" w:rsidR="00FE7B77" w:rsidRPr="001A0897" w:rsidRDefault="00FE7B77" w:rsidP="00FE7B7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Strengthen the community eco-tourism network by developing a monitoring and evaluation platform focused on women empowerment and economic impact. @$10,000</w:t>
            </w:r>
          </w:p>
          <w:p w14:paraId="2C3644B0" w14:textId="54B9C042" w:rsidR="00CB0016" w:rsidRPr="001A0897" w:rsidRDefault="00FE7B77" w:rsidP="00FE7B77">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Complete the required studies to promote the decree of Huatulco as a Sustainable Tourism Development Zone (STDZ) in close </w:t>
            </w:r>
            <w:r w:rsidR="00A862DF" w:rsidRPr="001A0897">
              <w:rPr>
                <w:rFonts w:ascii="Times New Roman" w:eastAsia="Times New Roman" w:hAnsi="Times New Roman"/>
                <w:color w:val="000000"/>
                <w:szCs w:val="20"/>
              </w:rPr>
              <w:t>collaboration</w:t>
            </w:r>
            <w:r w:rsidRPr="001A0897">
              <w:rPr>
                <w:rFonts w:ascii="Times New Roman" w:eastAsia="Times New Roman" w:hAnsi="Times New Roman"/>
                <w:color w:val="000000"/>
                <w:szCs w:val="20"/>
              </w:rPr>
              <w:t xml:space="preserve"> with local stakeholders, SECTUR and FONATUR. @$120,000</w:t>
            </w:r>
          </w:p>
        </w:tc>
      </w:tr>
      <w:tr w:rsidR="00CB0016" w:rsidRPr="001A0897" w14:paraId="0FFFD3B3" w14:textId="77777777" w:rsidTr="00BF6DF0">
        <w:trPr>
          <w:trHeight w:val="300"/>
        </w:trPr>
        <w:tc>
          <w:tcPr>
            <w:tcW w:w="1717" w:type="dxa"/>
            <w:vMerge/>
            <w:tcBorders>
              <w:left w:val="single" w:sz="8" w:space="0" w:color="auto"/>
              <w:right w:val="single" w:sz="8" w:space="0" w:color="auto"/>
            </w:tcBorders>
            <w:vAlign w:val="center"/>
          </w:tcPr>
          <w:p w14:paraId="4B3FF907" w14:textId="77777777" w:rsidR="00CB0016" w:rsidRPr="001A0897" w:rsidRDefault="00CB0016" w:rsidP="00CB0016">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704166D8" w14:textId="69FFA228" w:rsidR="00CB0016" w:rsidRPr="001A0897" w:rsidRDefault="001074A2" w:rsidP="00CB0016">
            <w:pPr>
              <w:spacing w:after="0"/>
              <w:rPr>
                <w:rFonts w:ascii="Times New Roman" w:hAnsi="Times New Roman"/>
                <w:color w:val="000000"/>
                <w:sz w:val="18"/>
                <w:szCs w:val="18"/>
              </w:rPr>
            </w:pPr>
            <w:r w:rsidRPr="001A0897">
              <w:rPr>
                <w:rFonts w:ascii="Times New Roman" w:hAnsi="Times New Roman"/>
                <w:color w:val="000000"/>
                <w:sz w:val="18"/>
                <w:szCs w:val="18"/>
              </w:rPr>
              <w:t>37</w:t>
            </w:r>
          </w:p>
        </w:tc>
        <w:tc>
          <w:tcPr>
            <w:tcW w:w="1116" w:type="dxa"/>
            <w:tcBorders>
              <w:top w:val="nil"/>
              <w:left w:val="nil"/>
              <w:bottom w:val="single" w:sz="8" w:space="0" w:color="auto"/>
              <w:right w:val="single" w:sz="8" w:space="0" w:color="auto"/>
            </w:tcBorders>
            <w:shd w:val="clear" w:color="000000" w:fill="FFFFFF"/>
            <w:noWrap/>
            <w:vAlign w:val="center"/>
          </w:tcPr>
          <w:p w14:paraId="18135C7D" w14:textId="44F232F3"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1553" w:type="dxa"/>
            <w:tcBorders>
              <w:top w:val="nil"/>
              <w:left w:val="nil"/>
              <w:bottom w:val="single" w:sz="8" w:space="0" w:color="auto"/>
              <w:right w:val="single" w:sz="8" w:space="0" w:color="auto"/>
            </w:tcBorders>
            <w:shd w:val="clear" w:color="auto" w:fill="auto"/>
            <w:noWrap/>
            <w:vAlign w:val="center"/>
          </w:tcPr>
          <w:p w14:paraId="39CFF02B" w14:textId="7E52C0D1"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1131" w:type="dxa"/>
            <w:tcBorders>
              <w:top w:val="nil"/>
              <w:left w:val="nil"/>
              <w:bottom w:val="single" w:sz="8" w:space="0" w:color="auto"/>
              <w:right w:val="single" w:sz="8" w:space="0" w:color="auto"/>
            </w:tcBorders>
            <w:shd w:val="clear" w:color="000000" w:fill="FFFFFF"/>
            <w:noWrap/>
            <w:vAlign w:val="center"/>
          </w:tcPr>
          <w:p w14:paraId="793D6368" w14:textId="34F395EF" w:rsidR="00CB0016" w:rsidRPr="001A0897" w:rsidRDefault="002A5B90" w:rsidP="00CB0016">
            <w:pPr>
              <w:spacing w:after="0"/>
              <w:rPr>
                <w:rFonts w:ascii="Times New Roman" w:hAnsi="Times New Roman"/>
                <w:color w:val="000000"/>
                <w:sz w:val="18"/>
                <w:szCs w:val="18"/>
              </w:rPr>
            </w:pPr>
            <w:r w:rsidRPr="001A0897">
              <w:rPr>
                <w:rFonts w:ascii="Times New Roman" w:hAnsi="Times New Roman"/>
                <w:color w:val="000000"/>
                <w:sz w:val="18"/>
                <w:szCs w:val="18"/>
              </w:rPr>
              <w:t>$</w:t>
            </w:r>
            <w:r w:rsidR="00CB0016" w:rsidRPr="001A0897">
              <w:rPr>
                <w:rFonts w:ascii="Times New Roman" w:hAnsi="Times New Roman"/>
                <w:color w:val="000000"/>
                <w:sz w:val="18"/>
                <w:szCs w:val="18"/>
              </w:rPr>
              <w:t>52,000</w:t>
            </w:r>
          </w:p>
        </w:tc>
        <w:tc>
          <w:tcPr>
            <w:tcW w:w="7831" w:type="dxa"/>
            <w:tcBorders>
              <w:top w:val="nil"/>
              <w:left w:val="nil"/>
              <w:bottom w:val="single" w:sz="8" w:space="0" w:color="auto"/>
              <w:right w:val="single" w:sz="8" w:space="0" w:color="auto"/>
            </w:tcBorders>
            <w:shd w:val="clear" w:color="auto" w:fill="auto"/>
            <w:vAlign w:val="bottom"/>
          </w:tcPr>
          <w:p w14:paraId="431B790E" w14:textId="78631701" w:rsidR="00CB0016" w:rsidRPr="001A0897" w:rsidRDefault="00FE7B77" w:rsidP="00CB0016">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Information technology equipment to strengthen monitoring capacities (cameras, GPS, biodiversity and visitation monitoring equipment)</w:t>
            </w:r>
            <w:r w:rsidR="00762E7D" w:rsidRPr="001A0897">
              <w:rPr>
                <w:rFonts w:ascii="Times New Roman" w:eastAsia="Times New Roman" w:hAnsi="Times New Roman"/>
                <w:color w:val="000000"/>
                <w:szCs w:val="20"/>
              </w:rPr>
              <w:t xml:space="preserve"> Total: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40,000 +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4,000 license and accessories per year (yrs 3-5)</w:t>
            </w:r>
          </w:p>
        </w:tc>
      </w:tr>
      <w:tr w:rsidR="00CB0016" w:rsidRPr="001A0897" w14:paraId="6377F59C" w14:textId="77777777" w:rsidTr="00BF6DF0">
        <w:trPr>
          <w:trHeight w:val="300"/>
        </w:trPr>
        <w:tc>
          <w:tcPr>
            <w:tcW w:w="1717" w:type="dxa"/>
            <w:vMerge/>
            <w:tcBorders>
              <w:left w:val="single" w:sz="8" w:space="0" w:color="auto"/>
              <w:right w:val="single" w:sz="8" w:space="0" w:color="auto"/>
            </w:tcBorders>
            <w:vAlign w:val="center"/>
          </w:tcPr>
          <w:p w14:paraId="646923B0" w14:textId="77777777" w:rsidR="00CB0016" w:rsidRPr="001A0897" w:rsidRDefault="00CB0016" w:rsidP="00CB0016">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308AF07A" w14:textId="12230FCE" w:rsidR="00CB0016" w:rsidRPr="001A0897" w:rsidRDefault="001074A2" w:rsidP="00CB0016">
            <w:pPr>
              <w:spacing w:after="0"/>
              <w:rPr>
                <w:rFonts w:ascii="Times New Roman" w:hAnsi="Times New Roman"/>
                <w:color w:val="000000"/>
                <w:sz w:val="18"/>
                <w:szCs w:val="18"/>
              </w:rPr>
            </w:pPr>
            <w:r w:rsidRPr="001A0897">
              <w:rPr>
                <w:rFonts w:ascii="Times New Roman" w:hAnsi="Times New Roman"/>
                <w:color w:val="000000"/>
                <w:sz w:val="18"/>
                <w:szCs w:val="18"/>
              </w:rPr>
              <w:t>38</w:t>
            </w:r>
          </w:p>
        </w:tc>
        <w:tc>
          <w:tcPr>
            <w:tcW w:w="1116" w:type="dxa"/>
            <w:tcBorders>
              <w:top w:val="nil"/>
              <w:left w:val="nil"/>
              <w:bottom w:val="single" w:sz="8" w:space="0" w:color="auto"/>
              <w:right w:val="single" w:sz="8" w:space="0" w:color="auto"/>
            </w:tcBorders>
            <w:shd w:val="clear" w:color="000000" w:fill="FFFFFF"/>
            <w:noWrap/>
            <w:vAlign w:val="center"/>
          </w:tcPr>
          <w:p w14:paraId="5D38547B" w14:textId="1A996294"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550DDC8E" w14:textId="47BC0F21"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000000" w:fill="FFFFFF"/>
            <w:noWrap/>
            <w:vAlign w:val="center"/>
          </w:tcPr>
          <w:p w14:paraId="0FD326AE" w14:textId="7FCBCFC8" w:rsidR="00CB0016" w:rsidRPr="001A0897" w:rsidRDefault="002A5B90" w:rsidP="00CB0016">
            <w:pPr>
              <w:spacing w:after="0"/>
              <w:rPr>
                <w:rFonts w:ascii="Times New Roman" w:hAnsi="Times New Roman"/>
                <w:color w:val="000000"/>
                <w:sz w:val="18"/>
                <w:szCs w:val="18"/>
              </w:rPr>
            </w:pPr>
            <w:r w:rsidRPr="001A0897">
              <w:rPr>
                <w:rFonts w:ascii="Times New Roman" w:hAnsi="Times New Roman"/>
                <w:color w:val="000000"/>
                <w:sz w:val="18"/>
                <w:szCs w:val="18"/>
              </w:rPr>
              <w:t>$</w:t>
            </w:r>
            <w:r w:rsidR="00CB0016" w:rsidRPr="001A0897">
              <w:rPr>
                <w:rFonts w:ascii="Times New Roman" w:hAnsi="Times New Roman"/>
                <w:color w:val="000000"/>
                <w:sz w:val="18"/>
                <w:szCs w:val="18"/>
              </w:rPr>
              <w:t>2,400</w:t>
            </w:r>
          </w:p>
        </w:tc>
        <w:tc>
          <w:tcPr>
            <w:tcW w:w="7831" w:type="dxa"/>
            <w:tcBorders>
              <w:top w:val="nil"/>
              <w:left w:val="nil"/>
              <w:bottom w:val="single" w:sz="8" w:space="0" w:color="auto"/>
              <w:right w:val="single" w:sz="8" w:space="0" w:color="auto"/>
            </w:tcBorders>
            <w:shd w:val="clear" w:color="auto" w:fill="auto"/>
            <w:vAlign w:val="bottom"/>
          </w:tcPr>
          <w:p w14:paraId="327F94B0" w14:textId="017833F7" w:rsidR="00CB0016" w:rsidRPr="001A0897" w:rsidRDefault="00762E7D" w:rsidP="00CB0016">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CB0016" w:rsidRPr="001A0897" w14:paraId="56EBC71C" w14:textId="77777777" w:rsidTr="00BF6DF0">
        <w:trPr>
          <w:trHeight w:val="300"/>
        </w:trPr>
        <w:tc>
          <w:tcPr>
            <w:tcW w:w="1717" w:type="dxa"/>
            <w:vMerge/>
            <w:tcBorders>
              <w:left w:val="single" w:sz="8" w:space="0" w:color="auto"/>
              <w:right w:val="single" w:sz="8" w:space="0" w:color="auto"/>
            </w:tcBorders>
            <w:vAlign w:val="center"/>
          </w:tcPr>
          <w:p w14:paraId="0C163B11" w14:textId="77777777" w:rsidR="00CB0016" w:rsidRPr="001A0897" w:rsidRDefault="00CB0016" w:rsidP="00CB0016">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4BE4A30A" w14:textId="428BBBBA" w:rsidR="00CB0016" w:rsidRPr="001A0897" w:rsidRDefault="001074A2" w:rsidP="00CB0016">
            <w:pPr>
              <w:spacing w:after="0"/>
              <w:rPr>
                <w:rFonts w:ascii="Times New Roman" w:hAnsi="Times New Roman"/>
                <w:color w:val="000000"/>
                <w:sz w:val="18"/>
                <w:szCs w:val="18"/>
              </w:rPr>
            </w:pPr>
            <w:r w:rsidRPr="001A0897">
              <w:rPr>
                <w:rFonts w:ascii="Times New Roman" w:hAnsi="Times New Roman"/>
                <w:color w:val="000000"/>
                <w:sz w:val="18"/>
                <w:szCs w:val="18"/>
              </w:rPr>
              <w:t>39</w:t>
            </w:r>
          </w:p>
        </w:tc>
        <w:tc>
          <w:tcPr>
            <w:tcW w:w="1116" w:type="dxa"/>
            <w:tcBorders>
              <w:top w:val="nil"/>
              <w:left w:val="nil"/>
              <w:bottom w:val="single" w:sz="8" w:space="0" w:color="auto"/>
              <w:right w:val="single" w:sz="8" w:space="0" w:color="auto"/>
            </w:tcBorders>
            <w:shd w:val="clear" w:color="000000" w:fill="FFFFFF"/>
            <w:noWrap/>
            <w:vAlign w:val="center"/>
          </w:tcPr>
          <w:p w14:paraId="1D4F8263" w14:textId="09679A7D"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0E49DBF2" w14:textId="149D52E9" w:rsidR="00CB0016" w:rsidRPr="001A0897" w:rsidRDefault="00CB0016" w:rsidP="00CB0016">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tcPr>
          <w:p w14:paraId="42878D6F" w14:textId="48EF2351" w:rsidR="00CB0016" w:rsidRPr="001A0897" w:rsidRDefault="002A5B90" w:rsidP="00CB0016">
            <w:pPr>
              <w:spacing w:after="0"/>
              <w:rPr>
                <w:rFonts w:ascii="Times New Roman" w:hAnsi="Times New Roman"/>
                <w:color w:val="000000"/>
                <w:sz w:val="18"/>
                <w:szCs w:val="18"/>
              </w:rPr>
            </w:pPr>
            <w:r w:rsidRPr="001A0897">
              <w:rPr>
                <w:rFonts w:ascii="Times New Roman" w:hAnsi="Times New Roman"/>
                <w:color w:val="000000"/>
                <w:sz w:val="18"/>
                <w:szCs w:val="18"/>
              </w:rPr>
              <w:t>$</w:t>
            </w:r>
            <w:r w:rsidR="00CB0016" w:rsidRPr="001A0897">
              <w:rPr>
                <w:rFonts w:ascii="Times New Roman" w:hAnsi="Times New Roman"/>
                <w:color w:val="000000"/>
                <w:sz w:val="18"/>
                <w:szCs w:val="18"/>
              </w:rPr>
              <w:t>104,000</w:t>
            </w:r>
          </w:p>
        </w:tc>
        <w:tc>
          <w:tcPr>
            <w:tcW w:w="7831" w:type="dxa"/>
            <w:tcBorders>
              <w:top w:val="nil"/>
              <w:left w:val="nil"/>
              <w:bottom w:val="single" w:sz="8" w:space="0" w:color="auto"/>
              <w:right w:val="single" w:sz="8" w:space="0" w:color="auto"/>
            </w:tcBorders>
            <w:shd w:val="clear" w:color="auto" w:fill="auto"/>
            <w:vAlign w:val="bottom"/>
          </w:tcPr>
          <w:p w14:paraId="5948D591" w14:textId="3AD0D85A" w:rsidR="00762E7D"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Design and implement a capacity building program for eco-tourism and community tourism operators that includes at least 3 focused training courses and a toolbox adapted to their needs and context. Training expenses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10,000 per course) @$30,000</w:t>
            </w:r>
          </w:p>
          <w:p w14:paraId="5A360732" w14:textId="61D9D016" w:rsidR="00762E7D"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Train and certify 30 tour guides in the Official Mexican Standard 09 of nature-based guides and Official Mexican Standard 08 of general tourism guides.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 1,000 per certified guide) @$30,000</w:t>
            </w:r>
          </w:p>
          <w:p w14:paraId="65BEFC1A" w14:textId="2B249B22" w:rsidR="00762E7D"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Develop the Management Plan for Huatulco following legal requirements and best practices. At least 3 workshops with local stakeholders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 5,000 per workshop) @ $15,000</w:t>
            </w:r>
          </w:p>
          <w:p w14:paraId="6ADA63B5" w14:textId="36604098" w:rsidR="00762E7D"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Strengthen monitoring capacities: At least 3 training sessions to personnel responsible for monitoring activities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5,000 per training) @$15,000</w:t>
            </w:r>
          </w:p>
          <w:p w14:paraId="57301708" w14:textId="1DAA13A8" w:rsidR="00762E7D"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lastRenderedPageBreak/>
              <w:t>Implement a system to evaluate the project’s and the destination’s Social Return on Investment (SROI): 2 public events to publicize the SROI @$5,000</w:t>
            </w:r>
          </w:p>
          <w:p w14:paraId="6AF0668B" w14:textId="4F644600" w:rsidR="00762E7D"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Implement a system to evaluate the project’s and the destination’s Social Return on Investment (SROI): 4 </w:t>
            </w:r>
            <w:r w:rsidR="00A862DF" w:rsidRPr="001A0897">
              <w:rPr>
                <w:rFonts w:ascii="Times New Roman" w:eastAsia="Times New Roman" w:hAnsi="Times New Roman"/>
                <w:color w:val="000000"/>
                <w:szCs w:val="20"/>
              </w:rPr>
              <w:t>workshops</w:t>
            </w:r>
            <w:r w:rsidRPr="001A0897">
              <w:rPr>
                <w:rFonts w:ascii="Times New Roman" w:eastAsia="Times New Roman" w:hAnsi="Times New Roman"/>
                <w:color w:val="000000"/>
                <w:szCs w:val="20"/>
              </w:rPr>
              <w:t xml:space="preserve"> with the local actors @$4,000</w:t>
            </w:r>
          </w:p>
          <w:p w14:paraId="6549AFD7" w14:textId="6FCCE563" w:rsidR="00CB0016" w:rsidRPr="001A0897" w:rsidRDefault="00762E7D" w:rsidP="00762E7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Gender: Conduct a workshop with local stakeholders in Huatulco to present the results of the study and to define an action plan: </w:t>
            </w:r>
            <w:r w:rsidR="00A862DF" w:rsidRPr="001A0897">
              <w:rPr>
                <w:rFonts w:ascii="Times New Roman" w:eastAsia="Times New Roman" w:hAnsi="Times New Roman"/>
                <w:color w:val="000000"/>
                <w:szCs w:val="20"/>
              </w:rPr>
              <w:t>1-day</w:t>
            </w:r>
            <w:r w:rsidRPr="001A0897">
              <w:rPr>
                <w:rFonts w:ascii="Times New Roman" w:eastAsia="Times New Roman" w:hAnsi="Times New Roman"/>
                <w:color w:val="000000"/>
                <w:szCs w:val="20"/>
              </w:rPr>
              <w:t xml:space="preserve"> workshop for 50 persons (</w:t>
            </w:r>
            <w:r w:rsidR="00B0628D"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100 per person) @$5,000</w:t>
            </w:r>
          </w:p>
        </w:tc>
      </w:tr>
      <w:tr w:rsidR="00CB0016" w:rsidRPr="001A0897" w14:paraId="221D27F0" w14:textId="77777777" w:rsidTr="00BF6DF0">
        <w:trPr>
          <w:trHeight w:val="300"/>
        </w:trPr>
        <w:tc>
          <w:tcPr>
            <w:tcW w:w="1717" w:type="dxa"/>
            <w:vMerge/>
            <w:tcBorders>
              <w:left w:val="single" w:sz="8" w:space="0" w:color="auto"/>
              <w:right w:val="single" w:sz="8" w:space="0" w:color="auto"/>
            </w:tcBorders>
            <w:vAlign w:val="center"/>
          </w:tcPr>
          <w:p w14:paraId="2E426E9D" w14:textId="77777777" w:rsidR="00CB0016" w:rsidRPr="001A0897" w:rsidRDefault="00CB0016" w:rsidP="00CB0016">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FFE599" w:themeFill="accent4" w:themeFillTint="66"/>
            <w:noWrap/>
            <w:vAlign w:val="center"/>
          </w:tcPr>
          <w:p w14:paraId="7BD2F687" w14:textId="66977F23" w:rsidR="00CB0016" w:rsidRPr="001A0897" w:rsidRDefault="00CB0016" w:rsidP="00762E7D">
            <w:pPr>
              <w:spacing w:after="0"/>
              <w:jc w:val="right"/>
              <w:rPr>
                <w:rFonts w:ascii="Times New Roman" w:eastAsia="Times New Roman" w:hAnsi="Times New Roman"/>
                <w:i/>
                <w:color w:val="000000"/>
                <w:sz w:val="18"/>
                <w:szCs w:val="18"/>
              </w:rPr>
            </w:pPr>
            <w:r w:rsidRPr="001A0897">
              <w:rPr>
                <w:rFonts w:ascii="Times New Roman" w:eastAsia="Times New Roman" w:hAnsi="Times New Roman"/>
                <w:i/>
                <w:color w:val="000000"/>
                <w:sz w:val="18"/>
                <w:szCs w:val="18"/>
              </w:rPr>
              <w:t>WWF Sub Total Comp. 3</w:t>
            </w:r>
          </w:p>
        </w:tc>
        <w:tc>
          <w:tcPr>
            <w:tcW w:w="1131" w:type="dxa"/>
            <w:tcBorders>
              <w:top w:val="nil"/>
              <w:left w:val="nil"/>
              <w:bottom w:val="single" w:sz="8" w:space="0" w:color="auto"/>
              <w:right w:val="single" w:sz="8" w:space="0" w:color="auto"/>
            </w:tcBorders>
            <w:shd w:val="clear" w:color="auto" w:fill="FFE599" w:themeFill="accent4" w:themeFillTint="66"/>
            <w:noWrap/>
            <w:vAlign w:val="center"/>
          </w:tcPr>
          <w:p w14:paraId="67488E61" w14:textId="192AB76A" w:rsidR="00CB0016" w:rsidRPr="001A0897" w:rsidRDefault="002A5B90" w:rsidP="00CB0016">
            <w:pPr>
              <w:spacing w:after="0"/>
              <w:rPr>
                <w:rFonts w:ascii="Times New Roman" w:hAnsi="Times New Roman"/>
                <w:i/>
                <w:color w:val="000000"/>
                <w:sz w:val="18"/>
                <w:szCs w:val="18"/>
              </w:rPr>
            </w:pPr>
            <w:r w:rsidRPr="001A0897">
              <w:rPr>
                <w:rFonts w:ascii="Times New Roman" w:hAnsi="Times New Roman"/>
                <w:i/>
                <w:color w:val="000000"/>
                <w:sz w:val="18"/>
                <w:szCs w:val="18"/>
              </w:rPr>
              <w:t>$</w:t>
            </w:r>
            <w:r w:rsidR="00CB0016" w:rsidRPr="001A0897">
              <w:rPr>
                <w:rFonts w:ascii="Times New Roman" w:hAnsi="Times New Roman"/>
                <w:i/>
                <w:color w:val="000000"/>
                <w:sz w:val="18"/>
                <w:szCs w:val="18"/>
              </w:rPr>
              <w:t>809,707</w:t>
            </w:r>
          </w:p>
        </w:tc>
        <w:tc>
          <w:tcPr>
            <w:tcW w:w="7831" w:type="dxa"/>
            <w:tcBorders>
              <w:top w:val="nil"/>
              <w:left w:val="nil"/>
              <w:bottom w:val="single" w:sz="8" w:space="0" w:color="auto"/>
              <w:right w:val="single" w:sz="8" w:space="0" w:color="auto"/>
            </w:tcBorders>
            <w:shd w:val="clear" w:color="auto" w:fill="auto"/>
            <w:vAlign w:val="bottom"/>
          </w:tcPr>
          <w:p w14:paraId="658B0A75" w14:textId="77777777" w:rsidR="00CB0016" w:rsidRPr="001A0897" w:rsidRDefault="00CB0016" w:rsidP="00CB0016">
            <w:pPr>
              <w:spacing w:after="0"/>
              <w:rPr>
                <w:rFonts w:ascii="Times New Roman" w:eastAsia="Times New Roman" w:hAnsi="Times New Roman"/>
                <w:color w:val="000000"/>
                <w:szCs w:val="20"/>
              </w:rPr>
            </w:pPr>
          </w:p>
        </w:tc>
      </w:tr>
      <w:tr w:rsidR="00762E7D" w:rsidRPr="001A0897" w14:paraId="014B5EE2" w14:textId="77777777" w:rsidTr="00BF6DF0">
        <w:trPr>
          <w:trHeight w:val="300"/>
        </w:trPr>
        <w:tc>
          <w:tcPr>
            <w:tcW w:w="1717" w:type="dxa"/>
            <w:vMerge/>
            <w:tcBorders>
              <w:left w:val="single" w:sz="8" w:space="0" w:color="auto"/>
              <w:right w:val="single" w:sz="8" w:space="0" w:color="auto"/>
            </w:tcBorders>
            <w:vAlign w:val="center"/>
          </w:tcPr>
          <w:p w14:paraId="5391D836" w14:textId="77777777" w:rsidR="00762E7D" w:rsidRPr="001A0897" w:rsidRDefault="00762E7D" w:rsidP="00CB0016">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DBDBDB" w:themeFill="accent3" w:themeFillTint="66"/>
            <w:noWrap/>
            <w:vAlign w:val="center"/>
          </w:tcPr>
          <w:p w14:paraId="556E3DF2" w14:textId="2F55AE73" w:rsidR="00762E7D" w:rsidRPr="001A0897" w:rsidRDefault="00762E7D" w:rsidP="00CB0016">
            <w:pPr>
              <w:spacing w:after="0"/>
              <w:rPr>
                <w:rFonts w:ascii="Times New Roman" w:eastAsia="Times New Roman" w:hAnsi="Times New Roman"/>
                <w:b/>
                <w:color w:val="000000"/>
                <w:szCs w:val="20"/>
              </w:rPr>
            </w:pPr>
            <w:r w:rsidRPr="001A0897">
              <w:rPr>
                <w:rFonts w:ascii="Times New Roman" w:hAnsi="Times New Roman"/>
                <w:b/>
                <w:color w:val="000000"/>
                <w:szCs w:val="20"/>
              </w:rPr>
              <w:t>ISLA as Responsible Party</w:t>
            </w:r>
          </w:p>
        </w:tc>
      </w:tr>
      <w:tr w:rsidR="001074A2" w:rsidRPr="001A0897" w14:paraId="594AC2EF" w14:textId="77777777" w:rsidTr="00BF6DF0">
        <w:trPr>
          <w:trHeight w:val="300"/>
        </w:trPr>
        <w:tc>
          <w:tcPr>
            <w:tcW w:w="1717" w:type="dxa"/>
            <w:vMerge/>
            <w:tcBorders>
              <w:left w:val="single" w:sz="8" w:space="0" w:color="auto"/>
              <w:right w:val="single" w:sz="8" w:space="0" w:color="auto"/>
            </w:tcBorders>
            <w:vAlign w:val="center"/>
          </w:tcPr>
          <w:p w14:paraId="4383C224"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30BBC834" w14:textId="13DCB76E"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40</w:t>
            </w:r>
          </w:p>
        </w:tc>
        <w:tc>
          <w:tcPr>
            <w:tcW w:w="1116" w:type="dxa"/>
            <w:tcBorders>
              <w:top w:val="nil"/>
              <w:left w:val="nil"/>
              <w:bottom w:val="single" w:sz="8" w:space="0" w:color="auto"/>
              <w:right w:val="single" w:sz="8" w:space="0" w:color="auto"/>
            </w:tcBorders>
            <w:shd w:val="clear" w:color="000000" w:fill="FFFFFF"/>
            <w:noWrap/>
            <w:vAlign w:val="center"/>
          </w:tcPr>
          <w:p w14:paraId="2EFC5220" w14:textId="2F996DB9"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tcPr>
          <w:p w14:paraId="20E76A4C" w14:textId="2C131FFC"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tcPr>
          <w:p w14:paraId="68E5A2D3" w14:textId="5679B9CF" w:rsidR="001074A2" w:rsidRPr="00BF6DF0" w:rsidRDefault="002A5B90" w:rsidP="001074A2">
            <w:pPr>
              <w:spacing w:after="0"/>
              <w:rPr>
                <w:rFonts w:ascii="Times New Roman" w:hAnsi="Times New Roman"/>
                <w:color w:val="000000"/>
                <w:sz w:val="18"/>
                <w:szCs w:val="18"/>
              </w:rPr>
            </w:pPr>
            <w:r w:rsidRPr="00BF6DF0">
              <w:rPr>
                <w:rFonts w:ascii="Times New Roman" w:hAnsi="Times New Roman"/>
                <w:color w:val="000000"/>
                <w:sz w:val="18"/>
                <w:szCs w:val="18"/>
              </w:rPr>
              <w:t>$</w:t>
            </w:r>
            <w:r w:rsidR="00FD5561" w:rsidRPr="00BF6DF0">
              <w:rPr>
                <w:rFonts w:ascii="Times New Roman" w:hAnsi="Times New Roman"/>
                <w:color w:val="000000"/>
                <w:sz w:val="18"/>
                <w:szCs w:val="18"/>
              </w:rPr>
              <w:t>519</w:t>
            </w:r>
            <w:r w:rsidR="001074A2" w:rsidRPr="00BF6DF0">
              <w:rPr>
                <w:rFonts w:ascii="Times New Roman" w:hAnsi="Times New Roman"/>
                <w:color w:val="000000"/>
                <w:sz w:val="18"/>
                <w:szCs w:val="18"/>
              </w:rPr>
              <w:t>,</w:t>
            </w:r>
            <w:r w:rsidR="00FD5561" w:rsidRPr="00BF6DF0">
              <w:rPr>
                <w:rFonts w:ascii="Times New Roman" w:hAnsi="Times New Roman"/>
                <w:color w:val="000000"/>
                <w:sz w:val="18"/>
                <w:szCs w:val="18"/>
              </w:rPr>
              <w:t>1</w:t>
            </w:r>
            <w:r w:rsidR="001074A2" w:rsidRPr="00BF6DF0">
              <w:rPr>
                <w:rFonts w:ascii="Times New Roman" w:hAnsi="Times New Roman"/>
                <w:color w:val="000000"/>
                <w:sz w:val="18"/>
                <w:szCs w:val="18"/>
              </w:rPr>
              <w:t>00</w:t>
            </w:r>
          </w:p>
        </w:tc>
        <w:tc>
          <w:tcPr>
            <w:tcW w:w="7831" w:type="dxa"/>
            <w:tcBorders>
              <w:top w:val="nil"/>
              <w:left w:val="nil"/>
              <w:bottom w:val="single" w:sz="8" w:space="0" w:color="auto"/>
              <w:right w:val="single" w:sz="8" w:space="0" w:color="auto"/>
            </w:tcBorders>
            <w:shd w:val="clear" w:color="auto" w:fill="auto"/>
            <w:vAlign w:val="bottom"/>
          </w:tcPr>
          <w:p w14:paraId="1BE5837B" w14:textId="79D656B5"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Local Consultant Coordinator @$20,000.</w:t>
            </w:r>
          </w:p>
          <w:p w14:paraId="4EF1BB7B" w14:textId="7BD89322"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3 Local </w:t>
            </w:r>
            <w:r w:rsidR="00A862DF" w:rsidRPr="00BF6DF0">
              <w:rPr>
                <w:rFonts w:ascii="Times New Roman" w:eastAsia="Times New Roman" w:hAnsi="Times New Roman"/>
                <w:color w:val="000000"/>
                <w:szCs w:val="20"/>
              </w:rPr>
              <w:t>consultants</w:t>
            </w:r>
            <w:r w:rsidRPr="00BF6DF0">
              <w:rPr>
                <w:rFonts w:ascii="Times New Roman" w:eastAsia="Times New Roman" w:hAnsi="Times New Roman"/>
                <w:color w:val="000000"/>
                <w:szCs w:val="20"/>
              </w:rPr>
              <w:t xml:space="preserve"> to generate and integrate the technical file of ZDTS @$69,000.</w:t>
            </w:r>
          </w:p>
          <w:p w14:paraId="2AB2478F" w14:textId="03B0808C"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2 Local </w:t>
            </w:r>
            <w:r w:rsidR="00A862DF" w:rsidRPr="00BF6DF0">
              <w:rPr>
                <w:rFonts w:ascii="Times New Roman" w:eastAsia="Times New Roman" w:hAnsi="Times New Roman"/>
                <w:color w:val="000000"/>
                <w:szCs w:val="20"/>
              </w:rPr>
              <w:t>consultants</w:t>
            </w:r>
            <w:r w:rsidRPr="00BF6DF0">
              <w:rPr>
                <w:rFonts w:ascii="Times New Roman" w:eastAsia="Times New Roman" w:hAnsi="Times New Roman"/>
                <w:color w:val="000000"/>
                <w:szCs w:val="20"/>
              </w:rPr>
              <w:t xml:space="preserve"> to generate and integrate the technical file of ZDTS @ $30,000.</w:t>
            </w:r>
          </w:p>
          <w:p w14:paraId="147005AE" w14:textId="2F8067B7"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Diagnostic of the legal instruments; Analyze and propose the </w:t>
            </w:r>
            <w:r w:rsidR="00A862DF" w:rsidRPr="00BF6DF0">
              <w:rPr>
                <w:rFonts w:ascii="Times New Roman" w:eastAsia="Times New Roman" w:hAnsi="Times New Roman"/>
                <w:color w:val="000000"/>
                <w:szCs w:val="20"/>
              </w:rPr>
              <w:t>alignment</w:t>
            </w:r>
            <w:r w:rsidRPr="00BF6DF0">
              <w:rPr>
                <w:rFonts w:ascii="Times New Roman" w:eastAsia="Times New Roman" w:hAnsi="Times New Roman"/>
                <w:color w:val="000000"/>
                <w:szCs w:val="20"/>
              </w:rPr>
              <w:t xml:space="preserve"> and legal compatibility of land use instruments. @$28,000</w:t>
            </w:r>
          </w:p>
          <w:p w14:paraId="289697B0" w14:textId="1677C25A"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consultant to prepare the Coastal, Marine and Terrestrial Community Monitoring System and train the community monitors. @$15,000</w:t>
            </w:r>
          </w:p>
          <w:p w14:paraId="34460C9C" w14:textId="66600271"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Training coordinator and 1 assistant to train 20 community monitors and 8 follow up meetings with the community monitors. @$22,800</w:t>
            </w:r>
          </w:p>
          <w:p w14:paraId="7E5E960F" w14:textId="2224E901"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Part time Environmental criteria indicators specialist and 1 part time GIS technical. @$30,000</w:t>
            </w:r>
          </w:p>
          <w:p w14:paraId="0DAFB20B" w14:textId="630053B6"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5 monitoring years, represents </w:t>
            </w:r>
            <w:r w:rsidR="00A862DF" w:rsidRPr="00BF6DF0">
              <w:rPr>
                <w:rFonts w:ascii="Times New Roman" w:eastAsia="Times New Roman" w:hAnsi="Times New Roman"/>
                <w:color w:val="000000"/>
                <w:szCs w:val="20"/>
              </w:rPr>
              <w:t>production</w:t>
            </w:r>
            <w:r w:rsidRPr="00BF6DF0">
              <w:rPr>
                <w:rFonts w:ascii="Times New Roman" w:eastAsia="Times New Roman" w:hAnsi="Times New Roman"/>
                <w:color w:val="000000"/>
                <w:szCs w:val="20"/>
              </w:rPr>
              <w:t xml:space="preserve"> of coral heads to restore the impacted sites by tourism practices (anchors) and climate change, monitoring the growing rates in colonies restored and measures the blue carbon production @$15,000.</w:t>
            </w:r>
          </w:p>
          <w:p w14:paraId="284DF563" w14:textId="7F4F3614"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10 monitoring field campaigns of 1 week each, on board of the sport fishing fleet of East Cape and Cabo San Lucas; 1 coordinator and 1 assistant leading the monitoring 1 week per quarter per 10 campaigns. @$12,000</w:t>
            </w:r>
          </w:p>
          <w:p w14:paraId="51CBA2F1" w14:textId="309C47BC"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2 Community monitors x10x $400 = $8,000. </w:t>
            </w:r>
          </w:p>
          <w:p w14:paraId="0C36D870" w14:textId="464B2016"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consultancy to monitor the semi desertic mangrove areas of La Paz bay. 4 monitoring campaigns a year @$ 15,000</w:t>
            </w:r>
          </w:p>
          <w:p w14:paraId="2F19EED8" w14:textId="6E03EF20"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Part time Coordinator -Environmental criteria indicators specialist and 1 part time GIS technical.@$16,000</w:t>
            </w:r>
          </w:p>
          <w:p w14:paraId="10ECAA1D" w14:textId="15CAE944"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1 local consultant to coordinate and 1 assistant to </w:t>
            </w:r>
            <w:r w:rsidR="00A862DF" w:rsidRPr="00BF6DF0">
              <w:rPr>
                <w:rFonts w:ascii="Times New Roman" w:eastAsia="Times New Roman" w:hAnsi="Times New Roman"/>
                <w:color w:val="000000"/>
                <w:szCs w:val="20"/>
              </w:rPr>
              <w:t>analyze</w:t>
            </w:r>
            <w:r w:rsidRPr="00BF6DF0">
              <w:rPr>
                <w:rFonts w:ascii="Times New Roman" w:eastAsia="Times New Roman" w:hAnsi="Times New Roman"/>
                <w:color w:val="000000"/>
                <w:szCs w:val="20"/>
              </w:rPr>
              <w:t xml:space="preserve">, evaluate and </w:t>
            </w:r>
            <w:r w:rsidR="00A862DF" w:rsidRPr="00BF6DF0">
              <w:rPr>
                <w:rFonts w:ascii="Times New Roman" w:eastAsia="Times New Roman" w:hAnsi="Times New Roman"/>
                <w:color w:val="000000"/>
                <w:szCs w:val="20"/>
              </w:rPr>
              <w:t>systematize</w:t>
            </w:r>
            <w:r w:rsidRPr="00BF6DF0">
              <w:rPr>
                <w:rFonts w:ascii="Times New Roman" w:eastAsia="Times New Roman" w:hAnsi="Times New Roman"/>
                <w:color w:val="000000"/>
                <w:szCs w:val="20"/>
              </w:rPr>
              <w:t xml:space="preserve"> the results of the Good Practices Criteria of the NMX-178 in 5 tourism enterprises implemented.@$12,000 </w:t>
            </w:r>
          </w:p>
          <w:p w14:paraId="6246E59D" w14:textId="28EA2477"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local nautical tourism recreational consultant and 1 assistant to develop the diagnosis of the nautical recreational tourism and the good practices 12 months in two years.@$15,000</w:t>
            </w:r>
          </w:p>
          <w:p w14:paraId="54E39206" w14:textId="4143F902"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Whale Watching local consultant and 1 assistant to develop the good practices diagnosis 12 months.@$12,000</w:t>
            </w:r>
          </w:p>
          <w:p w14:paraId="3965CFCA" w14:textId="00B6208E"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sport fishing consultant and 1 assistant to develop the sport fishing diagnosis year 2.@$6,000</w:t>
            </w:r>
          </w:p>
          <w:p w14:paraId="37113550" w14:textId="2E32D203"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sport fishing coordinator to carry on the participatory Good Practices of sport fishing.@$7,500</w:t>
            </w:r>
          </w:p>
          <w:p w14:paraId="4D6513FC" w14:textId="1CDA874B"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Update the Marina Good Practices. The actual Marina Good Practices Manual published in 2004 and the Marinas Mexican Standard NMX-119 published in 2006 and updated in 2018: 1 Marina Good Practices consultant@$12,000</w:t>
            </w:r>
          </w:p>
          <w:p w14:paraId="39BC8669" w14:textId="2D9320BD"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lastRenderedPageBreak/>
              <w:t xml:space="preserve">Constitute and strengthen a state network of </w:t>
            </w:r>
            <w:r w:rsidR="00A862DF" w:rsidRPr="00BF6DF0">
              <w:rPr>
                <w:rFonts w:ascii="Times New Roman" w:eastAsia="Times New Roman" w:hAnsi="Times New Roman"/>
                <w:color w:val="000000"/>
                <w:szCs w:val="20"/>
              </w:rPr>
              <w:t>ecotourism</w:t>
            </w:r>
            <w:r w:rsidRPr="00BF6DF0">
              <w:rPr>
                <w:rFonts w:ascii="Times New Roman" w:eastAsia="Times New Roman" w:hAnsi="Times New Roman"/>
                <w:color w:val="000000"/>
                <w:szCs w:val="20"/>
              </w:rPr>
              <w:t>: 1 Consultant @$1,000 by 13 months of the network. @$13,000</w:t>
            </w:r>
          </w:p>
          <w:p w14:paraId="107D3826" w14:textId="6427A9BA"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Advise, train and certify 5 tourism development companies and providers, securing gender participation in the NMX 178 for sustainable tourism in region SLL-LC: 1 Consultant @$1,000 by 30 months to 1-6 years @$30,000</w:t>
            </w:r>
          </w:p>
          <w:p w14:paraId="100AABAA" w14:textId="77777777"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Advise, train and certify 10 ecotourism companies under the criteria of the NMX 133 ecotourism in the SLL-LC region </w:t>
            </w:r>
            <w:r w:rsidR="00A862DF" w:rsidRPr="00BF6DF0">
              <w:rPr>
                <w:rFonts w:ascii="Times New Roman" w:eastAsia="Times New Roman" w:hAnsi="Times New Roman"/>
                <w:color w:val="000000"/>
                <w:szCs w:val="20"/>
              </w:rPr>
              <w:t>including</w:t>
            </w:r>
            <w:r w:rsidRPr="00BF6DF0">
              <w:rPr>
                <w:rFonts w:ascii="Times New Roman" w:eastAsia="Times New Roman" w:hAnsi="Times New Roman"/>
                <w:color w:val="000000"/>
                <w:szCs w:val="20"/>
              </w:rPr>
              <w:t xml:space="preserve"> gender participation: 1 Consultant@ $1,000/months x 21 @$21,000</w:t>
            </w:r>
          </w:p>
          <w:p w14:paraId="1896EAA5"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Consultant to prepare ZDTS proposal @$30,000</w:t>
            </w:r>
          </w:p>
          <w:p w14:paraId="70B48080"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Consultant to develop Mgt Plan for ZDTS @$15,000</w:t>
            </w:r>
          </w:p>
          <w:p w14:paraId="57B2900E"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Consultant to design ecotourism circuits @$20,000</w:t>
            </w:r>
          </w:p>
          <w:p w14:paraId="784D561A"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Consultancy of 1 specialist in gender tourism and environment $ 10,000</w:t>
            </w:r>
          </w:p>
          <w:p w14:paraId="49ED2EA9"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 trainer and gender coordinator, 2 community trainers of children, youth and women in environmental education of the Sierra La Laguna Los Cabos Region per 8 environmental education workshops. @$20,800</w:t>
            </w:r>
          </w:p>
          <w:p w14:paraId="4CA461DA" w14:textId="2B23F61E"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2 community trainers to train youth and women of the Sierra La Laguna Los Cabos Region in business activities related to ecotourism and environment agendas. @$14,000</w:t>
            </w:r>
          </w:p>
        </w:tc>
      </w:tr>
      <w:tr w:rsidR="001074A2" w:rsidRPr="001A0897" w14:paraId="376227AC" w14:textId="77777777" w:rsidTr="00BF6DF0">
        <w:trPr>
          <w:trHeight w:val="300"/>
        </w:trPr>
        <w:tc>
          <w:tcPr>
            <w:tcW w:w="1717" w:type="dxa"/>
            <w:vMerge/>
            <w:tcBorders>
              <w:left w:val="single" w:sz="8" w:space="0" w:color="auto"/>
              <w:right w:val="single" w:sz="8" w:space="0" w:color="auto"/>
            </w:tcBorders>
            <w:vAlign w:val="center"/>
          </w:tcPr>
          <w:p w14:paraId="5D94399A"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A72ABEE" w14:textId="118E202E"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1</w:t>
            </w:r>
          </w:p>
        </w:tc>
        <w:tc>
          <w:tcPr>
            <w:tcW w:w="1116" w:type="dxa"/>
            <w:tcBorders>
              <w:top w:val="nil"/>
              <w:left w:val="nil"/>
              <w:bottom w:val="single" w:sz="8" w:space="0" w:color="auto"/>
              <w:right w:val="single" w:sz="8" w:space="0" w:color="auto"/>
            </w:tcBorders>
            <w:shd w:val="clear" w:color="000000" w:fill="FFFFFF"/>
            <w:noWrap/>
            <w:vAlign w:val="center"/>
          </w:tcPr>
          <w:p w14:paraId="3C3A7AEA" w14:textId="77DC0730"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71600</w:t>
            </w:r>
          </w:p>
        </w:tc>
        <w:tc>
          <w:tcPr>
            <w:tcW w:w="1553" w:type="dxa"/>
            <w:tcBorders>
              <w:top w:val="nil"/>
              <w:left w:val="nil"/>
              <w:bottom w:val="single" w:sz="8" w:space="0" w:color="auto"/>
              <w:right w:val="single" w:sz="8" w:space="0" w:color="auto"/>
            </w:tcBorders>
            <w:shd w:val="clear" w:color="auto" w:fill="auto"/>
            <w:noWrap/>
            <w:vAlign w:val="center"/>
          </w:tcPr>
          <w:p w14:paraId="2A8A385A" w14:textId="4F0CA616"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Travel</w:t>
            </w:r>
          </w:p>
        </w:tc>
        <w:tc>
          <w:tcPr>
            <w:tcW w:w="1131" w:type="dxa"/>
            <w:tcBorders>
              <w:top w:val="nil"/>
              <w:left w:val="nil"/>
              <w:bottom w:val="single" w:sz="8" w:space="0" w:color="auto"/>
              <w:right w:val="single" w:sz="8" w:space="0" w:color="auto"/>
            </w:tcBorders>
            <w:shd w:val="clear" w:color="000000" w:fill="FFFFFF"/>
            <w:noWrap/>
            <w:vAlign w:val="center"/>
          </w:tcPr>
          <w:p w14:paraId="13A0AA44" w14:textId="7F690971" w:rsidR="001074A2" w:rsidRPr="001A0897" w:rsidRDefault="002A5B90"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120,150</w:t>
            </w:r>
          </w:p>
        </w:tc>
        <w:tc>
          <w:tcPr>
            <w:tcW w:w="7831" w:type="dxa"/>
            <w:tcBorders>
              <w:top w:val="nil"/>
              <w:left w:val="nil"/>
              <w:bottom w:val="single" w:sz="8" w:space="0" w:color="auto"/>
              <w:right w:val="single" w:sz="8" w:space="0" w:color="auto"/>
            </w:tcBorders>
            <w:shd w:val="clear" w:color="auto" w:fill="auto"/>
            <w:vAlign w:val="bottom"/>
          </w:tcPr>
          <w:p w14:paraId="231BEE9B" w14:textId="276DC010"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Local travel technical group of local actors securing gender participation with working subgroups in initiatives. $9,100</w:t>
            </w:r>
          </w:p>
          <w:p w14:paraId="019D6463" w14:textId="708E3F7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 Travel to La Paz-CDMEX  1 persons @$675 = $2,700</w:t>
            </w:r>
          </w:p>
          <w:p w14:paraId="0E20E6A9" w14:textId="44333C5C"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Local travel technical group @$250 by day /100 days in 5 years. $25,000</w:t>
            </w:r>
          </w:p>
          <w:p w14:paraId="1F3D99D2" w14:textId="0A711C08"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Materials and goods to monitor the implementation of the criteria of the NOM-09-TUR. $2,500</w:t>
            </w:r>
          </w:p>
          <w:p w14:paraId="1942C3A7" w14:textId="7D1B63A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Domestic travel to train and </w:t>
            </w:r>
            <w:proofErr w:type="gramStart"/>
            <w:r w:rsidRPr="001A0897">
              <w:rPr>
                <w:rFonts w:ascii="Times New Roman" w:eastAsia="Times New Roman" w:hAnsi="Times New Roman"/>
                <w:color w:val="000000"/>
                <w:szCs w:val="20"/>
              </w:rPr>
              <w:t>certify</w:t>
            </w:r>
            <w:proofErr w:type="gramEnd"/>
            <w:r w:rsidRPr="001A0897">
              <w:rPr>
                <w:rFonts w:ascii="Times New Roman" w:eastAsia="Times New Roman" w:hAnsi="Times New Roman"/>
                <w:color w:val="000000"/>
                <w:szCs w:val="20"/>
              </w:rPr>
              <w:t xml:space="preserve"> 10 ecotourism companies under the criteria of the NMX 133 ecotourism in the SLL-LC region@$500 a day/person. $14,000</w:t>
            </w:r>
          </w:p>
          <w:p w14:paraId="31589BE6" w14:textId="0684FCA0"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Domestic travel to staff to support and collect information.</w:t>
            </w:r>
            <w:r w:rsidR="00383362"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$7,500</w:t>
            </w:r>
          </w:p>
          <w:p w14:paraId="2F61878E" w14:textId="3969BCD1"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Travel to CDMEX to develop the Management Plan for the ZDTS in the Sierra La Laguna-Los Cabos Region.</w:t>
            </w:r>
            <w:r w:rsidR="00383362"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$5,000</w:t>
            </w:r>
          </w:p>
          <w:p w14:paraId="4B9A2F3C" w14:textId="36DC385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Domestic travel to staff and experts on the subject.</w:t>
            </w:r>
            <w:r w:rsidR="00383362"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$3,000</w:t>
            </w:r>
          </w:p>
          <w:p w14:paraId="7512EE6B" w14:textId="29860C09"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 lawyer x 6 travel to diagnostic and </w:t>
            </w:r>
            <w:r w:rsidR="00A862DF" w:rsidRPr="001A0897">
              <w:rPr>
                <w:rFonts w:ascii="Times New Roman" w:eastAsia="Times New Roman" w:hAnsi="Times New Roman"/>
                <w:color w:val="000000"/>
                <w:szCs w:val="20"/>
              </w:rPr>
              <w:t>analyze</w:t>
            </w:r>
            <w:r w:rsidRPr="001A0897">
              <w:rPr>
                <w:rFonts w:ascii="Times New Roman" w:eastAsia="Times New Roman" w:hAnsi="Times New Roman"/>
                <w:color w:val="000000"/>
                <w:szCs w:val="20"/>
              </w:rPr>
              <w:t xml:space="preserve"> the local legal instruments. $6,000</w:t>
            </w:r>
          </w:p>
          <w:p w14:paraId="72516A51" w14:textId="5C1EE94E"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Travel to management the data base structure with federal and local governments. $2,000</w:t>
            </w:r>
          </w:p>
          <w:p w14:paraId="3868918C" w14:textId="766F581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5 summer monitoring weeks campaigns (1 per year) in two sites Cabo del Este and Cabo San Lucas. Each annual monitoring campaign comprises local travel cost for the team, five graduate students and 2 coordinators 1 of the UABCS and 1 of SCRIPPS Institution. @$8,000</w:t>
            </w:r>
          </w:p>
          <w:p w14:paraId="1EA485E6" w14:textId="3C90662F"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Domestic travel cost (Transportation and meals) for four people to monitoring the presence of </w:t>
            </w:r>
            <w:r w:rsidR="00A862DF" w:rsidRPr="001A0897">
              <w:rPr>
                <w:rFonts w:ascii="Times New Roman" w:eastAsia="Times New Roman" w:hAnsi="Times New Roman"/>
                <w:color w:val="000000"/>
                <w:szCs w:val="20"/>
              </w:rPr>
              <w:t>yellowthroat</w:t>
            </w:r>
            <w:r w:rsidRPr="001A0897">
              <w:rPr>
                <w:rFonts w:ascii="Times New Roman" w:eastAsia="Times New Roman" w:hAnsi="Times New Roman"/>
                <w:color w:val="000000"/>
                <w:szCs w:val="20"/>
              </w:rPr>
              <w:t xml:space="preserve"> and the tolerance to people in six different field wetlands of the Sierra La Laguna and San José estuary. Monitoring once per quarter.@$12,600</w:t>
            </w:r>
          </w:p>
          <w:p w14:paraId="28B17A75" w14:textId="501105B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Domestic travel expenses for four people per 1 week $1,000 x 9 = $9,000.</w:t>
            </w:r>
          </w:p>
          <w:p w14:paraId="3BB3B34B" w14:textId="53358FAE"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Domestic travel expenses for 4 people for 1 week per year.@$6,250</w:t>
            </w:r>
          </w:p>
          <w:p w14:paraId="77F22773" w14:textId="7777777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Domestic travel to monitoring the mangroves of La Paz Bay $3,000</w:t>
            </w:r>
          </w:p>
          <w:p w14:paraId="1FE05380" w14:textId="287D70A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Domestic travel to monitor the environmental and social impacts in tourism generated by the project.</w:t>
            </w:r>
            <w:r w:rsidR="00383362"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$2,500</w:t>
            </w:r>
          </w:p>
          <w:p w14:paraId="15B0B6D1" w14:textId="6F575829"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Domestic travel and material expenses for the sport fishing trips.</w:t>
            </w:r>
            <w:r w:rsidR="00383362"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$2,000</w:t>
            </w:r>
          </w:p>
        </w:tc>
      </w:tr>
      <w:tr w:rsidR="001074A2" w:rsidRPr="001A0897" w14:paraId="16E75E7A" w14:textId="77777777" w:rsidTr="00BF6DF0">
        <w:trPr>
          <w:trHeight w:val="300"/>
        </w:trPr>
        <w:tc>
          <w:tcPr>
            <w:tcW w:w="1717" w:type="dxa"/>
            <w:vMerge/>
            <w:tcBorders>
              <w:left w:val="single" w:sz="8" w:space="0" w:color="auto"/>
              <w:right w:val="single" w:sz="8" w:space="0" w:color="auto"/>
            </w:tcBorders>
            <w:vAlign w:val="center"/>
          </w:tcPr>
          <w:p w14:paraId="4B98D0B8"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408BF783" w14:textId="733255FD"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2</w:t>
            </w:r>
          </w:p>
        </w:tc>
        <w:tc>
          <w:tcPr>
            <w:tcW w:w="1116" w:type="dxa"/>
            <w:tcBorders>
              <w:top w:val="nil"/>
              <w:left w:val="nil"/>
              <w:bottom w:val="single" w:sz="8" w:space="0" w:color="auto"/>
              <w:right w:val="single" w:sz="8" w:space="0" w:color="auto"/>
            </w:tcBorders>
            <w:shd w:val="clear" w:color="000000" w:fill="FFFFFF"/>
            <w:noWrap/>
            <w:vAlign w:val="center"/>
          </w:tcPr>
          <w:p w14:paraId="54A3402B" w14:textId="334C7854"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72200</w:t>
            </w:r>
          </w:p>
        </w:tc>
        <w:tc>
          <w:tcPr>
            <w:tcW w:w="1553" w:type="dxa"/>
            <w:tcBorders>
              <w:top w:val="nil"/>
              <w:left w:val="nil"/>
              <w:bottom w:val="single" w:sz="8" w:space="0" w:color="auto"/>
              <w:right w:val="single" w:sz="8" w:space="0" w:color="auto"/>
            </w:tcBorders>
            <w:shd w:val="clear" w:color="auto" w:fill="auto"/>
            <w:noWrap/>
            <w:vAlign w:val="center"/>
          </w:tcPr>
          <w:p w14:paraId="15E19AD3" w14:textId="17B0FC4B"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Equipment &amp; Furniture</w:t>
            </w:r>
          </w:p>
        </w:tc>
        <w:tc>
          <w:tcPr>
            <w:tcW w:w="1131" w:type="dxa"/>
            <w:tcBorders>
              <w:top w:val="nil"/>
              <w:left w:val="nil"/>
              <w:bottom w:val="single" w:sz="8" w:space="0" w:color="auto"/>
              <w:right w:val="single" w:sz="8" w:space="0" w:color="auto"/>
            </w:tcBorders>
            <w:shd w:val="clear" w:color="000000" w:fill="FFFFFF"/>
            <w:noWrap/>
            <w:vAlign w:val="center"/>
          </w:tcPr>
          <w:p w14:paraId="0AFD4508" w14:textId="7B9C2BB5" w:rsidR="001074A2" w:rsidRPr="001A0897" w:rsidRDefault="002A5B90"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38,300</w:t>
            </w:r>
          </w:p>
        </w:tc>
        <w:tc>
          <w:tcPr>
            <w:tcW w:w="7831" w:type="dxa"/>
            <w:tcBorders>
              <w:top w:val="nil"/>
              <w:left w:val="nil"/>
              <w:bottom w:val="single" w:sz="8" w:space="0" w:color="auto"/>
              <w:right w:val="single" w:sz="8" w:space="0" w:color="auto"/>
            </w:tcBorders>
            <w:shd w:val="clear" w:color="auto" w:fill="auto"/>
            <w:vAlign w:val="bottom"/>
          </w:tcPr>
          <w:p w14:paraId="29D14FDC" w14:textId="3145C21B"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6,000</w:t>
            </w:r>
            <w:r w:rsidR="001074A2" w:rsidRPr="001A0897">
              <w:rPr>
                <w:rFonts w:ascii="Times New Roman" w:eastAsia="Times New Roman" w:hAnsi="Times New Roman"/>
                <w:color w:val="000000"/>
                <w:szCs w:val="20"/>
              </w:rPr>
              <w:tab/>
              <w:t>3 Laptop, 2 printers to train and certify 5 tourism development companies and providers in NMX 178</w:t>
            </w:r>
          </w:p>
          <w:p w14:paraId="5DF16584" w14:textId="4124D659"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3,000 </w:t>
            </w:r>
            <w:r w:rsidRPr="001A0897">
              <w:rPr>
                <w:rFonts w:ascii="Times New Roman" w:eastAsia="Times New Roman" w:hAnsi="Times New Roman"/>
                <w:color w:val="000000"/>
                <w:szCs w:val="20"/>
              </w:rPr>
              <w:tab/>
              <w:t>1 Laptop and camera to train and certify 10 ecotourism companies under the criteria of the NMX 133</w:t>
            </w:r>
          </w:p>
          <w:p w14:paraId="0D0786DC" w14:textId="5CED9B8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3,000 </w:t>
            </w:r>
            <w:r w:rsidRPr="001A0897">
              <w:rPr>
                <w:rFonts w:ascii="Times New Roman" w:eastAsia="Times New Roman" w:hAnsi="Times New Roman"/>
                <w:color w:val="000000"/>
                <w:szCs w:val="20"/>
              </w:rPr>
              <w:tab/>
              <w:t>Equipment (Laptop, printer, camera) to prepare the Sustainable Tourism Development Zone (ZDTS) proposal for the Sierra La Laguna-Los Cabos Region</w:t>
            </w:r>
          </w:p>
          <w:p w14:paraId="7082BAFC" w14:textId="57C3899D"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2,000 </w:t>
            </w:r>
            <w:r w:rsidR="001074A2" w:rsidRPr="001A0897">
              <w:rPr>
                <w:rFonts w:ascii="Times New Roman" w:eastAsia="Times New Roman" w:hAnsi="Times New Roman"/>
                <w:color w:val="000000"/>
                <w:szCs w:val="20"/>
              </w:rPr>
              <w:tab/>
              <w:t xml:space="preserve">GPS, Binoculars, electronic </w:t>
            </w:r>
            <w:proofErr w:type="spellStart"/>
            <w:r w:rsidR="001074A2" w:rsidRPr="001A0897">
              <w:rPr>
                <w:rFonts w:ascii="Times New Roman" w:eastAsia="Times New Roman" w:hAnsi="Times New Roman"/>
                <w:color w:val="000000"/>
                <w:szCs w:val="20"/>
              </w:rPr>
              <w:t>distanometer</w:t>
            </w:r>
            <w:proofErr w:type="spellEnd"/>
            <w:r w:rsidR="001074A2" w:rsidRPr="001A0897">
              <w:rPr>
                <w:rFonts w:ascii="Times New Roman" w:eastAsia="Times New Roman" w:hAnsi="Times New Roman"/>
                <w:color w:val="000000"/>
                <w:szCs w:val="20"/>
              </w:rPr>
              <w:t>, free diving kit.</w:t>
            </w:r>
          </w:p>
          <w:p w14:paraId="624C5AFE" w14:textId="5794C52F"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16,300 </w:t>
            </w:r>
            <w:r w:rsidR="002A5B90" w:rsidRPr="001A0897">
              <w:rPr>
                <w:rFonts w:ascii="Times New Roman" w:eastAsia="Times New Roman" w:hAnsi="Times New Roman"/>
                <w:color w:val="000000"/>
                <w:szCs w:val="20"/>
              </w:rPr>
              <w:t xml:space="preserve">for </w:t>
            </w:r>
            <w:r w:rsidRPr="001A0897">
              <w:rPr>
                <w:rFonts w:ascii="Times New Roman" w:eastAsia="Times New Roman" w:hAnsi="Times New Roman"/>
                <w:color w:val="000000"/>
                <w:szCs w:val="20"/>
              </w:rPr>
              <w:t xml:space="preserve">2 GIS computers, printer and </w:t>
            </w:r>
            <w:r w:rsidR="00A862DF" w:rsidRPr="001A0897">
              <w:rPr>
                <w:rFonts w:ascii="Times New Roman" w:eastAsia="Times New Roman" w:hAnsi="Times New Roman"/>
                <w:color w:val="000000"/>
                <w:szCs w:val="20"/>
              </w:rPr>
              <w:t>plotter</w:t>
            </w:r>
            <w:r w:rsidRPr="001A0897">
              <w:rPr>
                <w:rFonts w:ascii="Times New Roman" w:eastAsia="Times New Roman" w:hAnsi="Times New Roman"/>
                <w:color w:val="000000"/>
                <w:szCs w:val="20"/>
              </w:rPr>
              <w:t xml:space="preserve"> $6,000.  1 Laptop for field work $1,200; GIS software and environmental and social data base $5,000; 1 mapping system drone $3,500, and 2 GPS $600 = $16,300.</w:t>
            </w:r>
          </w:p>
          <w:p w14:paraId="264BAF72" w14:textId="73B84BC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1,000 </w:t>
            </w:r>
            <w:r w:rsidRPr="001A0897">
              <w:rPr>
                <w:rFonts w:ascii="Times New Roman" w:eastAsia="Times New Roman" w:hAnsi="Times New Roman"/>
                <w:color w:val="000000"/>
                <w:szCs w:val="20"/>
              </w:rPr>
              <w:tab/>
              <w:t>Camping and bird watching equipment</w:t>
            </w:r>
          </w:p>
          <w:p w14:paraId="409674D7" w14:textId="003F40E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1,300 </w:t>
            </w:r>
            <w:r w:rsidRPr="001A0897">
              <w:rPr>
                <w:rFonts w:ascii="Times New Roman" w:eastAsia="Times New Roman" w:hAnsi="Times New Roman"/>
                <w:color w:val="000000"/>
                <w:szCs w:val="20"/>
              </w:rPr>
              <w:tab/>
              <w:t xml:space="preserve">1 Laptop </w:t>
            </w:r>
          </w:p>
          <w:p w14:paraId="670D406F" w14:textId="7AAC8460"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3,000 </w:t>
            </w:r>
            <w:r w:rsidR="001074A2" w:rsidRPr="001A0897">
              <w:rPr>
                <w:rFonts w:ascii="Times New Roman" w:eastAsia="Times New Roman" w:hAnsi="Times New Roman"/>
                <w:color w:val="000000"/>
                <w:szCs w:val="20"/>
              </w:rPr>
              <w:tab/>
            </w:r>
            <w:r w:rsidR="00A862DF" w:rsidRPr="001A0897">
              <w:rPr>
                <w:rFonts w:ascii="Times New Roman" w:eastAsia="Times New Roman" w:hAnsi="Times New Roman"/>
                <w:color w:val="000000"/>
                <w:szCs w:val="20"/>
              </w:rPr>
              <w:t>Professional</w:t>
            </w:r>
            <w:r w:rsidR="001074A2" w:rsidRPr="001A0897">
              <w:rPr>
                <w:rFonts w:ascii="Times New Roman" w:eastAsia="Times New Roman" w:hAnsi="Times New Roman"/>
                <w:color w:val="000000"/>
                <w:szCs w:val="20"/>
              </w:rPr>
              <w:t xml:space="preserve"> </w:t>
            </w:r>
            <w:r w:rsidR="00A862DF" w:rsidRPr="001A0897">
              <w:rPr>
                <w:rFonts w:ascii="Times New Roman" w:eastAsia="Times New Roman" w:hAnsi="Times New Roman"/>
                <w:color w:val="000000"/>
                <w:szCs w:val="20"/>
              </w:rPr>
              <w:t>Drone</w:t>
            </w:r>
            <w:r w:rsidR="001074A2" w:rsidRPr="001A0897">
              <w:rPr>
                <w:rFonts w:ascii="Times New Roman" w:eastAsia="Times New Roman" w:hAnsi="Times New Roman"/>
                <w:color w:val="000000"/>
                <w:szCs w:val="20"/>
              </w:rPr>
              <w:t xml:space="preserve"> with HiFi video camera</w:t>
            </w:r>
          </w:p>
          <w:p w14:paraId="026DC47C" w14:textId="2E8B6DD6"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1,500 </w:t>
            </w:r>
            <w:r w:rsidR="001074A2" w:rsidRPr="001A0897">
              <w:rPr>
                <w:rFonts w:ascii="Times New Roman" w:eastAsia="Times New Roman" w:hAnsi="Times New Roman"/>
                <w:color w:val="000000"/>
                <w:szCs w:val="20"/>
              </w:rPr>
              <w:tab/>
              <w:t>GPS $500. Camera $1,000 =$1,500</w:t>
            </w:r>
          </w:p>
          <w:p w14:paraId="314DF61C" w14:textId="2371004A"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1,200 </w:t>
            </w:r>
            <w:r w:rsidR="001074A2" w:rsidRPr="001A0897">
              <w:rPr>
                <w:rFonts w:ascii="Times New Roman" w:eastAsia="Times New Roman" w:hAnsi="Times New Roman"/>
                <w:color w:val="000000"/>
                <w:szCs w:val="20"/>
              </w:rPr>
              <w:tab/>
              <w:t>1 Laptop</w:t>
            </w:r>
          </w:p>
        </w:tc>
      </w:tr>
      <w:tr w:rsidR="001074A2" w:rsidRPr="001A0897" w14:paraId="005326A5" w14:textId="77777777" w:rsidTr="00BF6DF0">
        <w:trPr>
          <w:trHeight w:val="300"/>
        </w:trPr>
        <w:tc>
          <w:tcPr>
            <w:tcW w:w="1717" w:type="dxa"/>
            <w:vMerge/>
            <w:tcBorders>
              <w:left w:val="single" w:sz="8" w:space="0" w:color="auto"/>
              <w:right w:val="single" w:sz="8" w:space="0" w:color="auto"/>
            </w:tcBorders>
            <w:vAlign w:val="center"/>
          </w:tcPr>
          <w:p w14:paraId="45201AAE"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7BAC4D10" w14:textId="127ABEBC"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3</w:t>
            </w:r>
          </w:p>
        </w:tc>
        <w:tc>
          <w:tcPr>
            <w:tcW w:w="1116" w:type="dxa"/>
            <w:tcBorders>
              <w:top w:val="nil"/>
              <w:left w:val="nil"/>
              <w:bottom w:val="single" w:sz="8" w:space="0" w:color="auto"/>
              <w:right w:val="single" w:sz="8" w:space="0" w:color="auto"/>
            </w:tcBorders>
            <w:shd w:val="clear" w:color="000000" w:fill="FFFFFF"/>
            <w:noWrap/>
            <w:vAlign w:val="center"/>
          </w:tcPr>
          <w:p w14:paraId="1C15666F" w14:textId="7BCB918C"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72300</w:t>
            </w:r>
          </w:p>
        </w:tc>
        <w:tc>
          <w:tcPr>
            <w:tcW w:w="1553" w:type="dxa"/>
            <w:tcBorders>
              <w:top w:val="nil"/>
              <w:left w:val="nil"/>
              <w:bottom w:val="single" w:sz="8" w:space="0" w:color="auto"/>
              <w:right w:val="single" w:sz="8" w:space="0" w:color="auto"/>
            </w:tcBorders>
            <w:shd w:val="clear" w:color="auto" w:fill="auto"/>
            <w:noWrap/>
            <w:vAlign w:val="center"/>
          </w:tcPr>
          <w:p w14:paraId="7C078178" w14:textId="4B9BB2ED"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Materials &amp; Goods</w:t>
            </w:r>
          </w:p>
        </w:tc>
        <w:tc>
          <w:tcPr>
            <w:tcW w:w="1131" w:type="dxa"/>
            <w:tcBorders>
              <w:top w:val="nil"/>
              <w:left w:val="nil"/>
              <w:bottom w:val="single" w:sz="8" w:space="0" w:color="auto"/>
              <w:right w:val="single" w:sz="8" w:space="0" w:color="auto"/>
            </w:tcBorders>
            <w:shd w:val="clear" w:color="000000" w:fill="FFFFFF"/>
            <w:noWrap/>
            <w:vAlign w:val="center"/>
          </w:tcPr>
          <w:p w14:paraId="46FECDEE" w14:textId="03832FD8" w:rsidR="001074A2" w:rsidRPr="001A0897" w:rsidRDefault="002A5B90"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58,675</w:t>
            </w:r>
          </w:p>
        </w:tc>
        <w:tc>
          <w:tcPr>
            <w:tcW w:w="7831" w:type="dxa"/>
            <w:tcBorders>
              <w:top w:val="nil"/>
              <w:left w:val="nil"/>
              <w:bottom w:val="single" w:sz="8" w:space="0" w:color="auto"/>
              <w:right w:val="single" w:sz="8" w:space="0" w:color="auto"/>
            </w:tcBorders>
            <w:shd w:val="clear" w:color="auto" w:fill="auto"/>
            <w:vAlign w:val="bottom"/>
          </w:tcPr>
          <w:p w14:paraId="763D26FE" w14:textId="5ACF22D8"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7,200 </w:t>
            </w:r>
            <w:r w:rsidR="001074A2" w:rsidRPr="001A0897">
              <w:rPr>
                <w:rFonts w:ascii="Times New Roman" w:eastAsia="Times New Roman" w:hAnsi="Times New Roman"/>
                <w:color w:val="000000"/>
                <w:szCs w:val="20"/>
              </w:rPr>
              <w:tab/>
              <w:t>Materials and goods for integrating the Technical Group of local actors securing gender participation with working subgroups</w:t>
            </w:r>
          </w:p>
          <w:p w14:paraId="230DC407" w14:textId="5778AD35"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15,000</w:t>
            </w:r>
            <w:r w:rsidR="001074A2" w:rsidRPr="001A0897">
              <w:rPr>
                <w:rFonts w:ascii="Times New Roman" w:eastAsia="Times New Roman" w:hAnsi="Times New Roman"/>
                <w:color w:val="000000"/>
                <w:szCs w:val="20"/>
              </w:rPr>
              <w:tab/>
              <w:t>Materials and goods to advise, train and certify 5 tourism development companies and providers in NMX 178</w:t>
            </w:r>
          </w:p>
          <w:p w14:paraId="62260DCB" w14:textId="4B99A3F1"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9,000 </w:t>
            </w:r>
            <w:r w:rsidR="001074A2" w:rsidRPr="001A0897">
              <w:rPr>
                <w:rFonts w:ascii="Times New Roman" w:eastAsia="Times New Roman" w:hAnsi="Times New Roman"/>
                <w:color w:val="000000"/>
                <w:szCs w:val="20"/>
              </w:rPr>
              <w:tab/>
              <w:t>Materials and goods to advise, train and certify 10 ecotourism companies under the criteria of the NMX 133.</w:t>
            </w:r>
          </w:p>
          <w:p w14:paraId="68EC08FF" w14:textId="60333EA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3,000 </w:t>
            </w:r>
            <w:r w:rsidRPr="001A0897">
              <w:rPr>
                <w:rFonts w:ascii="Times New Roman" w:eastAsia="Times New Roman" w:hAnsi="Times New Roman"/>
                <w:color w:val="000000"/>
                <w:szCs w:val="20"/>
              </w:rPr>
              <w:tab/>
              <w:t xml:space="preserve">Materials and goods to prepare the Sustainable Tourism Development Zone (ZDTS) proposal for the Sierra La Laguna-Los Cabos Region </w:t>
            </w:r>
          </w:p>
          <w:p w14:paraId="42222030" w14:textId="00E21B73"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1,000 </w:t>
            </w:r>
            <w:r w:rsidR="001074A2" w:rsidRPr="001A0897">
              <w:rPr>
                <w:rFonts w:ascii="Times New Roman" w:eastAsia="Times New Roman" w:hAnsi="Times New Roman"/>
                <w:color w:val="000000"/>
                <w:szCs w:val="20"/>
              </w:rPr>
              <w:tab/>
              <w:t xml:space="preserve">Gas </w:t>
            </w:r>
            <w:r w:rsidRPr="001A0897">
              <w:rPr>
                <w:rFonts w:ascii="Times New Roman" w:eastAsia="Times New Roman" w:hAnsi="Times New Roman"/>
                <w:color w:val="000000"/>
                <w:szCs w:val="20"/>
              </w:rPr>
              <w:t>for</w:t>
            </w:r>
            <w:r w:rsidR="001074A2" w:rsidRPr="001A0897">
              <w:rPr>
                <w:rFonts w:ascii="Times New Roman" w:eastAsia="Times New Roman" w:hAnsi="Times New Roman"/>
                <w:color w:val="000000"/>
                <w:szCs w:val="20"/>
              </w:rPr>
              <w:t xml:space="preserve"> 8 field trips to prepare the monitoring system and to train the local monitors.</w:t>
            </w:r>
          </w:p>
          <w:p w14:paraId="3239AD73" w14:textId="6B873F8D"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2,500 </w:t>
            </w:r>
            <w:r w:rsidRPr="001A0897">
              <w:rPr>
                <w:rFonts w:ascii="Times New Roman" w:eastAsia="Times New Roman" w:hAnsi="Times New Roman"/>
                <w:color w:val="000000"/>
                <w:szCs w:val="20"/>
              </w:rPr>
              <w:tab/>
              <w:t>Gas for terrestrial vehicle to attend 12 training workshops.</w:t>
            </w:r>
          </w:p>
          <w:p w14:paraId="69BFF0B6" w14:textId="3E9DF969"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5,000 </w:t>
            </w:r>
            <w:r w:rsidRPr="001A0897">
              <w:rPr>
                <w:rFonts w:ascii="Times New Roman" w:eastAsia="Times New Roman" w:hAnsi="Times New Roman"/>
                <w:color w:val="000000"/>
                <w:szCs w:val="20"/>
              </w:rPr>
              <w:tab/>
              <w:t>Materials and goods for monitoring, active restoration and blue carbon measures.</w:t>
            </w:r>
          </w:p>
          <w:p w14:paraId="03827174" w14:textId="7D43AEA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1,125 </w:t>
            </w:r>
            <w:r w:rsidRPr="001A0897">
              <w:rPr>
                <w:rFonts w:ascii="Times New Roman" w:eastAsia="Times New Roman" w:hAnsi="Times New Roman"/>
                <w:color w:val="000000"/>
                <w:szCs w:val="20"/>
              </w:rPr>
              <w:tab/>
              <w:t xml:space="preserve">Material and Gas to attend the monitoring visits. </w:t>
            </w:r>
          </w:p>
          <w:p w14:paraId="3E4721DE" w14:textId="7FA3628B"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1,750 </w:t>
            </w:r>
            <w:r w:rsidRPr="001A0897">
              <w:rPr>
                <w:rFonts w:ascii="Times New Roman" w:eastAsia="Times New Roman" w:hAnsi="Times New Roman"/>
                <w:color w:val="000000"/>
                <w:szCs w:val="20"/>
              </w:rPr>
              <w:tab/>
              <w:t xml:space="preserve">Gas to </w:t>
            </w:r>
            <w:r w:rsidR="00A862DF" w:rsidRPr="001A0897">
              <w:rPr>
                <w:rFonts w:ascii="Times New Roman" w:eastAsia="Times New Roman" w:hAnsi="Times New Roman"/>
                <w:color w:val="000000"/>
                <w:szCs w:val="20"/>
              </w:rPr>
              <w:t>attend</w:t>
            </w:r>
            <w:r w:rsidRPr="001A0897">
              <w:rPr>
                <w:rFonts w:ascii="Times New Roman" w:eastAsia="Times New Roman" w:hAnsi="Times New Roman"/>
                <w:color w:val="000000"/>
                <w:szCs w:val="20"/>
              </w:rPr>
              <w:t xml:space="preserve"> the Good Practices Criteria of the NMX-178 in 5 tourism enterprises implemented. </w:t>
            </w:r>
          </w:p>
          <w:p w14:paraId="49EB1A5D" w14:textId="0D19317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1,500 </w:t>
            </w:r>
            <w:r w:rsidRPr="001A0897">
              <w:rPr>
                <w:rFonts w:ascii="Times New Roman" w:eastAsia="Times New Roman" w:hAnsi="Times New Roman"/>
                <w:color w:val="000000"/>
                <w:szCs w:val="20"/>
              </w:rPr>
              <w:tab/>
              <w:t xml:space="preserve">Gas for terrestrial vehicle to </w:t>
            </w:r>
            <w:r w:rsidR="00A862DF" w:rsidRPr="001A0897">
              <w:rPr>
                <w:rFonts w:ascii="Times New Roman" w:eastAsia="Times New Roman" w:hAnsi="Times New Roman"/>
                <w:color w:val="000000"/>
                <w:szCs w:val="20"/>
              </w:rPr>
              <w:t>attend</w:t>
            </w:r>
            <w:r w:rsidRPr="001A0897">
              <w:rPr>
                <w:rFonts w:ascii="Times New Roman" w:eastAsia="Times New Roman" w:hAnsi="Times New Roman"/>
                <w:color w:val="000000"/>
                <w:szCs w:val="20"/>
              </w:rPr>
              <w:t xml:space="preserve"> 12 tourism and recreational marine meetings.</w:t>
            </w:r>
          </w:p>
          <w:p w14:paraId="5B5F3E05" w14:textId="0D44FBAF"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1,500 </w:t>
            </w:r>
            <w:r w:rsidRPr="001A0897">
              <w:rPr>
                <w:rFonts w:ascii="Times New Roman" w:eastAsia="Times New Roman" w:hAnsi="Times New Roman"/>
                <w:color w:val="000000"/>
                <w:szCs w:val="20"/>
              </w:rPr>
              <w:tab/>
              <w:t xml:space="preserve">Gas for terrestrial vehicle to </w:t>
            </w:r>
            <w:r w:rsidR="00A862DF" w:rsidRPr="001A0897">
              <w:rPr>
                <w:rFonts w:ascii="Times New Roman" w:eastAsia="Times New Roman" w:hAnsi="Times New Roman"/>
                <w:color w:val="000000"/>
                <w:szCs w:val="20"/>
              </w:rPr>
              <w:t>attend</w:t>
            </w:r>
            <w:r w:rsidRPr="001A0897">
              <w:rPr>
                <w:rFonts w:ascii="Times New Roman" w:eastAsia="Times New Roman" w:hAnsi="Times New Roman"/>
                <w:color w:val="000000"/>
                <w:szCs w:val="20"/>
              </w:rPr>
              <w:t xml:space="preserve"> 9 whale watching meetings.</w:t>
            </w:r>
          </w:p>
          <w:p w14:paraId="6FDB36A8" w14:textId="1A7B7F2E"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1,200 </w:t>
            </w:r>
            <w:r w:rsidRPr="001A0897">
              <w:rPr>
                <w:rFonts w:ascii="Times New Roman" w:eastAsia="Times New Roman" w:hAnsi="Times New Roman"/>
                <w:color w:val="000000"/>
                <w:szCs w:val="20"/>
              </w:rPr>
              <w:tab/>
              <w:t>Sport fishing equipment and materials.</w:t>
            </w:r>
          </w:p>
          <w:p w14:paraId="47CCBA00" w14:textId="26EC54C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2,000 </w:t>
            </w:r>
            <w:r w:rsidRPr="001A0897">
              <w:rPr>
                <w:rFonts w:ascii="Times New Roman" w:eastAsia="Times New Roman" w:hAnsi="Times New Roman"/>
                <w:color w:val="000000"/>
                <w:szCs w:val="20"/>
              </w:rPr>
              <w:tab/>
              <w:t xml:space="preserve">Gas to transport to Cabo del Este and Cabo San Lucas to </w:t>
            </w:r>
            <w:r w:rsidR="00A862DF" w:rsidRPr="001A0897">
              <w:rPr>
                <w:rFonts w:ascii="Times New Roman" w:eastAsia="Times New Roman" w:hAnsi="Times New Roman"/>
                <w:color w:val="000000"/>
                <w:szCs w:val="20"/>
              </w:rPr>
              <w:t>realize</w:t>
            </w:r>
            <w:r w:rsidRPr="001A0897">
              <w:rPr>
                <w:rFonts w:ascii="Times New Roman" w:eastAsia="Times New Roman" w:hAnsi="Times New Roman"/>
                <w:color w:val="000000"/>
                <w:szCs w:val="20"/>
              </w:rPr>
              <w:t xml:space="preserve"> the diagnosis and to the Good Practices participatory meetings.</w:t>
            </w:r>
          </w:p>
          <w:p w14:paraId="14086C4B" w14:textId="11AFDB4B"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1,500 </w:t>
            </w:r>
            <w:r w:rsidR="001074A2" w:rsidRPr="001A0897">
              <w:rPr>
                <w:rFonts w:ascii="Times New Roman" w:eastAsia="Times New Roman" w:hAnsi="Times New Roman"/>
                <w:color w:val="000000"/>
                <w:szCs w:val="20"/>
              </w:rPr>
              <w:tab/>
              <w:t>Gas to attend the marina meetings.</w:t>
            </w:r>
          </w:p>
          <w:p w14:paraId="222F2801" w14:textId="227C975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2,400 </w:t>
            </w:r>
            <w:r w:rsidRPr="001A0897">
              <w:rPr>
                <w:rFonts w:ascii="Times New Roman" w:eastAsia="Times New Roman" w:hAnsi="Times New Roman"/>
                <w:color w:val="000000"/>
                <w:szCs w:val="20"/>
              </w:rPr>
              <w:tab/>
              <w:t>Gas to attend the environmental education workshops.</w:t>
            </w:r>
          </w:p>
          <w:p w14:paraId="061E6F08" w14:textId="20C62525"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B90"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2,000 </w:t>
            </w:r>
            <w:r w:rsidRPr="001A0897">
              <w:rPr>
                <w:rFonts w:ascii="Times New Roman" w:eastAsia="Times New Roman" w:hAnsi="Times New Roman"/>
                <w:color w:val="000000"/>
                <w:szCs w:val="20"/>
              </w:rPr>
              <w:tab/>
              <w:t>Environmental education materials</w:t>
            </w:r>
          </w:p>
          <w:p w14:paraId="382F0EAF" w14:textId="6B9165BE" w:rsidR="001074A2" w:rsidRPr="001A0897" w:rsidRDefault="002A5B90"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1,000 </w:t>
            </w:r>
            <w:r w:rsidR="001074A2" w:rsidRPr="001A0897">
              <w:rPr>
                <w:rFonts w:ascii="Times New Roman" w:eastAsia="Times New Roman" w:hAnsi="Times New Roman"/>
                <w:color w:val="000000"/>
                <w:szCs w:val="20"/>
              </w:rPr>
              <w:tab/>
            </w:r>
            <w:r w:rsidRPr="001A0897">
              <w:rPr>
                <w:rFonts w:ascii="Times New Roman" w:eastAsia="Times New Roman" w:hAnsi="Times New Roman"/>
                <w:color w:val="000000"/>
                <w:szCs w:val="20"/>
              </w:rPr>
              <w:t>Materials and goods</w:t>
            </w:r>
            <w:r w:rsidR="001074A2" w:rsidRPr="001A0897">
              <w:rPr>
                <w:rFonts w:ascii="Times New Roman" w:eastAsia="Times New Roman" w:hAnsi="Times New Roman"/>
                <w:color w:val="000000"/>
                <w:szCs w:val="20"/>
              </w:rPr>
              <w:t xml:space="preserve"> for Santiago Damiana workshops.</w:t>
            </w:r>
          </w:p>
        </w:tc>
      </w:tr>
      <w:tr w:rsidR="001074A2" w:rsidRPr="001A0897" w14:paraId="32D13693" w14:textId="77777777" w:rsidTr="00BF6DF0">
        <w:trPr>
          <w:trHeight w:val="300"/>
        </w:trPr>
        <w:tc>
          <w:tcPr>
            <w:tcW w:w="1717" w:type="dxa"/>
            <w:vMerge/>
            <w:tcBorders>
              <w:left w:val="single" w:sz="8" w:space="0" w:color="auto"/>
              <w:right w:val="single" w:sz="8" w:space="0" w:color="auto"/>
            </w:tcBorders>
            <w:vAlign w:val="center"/>
          </w:tcPr>
          <w:p w14:paraId="10FE3DF8"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049C0527" w14:textId="6E6C1B75"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4</w:t>
            </w:r>
          </w:p>
        </w:tc>
        <w:tc>
          <w:tcPr>
            <w:tcW w:w="1116" w:type="dxa"/>
            <w:tcBorders>
              <w:top w:val="nil"/>
              <w:left w:val="nil"/>
              <w:bottom w:val="single" w:sz="8" w:space="0" w:color="auto"/>
              <w:right w:val="single" w:sz="8" w:space="0" w:color="auto"/>
            </w:tcBorders>
            <w:shd w:val="clear" w:color="000000" w:fill="FFFFFF"/>
            <w:noWrap/>
            <w:vAlign w:val="center"/>
          </w:tcPr>
          <w:p w14:paraId="707E5188" w14:textId="2F2C0CBC"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1553" w:type="dxa"/>
            <w:tcBorders>
              <w:top w:val="nil"/>
              <w:left w:val="nil"/>
              <w:bottom w:val="single" w:sz="8" w:space="0" w:color="auto"/>
              <w:right w:val="single" w:sz="8" w:space="0" w:color="auto"/>
            </w:tcBorders>
            <w:shd w:val="clear" w:color="auto" w:fill="auto"/>
            <w:noWrap/>
            <w:vAlign w:val="center"/>
          </w:tcPr>
          <w:p w14:paraId="390AD2C9" w14:textId="47F14B95"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1131" w:type="dxa"/>
            <w:tcBorders>
              <w:top w:val="nil"/>
              <w:left w:val="nil"/>
              <w:bottom w:val="single" w:sz="8" w:space="0" w:color="auto"/>
              <w:right w:val="single" w:sz="8" w:space="0" w:color="auto"/>
            </w:tcBorders>
            <w:shd w:val="clear" w:color="000000" w:fill="FFFFFF"/>
            <w:noWrap/>
            <w:vAlign w:val="center"/>
          </w:tcPr>
          <w:p w14:paraId="6F454926" w14:textId="43F920B6" w:rsidR="001074A2" w:rsidRPr="001A0897" w:rsidRDefault="002A5B90"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3,600</w:t>
            </w:r>
          </w:p>
        </w:tc>
        <w:tc>
          <w:tcPr>
            <w:tcW w:w="7831" w:type="dxa"/>
            <w:tcBorders>
              <w:top w:val="nil"/>
              <w:left w:val="nil"/>
              <w:bottom w:val="single" w:sz="8" w:space="0" w:color="auto"/>
              <w:right w:val="single" w:sz="8" w:space="0" w:color="auto"/>
            </w:tcBorders>
            <w:shd w:val="clear" w:color="auto" w:fill="auto"/>
            <w:vAlign w:val="bottom"/>
          </w:tcPr>
          <w:p w14:paraId="501438BB" w14:textId="0E724EB3"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Computer $2,600, scanner $500, printer $500 for Local Coordinator</w:t>
            </w:r>
          </w:p>
        </w:tc>
      </w:tr>
      <w:tr w:rsidR="001074A2" w:rsidRPr="001A0897" w14:paraId="1CC5ED28" w14:textId="77777777" w:rsidTr="00BF6DF0">
        <w:trPr>
          <w:trHeight w:val="300"/>
        </w:trPr>
        <w:tc>
          <w:tcPr>
            <w:tcW w:w="1717" w:type="dxa"/>
            <w:vMerge/>
            <w:tcBorders>
              <w:left w:val="single" w:sz="8" w:space="0" w:color="auto"/>
              <w:right w:val="single" w:sz="8" w:space="0" w:color="auto"/>
            </w:tcBorders>
            <w:vAlign w:val="center"/>
          </w:tcPr>
          <w:p w14:paraId="417E89F9"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E7FE029" w14:textId="25C3C68E"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5</w:t>
            </w:r>
          </w:p>
        </w:tc>
        <w:tc>
          <w:tcPr>
            <w:tcW w:w="1116" w:type="dxa"/>
            <w:tcBorders>
              <w:top w:val="nil"/>
              <w:left w:val="nil"/>
              <w:bottom w:val="single" w:sz="8" w:space="0" w:color="auto"/>
              <w:right w:val="single" w:sz="8" w:space="0" w:color="auto"/>
            </w:tcBorders>
            <w:shd w:val="clear" w:color="000000" w:fill="FFFFFF"/>
            <w:noWrap/>
            <w:vAlign w:val="center"/>
          </w:tcPr>
          <w:p w14:paraId="7AC76267" w14:textId="0EED7151"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73400</w:t>
            </w:r>
          </w:p>
        </w:tc>
        <w:tc>
          <w:tcPr>
            <w:tcW w:w="1553" w:type="dxa"/>
            <w:tcBorders>
              <w:top w:val="nil"/>
              <w:left w:val="nil"/>
              <w:bottom w:val="single" w:sz="8" w:space="0" w:color="auto"/>
              <w:right w:val="single" w:sz="8" w:space="0" w:color="auto"/>
            </w:tcBorders>
            <w:shd w:val="clear" w:color="auto" w:fill="auto"/>
            <w:noWrap/>
            <w:vAlign w:val="center"/>
          </w:tcPr>
          <w:p w14:paraId="4E16FDA2" w14:textId="4620F044"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Rental &amp; Maint of Equipment</w:t>
            </w:r>
          </w:p>
        </w:tc>
        <w:tc>
          <w:tcPr>
            <w:tcW w:w="1131" w:type="dxa"/>
            <w:tcBorders>
              <w:top w:val="nil"/>
              <w:left w:val="nil"/>
              <w:bottom w:val="single" w:sz="8" w:space="0" w:color="auto"/>
              <w:right w:val="single" w:sz="8" w:space="0" w:color="auto"/>
            </w:tcBorders>
            <w:shd w:val="clear" w:color="000000" w:fill="FFFFFF"/>
            <w:noWrap/>
            <w:vAlign w:val="center"/>
          </w:tcPr>
          <w:p w14:paraId="630CFF33" w14:textId="714C56C7" w:rsidR="001074A2" w:rsidRPr="001A0897" w:rsidRDefault="006C7DF8"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57,850</w:t>
            </w:r>
          </w:p>
        </w:tc>
        <w:tc>
          <w:tcPr>
            <w:tcW w:w="7831" w:type="dxa"/>
            <w:tcBorders>
              <w:top w:val="nil"/>
              <w:left w:val="nil"/>
              <w:bottom w:val="single" w:sz="8" w:space="0" w:color="auto"/>
              <w:right w:val="single" w:sz="8" w:space="0" w:color="auto"/>
            </w:tcBorders>
            <w:shd w:val="clear" w:color="auto" w:fill="auto"/>
            <w:vAlign w:val="bottom"/>
          </w:tcPr>
          <w:p w14:paraId="044C80AC" w14:textId="03610B21" w:rsidR="001074A2" w:rsidRPr="001A0897" w:rsidRDefault="006C7DF8"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5,000</w:t>
            </w:r>
            <w:r w:rsidR="001074A2" w:rsidRPr="001A0897">
              <w:rPr>
                <w:rFonts w:ascii="Times New Roman" w:eastAsia="Times New Roman" w:hAnsi="Times New Roman"/>
                <w:color w:val="000000"/>
                <w:szCs w:val="20"/>
              </w:rPr>
              <w:tab/>
            </w:r>
            <w:r w:rsidR="00A862DF" w:rsidRPr="001A0897">
              <w:rPr>
                <w:rFonts w:ascii="Times New Roman" w:eastAsia="Times New Roman" w:hAnsi="Times New Roman"/>
                <w:color w:val="000000"/>
                <w:szCs w:val="20"/>
              </w:rPr>
              <w:t>Maintenance</w:t>
            </w:r>
            <w:r w:rsidR="001074A2" w:rsidRPr="001A0897">
              <w:rPr>
                <w:rFonts w:ascii="Times New Roman" w:eastAsia="Times New Roman" w:hAnsi="Times New Roman"/>
                <w:color w:val="000000"/>
                <w:szCs w:val="20"/>
              </w:rPr>
              <w:t xml:space="preserve"> for terrestrial vehicle to train and certify 5 tourism development companies and providers in NMX 178.</w:t>
            </w:r>
          </w:p>
          <w:p w14:paraId="05F0E91B" w14:textId="0FFA3F0B"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lastRenderedPageBreak/>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3,000 </w:t>
            </w:r>
            <w:r w:rsidRPr="001A0897">
              <w:rPr>
                <w:rFonts w:ascii="Times New Roman" w:eastAsia="Times New Roman" w:hAnsi="Times New Roman"/>
                <w:color w:val="000000"/>
                <w:szCs w:val="20"/>
              </w:rPr>
              <w:tab/>
            </w:r>
            <w:r w:rsidR="00A862DF" w:rsidRPr="001A0897">
              <w:rPr>
                <w:rFonts w:ascii="Times New Roman" w:eastAsia="Times New Roman" w:hAnsi="Times New Roman"/>
                <w:color w:val="000000"/>
                <w:szCs w:val="20"/>
              </w:rPr>
              <w:t>Maintenance</w:t>
            </w:r>
            <w:r w:rsidRPr="001A0897">
              <w:rPr>
                <w:rFonts w:ascii="Times New Roman" w:eastAsia="Times New Roman" w:hAnsi="Times New Roman"/>
                <w:color w:val="000000"/>
                <w:szCs w:val="20"/>
              </w:rPr>
              <w:t xml:space="preserve"> of terrestrial vehicle for Sustainable Tourism Development Zone (ZDTS) proposal for the Sierra La Laguna-Los Cabos Region</w:t>
            </w:r>
          </w:p>
          <w:p w14:paraId="062B6124" w14:textId="251D3615"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4,000 </w:t>
            </w:r>
            <w:r w:rsidRPr="001A0897">
              <w:rPr>
                <w:rFonts w:ascii="Times New Roman" w:eastAsia="Times New Roman" w:hAnsi="Times New Roman"/>
                <w:color w:val="000000"/>
                <w:szCs w:val="20"/>
              </w:rPr>
              <w:tab/>
              <w:t>Rental &amp; Maint of Equipment for developing the Management Plan for the ZDTS in the Sierra La Laguna-Los Cabos Region</w:t>
            </w:r>
          </w:p>
          <w:p w14:paraId="493A5B9F" w14:textId="5FFC636F"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1,700 </w:t>
            </w:r>
            <w:r w:rsidRPr="001A0897">
              <w:rPr>
                <w:rFonts w:ascii="Times New Roman" w:eastAsia="Times New Roman" w:hAnsi="Times New Roman"/>
                <w:color w:val="000000"/>
                <w:szCs w:val="20"/>
              </w:rPr>
              <w:tab/>
            </w:r>
            <w:r w:rsidR="00A862DF" w:rsidRPr="001A0897">
              <w:rPr>
                <w:rFonts w:ascii="Times New Roman" w:eastAsia="Times New Roman" w:hAnsi="Times New Roman"/>
                <w:color w:val="000000"/>
                <w:szCs w:val="20"/>
              </w:rPr>
              <w:t>Maintenance</w:t>
            </w:r>
            <w:r w:rsidRPr="001A0897">
              <w:rPr>
                <w:rFonts w:ascii="Times New Roman" w:eastAsia="Times New Roman" w:hAnsi="Times New Roman"/>
                <w:color w:val="000000"/>
                <w:szCs w:val="20"/>
              </w:rPr>
              <w:t xml:space="preserve"> of terrestrial vehicle used to Train 20 community monitors with the Community Monitoring System</w:t>
            </w:r>
          </w:p>
          <w:p w14:paraId="5ED9CFC8" w14:textId="4E7ED74D" w:rsidR="001074A2" w:rsidRPr="001A0897" w:rsidRDefault="006C7DF8"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500 </w:t>
            </w:r>
            <w:r w:rsidR="001074A2" w:rsidRPr="001A0897">
              <w:rPr>
                <w:rFonts w:ascii="Times New Roman" w:eastAsia="Times New Roman" w:hAnsi="Times New Roman"/>
                <w:color w:val="000000"/>
                <w:szCs w:val="20"/>
              </w:rPr>
              <w:tab/>
              <w:t>Energy, internet and phone. $500</w:t>
            </w:r>
          </w:p>
          <w:p w14:paraId="65051082" w14:textId="737E25FE"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20,000 Rent a boat for 1 week in East Cape and Cabo San Lucas </w:t>
            </w:r>
            <w:r w:rsidRPr="001A0897">
              <w:rPr>
                <w:rFonts w:ascii="Times New Roman" w:eastAsia="Times New Roman" w:hAnsi="Times New Roman"/>
                <w:color w:val="000000"/>
                <w:szCs w:val="20"/>
                <w:highlight w:val="yellow"/>
              </w:rPr>
              <w:t>$</w:t>
            </w:r>
            <w:r w:rsidR="006C7DF8" w:rsidRPr="001A0897">
              <w:rPr>
                <w:rFonts w:ascii="Times New Roman" w:eastAsia="Times New Roman" w:hAnsi="Times New Roman"/>
                <w:color w:val="000000"/>
                <w:szCs w:val="20"/>
                <w:highlight w:val="yellow"/>
              </w:rPr>
              <w:t>4</w:t>
            </w:r>
            <w:r w:rsidRPr="001A0897">
              <w:rPr>
                <w:rFonts w:ascii="Times New Roman" w:eastAsia="Times New Roman" w:hAnsi="Times New Roman"/>
                <w:color w:val="000000"/>
                <w:szCs w:val="20"/>
                <w:highlight w:val="yellow"/>
              </w:rPr>
              <w:t>,000</w:t>
            </w:r>
            <w:r w:rsidRPr="001A0897">
              <w:rPr>
                <w:rFonts w:ascii="Times New Roman" w:eastAsia="Times New Roman" w:hAnsi="Times New Roman"/>
                <w:color w:val="000000"/>
                <w:szCs w:val="20"/>
              </w:rPr>
              <w:t xml:space="preserve"> per year x 5 =$20,000 for monitoring of reef fish and corals as indicators of biodiversity in East cape and Cabo San Lucas.</w:t>
            </w:r>
          </w:p>
          <w:p w14:paraId="0E5737CD" w14:textId="77ECDF28"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18,750 1 week rent a boat = $3,750 x 5 years =$18,750 for monitoring of humpback whale </w:t>
            </w:r>
            <w:proofErr w:type="spellStart"/>
            <w:r w:rsidRPr="001A0897">
              <w:rPr>
                <w:rFonts w:ascii="Times New Roman" w:eastAsia="Times New Roman" w:hAnsi="Times New Roman"/>
                <w:color w:val="000000"/>
                <w:szCs w:val="20"/>
              </w:rPr>
              <w:t>Megaptera</w:t>
            </w:r>
            <w:proofErr w:type="spellEnd"/>
            <w:r w:rsidRPr="001A0897">
              <w:rPr>
                <w:rFonts w:ascii="Times New Roman" w:eastAsia="Times New Roman" w:hAnsi="Times New Roman"/>
                <w:color w:val="000000"/>
                <w:szCs w:val="20"/>
              </w:rPr>
              <w:t xml:space="preserve"> </w:t>
            </w:r>
            <w:proofErr w:type="spellStart"/>
            <w:r w:rsidRPr="001A0897">
              <w:rPr>
                <w:rFonts w:ascii="Times New Roman" w:eastAsia="Times New Roman" w:hAnsi="Times New Roman"/>
                <w:color w:val="000000"/>
                <w:szCs w:val="20"/>
              </w:rPr>
              <w:t>novaengliae</w:t>
            </w:r>
            <w:proofErr w:type="spellEnd"/>
            <w:r w:rsidRPr="001A0897">
              <w:rPr>
                <w:rFonts w:ascii="Times New Roman" w:eastAsia="Times New Roman" w:hAnsi="Times New Roman"/>
                <w:color w:val="000000"/>
                <w:szCs w:val="20"/>
              </w:rPr>
              <w:t xml:space="preserve"> in Cabo del Este Cabo San Lucas.</w:t>
            </w:r>
          </w:p>
          <w:p w14:paraId="43046E84" w14:textId="4892C313" w:rsidR="001074A2" w:rsidRPr="001A0897" w:rsidRDefault="006C7DF8"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900 </w:t>
            </w:r>
            <w:r w:rsidR="001074A2" w:rsidRPr="001A0897">
              <w:rPr>
                <w:rFonts w:ascii="Times New Roman" w:eastAsia="Times New Roman" w:hAnsi="Times New Roman"/>
                <w:color w:val="000000"/>
                <w:szCs w:val="20"/>
              </w:rPr>
              <w:tab/>
              <w:t xml:space="preserve">Tune </w:t>
            </w:r>
            <w:r w:rsidR="00A862DF" w:rsidRPr="001A0897">
              <w:rPr>
                <w:rFonts w:ascii="Times New Roman" w:eastAsia="Times New Roman" w:hAnsi="Times New Roman"/>
                <w:color w:val="000000"/>
                <w:szCs w:val="20"/>
              </w:rPr>
              <w:t>up of</w:t>
            </w:r>
            <w:r w:rsidR="001074A2" w:rsidRPr="001A0897">
              <w:rPr>
                <w:rFonts w:ascii="Times New Roman" w:eastAsia="Times New Roman" w:hAnsi="Times New Roman"/>
                <w:color w:val="000000"/>
                <w:szCs w:val="20"/>
              </w:rPr>
              <w:t xml:space="preserve"> terrestrial vehicle for</w:t>
            </w:r>
            <w:r w:rsidR="001074A2" w:rsidRPr="001A0897">
              <w:rPr>
                <w:rFonts w:ascii="Times New Roman" w:hAnsi="Times New Roman"/>
              </w:rPr>
              <w:t xml:space="preserve"> </w:t>
            </w:r>
            <w:r w:rsidR="001074A2" w:rsidRPr="001A0897">
              <w:rPr>
                <w:rFonts w:ascii="Times New Roman" w:eastAsia="Times New Roman" w:hAnsi="Times New Roman"/>
                <w:color w:val="000000"/>
                <w:szCs w:val="20"/>
              </w:rPr>
              <w:t>Evaluation of the Good Practices criteria of the NMX-AA-178-SCFI-2016</w:t>
            </w:r>
          </w:p>
          <w:p w14:paraId="1C109CE4" w14:textId="27B55BFA" w:rsidR="001074A2" w:rsidRPr="001A0897" w:rsidRDefault="006C7DF8"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2,000 </w:t>
            </w:r>
            <w:r w:rsidR="001074A2" w:rsidRPr="001A0897">
              <w:rPr>
                <w:rFonts w:ascii="Times New Roman" w:eastAsia="Times New Roman" w:hAnsi="Times New Roman"/>
                <w:color w:val="000000"/>
                <w:szCs w:val="20"/>
              </w:rPr>
              <w:tab/>
              <w:t xml:space="preserve">Rent a boat for 5 days $1,500 and tune up </w:t>
            </w:r>
            <w:r w:rsidRPr="001A0897">
              <w:rPr>
                <w:rFonts w:ascii="Times New Roman" w:eastAsia="Times New Roman" w:hAnsi="Times New Roman"/>
                <w:color w:val="000000"/>
                <w:szCs w:val="20"/>
              </w:rPr>
              <w:t>of</w:t>
            </w:r>
            <w:r w:rsidR="001074A2" w:rsidRPr="001A0897">
              <w:rPr>
                <w:rFonts w:ascii="Times New Roman" w:eastAsia="Times New Roman" w:hAnsi="Times New Roman"/>
                <w:color w:val="000000"/>
                <w:szCs w:val="20"/>
              </w:rPr>
              <w:t xml:space="preserve"> terrestrial vehicle $500 to collect information for the nautical </w:t>
            </w:r>
            <w:proofErr w:type="gramStart"/>
            <w:r w:rsidR="00A862DF" w:rsidRPr="001A0897">
              <w:rPr>
                <w:rFonts w:ascii="Times New Roman" w:eastAsia="Times New Roman" w:hAnsi="Times New Roman"/>
                <w:color w:val="000000"/>
                <w:szCs w:val="20"/>
              </w:rPr>
              <w:t>activities</w:t>
            </w:r>
            <w:proofErr w:type="gramEnd"/>
            <w:r w:rsidR="001074A2" w:rsidRPr="001A0897">
              <w:rPr>
                <w:rFonts w:ascii="Times New Roman" w:eastAsia="Times New Roman" w:hAnsi="Times New Roman"/>
                <w:color w:val="000000"/>
                <w:szCs w:val="20"/>
              </w:rPr>
              <w:t xml:space="preserve"> diagnosis</w:t>
            </w:r>
          </w:p>
          <w:p w14:paraId="04A72F15" w14:textId="2D9D1FC1" w:rsidR="001074A2" w:rsidRPr="001A0897" w:rsidRDefault="006C7DF8"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2,000 </w:t>
            </w:r>
            <w:r w:rsidR="001074A2" w:rsidRPr="001A0897">
              <w:rPr>
                <w:rFonts w:ascii="Times New Roman" w:eastAsia="Times New Roman" w:hAnsi="Times New Roman"/>
                <w:color w:val="000000"/>
                <w:szCs w:val="20"/>
              </w:rPr>
              <w:tab/>
              <w:t xml:space="preserve">Rent a boat for three field campaigns $1,500. Tune up </w:t>
            </w:r>
            <w:r w:rsidRPr="001A0897">
              <w:rPr>
                <w:rFonts w:ascii="Times New Roman" w:eastAsia="Times New Roman" w:hAnsi="Times New Roman"/>
                <w:color w:val="000000"/>
                <w:szCs w:val="20"/>
              </w:rPr>
              <w:t>of</w:t>
            </w:r>
            <w:r w:rsidR="001074A2" w:rsidRPr="001A0897">
              <w:rPr>
                <w:rFonts w:ascii="Times New Roman" w:eastAsia="Times New Roman" w:hAnsi="Times New Roman"/>
                <w:color w:val="000000"/>
                <w:szCs w:val="20"/>
              </w:rPr>
              <w:t xml:space="preserve"> terrestrial vehicle = $500.</w:t>
            </w:r>
          </w:p>
        </w:tc>
      </w:tr>
      <w:tr w:rsidR="001074A2" w:rsidRPr="001A0897" w14:paraId="4C052CEA" w14:textId="77777777" w:rsidTr="00BF6DF0">
        <w:trPr>
          <w:trHeight w:val="300"/>
        </w:trPr>
        <w:tc>
          <w:tcPr>
            <w:tcW w:w="1717" w:type="dxa"/>
            <w:vMerge/>
            <w:tcBorders>
              <w:left w:val="single" w:sz="8" w:space="0" w:color="auto"/>
              <w:right w:val="single" w:sz="8" w:space="0" w:color="auto"/>
            </w:tcBorders>
            <w:vAlign w:val="center"/>
          </w:tcPr>
          <w:p w14:paraId="7027D7AB"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4389A78B" w14:textId="738AF0C9"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6</w:t>
            </w:r>
          </w:p>
        </w:tc>
        <w:tc>
          <w:tcPr>
            <w:tcW w:w="1116" w:type="dxa"/>
            <w:tcBorders>
              <w:top w:val="nil"/>
              <w:left w:val="nil"/>
              <w:bottom w:val="single" w:sz="8" w:space="0" w:color="auto"/>
              <w:right w:val="single" w:sz="8" w:space="0" w:color="auto"/>
            </w:tcBorders>
            <w:shd w:val="clear" w:color="000000" w:fill="FFFFFF"/>
            <w:noWrap/>
            <w:vAlign w:val="center"/>
          </w:tcPr>
          <w:p w14:paraId="12ED530B" w14:textId="78AE313F"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74200</w:t>
            </w:r>
          </w:p>
        </w:tc>
        <w:tc>
          <w:tcPr>
            <w:tcW w:w="1553" w:type="dxa"/>
            <w:tcBorders>
              <w:top w:val="nil"/>
              <w:left w:val="nil"/>
              <w:bottom w:val="single" w:sz="8" w:space="0" w:color="auto"/>
              <w:right w:val="single" w:sz="8" w:space="0" w:color="auto"/>
            </w:tcBorders>
            <w:shd w:val="clear" w:color="auto" w:fill="auto"/>
            <w:noWrap/>
            <w:vAlign w:val="center"/>
          </w:tcPr>
          <w:p w14:paraId="359794C7" w14:textId="4DA44834"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tcPr>
          <w:p w14:paraId="13337096" w14:textId="7FD7F10C" w:rsidR="001074A2" w:rsidRPr="001A0897" w:rsidRDefault="006C7DF8"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45,850</w:t>
            </w:r>
          </w:p>
        </w:tc>
        <w:tc>
          <w:tcPr>
            <w:tcW w:w="7831" w:type="dxa"/>
            <w:tcBorders>
              <w:top w:val="nil"/>
              <w:left w:val="nil"/>
              <w:bottom w:val="single" w:sz="8" w:space="0" w:color="auto"/>
              <w:right w:val="single" w:sz="8" w:space="0" w:color="auto"/>
            </w:tcBorders>
            <w:shd w:val="clear" w:color="auto" w:fill="auto"/>
            <w:vAlign w:val="bottom"/>
          </w:tcPr>
          <w:p w14:paraId="373922FD" w14:textId="1A475392" w:rsidR="001074A2" w:rsidRPr="001A0897" w:rsidRDefault="006C7DF8"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10,000 </w:t>
            </w:r>
            <w:r w:rsidR="001074A2" w:rsidRPr="001A0897">
              <w:rPr>
                <w:rFonts w:ascii="Times New Roman" w:eastAsia="Times New Roman" w:hAnsi="Times New Roman"/>
                <w:color w:val="000000"/>
                <w:szCs w:val="20"/>
              </w:rPr>
              <w:tab/>
              <w:t xml:space="preserve">Audio Visual&amp;Print Prod Costs to Prepare the Sustainable Tourism Development Zone (ZDTS) proposal for the Sierra La Laguna-Los Cabos Region </w:t>
            </w:r>
          </w:p>
          <w:p w14:paraId="26001C8D" w14:textId="3D5DC568"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8,000 </w:t>
            </w:r>
            <w:r w:rsidRPr="001A0897">
              <w:rPr>
                <w:rFonts w:ascii="Times New Roman" w:eastAsia="Times New Roman" w:hAnsi="Times New Roman"/>
                <w:color w:val="000000"/>
                <w:szCs w:val="20"/>
              </w:rPr>
              <w:tab/>
              <w:t>Audio Visual&amp;Print Prod Costs to Develop the Management Plan for the ZDTS in the Sierra La Laguna-Los Cabos Region</w:t>
            </w:r>
          </w:p>
          <w:p w14:paraId="6D54227D" w14:textId="516AF78E"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2,000 </w:t>
            </w:r>
            <w:r w:rsidRPr="001A0897">
              <w:rPr>
                <w:rFonts w:ascii="Times New Roman" w:eastAsia="Times New Roman" w:hAnsi="Times New Roman"/>
                <w:color w:val="000000"/>
                <w:szCs w:val="20"/>
              </w:rPr>
              <w:tab/>
              <w:t>Print the Coastal, Marine and Terrestrial Community Monitoring System.</w:t>
            </w:r>
          </w:p>
          <w:p w14:paraId="4FBC0A5F" w14:textId="17173F4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8,000 </w:t>
            </w:r>
            <w:r w:rsidRPr="001A0897">
              <w:rPr>
                <w:rFonts w:ascii="Times New Roman" w:eastAsia="Times New Roman" w:hAnsi="Times New Roman"/>
                <w:color w:val="000000"/>
                <w:szCs w:val="20"/>
              </w:rPr>
              <w:tab/>
              <w:t xml:space="preserve">Prepare and print four community training manuals in: BD conservation; Sustainable tourism; Environmental services and climate change and; </w:t>
            </w:r>
            <w:r w:rsidR="00A862DF" w:rsidRPr="001A0897">
              <w:rPr>
                <w:rFonts w:ascii="Times New Roman" w:eastAsia="Times New Roman" w:hAnsi="Times New Roman"/>
                <w:color w:val="000000"/>
                <w:szCs w:val="20"/>
              </w:rPr>
              <w:t>Ecotourism</w:t>
            </w:r>
            <w:r w:rsidRPr="001A0897">
              <w:rPr>
                <w:rFonts w:ascii="Times New Roman" w:eastAsia="Times New Roman" w:hAnsi="Times New Roman"/>
                <w:color w:val="000000"/>
                <w:szCs w:val="20"/>
              </w:rPr>
              <w:t xml:space="preserve"> and community development.</w:t>
            </w:r>
          </w:p>
          <w:p w14:paraId="7BE6CD2D" w14:textId="34A65FF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4,000 </w:t>
            </w:r>
            <w:r w:rsidRPr="001A0897">
              <w:rPr>
                <w:rFonts w:ascii="Times New Roman" w:eastAsia="Times New Roman" w:hAnsi="Times New Roman"/>
                <w:color w:val="000000"/>
                <w:szCs w:val="20"/>
              </w:rPr>
              <w:tab/>
              <w:t>Print the results of evaluation of implementation criteria of NMX-178.</w:t>
            </w:r>
          </w:p>
          <w:p w14:paraId="605A426A" w14:textId="08DEDF08"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3,000 </w:t>
            </w:r>
            <w:r w:rsidRPr="001A0897">
              <w:rPr>
                <w:rFonts w:ascii="Times New Roman" w:eastAsia="Times New Roman" w:hAnsi="Times New Roman"/>
                <w:color w:val="000000"/>
                <w:szCs w:val="20"/>
              </w:rPr>
              <w:tab/>
              <w:t xml:space="preserve">Print the Good Practices Manual of tourism-recreational nautical activities </w:t>
            </w:r>
            <w:r w:rsidR="006C7DF8" w:rsidRPr="001A0897">
              <w:rPr>
                <w:rFonts w:ascii="Times New Roman" w:eastAsia="Times New Roman" w:hAnsi="Times New Roman"/>
                <w:color w:val="000000"/>
                <w:szCs w:val="20"/>
              </w:rPr>
              <w:t xml:space="preserve">year </w:t>
            </w:r>
            <w:r w:rsidRPr="001A0897">
              <w:rPr>
                <w:rFonts w:ascii="Times New Roman" w:eastAsia="Times New Roman" w:hAnsi="Times New Roman"/>
                <w:color w:val="000000"/>
                <w:szCs w:val="20"/>
              </w:rPr>
              <w:t xml:space="preserve">4 </w:t>
            </w:r>
            <w:r w:rsidR="006C7DF8" w:rsidRPr="001A0897">
              <w:rPr>
                <w:rFonts w:ascii="Times New Roman" w:eastAsia="Times New Roman" w:hAnsi="Times New Roman"/>
                <w:color w:val="000000"/>
                <w:szCs w:val="20"/>
              </w:rPr>
              <w:t xml:space="preserve">quarter </w:t>
            </w:r>
            <w:r w:rsidRPr="001A0897">
              <w:rPr>
                <w:rFonts w:ascii="Times New Roman" w:eastAsia="Times New Roman" w:hAnsi="Times New Roman"/>
                <w:color w:val="000000"/>
                <w:szCs w:val="20"/>
              </w:rPr>
              <w:t>3.</w:t>
            </w:r>
          </w:p>
          <w:p w14:paraId="01B2BB25" w14:textId="4F49FDDB"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2,400 </w:t>
            </w:r>
            <w:r w:rsidRPr="001A0897">
              <w:rPr>
                <w:rFonts w:ascii="Times New Roman" w:eastAsia="Times New Roman" w:hAnsi="Times New Roman"/>
                <w:color w:val="000000"/>
                <w:szCs w:val="20"/>
              </w:rPr>
              <w:tab/>
              <w:t xml:space="preserve">Print the Good Practices Manual of whale watching   </w:t>
            </w:r>
          </w:p>
          <w:p w14:paraId="40C23DBA" w14:textId="649CACAC"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6,000 </w:t>
            </w:r>
            <w:r w:rsidRPr="001A0897">
              <w:rPr>
                <w:rFonts w:ascii="Times New Roman" w:eastAsia="Times New Roman" w:hAnsi="Times New Roman"/>
                <w:color w:val="000000"/>
                <w:szCs w:val="20"/>
              </w:rPr>
              <w:tab/>
              <w:t xml:space="preserve">Prepare the final draft and print the Sport Fishing Good Practices Manual. </w:t>
            </w:r>
          </w:p>
          <w:p w14:paraId="3772D940" w14:textId="699934D3"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6C7DF8"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2,450 </w:t>
            </w:r>
            <w:r w:rsidRPr="001A0897">
              <w:rPr>
                <w:rFonts w:ascii="Times New Roman" w:eastAsia="Times New Roman" w:hAnsi="Times New Roman"/>
                <w:color w:val="000000"/>
                <w:szCs w:val="20"/>
              </w:rPr>
              <w:tab/>
              <w:t>Print the Marina Good Practices Manual.</w:t>
            </w:r>
          </w:p>
        </w:tc>
      </w:tr>
      <w:tr w:rsidR="001074A2" w:rsidRPr="001A0897" w14:paraId="6520A197" w14:textId="77777777" w:rsidTr="00BF6DF0">
        <w:trPr>
          <w:trHeight w:val="300"/>
        </w:trPr>
        <w:tc>
          <w:tcPr>
            <w:tcW w:w="1717" w:type="dxa"/>
            <w:vMerge/>
            <w:tcBorders>
              <w:left w:val="single" w:sz="8" w:space="0" w:color="auto"/>
              <w:right w:val="single" w:sz="8" w:space="0" w:color="auto"/>
            </w:tcBorders>
            <w:vAlign w:val="center"/>
          </w:tcPr>
          <w:p w14:paraId="7D98DD7A"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6C7594AB" w14:textId="3758E0CE"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7</w:t>
            </w:r>
          </w:p>
        </w:tc>
        <w:tc>
          <w:tcPr>
            <w:tcW w:w="1116" w:type="dxa"/>
            <w:tcBorders>
              <w:top w:val="nil"/>
              <w:left w:val="nil"/>
              <w:bottom w:val="single" w:sz="8" w:space="0" w:color="auto"/>
              <w:right w:val="single" w:sz="8" w:space="0" w:color="auto"/>
            </w:tcBorders>
            <w:shd w:val="clear" w:color="000000" w:fill="FFFFFF"/>
            <w:noWrap/>
            <w:vAlign w:val="center"/>
          </w:tcPr>
          <w:p w14:paraId="75D54DFE" w14:textId="3272D8B8"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131DFC71" w14:textId="7AF0DEE9"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000000" w:fill="FFFFFF"/>
            <w:noWrap/>
            <w:vAlign w:val="center"/>
          </w:tcPr>
          <w:p w14:paraId="006A3593" w14:textId="691ED899" w:rsidR="001074A2" w:rsidRPr="001A0897" w:rsidRDefault="006C7DF8"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7,400</w:t>
            </w:r>
          </w:p>
        </w:tc>
        <w:tc>
          <w:tcPr>
            <w:tcW w:w="7831" w:type="dxa"/>
            <w:tcBorders>
              <w:top w:val="nil"/>
              <w:left w:val="nil"/>
              <w:bottom w:val="single" w:sz="8" w:space="0" w:color="auto"/>
              <w:right w:val="single" w:sz="8" w:space="0" w:color="auto"/>
            </w:tcBorders>
            <w:shd w:val="clear" w:color="auto" w:fill="auto"/>
            <w:vAlign w:val="bottom"/>
          </w:tcPr>
          <w:p w14:paraId="0595F690" w14:textId="550D190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1074A2" w:rsidRPr="001A0897" w14:paraId="583929F7" w14:textId="77777777" w:rsidTr="00BF6DF0">
        <w:trPr>
          <w:trHeight w:val="300"/>
        </w:trPr>
        <w:tc>
          <w:tcPr>
            <w:tcW w:w="1717" w:type="dxa"/>
            <w:vMerge/>
            <w:tcBorders>
              <w:left w:val="single" w:sz="8" w:space="0" w:color="auto"/>
              <w:right w:val="single" w:sz="8" w:space="0" w:color="auto"/>
            </w:tcBorders>
            <w:vAlign w:val="center"/>
          </w:tcPr>
          <w:p w14:paraId="2FE41ACC"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CE4BEC7" w14:textId="255BC63E"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4</w:t>
            </w:r>
            <w:r w:rsidR="00FD5561" w:rsidRPr="001A0897">
              <w:rPr>
                <w:rFonts w:ascii="Times New Roman" w:hAnsi="Times New Roman"/>
                <w:sz w:val="18"/>
                <w:szCs w:val="18"/>
              </w:rPr>
              <w:t>8</w:t>
            </w:r>
          </w:p>
        </w:tc>
        <w:tc>
          <w:tcPr>
            <w:tcW w:w="1116" w:type="dxa"/>
            <w:tcBorders>
              <w:top w:val="nil"/>
              <w:left w:val="nil"/>
              <w:bottom w:val="single" w:sz="8" w:space="0" w:color="auto"/>
              <w:right w:val="single" w:sz="8" w:space="0" w:color="auto"/>
            </w:tcBorders>
            <w:shd w:val="clear" w:color="000000" w:fill="FFFFFF"/>
            <w:noWrap/>
            <w:vAlign w:val="center"/>
          </w:tcPr>
          <w:p w14:paraId="4E77BAC0" w14:textId="05A48935"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62442526" w14:textId="143073C6"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tcPr>
          <w:p w14:paraId="6B5214FE" w14:textId="2AB04A1B" w:rsidR="001074A2" w:rsidRPr="001A0897" w:rsidRDefault="006C7DF8"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273,400</w:t>
            </w:r>
          </w:p>
        </w:tc>
        <w:tc>
          <w:tcPr>
            <w:tcW w:w="7831" w:type="dxa"/>
            <w:tcBorders>
              <w:top w:val="nil"/>
              <w:left w:val="nil"/>
              <w:bottom w:val="single" w:sz="8" w:space="0" w:color="auto"/>
              <w:right w:val="single" w:sz="8" w:space="0" w:color="auto"/>
            </w:tcBorders>
            <w:shd w:val="clear" w:color="auto" w:fill="auto"/>
            <w:vAlign w:val="bottom"/>
          </w:tcPr>
          <w:p w14:paraId="07F08BFC" w14:textId="4A7DF07F"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3,000 </w:t>
            </w:r>
            <w:r w:rsidR="001074A2" w:rsidRPr="00BF6DF0">
              <w:rPr>
                <w:rFonts w:ascii="Times New Roman" w:eastAsia="Times New Roman" w:hAnsi="Times New Roman"/>
                <w:color w:val="000000"/>
                <w:szCs w:val="20"/>
              </w:rPr>
              <w:tab/>
              <w:t xml:space="preserve">3 product transformation training workshops for Damiana Women </w:t>
            </w:r>
            <w:r w:rsidR="00A862DF" w:rsidRPr="00BF6DF0">
              <w:rPr>
                <w:rFonts w:ascii="Times New Roman" w:eastAsia="Times New Roman" w:hAnsi="Times New Roman"/>
                <w:color w:val="000000"/>
                <w:szCs w:val="20"/>
              </w:rPr>
              <w:t>Producers Group</w:t>
            </w:r>
            <w:r w:rsidR="001074A2" w:rsidRPr="00BF6DF0">
              <w:rPr>
                <w:rFonts w:ascii="Times New Roman" w:eastAsia="Times New Roman" w:hAnsi="Times New Roman"/>
                <w:color w:val="000000"/>
                <w:szCs w:val="20"/>
              </w:rPr>
              <w:t>.</w:t>
            </w:r>
          </w:p>
          <w:p w14:paraId="3236F473" w14:textId="22FAD30D"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3,000 </w:t>
            </w:r>
            <w:r w:rsidRPr="00BF6DF0">
              <w:rPr>
                <w:rFonts w:ascii="Times New Roman" w:eastAsia="Times New Roman" w:hAnsi="Times New Roman"/>
                <w:color w:val="000000"/>
                <w:szCs w:val="20"/>
              </w:rPr>
              <w:tab/>
              <w:t>3 commercialization training workshops for Damiana Women Producers Group.</w:t>
            </w:r>
          </w:p>
          <w:p w14:paraId="014CB892" w14:textId="43C99F65"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12,000 1 Meeting/year </w:t>
            </w:r>
            <w:r w:rsidR="006C7DF8" w:rsidRPr="00BF6DF0">
              <w:rPr>
                <w:rFonts w:ascii="Times New Roman" w:eastAsia="Times New Roman" w:hAnsi="Times New Roman"/>
                <w:color w:val="000000"/>
                <w:szCs w:val="20"/>
              </w:rPr>
              <w:t>for</w:t>
            </w:r>
            <w:r w:rsidRPr="00BF6DF0">
              <w:rPr>
                <w:rFonts w:ascii="Times New Roman" w:eastAsia="Times New Roman" w:hAnsi="Times New Roman"/>
                <w:color w:val="000000"/>
                <w:szCs w:val="20"/>
              </w:rPr>
              <w:t xml:space="preserve"> Mainstreaming Biodiversity </w:t>
            </w:r>
            <w:r w:rsidR="006C7DF8" w:rsidRPr="00BF6DF0">
              <w:rPr>
                <w:rFonts w:ascii="Times New Roman" w:eastAsia="Times New Roman" w:hAnsi="Times New Roman"/>
                <w:color w:val="000000"/>
                <w:szCs w:val="20"/>
              </w:rPr>
              <w:t>i</w:t>
            </w:r>
            <w:r w:rsidRPr="00BF6DF0">
              <w:rPr>
                <w:rFonts w:ascii="Times New Roman" w:eastAsia="Times New Roman" w:hAnsi="Times New Roman"/>
                <w:color w:val="000000"/>
                <w:szCs w:val="20"/>
              </w:rPr>
              <w:t>n sustainable t</w:t>
            </w:r>
            <w:r w:rsidR="006C7DF8" w:rsidRPr="00BF6DF0">
              <w:rPr>
                <w:rFonts w:ascii="Times New Roman" w:eastAsia="Times New Roman" w:hAnsi="Times New Roman"/>
                <w:color w:val="000000"/>
                <w:szCs w:val="20"/>
              </w:rPr>
              <w:t>o</w:t>
            </w:r>
            <w:r w:rsidRPr="00BF6DF0">
              <w:rPr>
                <w:rFonts w:ascii="Times New Roman" w:eastAsia="Times New Roman" w:hAnsi="Times New Roman"/>
                <w:color w:val="000000"/>
                <w:szCs w:val="20"/>
              </w:rPr>
              <w:t xml:space="preserve">urism @$2,000 by </w:t>
            </w:r>
            <w:r w:rsidR="006C7DF8" w:rsidRPr="00BF6DF0">
              <w:rPr>
                <w:rFonts w:ascii="Times New Roman" w:eastAsia="Times New Roman" w:hAnsi="Times New Roman"/>
                <w:color w:val="000000"/>
                <w:szCs w:val="20"/>
              </w:rPr>
              <w:t>6</w:t>
            </w:r>
            <w:r w:rsidRPr="00BF6DF0">
              <w:rPr>
                <w:rFonts w:ascii="Times New Roman" w:eastAsia="Times New Roman" w:hAnsi="Times New Roman"/>
                <w:color w:val="000000"/>
                <w:szCs w:val="20"/>
              </w:rPr>
              <w:t xml:space="preserve"> years.</w:t>
            </w:r>
          </w:p>
          <w:p w14:paraId="775175E1" w14:textId="166377CE"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 4,000 </w:t>
            </w:r>
            <w:r w:rsidR="001074A2" w:rsidRPr="00BF6DF0">
              <w:rPr>
                <w:rFonts w:ascii="Times New Roman" w:eastAsia="Times New Roman" w:hAnsi="Times New Roman"/>
                <w:color w:val="000000"/>
                <w:szCs w:val="20"/>
              </w:rPr>
              <w:tab/>
              <w:t>2 Meetings</w:t>
            </w:r>
            <w:r w:rsidRPr="00BF6DF0">
              <w:rPr>
                <w:rFonts w:ascii="Times New Roman" w:eastAsia="Times New Roman" w:hAnsi="Times New Roman"/>
                <w:color w:val="000000"/>
                <w:szCs w:val="20"/>
              </w:rPr>
              <w:t xml:space="preserve"> per year to r</w:t>
            </w:r>
            <w:r w:rsidR="001074A2" w:rsidRPr="00BF6DF0">
              <w:rPr>
                <w:rFonts w:ascii="Times New Roman" w:eastAsia="Times New Roman" w:hAnsi="Times New Roman"/>
                <w:color w:val="000000"/>
                <w:szCs w:val="20"/>
              </w:rPr>
              <w:t>eview the advance of the ZDTS @</w:t>
            </w:r>
            <w:r w:rsidRPr="00BF6DF0">
              <w:rPr>
                <w:rFonts w:ascii="Times New Roman" w:eastAsia="Times New Roman" w:hAnsi="Times New Roman"/>
                <w:color w:val="000000"/>
                <w:szCs w:val="20"/>
              </w:rPr>
              <w:t>$4</w:t>
            </w:r>
            <w:r w:rsidR="001074A2" w:rsidRPr="00BF6DF0">
              <w:rPr>
                <w:rFonts w:ascii="Times New Roman" w:eastAsia="Times New Roman" w:hAnsi="Times New Roman"/>
                <w:color w:val="000000"/>
                <w:szCs w:val="20"/>
              </w:rPr>
              <w:t>00/</w:t>
            </w:r>
            <w:r w:rsidR="00A57956" w:rsidRPr="00BF6DF0">
              <w:rPr>
                <w:rFonts w:ascii="Times New Roman" w:eastAsia="Times New Roman" w:hAnsi="Times New Roman"/>
                <w:color w:val="000000"/>
                <w:szCs w:val="20"/>
              </w:rPr>
              <w:t>2 per year/</w:t>
            </w:r>
            <w:r w:rsidR="001074A2" w:rsidRPr="00BF6DF0">
              <w:rPr>
                <w:rFonts w:ascii="Times New Roman" w:eastAsia="Times New Roman" w:hAnsi="Times New Roman"/>
                <w:color w:val="000000"/>
                <w:szCs w:val="20"/>
              </w:rPr>
              <w:t>5 years.</w:t>
            </w:r>
          </w:p>
          <w:p w14:paraId="0B242577" w14:textId="304087D3"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18,000 2 Meetings of analysis and harmonization of land use instruments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2</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000</w:t>
            </w:r>
            <w:r w:rsidR="006C7DF8" w:rsidRPr="00BF6DF0">
              <w:rPr>
                <w:rFonts w:ascii="Times New Roman" w:eastAsia="Times New Roman" w:hAnsi="Times New Roman"/>
                <w:color w:val="000000"/>
                <w:szCs w:val="20"/>
              </w:rPr>
              <w:t xml:space="preserve"> x 9 meetings</w:t>
            </w:r>
            <w:r w:rsidRPr="00BF6DF0">
              <w:rPr>
                <w:rFonts w:ascii="Times New Roman" w:eastAsia="Times New Roman" w:hAnsi="Times New Roman"/>
                <w:color w:val="000000"/>
                <w:szCs w:val="20"/>
              </w:rPr>
              <w:t xml:space="preserve">. </w:t>
            </w:r>
          </w:p>
          <w:p w14:paraId="04BDF477" w14:textId="6F1C4826"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5,000 </w:t>
            </w:r>
            <w:r w:rsidRPr="00BF6DF0">
              <w:rPr>
                <w:rFonts w:ascii="Times New Roman" w:eastAsia="Times New Roman" w:hAnsi="Times New Roman"/>
                <w:color w:val="000000"/>
                <w:szCs w:val="20"/>
              </w:rPr>
              <w:tab/>
              <w:t>2 Meetings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500/</w:t>
            </w:r>
            <w:r w:rsidR="00A57956" w:rsidRPr="00BF6DF0">
              <w:rPr>
                <w:rFonts w:ascii="Times New Roman" w:eastAsia="Times New Roman" w:hAnsi="Times New Roman"/>
                <w:color w:val="000000"/>
                <w:szCs w:val="20"/>
              </w:rPr>
              <w:t xml:space="preserve">2 per </w:t>
            </w:r>
            <w:r w:rsidRPr="00BF6DF0">
              <w:rPr>
                <w:rFonts w:ascii="Times New Roman" w:eastAsia="Times New Roman" w:hAnsi="Times New Roman"/>
                <w:color w:val="000000"/>
                <w:szCs w:val="20"/>
              </w:rPr>
              <w:t xml:space="preserve">year/5 years </w:t>
            </w:r>
          </w:p>
          <w:p w14:paraId="06582F7B" w14:textId="08A53B0D"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18,000 9 Meetings @$2,000 to stre</w:t>
            </w:r>
            <w:r w:rsidR="006C7DF8" w:rsidRPr="00BF6DF0">
              <w:rPr>
                <w:rFonts w:ascii="Times New Roman" w:eastAsia="Times New Roman" w:hAnsi="Times New Roman"/>
                <w:color w:val="000000"/>
                <w:szCs w:val="20"/>
              </w:rPr>
              <w:t>n</w:t>
            </w:r>
            <w:r w:rsidRPr="00BF6DF0">
              <w:rPr>
                <w:rFonts w:ascii="Times New Roman" w:eastAsia="Times New Roman" w:hAnsi="Times New Roman"/>
                <w:color w:val="000000"/>
                <w:szCs w:val="20"/>
              </w:rPr>
              <w:t xml:space="preserve">gthen a network of </w:t>
            </w:r>
            <w:r w:rsidR="00A862DF" w:rsidRPr="00BF6DF0">
              <w:rPr>
                <w:rFonts w:ascii="Times New Roman" w:eastAsia="Times New Roman" w:hAnsi="Times New Roman"/>
                <w:color w:val="000000"/>
                <w:szCs w:val="20"/>
              </w:rPr>
              <w:t>ecotourism</w:t>
            </w:r>
            <w:r w:rsidRPr="00BF6DF0">
              <w:rPr>
                <w:rFonts w:ascii="Times New Roman" w:eastAsia="Times New Roman" w:hAnsi="Times New Roman"/>
                <w:color w:val="000000"/>
                <w:szCs w:val="20"/>
              </w:rPr>
              <w:t xml:space="preserve"> = @$18,000.</w:t>
            </w:r>
          </w:p>
          <w:p w14:paraId="002248A5" w14:textId="6EB1810A"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lastRenderedPageBreak/>
              <w:t>$</w:t>
            </w:r>
            <w:r w:rsidR="001074A2" w:rsidRPr="00BF6DF0">
              <w:rPr>
                <w:rFonts w:ascii="Times New Roman" w:eastAsia="Times New Roman" w:hAnsi="Times New Roman"/>
                <w:color w:val="000000"/>
                <w:szCs w:val="20"/>
              </w:rPr>
              <w:t>36,000</w:t>
            </w:r>
            <w:r w:rsidR="001074A2" w:rsidRPr="00BF6DF0">
              <w:rPr>
                <w:rFonts w:ascii="Times New Roman" w:eastAsia="Times New Roman" w:hAnsi="Times New Roman"/>
                <w:color w:val="000000"/>
                <w:szCs w:val="20"/>
              </w:rPr>
              <w:tab/>
              <w:t>Training for tourism entrepreneurs in relation to the integration of BD conservation with gender and intercultural equity criteria. 1 Training course by year @$6,000</w:t>
            </w:r>
          </w:p>
          <w:p w14:paraId="3E4995F1" w14:textId="02213440"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 18,000 1 A</w:t>
            </w:r>
            <w:r w:rsidRPr="00BF6DF0">
              <w:rPr>
                <w:rFonts w:ascii="Times New Roman" w:eastAsia="Times New Roman" w:hAnsi="Times New Roman"/>
                <w:color w:val="000000"/>
                <w:szCs w:val="20"/>
              </w:rPr>
              <w:t>n</w:t>
            </w:r>
            <w:r w:rsidR="001074A2" w:rsidRPr="00BF6DF0">
              <w:rPr>
                <w:rFonts w:ascii="Times New Roman" w:eastAsia="Times New Roman" w:hAnsi="Times New Roman"/>
                <w:color w:val="000000"/>
                <w:szCs w:val="20"/>
              </w:rPr>
              <w:t xml:space="preserve">nual workshop @$3,000 </w:t>
            </w:r>
            <w:r w:rsidRPr="00BF6DF0">
              <w:rPr>
                <w:rFonts w:ascii="Times New Roman" w:eastAsia="Times New Roman" w:hAnsi="Times New Roman"/>
                <w:color w:val="000000"/>
                <w:szCs w:val="20"/>
              </w:rPr>
              <w:t xml:space="preserve">to </w:t>
            </w:r>
            <w:r w:rsidR="001074A2" w:rsidRPr="00BF6DF0">
              <w:rPr>
                <w:rFonts w:ascii="Times New Roman" w:eastAsia="Times New Roman" w:hAnsi="Times New Roman"/>
                <w:color w:val="000000"/>
                <w:szCs w:val="20"/>
              </w:rPr>
              <w:t>excha</w:t>
            </w:r>
            <w:r w:rsidRPr="00BF6DF0">
              <w:rPr>
                <w:rFonts w:ascii="Times New Roman" w:eastAsia="Times New Roman" w:hAnsi="Times New Roman"/>
                <w:color w:val="000000"/>
                <w:szCs w:val="20"/>
              </w:rPr>
              <w:t>n</w:t>
            </w:r>
            <w:r w:rsidR="001074A2" w:rsidRPr="00BF6DF0">
              <w:rPr>
                <w:rFonts w:ascii="Times New Roman" w:eastAsia="Times New Roman" w:hAnsi="Times New Roman"/>
                <w:color w:val="000000"/>
                <w:szCs w:val="20"/>
              </w:rPr>
              <w:t xml:space="preserve">ge experiences. </w:t>
            </w:r>
          </w:p>
          <w:p w14:paraId="280A1AA4" w14:textId="477A2467"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0009529B" w:rsidRPr="00BF6DF0">
              <w:rPr>
                <w:rFonts w:ascii="Times New Roman" w:eastAsia="Times New Roman" w:hAnsi="Times New Roman"/>
                <w:color w:val="000000"/>
                <w:szCs w:val="20"/>
              </w:rPr>
              <w:t>33</w:t>
            </w:r>
            <w:r w:rsidRPr="00BF6DF0">
              <w:rPr>
                <w:rFonts w:ascii="Times New Roman" w:eastAsia="Times New Roman" w:hAnsi="Times New Roman"/>
                <w:color w:val="000000"/>
                <w:szCs w:val="20"/>
              </w:rPr>
              <w:t>,</w:t>
            </w:r>
            <w:r w:rsidR="0009529B" w:rsidRPr="00BF6DF0">
              <w:rPr>
                <w:rFonts w:ascii="Times New Roman" w:eastAsia="Times New Roman" w:hAnsi="Times New Roman"/>
                <w:color w:val="000000"/>
                <w:szCs w:val="20"/>
              </w:rPr>
              <w:t>0</w:t>
            </w:r>
            <w:r w:rsidRPr="00BF6DF0">
              <w:rPr>
                <w:rFonts w:ascii="Times New Roman" w:eastAsia="Times New Roman" w:hAnsi="Times New Roman"/>
                <w:color w:val="000000"/>
                <w:szCs w:val="20"/>
              </w:rPr>
              <w:t>00 Training courses for 6 guides by year @$</w:t>
            </w:r>
            <w:r w:rsidR="00A57956" w:rsidRPr="00BF6DF0">
              <w:rPr>
                <w:rFonts w:ascii="Times New Roman" w:eastAsia="Times New Roman" w:hAnsi="Times New Roman"/>
                <w:color w:val="000000"/>
                <w:szCs w:val="20"/>
              </w:rPr>
              <w:t>5,5</w:t>
            </w:r>
            <w:r w:rsidRPr="00BF6DF0">
              <w:rPr>
                <w:rFonts w:ascii="Times New Roman" w:eastAsia="Times New Roman" w:hAnsi="Times New Roman"/>
                <w:color w:val="000000"/>
                <w:szCs w:val="20"/>
              </w:rPr>
              <w:t>00</w:t>
            </w:r>
          </w:p>
          <w:p w14:paraId="26ACD082" w14:textId="665DE252"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9,000 </w:t>
            </w:r>
            <w:r w:rsidRPr="00BF6DF0">
              <w:rPr>
                <w:rFonts w:ascii="Times New Roman" w:eastAsia="Times New Roman" w:hAnsi="Times New Roman"/>
                <w:color w:val="000000"/>
                <w:szCs w:val="20"/>
              </w:rPr>
              <w:tab/>
              <w:t xml:space="preserve">3 Workshops to design and </w:t>
            </w:r>
            <w:r w:rsidR="00A862DF" w:rsidRPr="00BF6DF0">
              <w:rPr>
                <w:rFonts w:ascii="Times New Roman" w:eastAsia="Times New Roman" w:hAnsi="Times New Roman"/>
                <w:color w:val="000000"/>
                <w:szCs w:val="20"/>
              </w:rPr>
              <w:t>plan</w:t>
            </w:r>
            <w:r w:rsidRPr="00BF6DF0">
              <w:rPr>
                <w:rFonts w:ascii="Times New Roman" w:eastAsia="Times New Roman" w:hAnsi="Times New Roman"/>
                <w:color w:val="000000"/>
                <w:szCs w:val="20"/>
              </w:rPr>
              <w:t xml:space="preserve"> the ecotourism circuits $3,000.</w:t>
            </w:r>
          </w:p>
          <w:p w14:paraId="4EC7D747" w14:textId="7C4BC899"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21,000 Training courses for ecotourism </w:t>
            </w:r>
            <w:r w:rsidR="00A862DF" w:rsidRPr="00BF6DF0">
              <w:rPr>
                <w:rFonts w:ascii="Times New Roman" w:eastAsia="Times New Roman" w:hAnsi="Times New Roman"/>
                <w:color w:val="000000"/>
                <w:szCs w:val="20"/>
              </w:rPr>
              <w:t>enterprises @</w:t>
            </w:r>
            <w:r w:rsidRPr="00BF6DF0">
              <w:rPr>
                <w:rFonts w:ascii="Times New Roman" w:eastAsia="Times New Roman" w:hAnsi="Times New Roman"/>
                <w:color w:val="000000"/>
                <w:szCs w:val="20"/>
              </w:rPr>
              <w:t xml:space="preserve"> $1,000/week x 21</w:t>
            </w:r>
          </w:p>
          <w:p w14:paraId="639AA6A4" w14:textId="4606FA8D"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8,000 </w:t>
            </w:r>
            <w:r w:rsidRPr="00BF6DF0">
              <w:rPr>
                <w:rFonts w:ascii="Times New Roman" w:eastAsia="Times New Roman" w:hAnsi="Times New Roman"/>
                <w:color w:val="000000"/>
                <w:szCs w:val="20"/>
              </w:rPr>
              <w:tab/>
              <w:t>Workshops</w:t>
            </w:r>
          </w:p>
          <w:p w14:paraId="3EF7D857" w14:textId="0D96DCE4"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2,000 </w:t>
            </w:r>
            <w:r w:rsidRPr="00BF6DF0">
              <w:rPr>
                <w:rFonts w:ascii="Times New Roman" w:eastAsia="Times New Roman" w:hAnsi="Times New Roman"/>
                <w:color w:val="000000"/>
                <w:szCs w:val="20"/>
              </w:rPr>
              <w:tab/>
            </w:r>
            <w:r w:rsidR="00A862DF" w:rsidRPr="00BF6DF0">
              <w:rPr>
                <w:rFonts w:ascii="Times New Roman" w:eastAsia="Times New Roman" w:hAnsi="Times New Roman"/>
                <w:color w:val="000000"/>
                <w:szCs w:val="20"/>
              </w:rPr>
              <w:t>1 Integrated</w:t>
            </w:r>
            <w:r w:rsidRPr="00BF6DF0">
              <w:rPr>
                <w:rFonts w:ascii="Times New Roman" w:eastAsia="Times New Roman" w:hAnsi="Times New Roman"/>
                <w:color w:val="000000"/>
                <w:szCs w:val="20"/>
              </w:rPr>
              <w:t xml:space="preserve"> Coastal Management workshop for the construction, management and evaluation of sustainable indicators for the STDZ.</w:t>
            </w:r>
          </w:p>
          <w:p w14:paraId="453357A0" w14:textId="2A25CB71"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 xml:space="preserve">5,000 </w:t>
            </w:r>
            <w:r w:rsidRPr="00BF6DF0">
              <w:rPr>
                <w:rFonts w:ascii="Times New Roman" w:eastAsia="Times New Roman" w:hAnsi="Times New Roman"/>
                <w:color w:val="000000"/>
                <w:szCs w:val="20"/>
              </w:rPr>
              <w:tab/>
              <w:t>5 Work sessions with local actors.</w:t>
            </w:r>
          </w:p>
          <w:p w14:paraId="5DB55CAE" w14:textId="5313F4D2"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15,000 Official event to declare Los Cabos-La Paz a Sustainable Tourism Development Zone.</w:t>
            </w:r>
          </w:p>
          <w:p w14:paraId="11B16AF6" w14:textId="3FA3F827"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 5,000 </w:t>
            </w:r>
            <w:r w:rsidR="001074A2" w:rsidRPr="00BF6DF0">
              <w:rPr>
                <w:rFonts w:ascii="Times New Roman" w:eastAsia="Times New Roman" w:hAnsi="Times New Roman"/>
                <w:color w:val="000000"/>
                <w:szCs w:val="20"/>
              </w:rPr>
              <w:tab/>
              <w:t>Diagnosis, analysis and monitoring of sustainable indicators.</w:t>
            </w:r>
          </w:p>
          <w:p w14:paraId="5E611A7C" w14:textId="4C0B9DF8"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Pr="00BF6DF0">
              <w:rPr>
                <w:rFonts w:ascii="Times New Roman" w:eastAsia="Times New Roman" w:hAnsi="Times New Roman"/>
                <w:color w:val="000000"/>
                <w:szCs w:val="20"/>
              </w:rPr>
              <w:t>15,000 6 Work sessions with local actors.</w:t>
            </w:r>
          </w:p>
          <w:p w14:paraId="4E41ECF3" w14:textId="03D8D173" w:rsidR="001074A2" w:rsidRPr="00BF6DF0" w:rsidRDefault="001074A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 </w:t>
            </w:r>
            <w:r w:rsidR="006C7DF8" w:rsidRPr="00BF6DF0">
              <w:rPr>
                <w:rFonts w:ascii="Times New Roman" w:eastAsia="Times New Roman" w:hAnsi="Times New Roman"/>
                <w:color w:val="000000"/>
                <w:szCs w:val="20"/>
              </w:rPr>
              <w:t>$</w:t>
            </w:r>
            <w:r w:rsidR="00551301" w:rsidRPr="00BF6DF0">
              <w:rPr>
                <w:rFonts w:ascii="Times New Roman" w:eastAsia="Times New Roman" w:hAnsi="Times New Roman"/>
                <w:color w:val="000000"/>
                <w:szCs w:val="20"/>
              </w:rPr>
              <w:t>4</w:t>
            </w:r>
            <w:r w:rsidRPr="00BF6DF0">
              <w:rPr>
                <w:rFonts w:ascii="Times New Roman" w:eastAsia="Times New Roman" w:hAnsi="Times New Roman"/>
                <w:color w:val="000000"/>
                <w:szCs w:val="20"/>
              </w:rPr>
              <w:t xml:space="preserve">,000 </w:t>
            </w:r>
            <w:r w:rsidRPr="00BF6DF0">
              <w:rPr>
                <w:rFonts w:ascii="Times New Roman" w:eastAsia="Times New Roman" w:hAnsi="Times New Roman"/>
                <w:color w:val="000000"/>
                <w:szCs w:val="20"/>
              </w:rPr>
              <w:tab/>
              <w:t>6 Meetings to present and analyze the harmonizing advances.</w:t>
            </w:r>
          </w:p>
          <w:p w14:paraId="522C0150" w14:textId="47737847"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20132C" w:rsidRPr="00BF6DF0">
              <w:rPr>
                <w:rFonts w:ascii="Times New Roman" w:eastAsia="Times New Roman" w:hAnsi="Times New Roman"/>
                <w:color w:val="000000"/>
                <w:szCs w:val="20"/>
              </w:rPr>
              <w:t>2</w:t>
            </w:r>
            <w:r w:rsidR="001074A2" w:rsidRPr="00BF6DF0">
              <w:rPr>
                <w:rFonts w:ascii="Times New Roman" w:eastAsia="Times New Roman" w:hAnsi="Times New Roman"/>
                <w:color w:val="000000"/>
                <w:szCs w:val="20"/>
              </w:rPr>
              <w:t>,</w:t>
            </w:r>
            <w:r w:rsidR="0020132C" w:rsidRPr="00BF6DF0">
              <w:rPr>
                <w:rFonts w:ascii="Times New Roman" w:eastAsia="Times New Roman" w:hAnsi="Times New Roman"/>
                <w:color w:val="000000"/>
                <w:szCs w:val="20"/>
              </w:rPr>
              <w:t>5</w:t>
            </w:r>
            <w:r w:rsidR="001074A2" w:rsidRPr="00BF6DF0">
              <w:rPr>
                <w:rFonts w:ascii="Times New Roman" w:eastAsia="Times New Roman" w:hAnsi="Times New Roman"/>
                <w:color w:val="000000"/>
                <w:szCs w:val="20"/>
              </w:rPr>
              <w:t xml:space="preserve">00 </w:t>
            </w:r>
            <w:r w:rsidR="001074A2" w:rsidRPr="00BF6DF0">
              <w:rPr>
                <w:rFonts w:ascii="Times New Roman" w:eastAsia="Times New Roman" w:hAnsi="Times New Roman"/>
                <w:color w:val="000000"/>
                <w:szCs w:val="20"/>
              </w:rPr>
              <w:tab/>
              <w:t>12 training workshops for community monitors and follow up meetings with the community monitors.</w:t>
            </w:r>
          </w:p>
          <w:p w14:paraId="7D3B4E7F" w14:textId="3EC6F8CB"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1,200 </w:t>
            </w:r>
            <w:r w:rsidR="001074A2" w:rsidRPr="00BF6DF0">
              <w:rPr>
                <w:rFonts w:ascii="Times New Roman" w:eastAsia="Times New Roman" w:hAnsi="Times New Roman"/>
                <w:color w:val="000000"/>
                <w:szCs w:val="20"/>
              </w:rPr>
              <w:tab/>
              <w:t xml:space="preserve">1 Technical design of sustainable indicators workshop to analysis and evaluate the sustainable criteria of biodiversity integration in the tourism sector. </w:t>
            </w:r>
          </w:p>
          <w:p w14:paraId="673F68AD" w14:textId="0865974C"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4339C7" w:rsidRPr="00BF6DF0">
              <w:rPr>
                <w:rFonts w:ascii="Times New Roman" w:eastAsia="Times New Roman" w:hAnsi="Times New Roman"/>
                <w:color w:val="000000"/>
                <w:szCs w:val="20"/>
              </w:rPr>
              <w:t>5</w:t>
            </w:r>
            <w:r w:rsidR="001074A2" w:rsidRPr="00BF6DF0">
              <w:rPr>
                <w:rFonts w:ascii="Times New Roman" w:eastAsia="Times New Roman" w:hAnsi="Times New Roman"/>
                <w:color w:val="000000"/>
                <w:szCs w:val="20"/>
              </w:rPr>
              <w:t xml:space="preserve">,000 </w:t>
            </w:r>
            <w:r w:rsidR="001074A2" w:rsidRPr="00BF6DF0">
              <w:rPr>
                <w:rFonts w:ascii="Times New Roman" w:eastAsia="Times New Roman" w:hAnsi="Times New Roman"/>
                <w:color w:val="000000"/>
                <w:szCs w:val="20"/>
              </w:rPr>
              <w:tab/>
              <w:t>1 workshop with tourism services enterprises and environmental education campaign to train and promote the coral conservation, restoration and management use of touristic diving sites.</w:t>
            </w:r>
          </w:p>
          <w:p w14:paraId="069FAF82" w14:textId="7E48BC3D"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09529B" w:rsidRPr="00BF6DF0">
              <w:rPr>
                <w:rFonts w:ascii="Times New Roman" w:eastAsia="Times New Roman" w:hAnsi="Times New Roman"/>
                <w:color w:val="000000"/>
                <w:szCs w:val="20"/>
              </w:rPr>
              <w:t>2</w:t>
            </w:r>
            <w:r w:rsidR="001074A2" w:rsidRPr="00BF6DF0">
              <w:rPr>
                <w:rFonts w:ascii="Times New Roman" w:eastAsia="Times New Roman" w:hAnsi="Times New Roman"/>
                <w:color w:val="000000"/>
                <w:szCs w:val="20"/>
              </w:rPr>
              <w:t>,</w:t>
            </w:r>
            <w:r w:rsidR="0009529B" w:rsidRPr="00BF6DF0">
              <w:rPr>
                <w:rFonts w:ascii="Times New Roman" w:eastAsia="Times New Roman" w:hAnsi="Times New Roman"/>
                <w:color w:val="000000"/>
                <w:szCs w:val="20"/>
              </w:rPr>
              <w:t>0</w:t>
            </w:r>
            <w:r w:rsidR="001074A2" w:rsidRPr="00BF6DF0">
              <w:rPr>
                <w:rFonts w:ascii="Times New Roman" w:eastAsia="Times New Roman" w:hAnsi="Times New Roman"/>
                <w:color w:val="000000"/>
                <w:szCs w:val="20"/>
              </w:rPr>
              <w:t xml:space="preserve">00 </w:t>
            </w:r>
            <w:r w:rsidR="001074A2" w:rsidRPr="00BF6DF0">
              <w:rPr>
                <w:rFonts w:ascii="Times New Roman" w:eastAsia="Times New Roman" w:hAnsi="Times New Roman"/>
                <w:color w:val="000000"/>
                <w:szCs w:val="20"/>
              </w:rPr>
              <w:tab/>
              <w:t>1 meeting to present the result of the NMX-178 Implementation Good Practices. With tourism entrepreneurs and governments.</w:t>
            </w:r>
          </w:p>
          <w:p w14:paraId="371CCEF7" w14:textId="1CE256CE"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 3,650 </w:t>
            </w:r>
            <w:r w:rsidR="001074A2" w:rsidRPr="00BF6DF0">
              <w:rPr>
                <w:rFonts w:ascii="Times New Roman" w:eastAsia="Times New Roman" w:hAnsi="Times New Roman"/>
                <w:color w:val="000000"/>
                <w:szCs w:val="20"/>
              </w:rPr>
              <w:tab/>
            </w:r>
            <w:r w:rsidR="007A5DDA" w:rsidRPr="00BF6DF0">
              <w:rPr>
                <w:rFonts w:ascii="Times New Roman" w:eastAsia="Times New Roman" w:hAnsi="Times New Roman"/>
                <w:color w:val="000000"/>
                <w:szCs w:val="20"/>
              </w:rPr>
              <w:t>8</w:t>
            </w:r>
            <w:r w:rsidR="001074A2" w:rsidRPr="00BF6DF0">
              <w:rPr>
                <w:rFonts w:ascii="Times New Roman" w:eastAsia="Times New Roman" w:hAnsi="Times New Roman"/>
                <w:color w:val="000000"/>
                <w:szCs w:val="20"/>
              </w:rPr>
              <w:t xml:space="preserve"> participatory meetings of construction of Good Practices year 3</w:t>
            </w:r>
            <w:r w:rsidR="007A5DDA" w:rsidRPr="00BF6DF0">
              <w:rPr>
                <w:rFonts w:ascii="Times New Roman" w:eastAsia="Times New Roman" w:hAnsi="Times New Roman"/>
                <w:color w:val="000000"/>
                <w:szCs w:val="20"/>
              </w:rPr>
              <w:t xml:space="preserve"> and 2 participatory meetings Year 4 @$250 per meeting. </w:t>
            </w:r>
            <w:r w:rsidR="001074A2" w:rsidRPr="00BF6DF0">
              <w:rPr>
                <w:rFonts w:ascii="Times New Roman" w:eastAsia="Times New Roman" w:hAnsi="Times New Roman"/>
                <w:color w:val="000000"/>
                <w:szCs w:val="20"/>
              </w:rPr>
              <w:t xml:space="preserve">2 general meetings </w:t>
            </w:r>
            <w:r w:rsidR="007A5DDA" w:rsidRPr="00BF6DF0">
              <w:rPr>
                <w:rFonts w:ascii="Times New Roman" w:eastAsia="Times New Roman" w:hAnsi="Times New Roman"/>
                <w:color w:val="000000"/>
                <w:szCs w:val="20"/>
              </w:rPr>
              <w:t>to</w:t>
            </w:r>
            <w:r w:rsidR="001074A2" w:rsidRPr="00BF6DF0">
              <w:rPr>
                <w:rFonts w:ascii="Times New Roman" w:eastAsia="Times New Roman" w:hAnsi="Times New Roman"/>
                <w:color w:val="000000"/>
                <w:szCs w:val="20"/>
              </w:rPr>
              <w:t xml:space="preserve"> review the Good Practices draft year 4 </w:t>
            </w:r>
            <w:r w:rsidR="007A5DDA" w:rsidRPr="00BF6DF0">
              <w:rPr>
                <w:rFonts w:ascii="Times New Roman" w:eastAsia="Times New Roman" w:hAnsi="Times New Roman"/>
                <w:color w:val="000000"/>
                <w:szCs w:val="20"/>
              </w:rPr>
              <w:t>@$575 per meeting.</w:t>
            </w:r>
          </w:p>
          <w:p w14:paraId="30189AEF" w14:textId="77777777" w:rsidR="002A5555"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3,000 </w:t>
            </w:r>
            <w:r w:rsidR="001074A2" w:rsidRPr="00BF6DF0">
              <w:rPr>
                <w:rFonts w:ascii="Times New Roman" w:eastAsia="Times New Roman" w:hAnsi="Times New Roman"/>
                <w:color w:val="000000"/>
                <w:szCs w:val="20"/>
              </w:rPr>
              <w:tab/>
              <w:t xml:space="preserve">9 participatory meetings </w:t>
            </w:r>
            <w:r w:rsidR="002A5555" w:rsidRPr="00BF6DF0">
              <w:rPr>
                <w:rFonts w:ascii="Times New Roman" w:eastAsia="Times New Roman" w:hAnsi="Times New Roman"/>
                <w:color w:val="000000"/>
                <w:szCs w:val="20"/>
              </w:rPr>
              <w:t>@$250 each for</w:t>
            </w:r>
            <w:r w:rsidR="001074A2" w:rsidRPr="00BF6DF0">
              <w:rPr>
                <w:rFonts w:ascii="Times New Roman" w:eastAsia="Times New Roman" w:hAnsi="Times New Roman"/>
                <w:color w:val="000000"/>
                <w:szCs w:val="20"/>
              </w:rPr>
              <w:t xml:space="preserve"> construction of Good Practices years 1 and 2, $250 x 9 = $2,250. 2 general meetings </w:t>
            </w:r>
            <w:r w:rsidR="007A5DDA" w:rsidRPr="00BF6DF0">
              <w:rPr>
                <w:rFonts w:ascii="Times New Roman" w:eastAsia="Times New Roman" w:hAnsi="Times New Roman"/>
                <w:color w:val="000000"/>
                <w:szCs w:val="20"/>
              </w:rPr>
              <w:t xml:space="preserve">@$375 per meeting </w:t>
            </w:r>
            <w:r w:rsidR="001074A2" w:rsidRPr="00BF6DF0">
              <w:rPr>
                <w:rFonts w:ascii="Times New Roman" w:eastAsia="Times New Roman" w:hAnsi="Times New Roman"/>
                <w:color w:val="000000"/>
                <w:szCs w:val="20"/>
              </w:rPr>
              <w:t xml:space="preserve">for Good Practices </w:t>
            </w:r>
            <w:r w:rsidR="007A5DDA" w:rsidRPr="00BF6DF0">
              <w:rPr>
                <w:rFonts w:ascii="Times New Roman" w:eastAsia="Times New Roman" w:hAnsi="Times New Roman"/>
                <w:color w:val="000000"/>
                <w:szCs w:val="20"/>
              </w:rPr>
              <w:t>consensus</w:t>
            </w:r>
            <w:r w:rsidR="001074A2" w:rsidRPr="00BF6DF0">
              <w:rPr>
                <w:rFonts w:ascii="Times New Roman" w:eastAsia="Times New Roman" w:hAnsi="Times New Roman"/>
                <w:color w:val="000000"/>
                <w:szCs w:val="20"/>
              </w:rPr>
              <w:t xml:space="preserve"> year 4 </w:t>
            </w:r>
          </w:p>
          <w:p w14:paraId="1E65BDDA" w14:textId="36736F1C" w:rsidR="001074A2" w:rsidRPr="00BF6DF0" w:rsidRDefault="007A5DDA"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551301" w:rsidRPr="00BF6DF0">
              <w:rPr>
                <w:rFonts w:ascii="Times New Roman" w:eastAsia="Times New Roman" w:hAnsi="Times New Roman"/>
                <w:color w:val="000000"/>
                <w:szCs w:val="20"/>
              </w:rPr>
              <w:t>4</w:t>
            </w:r>
            <w:r w:rsidR="001074A2" w:rsidRPr="00BF6DF0">
              <w:rPr>
                <w:rFonts w:ascii="Times New Roman" w:eastAsia="Times New Roman" w:hAnsi="Times New Roman"/>
                <w:color w:val="000000"/>
                <w:szCs w:val="20"/>
              </w:rPr>
              <w:t xml:space="preserve">,000 </w:t>
            </w:r>
            <w:r w:rsidR="001074A2" w:rsidRPr="00BF6DF0">
              <w:rPr>
                <w:rFonts w:ascii="Times New Roman" w:eastAsia="Times New Roman" w:hAnsi="Times New Roman"/>
                <w:color w:val="000000"/>
                <w:szCs w:val="20"/>
              </w:rPr>
              <w:tab/>
              <w:t>10 participatory meetings of construction of Good Practices year 3, $250 x 10 = $</w:t>
            </w:r>
            <w:r w:rsidR="007B3AF8" w:rsidRPr="00BF6DF0">
              <w:rPr>
                <w:rFonts w:ascii="Times New Roman" w:eastAsia="Times New Roman" w:hAnsi="Times New Roman"/>
                <w:color w:val="000000"/>
                <w:szCs w:val="20"/>
              </w:rPr>
              <w:t>2</w:t>
            </w:r>
            <w:r w:rsidR="001074A2" w:rsidRPr="00BF6DF0">
              <w:rPr>
                <w:rFonts w:ascii="Times New Roman" w:eastAsia="Times New Roman" w:hAnsi="Times New Roman"/>
                <w:color w:val="000000"/>
                <w:szCs w:val="20"/>
              </w:rPr>
              <w:t>,500. 2 general meetings</w:t>
            </w:r>
            <w:r w:rsidRPr="00BF6DF0">
              <w:rPr>
                <w:rFonts w:ascii="Times New Roman" w:eastAsia="Times New Roman" w:hAnsi="Times New Roman"/>
                <w:color w:val="000000"/>
                <w:szCs w:val="20"/>
              </w:rPr>
              <w:t xml:space="preserve"> @$750 each</w:t>
            </w:r>
            <w:r w:rsidR="001074A2" w:rsidRPr="00BF6DF0">
              <w:rPr>
                <w:rFonts w:ascii="Times New Roman" w:eastAsia="Times New Roman" w:hAnsi="Times New Roman"/>
                <w:color w:val="000000"/>
                <w:szCs w:val="20"/>
              </w:rPr>
              <w:t xml:space="preserve"> for Good Practices year 4</w:t>
            </w:r>
          </w:p>
          <w:p w14:paraId="40311801" w14:textId="07695F10"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3,250 </w:t>
            </w:r>
            <w:r w:rsidR="001074A2" w:rsidRPr="00BF6DF0">
              <w:rPr>
                <w:rFonts w:ascii="Times New Roman" w:eastAsia="Times New Roman" w:hAnsi="Times New Roman"/>
                <w:color w:val="000000"/>
                <w:szCs w:val="20"/>
              </w:rPr>
              <w:tab/>
              <w:t>8 participatory meetings of construction of Good Practices.</w:t>
            </w:r>
          </w:p>
          <w:p w14:paraId="3672C6F7" w14:textId="21780D5A"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4,800 </w:t>
            </w:r>
            <w:r w:rsidR="001074A2" w:rsidRPr="00BF6DF0">
              <w:rPr>
                <w:rFonts w:ascii="Times New Roman" w:eastAsia="Times New Roman" w:hAnsi="Times New Roman"/>
                <w:color w:val="000000"/>
                <w:szCs w:val="20"/>
              </w:rPr>
              <w:tab/>
              <w:t xml:space="preserve">8 environmental </w:t>
            </w:r>
            <w:r w:rsidR="00A862DF" w:rsidRPr="00BF6DF0">
              <w:rPr>
                <w:rFonts w:ascii="Times New Roman" w:eastAsia="Times New Roman" w:hAnsi="Times New Roman"/>
                <w:color w:val="000000"/>
                <w:szCs w:val="20"/>
              </w:rPr>
              <w:t>education</w:t>
            </w:r>
            <w:r w:rsidR="001074A2" w:rsidRPr="00BF6DF0">
              <w:rPr>
                <w:rFonts w:ascii="Times New Roman" w:eastAsia="Times New Roman" w:hAnsi="Times New Roman"/>
                <w:color w:val="000000"/>
                <w:szCs w:val="20"/>
              </w:rPr>
              <w:t xml:space="preserve"> workshops for children, youth and women regarding environmental education, interpretation and conservation actions, solid waste management (recycling, reuse), sustainable production and consumption, environmental services and mitigation effects of climate </w:t>
            </w:r>
            <w:r w:rsidR="00A862DF" w:rsidRPr="00BF6DF0">
              <w:rPr>
                <w:rFonts w:ascii="Times New Roman" w:eastAsia="Times New Roman" w:hAnsi="Times New Roman"/>
                <w:color w:val="000000"/>
                <w:szCs w:val="20"/>
              </w:rPr>
              <w:t>change,</w:t>
            </w:r>
            <w:r w:rsidR="001074A2" w:rsidRPr="00BF6DF0">
              <w:rPr>
                <w:rFonts w:ascii="Times New Roman" w:eastAsia="Times New Roman" w:hAnsi="Times New Roman"/>
                <w:color w:val="000000"/>
                <w:szCs w:val="20"/>
              </w:rPr>
              <w:t xml:space="preserve"> respecting the culture of the local population and their appropriation of natural </w:t>
            </w:r>
            <w:r w:rsidR="00A862DF" w:rsidRPr="00BF6DF0">
              <w:rPr>
                <w:rFonts w:ascii="Times New Roman" w:eastAsia="Times New Roman" w:hAnsi="Times New Roman"/>
                <w:color w:val="000000"/>
                <w:szCs w:val="20"/>
              </w:rPr>
              <w:t>resources.</w:t>
            </w:r>
            <w:r w:rsidR="001074A2" w:rsidRPr="00BF6DF0">
              <w:rPr>
                <w:rFonts w:ascii="Times New Roman" w:eastAsia="Times New Roman" w:hAnsi="Times New Roman"/>
                <w:color w:val="000000"/>
                <w:szCs w:val="20"/>
              </w:rPr>
              <w:t xml:space="preserve">  </w:t>
            </w:r>
          </w:p>
          <w:p w14:paraId="6C47BB15" w14:textId="404D6DE8"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4339C7" w:rsidRPr="00BF6DF0">
              <w:rPr>
                <w:rFonts w:ascii="Times New Roman" w:eastAsia="Times New Roman" w:hAnsi="Times New Roman"/>
                <w:color w:val="000000"/>
                <w:szCs w:val="20"/>
              </w:rPr>
              <w:t>7</w:t>
            </w:r>
            <w:r w:rsidR="001074A2" w:rsidRPr="00BF6DF0">
              <w:rPr>
                <w:rFonts w:ascii="Times New Roman" w:eastAsia="Times New Roman" w:hAnsi="Times New Roman"/>
                <w:color w:val="000000"/>
                <w:szCs w:val="20"/>
              </w:rPr>
              <w:t xml:space="preserve">,000 </w:t>
            </w:r>
            <w:r w:rsidR="001074A2" w:rsidRPr="00BF6DF0">
              <w:rPr>
                <w:rFonts w:ascii="Times New Roman" w:eastAsia="Times New Roman" w:hAnsi="Times New Roman"/>
                <w:color w:val="000000"/>
                <w:szCs w:val="20"/>
              </w:rPr>
              <w:tab/>
              <w:t xml:space="preserve">7 workshops to train women and youth in the local communities of the Sierra La Laguna-Cabo </w:t>
            </w:r>
            <w:proofErr w:type="spellStart"/>
            <w:r w:rsidR="001074A2" w:rsidRPr="00BF6DF0">
              <w:rPr>
                <w:rFonts w:ascii="Times New Roman" w:eastAsia="Times New Roman" w:hAnsi="Times New Roman"/>
                <w:color w:val="000000"/>
                <w:szCs w:val="20"/>
              </w:rPr>
              <w:t>Pulmo</w:t>
            </w:r>
            <w:proofErr w:type="spellEnd"/>
            <w:r w:rsidR="001074A2" w:rsidRPr="00BF6DF0">
              <w:rPr>
                <w:rFonts w:ascii="Times New Roman" w:eastAsia="Times New Roman" w:hAnsi="Times New Roman"/>
                <w:color w:val="000000"/>
                <w:szCs w:val="20"/>
              </w:rPr>
              <w:t>-La Ventana Region in alternative business initiatives in tourist guides (flora and fauna, bird watching, whale watching, etc.).</w:t>
            </w:r>
          </w:p>
          <w:p w14:paraId="46FC4D95" w14:textId="745DF9F6" w:rsidR="001074A2" w:rsidRPr="00BF6DF0" w:rsidRDefault="006C7DF8"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 xml:space="preserve">3,000 </w:t>
            </w:r>
            <w:r w:rsidR="001074A2" w:rsidRPr="00BF6DF0">
              <w:rPr>
                <w:rFonts w:ascii="Times New Roman" w:eastAsia="Times New Roman" w:hAnsi="Times New Roman"/>
                <w:color w:val="000000"/>
                <w:szCs w:val="20"/>
              </w:rPr>
              <w:tab/>
              <w:t xml:space="preserve">Six training </w:t>
            </w:r>
            <w:r w:rsidR="00A862DF" w:rsidRPr="00BF6DF0">
              <w:rPr>
                <w:rFonts w:ascii="Times New Roman" w:eastAsia="Times New Roman" w:hAnsi="Times New Roman"/>
                <w:color w:val="000000"/>
                <w:szCs w:val="20"/>
              </w:rPr>
              <w:t>workshops meetings</w:t>
            </w:r>
            <w:r w:rsidR="001074A2" w:rsidRPr="00BF6DF0">
              <w:rPr>
                <w:rFonts w:ascii="Times New Roman" w:eastAsia="Times New Roman" w:hAnsi="Times New Roman"/>
                <w:color w:val="000000"/>
                <w:szCs w:val="20"/>
              </w:rPr>
              <w:t xml:space="preserve"> for Damiana Women Producers Group</w:t>
            </w:r>
          </w:p>
        </w:tc>
      </w:tr>
      <w:tr w:rsidR="001074A2" w:rsidRPr="001A0897" w14:paraId="16605691" w14:textId="27EBCDA9" w:rsidTr="00BF6DF0">
        <w:trPr>
          <w:trHeight w:val="300"/>
        </w:trPr>
        <w:tc>
          <w:tcPr>
            <w:tcW w:w="1717" w:type="dxa"/>
            <w:vMerge/>
            <w:tcBorders>
              <w:left w:val="single" w:sz="8" w:space="0" w:color="auto"/>
              <w:right w:val="single" w:sz="8" w:space="0" w:color="auto"/>
            </w:tcBorders>
            <w:vAlign w:val="center"/>
          </w:tcPr>
          <w:p w14:paraId="240BC498" w14:textId="77777777" w:rsidR="001074A2" w:rsidRPr="001A0897" w:rsidRDefault="001074A2" w:rsidP="001074A2">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DBDBDB" w:themeFill="accent3" w:themeFillTint="66"/>
            <w:noWrap/>
            <w:vAlign w:val="center"/>
          </w:tcPr>
          <w:p w14:paraId="49CC8DED" w14:textId="0E3BA685" w:rsidR="001074A2" w:rsidRPr="001A0897" w:rsidRDefault="001074A2" w:rsidP="001074A2">
            <w:pPr>
              <w:spacing w:after="0"/>
              <w:jc w:val="right"/>
              <w:rPr>
                <w:rFonts w:ascii="Times New Roman" w:eastAsia="Times New Roman" w:hAnsi="Times New Roman"/>
                <w:color w:val="000000"/>
                <w:sz w:val="18"/>
                <w:szCs w:val="18"/>
              </w:rPr>
            </w:pPr>
            <w:r w:rsidRPr="001A0897">
              <w:rPr>
                <w:rFonts w:ascii="Times New Roman" w:hAnsi="Times New Roman"/>
                <w:color w:val="000000"/>
                <w:sz w:val="18"/>
                <w:szCs w:val="18"/>
              </w:rPr>
              <w:t> </w:t>
            </w:r>
            <w:r w:rsidRPr="001A0897">
              <w:rPr>
                <w:rFonts w:ascii="Times New Roman" w:hAnsi="Times New Roman"/>
                <w:i/>
                <w:iCs/>
                <w:color w:val="000000"/>
                <w:sz w:val="18"/>
                <w:szCs w:val="18"/>
              </w:rPr>
              <w:t>ISLA Sub Total Comp. 3</w:t>
            </w:r>
          </w:p>
        </w:tc>
        <w:tc>
          <w:tcPr>
            <w:tcW w:w="1131" w:type="dxa"/>
            <w:tcBorders>
              <w:top w:val="nil"/>
              <w:left w:val="nil"/>
              <w:bottom w:val="single" w:sz="8" w:space="0" w:color="auto"/>
              <w:right w:val="single" w:sz="8" w:space="0" w:color="auto"/>
            </w:tcBorders>
            <w:shd w:val="clear" w:color="auto" w:fill="DBDBDB" w:themeFill="accent3" w:themeFillTint="66"/>
            <w:noWrap/>
            <w:vAlign w:val="center"/>
          </w:tcPr>
          <w:p w14:paraId="476D9CEE" w14:textId="086749EC" w:rsidR="001074A2" w:rsidRPr="001A0897" w:rsidRDefault="006C7DF8" w:rsidP="001074A2">
            <w:pPr>
              <w:spacing w:after="0"/>
              <w:rPr>
                <w:rFonts w:ascii="Times New Roman" w:hAnsi="Times New Roman"/>
                <w:i/>
                <w:color w:val="000000"/>
                <w:sz w:val="18"/>
                <w:szCs w:val="18"/>
              </w:rPr>
            </w:pPr>
            <w:r w:rsidRPr="001A0897">
              <w:rPr>
                <w:rFonts w:ascii="Times New Roman" w:hAnsi="Times New Roman"/>
                <w:i/>
                <w:color w:val="000000"/>
                <w:sz w:val="18"/>
                <w:szCs w:val="18"/>
              </w:rPr>
              <w:t>$</w:t>
            </w:r>
            <w:r w:rsidR="001074A2" w:rsidRPr="001A0897">
              <w:rPr>
                <w:rFonts w:ascii="Times New Roman" w:hAnsi="Times New Roman"/>
                <w:i/>
                <w:color w:val="000000"/>
                <w:sz w:val="18"/>
                <w:szCs w:val="18"/>
              </w:rPr>
              <w:t>1,124,325</w:t>
            </w:r>
          </w:p>
        </w:tc>
        <w:tc>
          <w:tcPr>
            <w:tcW w:w="7831" w:type="dxa"/>
            <w:tcBorders>
              <w:top w:val="nil"/>
              <w:left w:val="nil"/>
              <w:bottom w:val="single" w:sz="8" w:space="0" w:color="auto"/>
              <w:right w:val="single" w:sz="8" w:space="0" w:color="auto"/>
            </w:tcBorders>
            <w:shd w:val="clear" w:color="auto" w:fill="auto"/>
            <w:vAlign w:val="bottom"/>
          </w:tcPr>
          <w:p w14:paraId="532A3C83" w14:textId="77777777" w:rsidR="001074A2" w:rsidRPr="001A0897" w:rsidRDefault="001074A2" w:rsidP="001074A2">
            <w:pPr>
              <w:spacing w:after="0"/>
              <w:rPr>
                <w:rFonts w:ascii="Times New Roman" w:eastAsia="Times New Roman" w:hAnsi="Times New Roman"/>
                <w:color w:val="000000"/>
                <w:szCs w:val="20"/>
              </w:rPr>
            </w:pPr>
          </w:p>
        </w:tc>
      </w:tr>
      <w:tr w:rsidR="001074A2" w:rsidRPr="001A0897" w14:paraId="7BD80E4C" w14:textId="77777777" w:rsidTr="00BF6DF0">
        <w:trPr>
          <w:trHeight w:val="300"/>
        </w:trPr>
        <w:tc>
          <w:tcPr>
            <w:tcW w:w="1717" w:type="dxa"/>
            <w:vMerge/>
            <w:tcBorders>
              <w:left w:val="single" w:sz="8" w:space="0" w:color="auto"/>
              <w:right w:val="single" w:sz="8" w:space="0" w:color="auto"/>
            </w:tcBorders>
            <w:vAlign w:val="center"/>
          </w:tcPr>
          <w:p w14:paraId="08E5BE83"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F7CAAC" w:themeFill="accent2" w:themeFillTint="66"/>
            <w:noWrap/>
            <w:vAlign w:val="center"/>
          </w:tcPr>
          <w:p w14:paraId="5455D4F8" w14:textId="76FF8FC8" w:rsidR="001074A2" w:rsidRPr="001A0897" w:rsidRDefault="001074A2" w:rsidP="001074A2">
            <w:pPr>
              <w:spacing w:after="0"/>
              <w:rPr>
                <w:rFonts w:ascii="Times New Roman" w:eastAsia="Times New Roman" w:hAnsi="Times New Roman"/>
                <w:color w:val="000000"/>
                <w:szCs w:val="20"/>
              </w:rPr>
            </w:pPr>
            <w:r w:rsidRPr="001A0897">
              <w:rPr>
                <w:rFonts w:ascii="Times New Roman" w:hAnsi="Times New Roman"/>
                <w:b/>
                <w:color w:val="000000"/>
                <w:szCs w:val="20"/>
              </w:rPr>
              <w:t>ASK as Responsible Party</w:t>
            </w:r>
          </w:p>
        </w:tc>
      </w:tr>
      <w:tr w:rsidR="001074A2" w:rsidRPr="001A0897" w14:paraId="20364262" w14:textId="77777777" w:rsidTr="00BF6DF0">
        <w:trPr>
          <w:trHeight w:val="300"/>
        </w:trPr>
        <w:tc>
          <w:tcPr>
            <w:tcW w:w="1717" w:type="dxa"/>
            <w:vMerge/>
            <w:tcBorders>
              <w:left w:val="single" w:sz="8" w:space="0" w:color="auto"/>
              <w:right w:val="single" w:sz="8" w:space="0" w:color="auto"/>
            </w:tcBorders>
            <w:vAlign w:val="center"/>
          </w:tcPr>
          <w:p w14:paraId="2AA98281"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4400634F" w14:textId="3E649FC7" w:rsidR="001074A2" w:rsidRPr="001A0897" w:rsidRDefault="00FD5561" w:rsidP="001074A2">
            <w:pPr>
              <w:spacing w:after="0"/>
              <w:rPr>
                <w:rFonts w:ascii="Times New Roman" w:hAnsi="Times New Roman"/>
                <w:color w:val="000000"/>
                <w:sz w:val="18"/>
                <w:szCs w:val="18"/>
              </w:rPr>
            </w:pPr>
            <w:r w:rsidRPr="001A0897">
              <w:rPr>
                <w:rFonts w:ascii="Times New Roman" w:hAnsi="Times New Roman"/>
                <w:sz w:val="18"/>
                <w:szCs w:val="18"/>
              </w:rPr>
              <w:t>49</w:t>
            </w:r>
          </w:p>
        </w:tc>
        <w:tc>
          <w:tcPr>
            <w:tcW w:w="1116" w:type="dxa"/>
            <w:tcBorders>
              <w:top w:val="nil"/>
              <w:left w:val="nil"/>
              <w:bottom w:val="single" w:sz="8" w:space="0" w:color="auto"/>
              <w:right w:val="single" w:sz="8" w:space="0" w:color="auto"/>
            </w:tcBorders>
            <w:shd w:val="clear" w:color="000000" w:fill="FFFFFF"/>
            <w:noWrap/>
            <w:vAlign w:val="center"/>
          </w:tcPr>
          <w:p w14:paraId="5DEE9C5F" w14:textId="3A1C8C28"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tcPr>
          <w:p w14:paraId="25F1DE13" w14:textId="7439AC6D"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tcPr>
          <w:p w14:paraId="4AE15884" w14:textId="6351B57B" w:rsidR="001074A2" w:rsidRPr="00BF6DF0" w:rsidRDefault="002A5555" w:rsidP="001074A2">
            <w:pPr>
              <w:spacing w:after="0"/>
              <w:rPr>
                <w:rFonts w:ascii="Times New Roman" w:hAnsi="Times New Roman"/>
                <w:color w:val="000000"/>
                <w:sz w:val="18"/>
                <w:szCs w:val="18"/>
              </w:rPr>
            </w:pPr>
            <w:r w:rsidRPr="00BF6DF0">
              <w:rPr>
                <w:rFonts w:ascii="Times New Roman" w:hAnsi="Times New Roman"/>
                <w:color w:val="000000"/>
                <w:sz w:val="18"/>
                <w:szCs w:val="18"/>
              </w:rPr>
              <w:t>$</w:t>
            </w:r>
            <w:r w:rsidR="00FD5561" w:rsidRPr="00BF6DF0">
              <w:rPr>
                <w:rFonts w:ascii="Times New Roman" w:hAnsi="Times New Roman"/>
                <w:color w:val="000000"/>
                <w:sz w:val="18"/>
                <w:szCs w:val="18"/>
              </w:rPr>
              <w:t>285,700</w:t>
            </w:r>
          </w:p>
        </w:tc>
        <w:tc>
          <w:tcPr>
            <w:tcW w:w="7831" w:type="dxa"/>
            <w:tcBorders>
              <w:top w:val="nil"/>
              <w:left w:val="nil"/>
              <w:bottom w:val="single" w:sz="8" w:space="0" w:color="auto"/>
              <w:right w:val="single" w:sz="8" w:space="0" w:color="auto"/>
            </w:tcBorders>
            <w:shd w:val="clear" w:color="auto" w:fill="auto"/>
            <w:vAlign w:val="bottom"/>
          </w:tcPr>
          <w:p w14:paraId="60C96F77" w14:textId="19B9C636" w:rsidR="001074A2" w:rsidRPr="00BF6DF0" w:rsidRDefault="007F799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37</w:t>
            </w:r>
            <w:r w:rsidR="00FC3523"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500</w:t>
            </w:r>
            <w:r w:rsidR="001074A2" w:rsidRPr="00BF6DF0">
              <w:rPr>
                <w:rFonts w:ascii="Times New Roman" w:eastAsia="Times New Roman" w:hAnsi="Times New Roman"/>
                <w:color w:val="000000"/>
                <w:szCs w:val="20"/>
              </w:rPr>
              <w:tab/>
              <w:t xml:space="preserve">3 Local </w:t>
            </w:r>
            <w:r w:rsidR="00A862DF" w:rsidRPr="00BF6DF0">
              <w:rPr>
                <w:rFonts w:ascii="Times New Roman" w:eastAsia="Times New Roman" w:hAnsi="Times New Roman"/>
                <w:color w:val="000000"/>
                <w:szCs w:val="20"/>
              </w:rPr>
              <w:t>consultants</w:t>
            </w:r>
            <w:r w:rsidR="001074A2" w:rsidRPr="00BF6DF0">
              <w:rPr>
                <w:rFonts w:ascii="Times New Roman" w:eastAsia="Times New Roman" w:hAnsi="Times New Roman"/>
                <w:color w:val="000000"/>
                <w:szCs w:val="20"/>
              </w:rPr>
              <w:t xml:space="preserve"> to generate and integrate the technical file of ZDTS.</w:t>
            </w:r>
          </w:p>
          <w:p w14:paraId="2AC606DE" w14:textId="06F5C17D" w:rsidR="001074A2" w:rsidRPr="00BF6DF0" w:rsidRDefault="007F799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15</w:t>
            </w:r>
            <w:r w:rsidR="00FC3523"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000</w:t>
            </w:r>
            <w:r w:rsidR="001074A2" w:rsidRPr="00BF6DF0">
              <w:rPr>
                <w:rFonts w:ascii="Times New Roman" w:eastAsia="Times New Roman" w:hAnsi="Times New Roman"/>
                <w:color w:val="000000"/>
                <w:szCs w:val="20"/>
              </w:rPr>
              <w:tab/>
              <w:t xml:space="preserve">2 Local </w:t>
            </w:r>
            <w:r w:rsidR="00A862DF" w:rsidRPr="00BF6DF0">
              <w:rPr>
                <w:rFonts w:ascii="Times New Roman" w:eastAsia="Times New Roman" w:hAnsi="Times New Roman"/>
                <w:color w:val="000000"/>
                <w:szCs w:val="20"/>
              </w:rPr>
              <w:t>consultants</w:t>
            </w:r>
            <w:r w:rsidR="001074A2" w:rsidRPr="00BF6DF0">
              <w:rPr>
                <w:rFonts w:ascii="Times New Roman" w:eastAsia="Times New Roman" w:hAnsi="Times New Roman"/>
                <w:color w:val="000000"/>
                <w:szCs w:val="20"/>
              </w:rPr>
              <w:t xml:space="preserve"> to generate and integrate the technical file of ZDTS.</w:t>
            </w:r>
          </w:p>
          <w:p w14:paraId="0A0235F0" w14:textId="1D0C90E9" w:rsidR="001074A2" w:rsidRPr="00BF6DF0" w:rsidRDefault="007F7992" w:rsidP="001074A2">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16</w:t>
            </w:r>
            <w:r w:rsidR="00FC3523"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000</w:t>
            </w:r>
            <w:r w:rsidR="001074A2" w:rsidRPr="00BF6DF0">
              <w:rPr>
                <w:rFonts w:ascii="Times New Roman" w:eastAsia="Times New Roman" w:hAnsi="Times New Roman"/>
                <w:color w:val="000000"/>
                <w:szCs w:val="20"/>
              </w:rPr>
              <w:tab/>
              <w:t xml:space="preserve">Local Consultants to update the 4 Maya Ka'an good practices manuals. </w:t>
            </w:r>
          </w:p>
          <w:p w14:paraId="38C2FF89" w14:textId="77777777" w:rsidR="00FD5561" w:rsidRPr="00BF6DF0" w:rsidRDefault="007F7992"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25</w:t>
            </w:r>
            <w:r w:rsidR="00FC3523" w:rsidRPr="00BF6DF0">
              <w:rPr>
                <w:rFonts w:ascii="Times New Roman" w:eastAsia="Times New Roman" w:hAnsi="Times New Roman"/>
                <w:color w:val="000000"/>
                <w:szCs w:val="20"/>
              </w:rPr>
              <w:t>,</w:t>
            </w:r>
            <w:r w:rsidR="001074A2" w:rsidRPr="00BF6DF0">
              <w:rPr>
                <w:rFonts w:ascii="Times New Roman" w:eastAsia="Times New Roman" w:hAnsi="Times New Roman"/>
                <w:color w:val="000000"/>
                <w:szCs w:val="20"/>
              </w:rPr>
              <w:t>000</w:t>
            </w:r>
            <w:r w:rsidR="001074A2" w:rsidRPr="00BF6DF0">
              <w:rPr>
                <w:rFonts w:ascii="Times New Roman" w:eastAsia="Times New Roman" w:hAnsi="Times New Roman"/>
                <w:color w:val="000000"/>
                <w:szCs w:val="20"/>
              </w:rPr>
              <w:tab/>
              <w:t>2 Consultancy to Implement a system to evaluate the project’s and the destination’s Social Return on Investment (SROI)</w:t>
            </w:r>
            <w:r w:rsidR="00FD5561" w:rsidRPr="00BF6DF0">
              <w:rPr>
                <w:rFonts w:ascii="Times New Roman" w:eastAsia="Times New Roman" w:hAnsi="Times New Roman"/>
                <w:color w:val="000000"/>
                <w:szCs w:val="20"/>
              </w:rPr>
              <w:t xml:space="preserve"> </w:t>
            </w:r>
          </w:p>
          <w:p w14:paraId="5C568D9C" w14:textId="0977173C"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$1,200</w:t>
            </w:r>
            <w:r w:rsidRPr="00BF6DF0">
              <w:rPr>
                <w:rFonts w:ascii="Times New Roman" w:eastAsia="Times New Roman" w:hAnsi="Times New Roman"/>
                <w:color w:val="000000"/>
                <w:szCs w:val="20"/>
              </w:rPr>
              <w:tab/>
              <w:t>Surveys and focal groups to collect information for ZDTS</w:t>
            </w:r>
          </w:p>
          <w:p w14:paraId="7F839394"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$36,000</w:t>
            </w:r>
            <w:r w:rsidRPr="00BF6DF0">
              <w:rPr>
                <w:rFonts w:ascii="Times New Roman" w:eastAsia="Times New Roman" w:hAnsi="Times New Roman"/>
                <w:color w:val="000000"/>
                <w:szCs w:val="20"/>
              </w:rPr>
              <w:tab/>
              <w:t>Contractual Services- Individual to integrate the Information for ZDTS.</w:t>
            </w:r>
          </w:p>
          <w:p w14:paraId="75C182E8" w14:textId="77777777" w:rsidR="00FD5561"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$80,000</w:t>
            </w:r>
            <w:r w:rsidRPr="00BF6DF0">
              <w:rPr>
                <w:rFonts w:ascii="Times New Roman" w:eastAsia="Times New Roman" w:hAnsi="Times New Roman"/>
                <w:color w:val="000000"/>
                <w:szCs w:val="20"/>
              </w:rPr>
              <w:tab/>
              <w:t xml:space="preserve">Contractual Services- Individual to strengthen the mechanism to pay for environmental services. </w:t>
            </w:r>
          </w:p>
          <w:p w14:paraId="420DA315" w14:textId="1BC7FF16" w:rsidR="001074A2" w:rsidRPr="00BF6DF0" w:rsidRDefault="00FD5561" w:rsidP="00FD5561">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$75,000</w:t>
            </w:r>
            <w:r w:rsidRPr="00BF6DF0">
              <w:rPr>
                <w:rFonts w:ascii="Times New Roman" w:eastAsia="Times New Roman" w:hAnsi="Times New Roman"/>
                <w:color w:val="000000"/>
                <w:szCs w:val="20"/>
              </w:rPr>
              <w:tab/>
              <w:t>Contractual Services- Individual to Systematize and Follow up on the biodiversity-friendly activities and the BD safeguards that are implemented in the community, ecotourism and sustainable fisheries. $15,000/year during years 1-5</w:t>
            </w:r>
          </w:p>
        </w:tc>
      </w:tr>
      <w:tr w:rsidR="001074A2" w:rsidRPr="001A0897" w14:paraId="238A17E8" w14:textId="77777777" w:rsidTr="00BF6DF0">
        <w:trPr>
          <w:trHeight w:val="300"/>
        </w:trPr>
        <w:tc>
          <w:tcPr>
            <w:tcW w:w="1717" w:type="dxa"/>
            <w:vMerge/>
            <w:tcBorders>
              <w:left w:val="single" w:sz="8" w:space="0" w:color="auto"/>
              <w:right w:val="single" w:sz="8" w:space="0" w:color="auto"/>
            </w:tcBorders>
            <w:vAlign w:val="center"/>
          </w:tcPr>
          <w:p w14:paraId="6A505F0C"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85B3EEE" w14:textId="42C5F120"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0</w:t>
            </w:r>
          </w:p>
        </w:tc>
        <w:tc>
          <w:tcPr>
            <w:tcW w:w="1116" w:type="dxa"/>
            <w:tcBorders>
              <w:top w:val="nil"/>
              <w:left w:val="nil"/>
              <w:bottom w:val="single" w:sz="8" w:space="0" w:color="auto"/>
              <w:right w:val="single" w:sz="8" w:space="0" w:color="auto"/>
            </w:tcBorders>
            <w:shd w:val="clear" w:color="000000" w:fill="FFFFFF"/>
            <w:noWrap/>
            <w:vAlign w:val="center"/>
          </w:tcPr>
          <w:p w14:paraId="4F89F5B2" w14:textId="70EBC3F6"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71600</w:t>
            </w:r>
          </w:p>
        </w:tc>
        <w:tc>
          <w:tcPr>
            <w:tcW w:w="1553" w:type="dxa"/>
            <w:tcBorders>
              <w:top w:val="nil"/>
              <w:left w:val="nil"/>
              <w:bottom w:val="single" w:sz="8" w:space="0" w:color="auto"/>
              <w:right w:val="single" w:sz="8" w:space="0" w:color="auto"/>
            </w:tcBorders>
            <w:shd w:val="clear" w:color="auto" w:fill="auto"/>
            <w:noWrap/>
            <w:vAlign w:val="center"/>
          </w:tcPr>
          <w:p w14:paraId="7AA38135" w14:textId="1FC99C4C"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Travel</w:t>
            </w:r>
          </w:p>
        </w:tc>
        <w:tc>
          <w:tcPr>
            <w:tcW w:w="1131" w:type="dxa"/>
            <w:tcBorders>
              <w:top w:val="nil"/>
              <w:left w:val="nil"/>
              <w:bottom w:val="single" w:sz="8" w:space="0" w:color="auto"/>
              <w:right w:val="single" w:sz="8" w:space="0" w:color="auto"/>
            </w:tcBorders>
            <w:shd w:val="clear" w:color="000000" w:fill="FFFFFF"/>
            <w:noWrap/>
            <w:vAlign w:val="center"/>
          </w:tcPr>
          <w:p w14:paraId="6DA0BC65" w14:textId="045FEA4F"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145,600</w:t>
            </w:r>
          </w:p>
        </w:tc>
        <w:tc>
          <w:tcPr>
            <w:tcW w:w="7831" w:type="dxa"/>
            <w:tcBorders>
              <w:top w:val="nil"/>
              <w:left w:val="nil"/>
              <w:bottom w:val="single" w:sz="8" w:space="0" w:color="auto"/>
              <w:right w:val="single" w:sz="8" w:space="0" w:color="auto"/>
            </w:tcBorders>
            <w:shd w:val="clear" w:color="auto" w:fill="auto"/>
            <w:vAlign w:val="bottom"/>
          </w:tcPr>
          <w:p w14:paraId="04C7656F" w14:textId="4CC7CAF8"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8</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 xml:space="preserve">Domestic travel to staff to apply the Good Practices Guidelines in 20 </w:t>
            </w:r>
            <w:r w:rsidR="00A862DF" w:rsidRPr="001A0897">
              <w:rPr>
                <w:rFonts w:ascii="Times New Roman" w:eastAsia="Times New Roman" w:hAnsi="Times New Roman"/>
                <w:color w:val="000000"/>
                <w:szCs w:val="20"/>
              </w:rPr>
              <w:t>ecotourism</w:t>
            </w:r>
            <w:r w:rsidR="001074A2" w:rsidRPr="001A0897">
              <w:rPr>
                <w:rFonts w:ascii="Times New Roman" w:eastAsia="Times New Roman" w:hAnsi="Times New Roman"/>
                <w:color w:val="000000"/>
                <w:szCs w:val="20"/>
              </w:rPr>
              <w:t xml:space="preserve"> companies in Maya Ka'an.</w:t>
            </w:r>
          </w:p>
          <w:p w14:paraId="708AF4D1" w14:textId="590BADD2"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6</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Annual Familiarization trips (4*</w:t>
            </w: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1,500) to promote participation in the local tourism organizations, colleges, business ventures, cooperatives, cooperative federations, etc.</w:t>
            </w:r>
          </w:p>
          <w:p w14:paraId="1DDED72F" w14:textId="3018359F"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1</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600</w:t>
            </w:r>
            <w:r w:rsidR="001074A2" w:rsidRPr="001A0897">
              <w:rPr>
                <w:rFonts w:ascii="Times New Roman" w:eastAsia="Times New Roman" w:hAnsi="Times New Roman"/>
                <w:color w:val="000000"/>
                <w:szCs w:val="20"/>
              </w:rPr>
              <w:tab/>
              <w:t>Domestic travel to strengthen a participatory culture in the local tourism organizations, colleges, business ventures, cooperatives, cooperative federations, etc.</w:t>
            </w:r>
          </w:p>
          <w:p w14:paraId="08F1F73A" w14:textId="2BCDD08E"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5</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of staff to monitor the implementation of the Official Mexican Standards.</w:t>
            </w:r>
          </w:p>
          <w:p w14:paraId="45A614AE" w14:textId="11C6AF7B"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15</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to staff to support and collect information to formally declare Maya Ka’an as a Sustainable Tourism Development Zone (STDZ).</w:t>
            </w:r>
          </w:p>
          <w:p w14:paraId="0F744249" w14:textId="0E46B7A3"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8</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to staff and experts on the subject of the management plan for the Maya Ka’an STDZ</w:t>
            </w:r>
          </w:p>
          <w:p w14:paraId="7A1FB3A5" w14:textId="49FF934C"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20</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 xml:space="preserve">Domestic travel to staff to monitoring the implementation of the Mechanism to pay for environmental services. </w:t>
            </w:r>
          </w:p>
          <w:p w14:paraId="2D3BCBEF" w14:textId="6CC2B574"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5</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 xml:space="preserve">Domestic travel of staff to gather information for a simple but robust BD monitoring system and interphase with the National Biodiversity Monitoring System. </w:t>
            </w:r>
          </w:p>
          <w:p w14:paraId="6A0B6790" w14:textId="04B82419"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8</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 xml:space="preserve">Domestic travel of staff of support and verification of a system to evaluate the project’s and the destination’s Social Return on Investment (SROI).  </w:t>
            </w:r>
          </w:p>
          <w:p w14:paraId="1DEF706A" w14:textId="274D776D"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30</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 xml:space="preserve">Domestic travel of staff of support and verification of the process to make Punta Allen a model of sustainable community adopting biodiversity-friendly activities and BD safeguards in terms of ecotourism, sustainable fisheries. </w:t>
            </w:r>
          </w:p>
          <w:p w14:paraId="0544AB9F" w14:textId="61EB47BE"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847552" w:rsidRPr="001A0897">
              <w:rPr>
                <w:rFonts w:ascii="Times New Roman" w:eastAsia="Times New Roman" w:hAnsi="Times New Roman"/>
                <w:color w:val="000000"/>
                <w:szCs w:val="20"/>
              </w:rPr>
              <w:t>5</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of staff to compile information on local suppliers of BD-friendly products for the tourism industry</w:t>
            </w:r>
          </w:p>
          <w:p w14:paraId="0BD16A29" w14:textId="1A2C383D"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6</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of staff to</w:t>
            </w:r>
            <w:r w:rsidR="001074A2" w:rsidRPr="001A0897">
              <w:rPr>
                <w:rFonts w:ascii="Times New Roman" w:hAnsi="Times New Roman"/>
              </w:rPr>
              <w:t xml:space="preserve"> p</w:t>
            </w:r>
            <w:r w:rsidR="001074A2" w:rsidRPr="001A0897">
              <w:rPr>
                <w:rFonts w:ascii="Times New Roman" w:eastAsia="Times New Roman" w:hAnsi="Times New Roman"/>
                <w:color w:val="000000"/>
                <w:szCs w:val="20"/>
              </w:rPr>
              <w:t>romote sustainable supply chain management linking sustainable commercial alliances with local producers, etc.</w:t>
            </w:r>
          </w:p>
          <w:p w14:paraId="7BE24E01" w14:textId="2D764B70"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15</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of staff to implement the "</w:t>
            </w:r>
            <w:proofErr w:type="spellStart"/>
            <w:r w:rsidR="001074A2" w:rsidRPr="001A0897">
              <w:rPr>
                <w:rFonts w:ascii="Times New Roman" w:eastAsia="Times New Roman" w:hAnsi="Times New Roman"/>
                <w:color w:val="000000"/>
                <w:szCs w:val="20"/>
              </w:rPr>
              <w:t>EcoCine</w:t>
            </w:r>
            <w:proofErr w:type="spellEnd"/>
            <w:r w:rsidR="001074A2" w:rsidRPr="001A0897">
              <w:rPr>
                <w:rFonts w:ascii="Times New Roman" w:eastAsia="Times New Roman" w:hAnsi="Times New Roman"/>
                <w:color w:val="000000"/>
                <w:szCs w:val="20"/>
              </w:rPr>
              <w:t xml:space="preserve"> in your community".</w:t>
            </w:r>
          </w:p>
          <w:p w14:paraId="38AC4F8B" w14:textId="2E38C1E8"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6</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 xml:space="preserve">Domestic travel to strengthen the governance of tourism cooperatives in gender equality measures include leadership awards. </w:t>
            </w:r>
          </w:p>
          <w:p w14:paraId="4A686F7E" w14:textId="5273C04A"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lastRenderedPageBreak/>
              <w:t>$</w:t>
            </w:r>
            <w:r w:rsidR="001074A2" w:rsidRPr="001A0897">
              <w:rPr>
                <w:rFonts w:ascii="Times New Roman" w:eastAsia="Times New Roman" w:hAnsi="Times New Roman"/>
                <w:color w:val="000000"/>
                <w:szCs w:val="20"/>
              </w:rPr>
              <w:t>7</w:t>
            </w:r>
            <w:r w:rsidR="006317F6"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000</w:t>
            </w:r>
            <w:r w:rsidR="001074A2" w:rsidRPr="001A0897">
              <w:rPr>
                <w:rFonts w:ascii="Times New Roman" w:eastAsia="Times New Roman" w:hAnsi="Times New Roman"/>
                <w:color w:val="000000"/>
                <w:szCs w:val="20"/>
              </w:rPr>
              <w:tab/>
              <w:t>Domestic travel of staff</w:t>
            </w:r>
            <w:r w:rsidR="001074A2" w:rsidRPr="001A0897">
              <w:rPr>
                <w:rFonts w:ascii="Times New Roman" w:hAnsi="Times New Roman"/>
              </w:rPr>
              <w:t xml:space="preserve"> </w:t>
            </w:r>
            <w:r w:rsidR="001074A2" w:rsidRPr="001A0897">
              <w:rPr>
                <w:rFonts w:ascii="Times New Roman" w:eastAsia="Times New Roman" w:hAnsi="Times New Roman"/>
                <w:color w:val="000000"/>
                <w:szCs w:val="20"/>
              </w:rPr>
              <w:t>to empower women and young people in communities through the creation of business initiatives in handicraft, birdwatching, etc. and strengthen existing ones.</w:t>
            </w:r>
          </w:p>
        </w:tc>
      </w:tr>
      <w:tr w:rsidR="001074A2" w:rsidRPr="001A0897" w14:paraId="2DDD95C0" w14:textId="77777777" w:rsidTr="00BF6DF0">
        <w:trPr>
          <w:trHeight w:val="300"/>
        </w:trPr>
        <w:tc>
          <w:tcPr>
            <w:tcW w:w="1717" w:type="dxa"/>
            <w:vMerge/>
            <w:tcBorders>
              <w:left w:val="single" w:sz="8" w:space="0" w:color="auto"/>
              <w:right w:val="single" w:sz="8" w:space="0" w:color="auto"/>
            </w:tcBorders>
            <w:vAlign w:val="center"/>
          </w:tcPr>
          <w:p w14:paraId="03C3DEAD"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0C423997" w14:textId="6E2BF319"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1</w:t>
            </w:r>
          </w:p>
        </w:tc>
        <w:tc>
          <w:tcPr>
            <w:tcW w:w="1116" w:type="dxa"/>
            <w:tcBorders>
              <w:top w:val="nil"/>
              <w:left w:val="nil"/>
              <w:bottom w:val="single" w:sz="8" w:space="0" w:color="auto"/>
              <w:right w:val="single" w:sz="8" w:space="0" w:color="auto"/>
            </w:tcBorders>
            <w:shd w:val="clear" w:color="000000" w:fill="FFFFFF"/>
            <w:noWrap/>
            <w:vAlign w:val="center"/>
          </w:tcPr>
          <w:p w14:paraId="63A805CF" w14:textId="147DC0B1"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tcPr>
          <w:p w14:paraId="3FF3B9A1" w14:textId="3755F8CE"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tcPr>
          <w:p w14:paraId="042530C1" w14:textId="6EBEB932"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93,000</w:t>
            </w:r>
          </w:p>
        </w:tc>
        <w:tc>
          <w:tcPr>
            <w:tcW w:w="7831" w:type="dxa"/>
            <w:tcBorders>
              <w:top w:val="nil"/>
              <w:left w:val="nil"/>
              <w:bottom w:val="single" w:sz="8" w:space="0" w:color="auto"/>
              <w:right w:val="single" w:sz="8" w:space="0" w:color="auto"/>
            </w:tcBorders>
            <w:shd w:val="clear" w:color="auto" w:fill="auto"/>
            <w:vAlign w:val="bottom"/>
          </w:tcPr>
          <w:p w14:paraId="39C476A1" w14:textId="0DF97D26"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48,000 Generate </w:t>
            </w:r>
            <w:r w:rsidR="00BA2104" w:rsidRPr="001A0897">
              <w:rPr>
                <w:rFonts w:ascii="Times New Roman" w:eastAsia="Times New Roman" w:hAnsi="Times New Roman"/>
                <w:color w:val="000000"/>
                <w:szCs w:val="20"/>
              </w:rPr>
              <w:t>GIS</w:t>
            </w:r>
            <w:r w:rsidR="001074A2" w:rsidRPr="001A0897">
              <w:rPr>
                <w:rFonts w:ascii="Times New Roman" w:eastAsia="Times New Roman" w:hAnsi="Times New Roman"/>
                <w:color w:val="000000"/>
                <w:szCs w:val="20"/>
              </w:rPr>
              <w:t xml:space="preserve"> Information. ($24,000/year*2)</w:t>
            </w:r>
          </w:p>
          <w:p w14:paraId="21CC18BC" w14:textId="663AE59A"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45,000 Contractual Services-Companies to implement the program to certificate to 40 tour guides in the Official Mexican Standard 09 of </w:t>
            </w:r>
            <w:r w:rsidR="00A862DF" w:rsidRPr="001A0897">
              <w:rPr>
                <w:rFonts w:ascii="Times New Roman" w:eastAsia="Times New Roman" w:hAnsi="Times New Roman"/>
                <w:color w:val="000000"/>
                <w:szCs w:val="20"/>
              </w:rPr>
              <w:t>nature-based</w:t>
            </w:r>
            <w:r w:rsidR="001074A2" w:rsidRPr="001A0897">
              <w:rPr>
                <w:rFonts w:ascii="Times New Roman" w:eastAsia="Times New Roman" w:hAnsi="Times New Roman"/>
                <w:color w:val="000000"/>
                <w:szCs w:val="20"/>
              </w:rPr>
              <w:t xml:space="preserve"> guides or Official Mexican Standard 08 of general guides.</w:t>
            </w:r>
          </w:p>
        </w:tc>
      </w:tr>
      <w:tr w:rsidR="001074A2" w:rsidRPr="001A0897" w14:paraId="5FABDF0E" w14:textId="77777777" w:rsidTr="00BF6DF0">
        <w:trPr>
          <w:trHeight w:val="300"/>
        </w:trPr>
        <w:tc>
          <w:tcPr>
            <w:tcW w:w="1717" w:type="dxa"/>
            <w:vMerge/>
            <w:tcBorders>
              <w:left w:val="single" w:sz="8" w:space="0" w:color="auto"/>
              <w:right w:val="single" w:sz="8" w:space="0" w:color="auto"/>
            </w:tcBorders>
            <w:vAlign w:val="center"/>
          </w:tcPr>
          <w:p w14:paraId="6F41F3D4"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0340074" w14:textId="2B5EDC7B"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2</w:t>
            </w:r>
          </w:p>
        </w:tc>
        <w:tc>
          <w:tcPr>
            <w:tcW w:w="1116" w:type="dxa"/>
            <w:tcBorders>
              <w:top w:val="nil"/>
              <w:left w:val="nil"/>
              <w:bottom w:val="single" w:sz="8" w:space="0" w:color="auto"/>
              <w:right w:val="single" w:sz="8" w:space="0" w:color="auto"/>
            </w:tcBorders>
            <w:shd w:val="clear" w:color="000000" w:fill="FFFFFF"/>
            <w:noWrap/>
            <w:vAlign w:val="center"/>
          </w:tcPr>
          <w:p w14:paraId="76024677" w14:textId="7836BAA5"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72200</w:t>
            </w:r>
          </w:p>
        </w:tc>
        <w:tc>
          <w:tcPr>
            <w:tcW w:w="1553" w:type="dxa"/>
            <w:tcBorders>
              <w:top w:val="nil"/>
              <w:left w:val="nil"/>
              <w:bottom w:val="single" w:sz="8" w:space="0" w:color="auto"/>
              <w:right w:val="single" w:sz="8" w:space="0" w:color="auto"/>
            </w:tcBorders>
            <w:shd w:val="clear" w:color="auto" w:fill="auto"/>
            <w:noWrap/>
            <w:vAlign w:val="center"/>
          </w:tcPr>
          <w:p w14:paraId="50564BC0" w14:textId="66A3348A"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Equipment &amp; Furniture</w:t>
            </w:r>
          </w:p>
        </w:tc>
        <w:tc>
          <w:tcPr>
            <w:tcW w:w="1131" w:type="dxa"/>
            <w:tcBorders>
              <w:top w:val="nil"/>
              <w:left w:val="nil"/>
              <w:bottom w:val="single" w:sz="8" w:space="0" w:color="auto"/>
              <w:right w:val="single" w:sz="8" w:space="0" w:color="auto"/>
            </w:tcBorders>
            <w:shd w:val="clear" w:color="000000" w:fill="FFFFFF"/>
            <w:noWrap/>
            <w:vAlign w:val="center"/>
          </w:tcPr>
          <w:p w14:paraId="19A4DCCB" w14:textId="25D3988B"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112,500</w:t>
            </w:r>
          </w:p>
        </w:tc>
        <w:tc>
          <w:tcPr>
            <w:tcW w:w="7831" w:type="dxa"/>
            <w:tcBorders>
              <w:top w:val="nil"/>
              <w:left w:val="nil"/>
              <w:bottom w:val="single" w:sz="8" w:space="0" w:color="auto"/>
              <w:right w:val="single" w:sz="8" w:space="0" w:color="auto"/>
            </w:tcBorders>
            <w:shd w:val="clear" w:color="auto" w:fill="auto"/>
            <w:vAlign w:val="bottom"/>
          </w:tcPr>
          <w:p w14:paraId="03DAF81B" w14:textId="3F05B1F5"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$ 32,500 Equipment &amp; Furniture for new local ecotourism businesses as well as to strengthen 20 community enterprises.</w:t>
            </w:r>
          </w:p>
          <w:p w14:paraId="539A6006" w14:textId="5CA4DA6D"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$80,000 Equipment &amp; Furniture to strengthen the mechanism to pay for environmental services developed by ASK (in forest) </w:t>
            </w:r>
          </w:p>
          <w:p w14:paraId="64B71BA1" w14:textId="3AF09E8E"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This equipment will be detailed in the agreements to be signed by UNDP and Responsible Parties for implementation of activities at the local level.</w:t>
            </w:r>
          </w:p>
        </w:tc>
      </w:tr>
      <w:tr w:rsidR="001074A2" w:rsidRPr="001A0897" w14:paraId="5BEA80FF" w14:textId="77777777" w:rsidTr="00BF6DF0">
        <w:trPr>
          <w:trHeight w:val="300"/>
        </w:trPr>
        <w:tc>
          <w:tcPr>
            <w:tcW w:w="1717" w:type="dxa"/>
            <w:vMerge/>
            <w:tcBorders>
              <w:left w:val="single" w:sz="8" w:space="0" w:color="auto"/>
              <w:right w:val="single" w:sz="8" w:space="0" w:color="auto"/>
            </w:tcBorders>
            <w:vAlign w:val="center"/>
          </w:tcPr>
          <w:p w14:paraId="5F9907AE"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0CC8981F" w14:textId="4F719FC3"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3</w:t>
            </w:r>
          </w:p>
        </w:tc>
        <w:tc>
          <w:tcPr>
            <w:tcW w:w="1116" w:type="dxa"/>
            <w:tcBorders>
              <w:top w:val="nil"/>
              <w:left w:val="nil"/>
              <w:bottom w:val="single" w:sz="8" w:space="0" w:color="auto"/>
              <w:right w:val="single" w:sz="8" w:space="0" w:color="auto"/>
            </w:tcBorders>
            <w:shd w:val="clear" w:color="000000" w:fill="FFFFFF"/>
            <w:noWrap/>
            <w:vAlign w:val="center"/>
          </w:tcPr>
          <w:p w14:paraId="0680A50C" w14:textId="1E2381DA"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72300</w:t>
            </w:r>
          </w:p>
        </w:tc>
        <w:tc>
          <w:tcPr>
            <w:tcW w:w="1553" w:type="dxa"/>
            <w:tcBorders>
              <w:top w:val="nil"/>
              <w:left w:val="nil"/>
              <w:bottom w:val="single" w:sz="8" w:space="0" w:color="auto"/>
              <w:right w:val="single" w:sz="8" w:space="0" w:color="auto"/>
            </w:tcBorders>
            <w:shd w:val="clear" w:color="auto" w:fill="auto"/>
            <w:noWrap/>
            <w:vAlign w:val="center"/>
          </w:tcPr>
          <w:p w14:paraId="1048714A" w14:textId="53395B5D"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Materials &amp; Goods</w:t>
            </w:r>
          </w:p>
        </w:tc>
        <w:tc>
          <w:tcPr>
            <w:tcW w:w="1131" w:type="dxa"/>
            <w:tcBorders>
              <w:top w:val="nil"/>
              <w:left w:val="nil"/>
              <w:bottom w:val="single" w:sz="8" w:space="0" w:color="auto"/>
              <w:right w:val="single" w:sz="8" w:space="0" w:color="auto"/>
            </w:tcBorders>
            <w:shd w:val="clear" w:color="000000" w:fill="FFFFFF"/>
            <w:noWrap/>
            <w:vAlign w:val="center"/>
          </w:tcPr>
          <w:p w14:paraId="462ED2A3" w14:textId="418FDD32"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120,000</w:t>
            </w:r>
          </w:p>
        </w:tc>
        <w:tc>
          <w:tcPr>
            <w:tcW w:w="7831" w:type="dxa"/>
            <w:tcBorders>
              <w:top w:val="nil"/>
              <w:left w:val="nil"/>
              <w:bottom w:val="single" w:sz="8" w:space="0" w:color="auto"/>
              <w:right w:val="single" w:sz="8" w:space="0" w:color="auto"/>
            </w:tcBorders>
            <w:shd w:val="clear" w:color="auto" w:fill="auto"/>
            <w:vAlign w:val="bottom"/>
          </w:tcPr>
          <w:p w14:paraId="2D83375E" w14:textId="472592B1"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32,000</w:t>
            </w:r>
            <w:r w:rsidR="001074A2" w:rsidRPr="001A0897">
              <w:rPr>
                <w:rFonts w:ascii="Times New Roman" w:eastAsia="Times New Roman" w:hAnsi="Times New Roman"/>
                <w:color w:val="000000"/>
                <w:szCs w:val="20"/>
              </w:rPr>
              <w:tab/>
              <w:t>Materials &amp; Goods to implement BD-Friendly Good Practices Guidelines in 20 ecotourism companies in Maya Ka’an</w:t>
            </w:r>
          </w:p>
          <w:p w14:paraId="1DEFD3D6" w14:textId="07796DBD"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45,000</w:t>
            </w:r>
            <w:r w:rsidR="001074A2" w:rsidRPr="001A0897">
              <w:rPr>
                <w:rFonts w:ascii="Times New Roman" w:eastAsia="Times New Roman" w:hAnsi="Times New Roman"/>
                <w:color w:val="000000"/>
                <w:szCs w:val="20"/>
              </w:rPr>
              <w:tab/>
              <w:t>Materials to establish a monitoring system for coastal deforestation of Quintana Roo.</w:t>
            </w:r>
          </w:p>
          <w:p w14:paraId="149E858C" w14:textId="5873B28B"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30,000</w:t>
            </w:r>
            <w:r w:rsidR="001074A2" w:rsidRPr="001A0897">
              <w:rPr>
                <w:rFonts w:ascii="Times New Roman" w:eastAsia="Times New Roman" w:hAnsi="Times New Roman"/>
                <w:color w:val="000000"/>
                <w:szCs w:val="20"/>
              </w:rPr>
              <w:tab/>
              <w:t>Establish and create a space that promotes and disseminates BD-friendly activities aimed at young people, children, adults and women.</w:t>
            </w:r>
          </w:p>
          <w:p w14:paraId="2076064E" w14:textId="699551E4"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10,000</w:t>
            </w:r>
            <w:r w:rsidR="001074A2" w:rsidRPr="001A0897">
              <w:rPr>
                <w:rFonts w:ascii="Times New Roman" w:eastAsia="Times New Roman" w:hAnsi="Times New Roman"/>
                <w:color w:val="000000"/>
                <w:szCs w:val="20"/>
              </w:rPr>
              <w:tab/>
              <w:t>Material and furniture for handicraft and gastronomy workshop.</w:t>
            </w:r>
          </w:p>
          <w:p w14:paraId="0D539E3F" w14:textId="2073780A"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3,000</w:t>
            </w:r>
            <w:r w:rsidR="001074A2" w:rsidRPr="001A0897">
              <w:rPr>
                <w:rFonts w:ascii="Times New Roman" w:eastAsia="Times New Roman" w:hAnsi="Times New Roman"/>
                <w:color w:val="000000"/>
                <w:szCs w:val="20"/>
              </w:rPr>
              <w:tab/>
              <w:t>Office Materials</w:t>
            </w:r>
          </w:p>
        </w:tc>
      </w:tr>
      <w:tr w:rsidR="001074A2" w:rsidRPr="001A0897" w14:paraId="31BBAA85" w14:textId="77777777" w:rsidTr="00BF6DF0">
        <w:trPr>
          <w:trHeight w:val="300"/>
        </w:trPr>
        <w:tc>
          <w:tcPr>
            <w:tcW w:w="1717" w:type="dxa"/>
            <w:vMerge/>
            <w:tcBorders>
              <w:left w:val="single" w:sz="8" w:space="0" w:color="auto"/>
              <w:right w:val="single" w:sz="8" w:space="0" w:color="auto"/>
            </w:tcBorders>
            <w:vAlign w:val="center"/>
          </w:tcPr>
          <w:p w14:paraId="4E63939F"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D23248F" w14:textId="1DBF6E59"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4</w:t>
            </w:r>
          </w:p>
        </w:tc>
        <w:tc>
          <w:tcPr>
            <w:tcW w:w="1116" w:type="dxa"/>
            <w:tcBorders>
              <w:top w:val="nil"/>
              <w:left w:val="nil"/>
              <w:bottom w:val="single" w:sz="8" w:space="0" w:color="auto"/>
              <w:right w:val="single" w:sz="8" w:space="0" w:color="auto"/>
            </w:tcBorders>
            <w:shd w:val="clear" w:color="000000" w:fill="FFFFFF"/>
            <w:noWrap/>
            <w:vAlign w:val="center"/>
          </w:tcPr>
          <w:p w14:paraId="283E6E13" w14:textId="5A72F073"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72800</w:t>
            </w:r>
          </w:p>
        </w:tc>
        <w:tc>
          <w:tcPr>
            <w:tcW w:w="1553" w:type="dxa"/>
            <w:tcBorders>
              <w:top w:val="nil"/>
              <w:left w:val="nil"/>
              <w:bottom w:val="single" w:sz="8" w:space="0" w:color="auto"/>
              <w:right w:val="single" w:sz="8" w:space="0" w:color="auto"/>
            </w:tcBorders>
            <w:shd w:val="clear" w:color="auto" w:fill="auto"/>
            <w:noWrap/>
            <w:vAlign w:val="center"/>
          </w:tcPr>
          <w:p w14:paraId="7E11867F" w14:textId="067F5AAD"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Information Technology Equip</w:t>
            </w:r>
          </w:p>
        </w:tc>
        <w:tc>
          <w:tcPr>
            <w:tcW w:w="1131" w:type="dxa"/>
            <w:tcBorders>
              <w:top w:val="nil"/>
              <w:left w:val="nil"/>
              <w:bottom w:val="single" w:sz="8" w:space="0" w:color="auto"/>
              <w:right w:val="single" w:sz="8" w:space="0" w:color="auto"/>
            </w:tcBorders>
            <w:shd w:val="clear" w:color="000000" w:fill="FFFFFF"/>
            <w:noWrap/>
            <w:vAlign w:val="center"/>
          </w:tcPr>
          <w:p w14:paraId="0161ADCD" w14:textId="7583AD2C"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47,600</w:t>
            </w:r>
          </w:p>
        </w:tc>
        <w:tc>
          <w:tcPr>
            <w:tcW w:w="7831" w:type="dxa"/>
            <w:tcBorders>
              <w:top w:val="nil"/>
              <w:left w:val="nil"/>
              <w:bottom w:val="single" w:sz="8" w:space="0" w:color="auto"/>
              <w:right w:val="single" w:sz="8" w:space="0" w:color="auto"/>
            </w:tcBorders>
            <w:shd w:val="clear" w:color="auto" w:fill="auto"/>
            <w:vAlign w:val="bottom"/>
          </w:tcPr>
          <w:p w14:paraId="149EF2AB" w14:textId="66DD14E1"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30,000 </w:t>
            </w:r>
            <w:r w:rsidR="001074A2" w:rsidRPr="001A0897">
              <w:rPr>
                <w:rFonts w:ascii="Times New Roman" w:eastAsia="Times New Roman" w:hAnsi="Times New Roman"/>
                <w:color w:val="000000"/>
                <w:szCs w:val="20"/>
              </w:rPr>
              <w:tab/>
              <w:t xml:space="preserve">Information Technology Equip (computer, </w:t>
            </w:r>
            <w:proofErr w:type="spellStart"/>
            <w:r w:rsidR="001074A2" w:rsidRPr="001A0897">
              <w:rPr>
                <w:rFonts w:ascii="Times New Roman" w:eastAsia="Times New Roman" w:hAnsi="Times New Roman"/>
                <w:color w:val="000000"/>
                <w:szCs w:val="20"/>
              </w:rPr>
              <w:t>gps</w:t>
            </w:r>
            <w:proofErr w:type="spellEnd"/>
            <w:r w:rsidR="001074A2" w:rsidRPr="001A0897">
              <w:rPr>
                <w:rFonts w:ascii="Times New Roman" w:eastAsia="Times New Roman" w:hAnsi="Times New Roman"/>
                <w:color w:val="000000"/>
                <w:szCs w:val="20"/>
              </w:rPr>
              <w:t xml:space="preserve">, </w:t>
            </w:r>
            <w:r w:rsidR="00A862DF" w:rsidRPr="001A0897">
              <w:rPr>
                <w:rFonts w:ascii="Times New Roman" w:eastAsia="Times New Roman" w:hAnsi="Times New Roman"/>
                <w:color w:val="000000"/>
                <w:szCs w:val="20"/>
              </w:rPr>
              <w:t>binoculars</w:t>
            </w:r>
            <w:r w:rsidR="001074A2" w:rsidRPr="001A0897">
              <w:rPr>
                <w:rFonts w:ascii="Times New Roman" w:eastAsia="Times New Roman" w:hAnsi="Times New Roman"/>
                <w:color w:val="000000"/>
                <w:szCs w:val="20"/>
              </w:rPr>
              <w:t>, trail camera, camera, drone) to generate relevant information for the design the official zoning plans of the municipalities included in Maya Ka’an</w:t>
            </w:r>
          </w:p>
          <w:p w14:paraId="30D05174" w14:textId="66E3FB5C"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4,000 </w:t>
            </w:r>
            <w:r w:rsidR="001074A2" w:rsidRPr="001A0897">
              <w:rPr>
                <w:rFonts w:ascii="Times New Roman" w:eastAsia="Times New Roman" w:hAnsi="Times New Roman"/>
                <w:color w:val="000000"/>
                <w:szCs w:val="20"/>
              </w:rPr>
              <w:tab/>
              <w:t>Equipment (Laptop, printer, camera) to support efforts to declare Maya Ka’an as a Sustainable Tourism Development Zone (STDZ)</w:t>
            </w:r>
          </w:p>
          <w:p w14:paraId="42D1A5FC" w14:textId="532EDF13"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3,600 </w:t>
            </w:r>
            <w:r w:rsidRPr="001A0897">
              <w:rPr>
                <w:rFonts w:ascii="Times New Roman" w:eastAsia="Times New Roman" w:hAnsi="Times New Roman"/>
                <w:color w:val="000000"/>
                <w:szCs w:val="20"/>
              </w:rPr>
              <w:tab/>
              <w:t>IT equipment to develop the management plan for the Maya Ka’an STDZ</w:t>
            </w:r>
          </w:p>
          <w:p w14:paraId="1B554819" w14:textId="0ED8D5C9"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10,000 Information Technology Equip to develop a simple but robust BD monitoring system and interphase with the National Biodiversity Monitoring System</w:t>
            </w:r>
          </w:p>
        </w:tc>
      </w:tr>
      <w:tr w:rsidR="001074A2" w:rsidRPr="001A0897" w14:paraId="042B1C71" w14:textId="77777777" w:rsidTr="00BF6DF0">
        <w:trPr>
          <w:trHeight w:val="300"/>
        </w:trPr>
        <w:tc>
          <w:tcPr>
            <w:tcW w:w="1717" w:type="dxa"/>
            <w:vMerge/>
            <w:tcBorders>
              <w:left w:val="single" w:sz="8" w:space="0" w:color="auto"/>
              <w:right w:val="single" w:sz="8" w:space="0" w:color="auto"/>
            </w:tcBorders>
            <w:vAlign w:val="center"/>
          </w:tcPr>
          <w:p w14:paraId="07898194"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413CD103" w14:textId="14FE5CE8"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5</w:t>
            </w:r>
          </w:p>
        </w:tc>
        <w:tc>
          <w:tcPr>
            <w:tcW w:w="1116" w:type="dxa"/>
            <w:tcBorders>
              <w:top w:val="nil"/>
              <w:left w:val="nil"/>
              <w:bottom w:val="single" w:sz="8" w:space="0" w:color="auto"/>
              <w:right w:val="single" w:sz="8" w:space="0" w:color="auto"/>
            </w:tcBorders>
            <w:shd w:val="clear" w:color="000000" w:fill="FFFFFF"/>
            <w:noWrap/>
            <w:vAlign w:val="center"/>
          </w:tcPr>
          <w:p w14:paraId="552B31CC" w14:textId="5EC64BBA"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73400</w:t>
            </w:r>
          </w:p>
        </w:tc>
        <w:tc>
          <w:tcPr>
            <w:tcW w:w="1553" w:type="dxa"/>
            <w:tcBorders>
              <w:top w:val="nil"/>
              <w:left w:val="nil"/>
              <w:bottom w:val="single" w:sz="8" w:space="0" w:color="auto"/>
              <w:right w:val="single" w:sz="8" w:space="0" w:color="auto"/>
            </w:tcBorders>
            <w:shd w:val="clear" w:color="auto" w:fill="auto"/>
            <w:noWrap/>
            <w:vAlign w:val="center"/>
          </w:tcPr>
          <w:p w14:paraId="75224F33" w14:textId="78541734"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Rental &amp; Maint of Equipment</w:t>
            </w:r>
          </w:p>
        </w:tc>
        <w:tc>
          <w:tcPr>
            <w:tcW w:w="1131" w:type="dxa"/>
            <w:tcBorders>
              <w:top w:val="nil"/>
              <w:left w:val="nil"/>
              <w:bottom w:val="single" w:sz="8" w:space="0" w:color="auto"/>
              <w:right w:val="single" w:sz="8" w:space="0" w:color="auto"/>
            </w:tcBorders>
            <w:shd w:val="clear" w:color="000000" w:fill="FFFFFF"/>
            <w:noWrap/>
            <w:vAlign w:val="center"/>
          </w:tcPr>
          <w:p w14:paraId="40454D8A" w14:textId="2F8E4195"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24,000</w:t>
            </w:r>
          </w:p>
        </w:tc>
        <w:tc>
          <w:tcPr>
            <w:tcW w:w="7831" w:type="dxa"/>
            <w:tcBorders>
              <w:top w:val="nil"/>
              <w:left w:val="nil"/>
              <w:bottom w:val="single" w:sz="8" w:space="0" w:color="auto"/>
              <w:right w:val="single" w:sz="8" w:space="0" w:color="auto"/>
            </w:tcBorders>
            <w:shd w:val="clear" w:color="auto" w:fill="auto"/>
            <w:vAlign w:val="bottom"/>
          </w:tcPr>
          <w:p w14:paraId="3DBC8445" w14:textId="35199F8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Rental &amp; Maint of Equipment (ground &amp; air) to support and generate relevant information for the design the official zoning plans of the municipalities included in Maya Ka’an (Carrillo Puerto, José Ma. Morelos, and Tulum).</w:t>
            </w:r>
          </w:p>
        </w:tc>
      </w:tr>
      <w:tr w:rsidR="001074A2" w:rsidRPr="001A0897" w14:paraId="587F4C0E" w14:textId="77777777" w:rsidTr="00BF6DF0">
        <w:trPr>
          <w:trHeight w:val="300"/>
        </w:trPr>
        <w:tc>
          <w:tcPr>
            <w:tcW w:w="1717" w:type="dxa"/>
            <w:vMerge/>
            <w:tcBorders>
              <w:left w:val="single" w:sz="8" w:space="0" w:color="auto"/>
              <w:right w:val="single" w:sz="8" w:space="0" w:color="auto"/>
            </w:tcBorders>
            <w:vAlign w:val="center"/>
          </w:tcPr>
          <w:p w14:paraId="04EED892"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9F71162" w14:textId="7047200F"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6</w:t>
            </w:r>
          </w:p>
        </w:tc>
        <w:tc>
          <w:tcPr>
            <w:tcW w:w="1116" w:type="dxa"/>
            <w:tcBorders>
              <w:top w:val="nil"/>
              <w:left w:val="nil"/>
              <w:bottom w:val="single" w:sz="8" w:space="0" w:color="auto"/>
              <w:right w:val="single" w:sz="8" w:space="0" w:color="auto"/>
            </w:tcBorders>
            <w:shd w:val="clear" w:color="000000" w:fill="FFFFFF"/>
            <w:noWrap/>
            <w:vAlign w:val="center"/>
          </w:tcPr>
          <w:p w14:paraId="7662CD37" w14:textId="4D0B10AA"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74200</w:t>
            </w:r>
          </w:p>
        </w:tc>
        <w:tc>
          <w:tcPr>
            <w:tcW w:w="1553" w:type="dxa"/>
            <w:tcBorders>
              <w:top w:val="nil"/>
              <w:left w:val="nil"/>
              <w:bottom w:val="single" w:sz="8" w:space="0" w:color="auto"/>
              <w:right w:val="single" w:sz="8" w:space="0" w:color="auto"/>
            </w:tcBorders>
            <w:shd w:val="clear" w:color="auto" w:fill="auto"/>
            <w:noWrap/>
            <w:vAlign w:val="center"/>
          </w:tcPr>
          <w:p w14:paraId="4767B768" w14:textId="3C8B1D74"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tcPr>
          <w:p w14:paraId="70F3F781" w14:textId="7F76C87E"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58,800</w:t>
            </w:r>
          </w:p>
        </w:tc>
        <w:tc>
          <w:tcPr>
            <w:tcW w:w="7831" w:type="dxa"/>
            <w:tcBorders>
              <w:top w:val="nil"/>
              <w:left w:val="nil"/>
              <w:bottom w:val="single" w:sz="8" w:space="0" w:color="auto"/>
              <w:right w:val="single" w:sz="8" w:space="0" w:color="auto"/>
            </w:tcBorders>
            <w:shd w:val="clear" w:color="auto" w:fill="auto"/>
            <w:vAlign w:val="bottom"/>
          </w:tcPr>
          <w:p w14:paraId="5A6B1130" w14:textId="1A7316F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Audio Visual&amp;Print Prod Costs (1 Video and banners for the women's meeting and Prod Costs of the leadership award event; document for Good Practices Guidelines in 20 </w:t>
            </w:r>
            <w:r w:rsidR="00A862DF" w:rsidRPr="001A0897">
              <w:rPr>
                <w:rFonts w:ascii="Times New Roman" w:eastAsia="Times New Roman" w:hAnsi="Times New Roman"/>
                <w:color w:val="000000"/>
                <w:szCs w:val="20"/>
              </w:rPr>
              <w:t>ecotourism</w:t>
            </w:r>
            <w:r w:rsidRPr="001A0897">
              <w:rPr>
                <w:rFonts w:ascii="Times New Roman" w:eastAsia="Times New Roman" w:hAnsi="Times New Roman"/>
                <w:color w:val="000000"/>
                <w:szCs w:val="20"/>
              </w:rPr>
              <w:t xml:space="preserve"> companies in Maya Ka'an).</w:t>
            </w:r>
          </w:p>
        </w:tc>
      </w:tr>
      <w:tr w:rsidR="001074A2" w:rsidRPr="001A0897" w14:paraId="3098CDEE" w14:textId="77777777" w:rsidTr="00BF6DF0">
        <w:trPr>
          <w:trHeight w:val="300"/>
        </w:trPr>
        <w:tc>
          <w:tcPr>
            <w:tcW w:w="1717" w:type="dxa"/>
            <w:vMerge/>
            <w:tcBorders>
              <w:left w:val="single" w:sz="8" w:space="0" w:color="auto"/>
              <w:right w:val="single" w:sz="8" w:space="0" w:color="auto"/>
            </w:tcBorders>
            <w:vAlign w:val="center"/>
          </w:tcPr>
          <w:p w14:paraId="28C6BC18"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6B2ABA49" w14:textId="3DE956C2" w:rsidR="001074A2" w:rsidRPr="001A0897" w:rsidRDefault="001074A2" w:rsidP="001074A2">
            <w:pPr>
              <w:spacing w:after="0"/>
              <w:rPr>
                <w:rFonts w:ascii="Times New Roman" w:hAnsi="Times New Roman"/>
                <w:color w:val="000000"/>
                <w:sz w:val="18"/>
                <w:szCs w:val="18"/>
              </w:rPr>
            </w:pPr>
            <w:r w:rsidRPr="001A0897">
              <w:rPr>
                <w:rFonts w:ascii="Times New Roman" w:hAnsi="Times New Roman"/>
                <w:sz w:val="18"/>
                <w:szCs w:val="18"/>
              </w:rPr>
              <w:t>5</w:t>
            </w:r>
            <w:r w:rsidR="00FD5561" w:rsidRPr="001A0897">
              <w:rPr>
                <w:rFonts w:ascii="Times New Roman" w:hAnsi="Times New Roman"/>
                <w:sz w:val="18"/>
                <w:szCs w:val="18"/>
              </w:rPr>
              <w:t>7</w:t>
            </w:r>
          </w:p>
        </w:tc>
        <w:tc>
          <w:tcPr>
            <w:tcW w:w="1116" w:type="dxa"/>
            <w:tcBorders>
              <w:top w:val="nil"/>
              <w:left w:val="nil"/>
              <w:bottom w:val="single" w:sz="8" w:space="0" w:color="auto"/>
              <w:right w:val="single" w:sz="8" w:space="0" w:color="auto"/>
            </w:tcBorders>
            <w:shd w:val="clear" w:color="000000" w:fill="FFFFFF"/>
            <w:noWrap/>
            <w:vAlign w:val="center"/>
          </w:tcPr>
          <w:p w14:paraId="61396CFE" w14:textId="3FF5C0DC"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73172A75" w14:textId="51F489F8"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000000" w:fill="FFFFFF"/>
            <w:noWrap/>
            <w:vAlign w:val="center"/>
          </w:tcPr>
          <w:p w14:paraId="5AC4B0B4" w14:textId="0AF68209"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23,700</w:t>
            </w:r>
          </w:p>
        </w:tc>
        <w:tc>
          <w:tcPr>
            <w:tcW w:w="7831" w:type="dxa"/>
            <w:tcBorders>
              <w:top w:val="nil"/>
              <w:left w:val="nil"/>
              <w:bottom w:val="single" w:sz="8" w:space="0" w:color="auto"/>
              <w:right w:val="single" w:sz="8" w:space="0" w:color="auto"/>
            </w:tcBorders>
            <w:shd w:val="clear" w:color="auto" w:fill="auto"/>
            <w:vAlign w:val="bottom"/>
          </w:tcPr>
          <w:p w14:paraId="46BBE04D" w14:textId="5D0F868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1074A2" w:rsidRPr="001A0897" w14:paraId="48299E16" w14:textId="77777777" w:rsidTr="00BF6DF0">
        <w:trPr>
          <w:trHeight w:val="300"/>
        </w:trPr>
        <w:tc>
          <w:tcPr>
            <w:tcW w:w="1717" w:type="dxa"/>
            <w:vMerge/>
            <w:tcBorders>
              <w:left w:val="single" w:sz="8" w:space="0" w:color="auto"/>
              <w:right w:val="single" w:sz="8" w:space="0" w:color="auto"/>
            </w:tcBorders>
            <w:vAlign w:val="center"/>
          </w:tcPr>
          <w:p w14:paraId="7120E2C6"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5A8B26E" w14:textId="184D1A6B" w:rsidR="001074A2" w:rsidRPr="001A0897" w:rsidRDefault="00FD5561" w:rsidP="001074A2">
            <w:pPr>
              <w:spacing w:after="0"/>
              <w:rPr>
                <w:rFonts w:ascii="Times New Roman" w:hAnsi="Times New Roman"/>
                <w:color w:val="000000"/>
                <w:sz w:val="18"/>
                <w:szCs w:val="18"/>
              </w:rPr>
            </w:pPr>
            <w:r w:rsidRPr="001A0897">
              <w:rPr>
                <w:rFonts w:ascii="Times New Roman" w:hAnsi="Times New Roman"/>
                <w:sz w:val="18"/>
                <w:szCs w:val="18"/>
              </w:rPr>
              <w:t>58</w:t>
            </w:r>
          </w:p>
        </w:tc>
        <w:tc>
          <w:tcPr>
            <w:tcW w:w="1116" w:type="dxa"/>
            <w:tcBorders>
              <w:top w:val="nil"/>
              <w:left w:val="nil"/>
              <w:bottom w:val="single" w:sz="8" w:space="0" w:color="auto"/>
              <w:right w:val="single" w:sz="8" w:space="0" w:color="auto"/>
            </w:tcBorders>
            <w:shd w:val="clear" w:color="000000" w:fill="FFFFFF"/>
            <w:noWrap/>
            <w:vAlign w:val="center"/>
          </w:tcPr>
          <w:p w14:paraId="03D1DA0A" w14:textId="2D5DC4F7"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24A66E54" w14:textId="0159F15B" w:rsidR="001074A2" w:rsidRPr="001A0897" w:rsidRDefault="001074A2" w:rsidP="001074A2">
            <w:pPr>
              <w:spacing w:after="0"/>
              <w:rPr>
                <w:rFonts w:ascii="Times New Roman" w:eastAsia="Times New Roman" w:hAnsi="Times New Roman"/>
                <w:color w:val="000000"/>
                <w:sz w:val="18"/>
                <w:szCs w:val="18"/>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tcPr>
          <w:p w14:paraId="1FE344F0" w14:textId="2DE75B47"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417,950</w:t>
            </w:r>
          </w:p>
        </w:tc>
        <w:tc>
          <w:tcPr>
            <w:tcW w:w="7831" w:type="dxa"/>
            <w:tcBorders>
              <w:top w:val="nil"/>
              <w:left w:val="nil"/>
              <w:bottom w:val="single" w:sz="8" w:space="0" w:color="auto"/>
              <w:right w:val="single" w:sz="8" w:space="0" w:color="auto"/>
            </w:tcBorders>
            <w:shd w:val="clear" w:color="auto" w:fill="auto"/>
            <w:vAlign w:val="bottom"/>
          </w:tcPr>
          <w:p w14:paraId="516C214D" w14:textId="1FA57BA0"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48,000 </w:t>
            </w:r>
            <w:r w:rsidR="001074A2" w:rsidRPr="001A0897">
              <w:rPr>
                <w:rFonts w:ascii="Times New Roman" w:eastAsia="Times New Roman" w:hAnsi="Times New Roman"/>
                <w:color w:val="000000"/>
                <w:szCs w:val="20"/>
              </w:rPr>
              <w:tab/>
              <w:t>Activities of environmental education addressing biodiversity issues and knowledge (fauna, birds, exotic species and ecosystem etc.). (1 activity/community) (4 communities/year) (e.g.: turtle camp, bird marathon, bird counting, exchange of experiences, etc.)</w:t>
            </w:r>
          </w:p>
          <w:p w14:paraId="3C46793D" w14:textId="2A8471E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7,500 </w:t>
            </w:r>
            <w:r w:rsidRPr="001A0897">
              <w:rPr>
                <w:rFonts w:ascii="Times New Roman" w:eastAsia="Times New Roman" w:hAnsi="Times New Roman"/>
                <w:color w:val="000000"/>
                <w:szCs w:val="20"/>
              </w:rPr>
              <w:tab/>
              <w:t>Campaign to promote the reduction of the use of single-use plastics in communities in Maya Ka'an led by young people. (1 campaign/year)</w:t>
            </w:r>
          </w:p>
          <w:p w14:paraId="76A5F312" w14:textId="5F226CBC"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45,000</w:t>
            </w:r>
            <w:r w:rsidRPr="001A0897">
              <w:rPr>
                <w:rFonts w:ascii="Times New Roman" w:eastAsia="Times New Roman" w:hAnsi="Times New Roman"/>
                <w:color w:val="000000"/>
                <w:szCs w:val="20"/>
              </w:rPr>
              <w:tab/>
              <w:t>Contest of photography and drawing about biodiversity in Maya Ka'an. Include event to exhibit of photographs and awards (1 contest/year)</w:t>
            </w:r>
          </w:p>
          <w:p w14:paraId="576AF88B" w14:textId="3D045F2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lastRenderedPageBreak/>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15,000</w:t>
            </w:r>
            <w:r w:rsidRPr="001A0897">
              <w:rPr>
                <w:rFonts w:ascii="Times New Roman" w:eastAsia="Times New Roman" w:hAnsi="Times New Roman"/>
                <w:color w:val="000000"/>
                <w:szCs w:val="20"/>
              </w:rPr>
              <w:tab/>
            </w:r>
            <w:r w:rsidR="002A5555" w:rsidRPr="001A0897">
              <w:rPr>
                <w:rFonts w:ascii="Times New Roman" w:eastAsia="Times New Roman" w:hAnsi="Times New Roman"/>
                <w:color w:val="000000"/>
                <w:szCs w:val="20"/>
              </w:rPr>
              <w:t xml:space="preserve"> </w:t>
            </w:r>
            <w:r w:rsidRPr="001A0897">
              <w:rPr>
                <w:rFonts w:ascii="Times New Roman" w:eastAsia="Times New Roman" w:hAnsi="Times New Roman"/>
                <w:color w:val="000000"/>
                <w:szCs w:val="20"/>
              </w:rPr>
              <w:t>Official event to declare Maya Ka'an a Sustainable Tourism Development Zone.</w:t>
            </w:r>
          </w:p>
          <w:p w14:paraId="3DCDC1D7" w14:textId="0397DC0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22,500 Implement the "</w:t>
            </w:r>
            <w:proofErr w:type="spellStart"/>
            <w:r w:rsidRPr="001A0897">
              <w:rPr>
                <w:rFonts w:ascii="Times New Roman" w:eastAsia="Times New Roman" w:hAnsi="Times New Roman"/>
                <w:color w:val="000000"/>
                <w:szCs w:val="20"/>
              </w:rPr>
              <w:t>EcoCine</w:t>
            </w:r>
            <w:proofErr w:type="spellEnd"/>
            <w:r w:rsidRPr="001A0897">
              <w:rPr>
                <w:rFonts w:ascii="Times New Roman" w:eastAsia="Times New Roman" w:hAnsi="Times New Roman"/>
                <w:color w:val="000000"/>
                <w:szCs w:val="20"/>
              </w:rPr>
              <w:t xml:space="preserve"> in your community" as a tool for the dissemination of science. (1 </w:t>
            </w:r>
            <w:r w:rsidR="00A862DF" w:rsidRPr="001A0897">
              <w:rPr>
                <w:rFonts w:ascii="Times New Roman" w:eastAsia="Times New Roman" w:hAnsi="Times New Roman"/>
                <w:color w:val="000000"/>
                <w:szCs w:val="20"/>
              </w:rPr>
              <w:t>event</w:t>
            </w:r>
            <w:r w:rsidRPr="001A0897">
              <w:rPr>
                <w:rFonts w:ascii="Times New Roman" w:eastAsia="Times New Roman" w:hAnsi="Times New Roman"/>
                <w:color w:val="000000"/>
                <w:szCs w:val="20"/>
              </w:rPr>
              <w:t xml:space="preserve"> each 2 months)</w:t>
            </w:r>
          </w:p>
          <w:p w14:paraId="19922AAD" w14:textId="56C7E38D"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00A862DF" w:rsidRPr="001A0897">
              <w:rPr>
                <w:rFonts w:ascii="Times New Roman" w:eastAsia="Times New Roman" w:hAnsi="Times New Roman"/>
                <w:color w:val="000000"/>
                <w:szCs w:val="20"/>
              </w:rPr>
              <w:t>10,000 2</w:t>
            </w:r>
            <w:r w:rsidRPr="001A0897">
              <w:rPr>
                <w:rFonts w:ascii="Times New Roman" w:eastAsia="Times New Roman" w:hAnsi="Times New Roman"/>
                <w:color w:val="000000"/>
                <w:szCs w:val="20"/>
              </w:rPr>
              <w:t xml:space="preserve"> Event to reward leaders and community companies.</w:t>
            </w:r>
          </w:p>
          <w:p w14:paraId="177BF2F6" w14:textId="64D9A39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5,000 </w:t>
            </w:r>
            <w:r w:rsidRPr="001A0897">
              <w:rPr>
                <w:rFonts w:ascii="Times New Roman" w:eastAsia="Times New Roman" w:hAnsi="Times New Roman"/>
                <w:color w:val="000000"/>
                <w:szCs w:val="20"/>
              </w:rPr>
              <w:tab/>
              <w:t>2 public events to publicize the SROI.</w:t>
            </w:r>
          </w:p>
          <w:p w14:paraId="09247F1E" w14:textId="090F437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10,000 2 Events publics to promote the local culture (gastronomy, </w:t>
            </w:r>
            <w:r w:rsidR="00A862DF" w:rsidRPr="001A0897">
              <w:rPr>
                <w:rFonts w:ascii="Times New Roman" w:eastAsia="Times New Roman" w:hAnsi="Times New Roman"/>
                <w:color w:val="000000"/>
                <w:szCs w:val="20"/>
              </w:rPr>
              <w:t>handicraft</w:t>
            </w:r>
            <w:r w:rsidRPr="001A0897">
              <w:rPr>
                <w:rFonts w:ascii="Times New Roman" w:eastAsia="Times New Roman" w:hAnsi="Times New Roman"/>
                <w:color w:val="000000"/>
                <w:szCs w:val="20"/>
              </w:rPr>
              <w:t xml:space="preserve">, </w:t>
            </w:r>
            <w:r w:rsidR="00A862DF" w:rsidRPr="001A0897">
              <w:rPr>
                <w:rFonts w:ascii="Times New Roman" w:eastAsia="Times New Roman" w:hAnsi="Times New Roman"/>
                <w:color w:val="000000"/>
                <w:szCs w:val="20"/>
              </w:rPr>
              <w:t>etc.</w:t>
            </w:r>
            <w:r w:rsidRPr="001A0897">
              <w:rPr>
                <w:rFonts w:ascii="Times New Roman" w:eastAsia="Times New Roman" w:hAnsi="Times New Roman"/>
                <w:color w:val="000000"/>
                <w:szCs w:val="20"/>
              </w:rPr>
              <w:t>)</w:t>
            </w:r>
          </w:p>
          <w:p w14:paraId="582D5AC5" w14:textId="5F9D45AB"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7,500 </w:t>
            </w:r>
            <w:r w:rsidRPr="001A0897">
              <w:rPr>
                <w:rFonts w:ascii="Times New Roman" w:eastAsia="Times New Roman" w:hAnsi="Times New Roman"/>
                <w:color w:val="000000"/>
                <w:szCs w:val="20"/>
              </w:rPr>
              <w:tab/>
              <w:t>3 Exchange of experiences with local producers to learn about the BD-friendly product production process.</w:t>
            </w:r>
          </w:p>
          <w:p w14:paraId="5F000C3C" w14:textId="156794A3"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30,000 2 Meeting</w:t>
            </w:r>
            <w:r w:rsidR="002A5555" w:rsidRPr="001A0897">
              <w:rPr>
                <w:rFonts w:ascii="Times New Roman" w:eastAsia="Times New Roman" w:hAnsi="Times New Roman"/>
                <w:color w:val="000000"/>
                <w:szCs w:val="20"/>
              </w:rPr>
              <w:t>s</w:t>
            </w:r>
            <w:r w:rsidRPr="001A0897">
              <w:rPr>
                <w:rFonts w:ascii="Times New Roman" w:eastAsia="Times New Roman" w:hAnsi="Times New Roman"/>
                <w:color w:val="000000"/>
                <w:szCs w:val="20"/>
              </w:rPr>
              <w:t xml:space="preserve"> for women of Maya Ka'an.</w:t>
            </w:r>
          </w:p>
          <w:p w14:paraId="1FE23D61" w14:textId="309022B8"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80,000 Training to strengthen existing women´s groups in </w:t>
            </w:r>
            <w:proofErr w:type="spellStart"/>
            <w:r w:rsidR="001074A2" w:rsidRPr="001A0897">
              <w:rPr>
                <w:rFonts w:ascii="Times New Roman" w:eastAsia="Times New Roman" w:hAnsi="Times New Roman"/>
                <w:color w:val="000000"/>
                <w:szCs w:val="20"/>
              </w:rPr>
              <w:t>Kantemo</w:t>
            </w:r>
            <w:proofErr w:type="spellEnd"/>
            <w:r w:rsidR="001074A2" w:rsidRPr="001A0897">
              <w:rPr>
                <w:rFonts w:ascii="Times New Roman" w:eastAsia="Times New Roman" w:hAnsi="Times New Roman"/>
                <w:color w:val="000000"/>
                <w:szCs w:val="20"/>
              </w:rPr>
              <w:t xml:space="preserve">, </w:t>
            </w:r>
            <w:proofErr w:type="spellStart"/>
            <w:r w:rsidR="001074A2" w:rsidRPr="001A0897">
              <w:rPr>
                <w:rFonts w:ascii="Times New Roman" w:eastAsia="Times New Roman" w:hAnsi="Times New Roman"/>
                <w:color w:val="000000"/>
                <w:szCs w:val="20"/>
              </w:rPr>
              <w:t>Chumpon</w:t>
            </w:r>
            <w:proofErr w:type="spellEnd"/>
            <w:r w:rsidR="001074A2" w:rsidRPr="001A0897">
              <w:rPr>
                <w:rFonts w:ascii="Times New Roman" w:eastAsia="Times New Roman" w:hAnsi="Times New Roman"/>
                <w:color w:val="000000"/>
                <w:szCs w:val="20"/>
              </w:rPr>
              <w:t xml:space="preserve">, </w:t>
            </w:r>
            <w:proofErr w:type="spellStart"/>
            <w:r w:rsidR="001074A2" w:rsidRPr="001A0897">
              <w:rPr>
                <w:rFonts w:ascii="Times New Roman" w:eastAsia="Times New Roman" w:hAnsi="Times New Roman"/>
                <w:color w:val="000000"/>
                <w:szCs w:val="20"/>
              </w:rPr>
              <w:t>Tihosuco</w:t>
            </w:r>
            <w:proofErr w:type="spellEnd"/>
            <w:r w:rsidR="001074A2" w:rsidRPr="001A0897">
              <w:rPr>
                <w:rFonts w:ascii="Times New Roman" w:eastAsia="Times New Roman" w:hAnsi="Times New Roman"/>
                <w:color w:val="000000"/>
                <w:szCs w:val="20"/>
              </w:rPr>
              <w:t xml:space="preserve"> y Punta Allen.  </w:t>
            </w:r>
          </w:p>
          <w:p w14:paraId="45597513" w14:textId="4F380F7D"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10,000 Training, workshop, meetings about BD-Friendly activities to community </w:t>
            </w:r>
            <w:r w:rsidR="00A862DF" w:rsidRPr="001A0897">
              <w:rPr>
                <w:rFonts w:ascii="Times New Roman" w:eastAsia="Times New Roman" w:hAnsi="Times New Roman"/>
                <w:color w:val="000000"/>
                <w:szCs w:val="20"/>
              </w:rPr>
              <w:t>ecotourism</w:t>
            </w:r>
            <w:r w:rsidR="001074A2" w:rsidRPr="001A0897">
              <w:rPr>
                <w:rFonts w:ascii="Times New Roman" w:eastAsia="Times New Roman" w:hAnsi="Times New Roman"/>
                <w:color w:val="000000"/>
                <w:szCs w:val="20"/>
              </w:rPr>
              <w:t xml:space="preserve"> and fisheries companies.</w:t>
            </w:r>
          </w:p>
          <w:p w14:paraId="13ED34A5" w14:textId="1BFE9EE1"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7,500 </w:t>
            </w:r>
            <w:r w:rsidRPr="001A0897">
              <w:rPr>
                <w:rFonts w:ascii="Times New Roman" w:eastAsia="Times New Roman" w:hAnsi="Times New Roman"/>
                <w:color w:val="000000"/>
                <w:szCs w:val="20"/>
              </w:rPr>
              <w:tab/>
              <w:t>Training on governance issues including gender equality. (3 training/year)</w:t>
            </w:r>
          </w:p>
          <w:p w14:paraId="165469BF" w14:textId="4FE50AE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17,500 </w:t>
            </w:r>
            <w:r w:rsidR="002A5555" w:rsidRPr="001A0897">
              <w:rPr>
                <w:rFonts w:ascii="Times New Roman" w:eastAsia="Times New Roman" w:hAnsi="Times New Roman"/>
                <w:color w:val="000000"/>
                <w:szCs w:val="20"/>
              </w:rPr>
              <w:t xml:space="preserve">for </w:t>
            </w:r>
            <w:r w:rsidRPr="001A0897">
              <w:rPr>
                <w:rFonts w:ascii="Times New Roman" w:eastAsia="Times New Roman" w:hAnsi="Times New Roman"/>
                <w:color w:val="000000"/>
                <w:szCs w:val="20"/>
              </w:rPr>
              <w:t>7 DMO work sessions (</w:t>
            </w:r>
            <w:r w:rsidR="002A5555" w:rsidRPr="001A0897">
              <w:rPr>
                <w:rFonts w:ascii="Times New Roman" w:eastAsia="Times New Roman" w:hAnsi="Times New Roman"/>
                <w:color w:val="000000"/>
                <w:szCs w:val="20"/>
              </w:rPr>
              <w:t>i</w:t>
            </w:r>
            <w:r w:rsidRPr="001A0897">
              <w:rPr>
                <w:rFonts w:ascii="Times New Roman" w:eastAsia="Times New Roman" w:hAnsi="Times New Roman"/>
                <w:color w:val="000000"/>
                <w:szCs w:val="20"/>
              </w:rPr>
              <w:t>nclud</w:t>
            </w:r>
            <w:r w:rsidR="002A5555" w:rsidRPr="001A0897">
              <w:rPr>
                <w:rFonts w:ascii="Times New Roman" w:eastAsia="Times New Roman" w:hAnsi="Times New Roman"/>
                <w:color w:val="000000"/>
                <w:szCs w:val="20"/>
              </w:rPr>
              <w:t>ing</w:t>
            </w:r>
            <w:r w:rsidRPr="001A0897">
              <w:rPr>
                <w:rFonts w:ascii="Times New Roman" w:eastAsia="Times New Roman" w:hAnsi="Times New Roman"/>
                <w:color w:val="000000"/>
                <w:szCs w:val="20"/>
              </w:rPr>
              <w:t xml:space="preserve"> logistic</w:t>
            </w:r>
            <w:r w:rsidR="002A5555" w:rsidRPr="001A0897">
              <w:rPr>
                <w:rFonts w:ascii="Times New Roman" w:eastAsia="Times New Roman" w:hAnsi="Times New Roman"/>
                <w:color w:val="000000"/>
                <w:szCs w:val="20"/>
              </w:rPr>
              <w:t>s</w:t>
            </w:r>
            <w:r w:rsidRPr="001A0897">
              <w:rPr>
                <w:rFonts w:ascii="Times New Roman" w:eastAsia="Times New Roman" w:hAnsi="Times New Roman"/>
                <w:color w:val="000000"/>
                <w:szCs w:val="20"/>
              </w:rPr>
              <w:t>, domestic travel for local actors)</w:t>
            </w:r>
          </w:p>
          <w:p w14:paraId="3F6970BF" w14:textId="20DFBDE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4,000 </w:t>
            </w:r>
            <w:r w:rsidRPr="001A0897">
              <w:rPr>
                <w:rFonts w:ascii="Times New Roman" w:eastAsia="Times New Roman" w:hAnsi="Times New Roman"/>
                <w:color w:val="000000"/>
                <w:szCs w:val="20"/>
              </w:rPr>
              <w:tab/>
              <w:t xml:space="preserve">Workshops with local actors to validate the Manual's update </w:t>
            </w:r>
          </w:p>
          <w:p w14:paraId="4B17173E" w14:textId="4284D7B4"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6,000 </w:t>
            </w:r>
            <w:r w:rsidR="001074A2" w:rsidRPr="001A0897">
              <w:rPr>
                <w:rFonts w:ascii="Times New Roman" w:eastAsia="Times New Roman" w:hAnsi="Times New Roman"/>
                <w:color w:val="000000"/>
                <w:szCs w:val="20"/>
              </w:rPr>
              <w:tab/>
              <w:t>Workshop to promote the sustainable supply chain management.</w:t>
            </w:r>
          </w:p>
          <w:p w14:paraId="4FE386C8" w14:textId="6CD2B046"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6,000 </w:t>
            </w:r>
            <w:r w:rsidR="001074A2" w:rsidRPr="001A0897">
              <w:rPr>
                <w:rFonts w:ascii="Times New Roman" w:eastAsia="Times New Roman" w:hAnsi="Times New Roman"/>
                <w:color w:val="000000"/>
                <w:szCs w:val="20"/>
              </w:rPr>
              <w:tab/>
              <w:t xml:space="preserve">Workshop in handicraft and gastronomy with local products and </w:t>
            </w:r>
            <w:r w:rsidR="00A862DF" w:rsidRPr="001A0897">
              <w:rPr>
                <w:rFonts w:ascii="Times New Roman" w:eastAsia="Times New Roman" w:hAnsi="Times New Roman"/>
                <w:color w:val="000000"/>
                <w:szCs w:val="20"/>
              </w:rPr>
              <w:t>recycled</w:t>
            </w:r>
            <w:r w:rsidR="001074A2" w:rsidRPr="001A0897">
              <w:rPr>
                <w:rFonts w:ascii="Times New Roman" w:eastAsia="Times New Roman" w:hAnsi="Times New Roman"/>
                <w:color w:val="000000"/>
                <w:szCs w:val="20"/>
              </w:rPr>
              <w:t>. (2 workshop/year)</w:t>
            </w:r>
          </w:p>
          <w:p w14:paraId="66B677A7" w14:textId="19467D84"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9,000 </w:t>
            </w:r>
            <w:r w:rsidRPr="001A0897">
              <w:rPr>
                <w:rFonts w:ascii="Times New Roman" w:eastAsia="Times New Roman" w:hAnsi="Times New Roman"/>
                <w:color w:val="000000"/>
                <w:szCs w:val="20"/>
              </w:rPr>
              <w:tab/>
            </w:r>
            <w:r w:rsidR="00A862DF" w:rsidRPr="001A0897">
              <w:rPr>
                <w:rFonts w:ascii="Times New Roman" w:eastAsia="Times New Roman" w:hAnsi="Times New Roman"/>
                <w:color w:val="000000"/>
                <w:szCs w:val="20"/>
              </w:rPr>
              <w:t>Participation</w:t>
            </w:r>
            <w:r w:rsidRPr="001A0897">
              <w:rPr>
                <w:rFonts w:ascii="Times New Roman" w:eastAsia="Times New Roman" w:hAnsi="Times New Roman"/>
                <w:color w:val="000000"/>
                <w:szCs w:val="20"/>
              </w:rPr>
              <w:t xml:space="preserve"> in other fora in Maya Ka’an, especially the protected areas advisory boards, and the local Watershed Management Councils</w:t>
            </w:r>
          </w:p>
          <w:p w14:paraId="01192913" w14:textId="0385D209"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2,000 </w:t>
            </w:r>
            <w:r w:rsidRPr="001A0897">
              <w:rPr>
                <w:rFonts w:ascii="Times New Roman" w:eastAsia="Times New Roman" w:hAnsi="Times New Roman"/>
                <w:color w:val="000000"/>
                <w:szCs w:val="20"/>
              </w:rPr>
              <w:tab/>
              <w:t>4 workshops with local actors to implement a system to evaluate the project’s and the destination’s Social Return on Investment (SROI</w:t>
            </w:r>
            <w:r w:rsidR="002A5555" w:rsidRPr="001A0897">
              <w:rPr>
                <w:rFonts w:ascii="Times New Roman" w:eastAsia="Times New Roman" w:hAnsi="Times New Roman"/>
                <w:color w:val="000000"/>
                <w:szCs w:val="20"/>
              </w:rPr>
              <w:t>)</w:t>
            </w:r>
          </w:p>
          <w:p w14:paraId="3D49647E" w14:textId="1729059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6,000 </w:t>
            </w:r>
            <w:r w:rsidRPr="001A0897">
              <w:rPr>
                <w:rFonts w:ascii="Times New Roman" w:eastAsia="Times New Roman" w:hAnsi="Times New Roman"/>
                <w:color w:val="000000"/>
                <w:szCs w:val="20"/>
              </w:rPr>
              <w:tab/>
              <w:t>6 Work sessions with local actors to develop the management plan for the Maya Ka’an STDZ.</w:t>
            </w:r>
          </w:p>
          <w:p w14:paraId="43A0FE28" w14:textId="3FD75F5D"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4,000 </w:t>
            </w:r>
            <w:r w:rsidRPr="001A0897">
              <w:rPr>
                <w:rFonts w:ascii="Times New Roman" w:eastAsia="Times New Roman" w:hAnsi="Times New Roman"/>
                <w:color w:val="000000"/>
                <w:szCs w:val="20"/>
              </w:rPr>
              <w:tab/>
              <w:t>4 Workshops to strength a participatory culture in the local tourism organizations, colleges, business ventures, cooperatives, cooperative federations, etc.</w:t>
            </w:r>
          </w:p>
          <w:p w14:paraId="1243154F" w14:textId="3FDC2CA6"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15,000 6 Work sessions with local actors to formally declare Maya Ka’an as a Sustainable Tourism Development Zone (STDZ).</w:t>
            </w:r>
          </w:p>
          <w:p w14:paraId="329523D5" w14:textId="65AA506E"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2,500 </w:t>
            </w:r>
            <w:r w:rsidR="001074A2" w:rsidRPr="001A0897">
              <w:rPr>
                <w:rFonts w:ascii="Times New Roman" w:eastAsia="Times New Roman" w:hAnsi="Times New Roman"/>
                <w:color w:val="000000"/>
                <w:szCs w:val="20"/>
              </w:rPr>
              <w:tab/>
              <w:t xml:space="preserve">5 Introductory </w:t>
            </w:r>
            <w:r w:rsidR="00A862DF" w:rsidRPr="001A0897">
              <w:rPr>
                <w:rFonts w:ascii="Times New Roman" w:eastAsia="Times New Roman" w:hAnsi="Times New Roman"/>
                <w:color w:val="000000"/>
                <w:szCs w:val="20"/>
              </w:rPr>
              <w:t>workshops</w:t>
            </w:r>
            <w:r w:rsidR="001074A2" w:rsidRPr="001A0897">
              <w:rPr>
                <w:rFonts w:ascii="Times New Roman" w:eastAsia="Times New Roman" w:hAnsi="Times New Roman"/>
                <w:color w:val="000000"/>
                <w:szCs w:val="20"/>
              </w:rPr>
              <w:t xml:space="preserve"> on good sustainable practices (one to 5 companies/year)</w:t>
            </w:r>
          </w:p>
          <w:p w14:paraId="1E8C7BB2" w14:textId="163075F1"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20,000 Event to present to local suppliers. (Fair of products friendly with biodiversity)</w:t>
            </w:r>
          </w:p>
          <w:p w14:paraId="0E7222ED" w14:textId="5C296CB3"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2,500 </w:t>
            </w:r>
            <w:r w:rsidR="001074A2" w:rsidRPr="001A0897">
              <w:rPr>
                <w:rFonts w:ascii="Times New Roman" w:eastAsia="Times New Roman" w:hAnsi="Times New Roman"/>
                <w:color w:val="000000"/>
                <w:szCs w:val="20"/>
              </w:rPr>
              <w:tab/>
              <w:t>Business appointments between local suppliers and companies of Maya Ka'an.</w:t>
            </w:r>
          </w:p>
          <w:p w14:paraId="4BB2879C" w14:textId="3C3BFA2D"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5,000 </w:t>
            </w:r>
            <w:r w:rsidRPr="001A0897">
              <w:rPr>
                <w:rFonts w:ascii="Times New Roman" w:eastAsia="Times New Roman" w:hAnsi="Times New Roman"/>
                <w:color w:val="000000"/>
                <w:szCs w:val="20"/>
              </w:rPr>
              <w:tab/>
              <w:t>Cost to register to participate in specialized tourism events.</w:t>
            </w:r>
          </w:p>
          <w:p w14:paraId="1B093747" w14:textId="63F9607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5,000 </w:t>
            </w:r>
            <w:r w:rsidRPr="001A0897">
              <w:rPr>
                <w:rFonts w:ascii="Times New Roman" w:eastAsia="Times New Roman" w:hAnsi="Times New Roman"/>
                <w:color w:val="000000"/>
                <w:szCs w:val="20"/>
              </w:rPr>
              <w:tab/>
              <w:t xml:space="preserve">Launch event of the promotion campaign of Maya Ka'an as a BD-Friendly tourism destination. </w:t>
            </w:r>
          </w:p>
          <w:p w14:paraId="4B9A5CD5" w14:textId="70F5D5EB"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5,450 </w:t>
            </w:r>
            <w:r w:rsidRPr="001A0897">
              <w:rPr>
                <w:rFonts w:ascii="Times New Roman" w:eastAsia="Times New Roman" w:hAnsi="Times New Roman"/>
                <w:color w:val="000000"/>
                <w:szCs w:val="20"/>
              </w:rPr>
              <w:tab/>
              <w:t xml:space="preserve">Meeting to show the project memories. </w:t>
            </w:r>
          </w:p>
          <w:p w14:paraId="7BE84080" w14:textId="221C96C7"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6,000 </w:t>
            </w:r>
            <w:r w:rsidR="001074A2" w:rsidRPr="001A0897">
              <w:rPr>
                <w:rFonts w:ascii="Times New Roman" w:eastAsia="Times New Roman" w:hAnsi="Times New Roman"/>
                <w:color w:val="000000"/>
                <w:szCs w:val="20"/>
              </w:rPr>
              <w:tab/>
              <w:t xml:space="preserve">Surveys and focal groups to collect information about people reached in social media. </w:t>
            </w:r>
          </w:p>
          <w:p w14:paraId="6CD87C68" w14:textId="3DD11441"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 xml:space="preserve"> 4,000 </w:t>
            </w:r>
            <w:r w:rsidR="001074A2" w:rsidRPr="001A0897">
              <w:rPr>
                <w:rFonts w:ascii="Times New Roman" w:eastAsia="Times New Roman" w:hAnsi="Times New Roman"/>
                <w:color w:val="000000"/>
                <w:szCs w:val="20"/>
              </w:rPr>
              <w:tab/>
              <w:t>Surveys and focal groups to collect information per year.</w:t>
            </w:r>
          </w:p>
        </w:tc>
      </w:tr>
      <w:tr w:rsidR="001074A2" w:rsidRPr="001A0897" w14:paraId="4F8F5863" w14:textId="48AF3504" w:rsidTr="00BF6DF0">
        <w:trPr>
          <w:trHeight w:val="300"/>
        </w:trPr>
        <w:tc>
          <w:tcPr>
            <w:tcW w:w="1717" w:type="dxa"/>
            <w:vMerge/>
            <w:tcBorders>
              <w:left w:val="single" w:sz="8" w:space="0" w:color="auto"/>
              <w:right w:val="single" w:sz="8" w:space="0" w:color="auto"/>
            </w:tcBorders>
            <w:vAlign w:val="center"/>
          </w:tcPr>
          <w:p w14:paraId="50601A3E" w14:textId="77777777" w:rsidR="001074A2" w:rsidRPr="001A0897" w:rsidRDefault="001074A2" w:rsidP="001074A2">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F7CAAC" w:themeFill="accent2" w:themeFillTint="66"/>
            <w:noWrap/>
            <w:vAlign w:val="center"/>
          </w:tcPr>
          <w:p w14:paraId="4E94886B" w14:textId="395EE951" w:rsidR="001074A2" w:rsidRPr="001A0897" w:rsidRDefault="001074A2" w:rsidP="001074A2">
            <w:pPr>
              <w:spacing w:after="0"/>
              <w:jc w:val="right"/>
              <w:rPr>
                <w:rFonts w:ascii="Times New Roman" w:eastAsia="Times New Roman" w:hAnsi="Times New Roman"/>
                <w:color w:val="000000"/>
                <w:sz w:val="18"/>
                <w:szCs w:val="18"/>
              </w:rPr>
            </w:pPr>
            <w:r w:rsidRPr="001A0897">
              <w:rPr>
                <w:rFonts w:ascii="Times New Roman" w:hAnsi="Times New Roman"/>
                <w:i/>
                <w:iCs/>
                <w:color w:val="000000"/>
                <w:sz w:val="18"/>
                <w:szCs w:val="18"/>
              </w:rPr>
              <w:t>ASK Sub Total Comp. 3</w:t>
            </w:r>
          </w:p>
        </w:tc>
        <w:tc>
          <w:tcPr>
            <w:tcW w:w="1131" w:type="dxa"/>
            <w:tcBorders>
              <w:top w:val="nil"/>
              <w:left w:val="nil"/>
              <w:bottom w:val="single" w:sz="8" w:space="0" w:color="auto"/>
              <w:right w:val="single" w:sz="8" w:space="0" w:color="auto"/>
            </w:tcBorders>
            <w:shd w:val="clear" w:color="auto" w:fill="F7CAAC" w:themeFill="accent2" w:themeFillTint="66"/>
            <w:noWrap/>
            <w:vAlign w:val="center"/>
          </w:tcPr>
          <w:p w14:paraId="334256A0" w14:textId="1902D1CA" w:rsidR="001074A2" w:rsidRPr="001A0897" w:rsidRDefault="002A5555" w:rsidP="001074A2">
            <w:pPr>
              <w:spacing w:after="0"/>
              <w:rPr>
                <w:rFonts w:ascii="Times New Roman" w:hAnsi="Times New Roman"/>
                <w:color w:val="000000"/>
                <w:sz w:val="18"/>
                <w:szCs w:val="18"/>
              </w:rPr>
            </w:pPr>
            <w:r w:rsidRPr="001A0897">
              <w:rPr>
                <w:rFonts w:ascii="Times New Roman" w:hAnsi="Times New Roman"/>
                <w:color w:val="000000"/>
                <w:sz w:val="18"/>
                <w:szCs w:val="18"/>
              </w:rPr>
              <w:t>$</w:t>
            </w:r>
            <w:r w:rsidR="001074A2" w:rsidRPr="001A0897">
              <w:rPr>
                <w:rFonts w:ascii="Times New Roman" w:hAnsi="Times New Roman"/>
                <w:color w:val="000000"/>
                <w:sz w:val="18"/>
                <w:szCs w:val="18"/>
              </w:rPr>
              <w:t>1,328,850</w:t>
            </w:r>
          </w:p>
        </w:tc>
        <w:tc>
          <w:tcPr>
            <w:tcW w:w="7831" w:type="dxa"/>
            <w:tcBorders>
              <w:top w:val="nil"/>
              <w:left w:val="nil"/>
              <w:bottom w:val="single" w:sz="8" w:space="0" w:color="auto"/>
              <w:right w:val="single" w:sz="8" w:space="0" w:color="auto"/>
            </w:tcBorders>
            <w:shd w:val="clear" w:color="auto" w:fill="auto"/>
            <w:vAlign w:val="bottom"/>
          </w:tcPr>
          <w:p w14:paraId="1302053B" w14:textId="77777777" w:rsidR="001074A2" w:rsidRPr="001A0897" w:rsidRDefault="001074A2" w:rsidP="001074A2">
            <w:pPr>
              <w:spacing w:after="0"/>
              <w:rPr>
                <w:rFonts w:ascii="Times New Roman" w:eastAsia="Times New Roman" w:hAnsi="Times New Roman"/>
                <w:color w:val="000000"/>
                <w:szCs w:val="20"/>
              </w:rPr>
            </w:pPr>
          </w:p>
        </w:tc>
      </w:tr>
      <w:tr w:rsidR="001074A2" w:rsidRPr="001A0897" w14:paraId="0028C817" w14:textId="77777777" w:rsidTr="00BF6DF0">
        <w:trPr>
          <w:trHeight w:val="300"/>
        </w:trPr>
        <w:tc>
          <w:tcPr>
            <w:tcW w:w="1717" w:type="dxa"/>
            <w:vMerge/>
            <w:tcBorders>
              <w:left w:val="single" w:sz="8" w:space="0" w:color="auto"/>
              <w:bottom w:val="single" w:sz="8" w:space="0" w:color="000000"/>
              <w:right w:val="single" w:sz="8" w:space="0" w:color="auto"/>
            </w:tcBorders>
            <w:vAlign w:val="center"/>
            <w:hideMark/>
          </w:tcPr>
          <w:p w14:paraId="2626DC00" w14:textId="77777777" w:rsidR="001074A2" w:rsidRPr="001A0897" w:rsidRDefault="001074A2" w:rsidP="001074A2">
            <w:pPr>
              <w:spacing w:after="0"/>
              <w:rPr>
                <w:rFonts w:ascii="Times New Roman" w:eastAsia="Times New Roman" w:hAnsi="Times New Roman"/>
                <w:b/>
                <w:bCs/>
                <w:color w:val="000000"/>
                <w:szCs w:val="20"/>
                <w:u w:val="single"/>
              </w:rPr>
            </w:pPr>
          </w:p>
        </w:tc>
        <w:tc>
          <w:tcPr>
            <w:tcW w:w="3887" w:type="dxa"/>
            <w:gridSpan w:val="3"/>
            <w:tcBorders>
              <w:top w:val="nil"/>
              <w:left w:val="nil"/>
              <w:bottom w:val="nil"/>
              <w:right w:val="single" w:sz="8" w:space="0" w:color="auto"/>
            </w:tcBorders>
            <w:shd w:val="clear" w:color="000000" w:fill="BDD6EE"/>
            <w:vAlign w:val="center"/>
            <w:hideMark/>
          </w:tcPr>
          <w:p w14:paraId="124457FB" w14:textId="607B0718" w:rsidR="001074A2" w:rsidRPr="001A0897" w:rsidRDefault="001074A2" w:rsidP="001074A2">
            <w:pPr>
              <w:spacing w:after="0"/>
              <w:jc w:val="right"/>
              <w:rPr>
                <w:rFonts w:ascii="Times New Roman" w:eastAsia="Times New Roman" w:hAnsi="Times New Roman"/>
                <w:b/>
                <w:bCs/>
                <w:color w:val="000000"/>
                <w:szCs w:val="20"/>
              </w:rPr>
            </w:pPr>
            <w:r w:rsidRPr="001A0897">
              <w:rPr>
                <w:rFonts w:ascii="Times New Roman" w:eastAsia="Times New Roman" w:hAnsi="Times New Roman"/>
                <w:color w:val="000000"/>
                <w:szCs w:val="20"/>
              </w:rPr>
              <w:t> </w:t>
            </w:r>
            <w:r w:rsidRPr="001A0897">
              <w:rPr>
                <w:rFonts w:ascii="Times New Roman" w:eastAsia="Times New Roman" w:hAnsi="Times New Roman"/>
                <w:b/>
                <w:bCs/>
                <w:color w:val="000000"/>
                <w:szCs w:val="20"/>
              </w:rPr>
              <w:t>Sub-Total Comp. 3</w:t>
            </w:r>
          </w:p>
        </w:tc>
        <w:tc>
          <w:tcPr>
            <w:tcW w:w="1131" w:type="dxa"/>
            <w:tcBorders>
              <w:top w:val="nil"/>
              <w:left w:val="nil"/>
              <w:bottom w:val="single" w:sz="8" w:space="0" w:color="auto"/>
              <w:right w:val="single" w:sz="8" w:space="0" w:color="auto"/>
            </w:tcBorders>
            <w:shd w:val="clear" w:color="000000" w:fill="BDD6EE"/>
            <w:noWrap/>
            <w:vAlign w:val="center"/>
            <w:hideMark/>
          </w:tcPr>
          <w:p w14:paraId="62EFF386" w14:textId="1C36F37F" w:rsidR="001074A2" w:rsidRPr="001A0897" w:rsidRDefault="002A5555" w:rsidP="001074A2">
            <w:pPr>
              <w:spacing w:after="0"/>
              <w:rPr>
                <w:rFonts w:ascii="Times New Roman" w:eastAsia="Times New Roman" w:hAnsi="Times New Roman"/>
                <w:b/>
                <w:color w:val="000000"/>
                <w:szCs w:val="20"/>
              </w:rPr>
            </w:pPr>
            <w:r w:rsidRPr="001A0897">
              <w:rPr>
                <w:rFonts w:ascii="Times New Roman" w:eastAsia="Times New Roman" w:hAnsi="Times New Roman"/>
                <w:b/>
                <w:color w:val="000000"/>
                <w:szCs w:val="20"/>
              </w:rPr>
              <w:t>$</w:t>
            </w:r>
            <w:r w:rsidR="001074A2" w:rsidRPr="001A0897">
              <w:rPr>
                <w:rFonts w:ascii="Times New Roman" w:eastAsia="Times New Roman" w:hAnsi="Times New Roman"/>
                <w:b/>
                <w:color w:val="000000"/>
                <w:szCs w:val="20"/>
              </w:rPr>
              <w:t>4,091,307</w:t>
            </w:r>
          </w:p>
        </w:tc>
        <w:tc>
          <w:tcPr>
            <w:tcW w:w="7831" w:type="dxa"/>
            <w:tcBorders>
              <w:top w:val="nil"/>
              <w:left w:val="nil"/>
              <w:bottom w:val="single" w:sz="8" w:space="0" w:color="auto"/>
              <w:right w:val="single" w:sz="8" w:space="0" w:color="auto"/>
            </w:tcBorders>
            <w:shd w:val="clear" w:color="000000" w:fill="BDD7EE"/>
            <w:noWrap/>
            <w:vAlign w:val="center"/>
            <w:hideMark/>
          </w:tcPr>
          <w:p w14:paraId="2A5E567D" w14:textId="7777777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r>
      <w:tr w:rsidR="001074A2" w:rsidRPr="001A0897" w14:paraId="78158FA0" w14:textId="77777777" w:rsidTr="00BF6DF0">
        <w:trPr>
          <w:trHeight w:val="300"/>
        </w:trPr>
        <w:tc>
          <w:tcPr>
            <w:tcW w:w="1717" w:type="dxa"/>
            <w:vMerge w:val="restart"/>
            <w:tcBorders>
              <w:top w:val="nil"/>
              <w:left w:val="single" w:sz="8" w:space="0" w:color="auto"/>
              <w:right w:val="single" w:sz="8" w:space="0" w:color="auto"/>
            </w:tcBorders>
            <w:shd w:val="clear" w:color="000000" w:fill="BDD7EE"/>
            <w:vAlign w:val="center"/>
          </w:tcPr>
          <w:p w14:paraId="7D550BE0" w14:textId="6F04FBAA" w:rsidR="001074A2" w:rsidRPr="001A0897" w:rsidRDefault="001074A2" w:rsidP="001074A2">
            <w:pPr>
              <w:spacing w:after="0"/>
              <w:rPr>
                <w:rFonts w:ascii="Times New Roman" w:eastAsia="Times New Roman" w:hAnsi="Times New Roman"/>
                <w:b/>
                <w:bCs/>
                <w:color w:val="000000"/>
                <w:szCs w:val="20"/>
                <w:u w:val="single"/>
              </w:rPr>
            </w:pPr>
            <w:r w:rsidRPr="001A0897">
              <w:rPr>
                <w:rFonts w:ascii="Times New Roman" w:eastAsia="Times New Roman" w:hAnsi="Times New Roman"/>
                <w:b/>
                <w:bCs/>
                <w:color w:val="000000"/>
                <w:szCs w:val="20"/>
                <w:u w:val="single"/>
              </w:rPr>
              <w:t>Component 4:</w:t>
            </w:r>
            <w:r w:rsidRPr="001A0897">
              <w:rPr>
                <w:rFonts w:ascii="Times New Roman" w:eastAsia="Times New Roman" w:hAnsi="Times New Roman"/>
                <w:b/>
                <w:bCs/>
                <w:color w:val="000000"/>
                <w:szCs w:val="20"/>
              </w:rPr>
              <w:t xml:space="preserve"> Knowledge Management and M&amp;E</w:t>
            </w:r>
          </w:p>
        </w:tc>
        <w:tc>
          <w:tcPr>
            <w:tcW w:w="12849" w:type="dxa"/>
            <w:gridSpan w:val="5"/>
            <w:tcBorders>
              <w:top w:val="single" w:sz="8" w:space="0" w:color="auto"/>
              <w:left w:val="nil"/>
              <w:bottom w:val="single" w:sz="8" w:space="0" w:color="auto"/>
              <w:right w:val="single" w:sz="8" w:space="0" w:color="auto"/>
            </w:tcBorders>
            <w:shd w:val="clear" w:color="auto" w:fill="C5E0B3" w:themeFill="accent6" w:themeFillTint="66"/>
            <w:noWrap/>
            <w:vAlign w:val="center"/>
          </w:tcPr>
          <w:p w14:paraId="064AA12B" w14:textId="1E36833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SECTUR-UNDP as Responsible Party</w:t>
            </w:r>
          </w:p>
        </w:tc>
      </w:tr>
      <w:tr w:rsidR="001074A2" w:rsidRPr="001A0897" w14:paraId="7B88F6BD" w14:textId="77777777" w:rsidTr="00BF6DF0">
        <w:trPr>
          <w:trHeight w:val="300"/>
        </w:trPr>
        <w:tc>
          <w:tcPr>
            <w:tcW w:w="1717" w:type="dxa"/>
            <w:vMerge/>
            <w:tcBorders>
              <w:left w:val="single" w:sz="8" w:space="0" w:color="auto"/>
              <w:right w:val="single" w:sz="8" w:space="0" w:color="auto"/>
            </w:tcBorders>
            <w:shd w:val="clear" w:color="000000" w:fill="BDD7EE"/>
            <w:vAlign w:val="center"/>
            <w:hideMark/>
          </w:tcPr>
          <w:p w14:paraId="3790C331" w14:textId="1FC8A23F"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single" w:sz="8" w:space="0" w:color="auto"/>
              <w:left w:val="nil"/>
              <w:bottom w:val="single" w:sz="8" w:space="0" w:color="auto"/>
              <w:right w:val="single" w:sz="8" w:space="0" w:color="auto"/>
            </w:tcBorders>
            <w:shd w:val="clear" w:color="auto" w:fill="auto"/>
            <w:noWrap/>
            <w:vAlign w:val="center"/>
            <w:hideMark/>
          </w:tcPr>
          <w:p w14:paraId="479D086B" w14:textId="6ABF6365" w:rsidR="001074A2" w:rsidRPr="001A0897" w:rsidRDefault="00FD5561" w:rsidP="001074A2">
            <w:pPr>
              <w:spacing w:after="0"/>
              <w:rPr>
                <w:rFonts w:ascii="Times New Roman" w:eastAsia="Times New Roman" w:hAnsi="Times New Roman"/>
                <w:color w:val="000000"/>
                <w:szCs w:val="20"/>
              </w:rPr>
            </w:pPr>
            <w:r w:rsidRPr="001A0897">
              <w:rPr>
                <w:rFonts w:ascii="Times New Roman" w:hAnsi="Times New Roman"/>
                <w:sz w:val="18"/>
                <w:szCs w:val="18"/>
              </w:rPr>
              <w:t>59</w:t>
            </w:r>
          </w:p>
        </w:tc>
        <w:tc>
          <w:tcPr>
            <w:tcW w:w="1116" w:type="dxa"/>
            <w:tcBorders>
              <w:top w:val="single" w:sz="8" w:space="0" w:color="auto"/>
              <w:left w:val="nil"/>
              <w:bottom w:val="single" w:sz="8" w:space="0" w:color="auto"/>
              <w:right w:val="single" w:sz="8" w:space="0" w:color="auto"/>
            </w:tcBorders>
            <w:shd w:val="clear" w:color="000000" w:fill="FFFFFF"/>
            <w:noWrap/>
            <w:vAlign w:val="center"/>
            <w:hideMark/>
          </w:tcPr>
          <w:p w14:paraId="6E58BC06" w14:textId="5ABC59DF"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71200</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5D321323" w14:textId="0EE9CC7F"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International Consultants</w:t>
            </w:r>
          </w:p>
        </w:tc>
        <w:tc>
          <w:tcPr>
            <w:tcW w:w="1131" w:type="dxa"/>
            <w:tcBorders>
              <w:top w:val="nil"/>
              <w:left w:val="nil"/>
              <w:bottom w:val="single" w:sz="8" w:space="0" w:color="auto"/>
              <w:right w:val="single" w:sz="8" w:space="0" w:color="auto"/>
            </w:tcBorders>
            <w:shd w:val="clear" w:color="000000" w:fill="FFFFFF"/>
            <w:noWrap/>
            <w:vAlign w:val="center"/>
            <w:hideMark/>
          </w:tcPr>
          <w:p w14:paraId="6515015A" w14:textId="0328230F"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55,000</w:t>
            </w:r>
          </w:p>
        </w:tc>
        <w:tc>
          <w:tcPr>
            <w:tcW w:w="7831" w:type="dxa"/>
            <w:tcBorders>
              <w:top w:val="nil"/>
              <w:left w:val="nil"/>
              <w:bottom w:val="single" w:sz="8" w:space="0" w:color="auto"/>
              <w:right w:val="single" w:sz="8" w:space="0" w:color="auto"/>
            </w:tcBorders>
            <w:shd w:val="clear" w:color="auto" w:fill="auto"/>
            <w:vAlign w:val="bottom"/>
            <w:hideMark/>
          </w:tcPr>
          <w:p w14:paraId="71E1B927" w14:textId="3F7AAF78"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Consultants specialized in identifying and measuring project progress; identifying lessons learned and good practices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20,000 MTR;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35,000 TE)</w:t>
            </w:r>
          </w:p>
        </w:tc>
      </w:tr>
      <w:tr w:rsidR="001074A2" w:rsidRPr="001A0897" w14:paraId="64CBB27C" w14:textId="77777777" w:rsidTr="00BF6DF0">
        <w:trPr>
          <w:trHeight w:val="300"/>
        </w:trPr>
        <w:tc>
          <w:tcPr>
            <w:tcW w:w="1717" w:type="dxa"/>
            <w:vMerge/>
            <w:tcBorders>
              <w:left w:val="single" w:sz="8" w:space="0" w:color="auto"/>
              <w:right w:val="single" w:sz="8" w:space="0" w:color="auto"/>
            </w:tcBorders>
            <w:vAlign w:val="center"/>
            <w:hideMark/>
          </w:tcPr>
          <w:p w14:paraId="506EAE50"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4122246E" w14:textId="19AA050F" w:rsidR="001074A2" w:rsidRPr="001A0897" w:rsidRDefault="001074A2" w:rsidP="001074A2">
            <w:pPr>
              <w:spacing w:after="0"/>
              <w:rPr>
                <w:rFonts w:ascii="Times New Roman" w:eastAsia="Times New Roman" w:hAnsi="Times New Roman"/>
                <w:color w:val="000000"/>
                <w:szCs w:val="20"/>
              </w:rPr>
            </w:pPr>
            <w:r w:rsidRPr="001A0897">
              <w:rPr>
                <w:rFonts w:ascii="Times New Roman" w:hAnsi="Times New Roman"/>
                <w:sz w:val="18"/>
                <w:szCs w:val="18"/>
              </w:rPr>
              <w:t>6</w:t>
            </w:r>
            <w:r w:rsidR="00FD5561" w:rsidRPr="001A0897">
              <w:rPr>
                <w:rFonts w:ascii="Times New Roman" w:hAnsi="Times New Roman"/>
                <w:sz w:val="18"/>
                <w:szCs w:val="18"/>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55DC62FB" w14:textId="30471775"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71300</w:t>
            </w:r>
          </w:p>
        </w:tc>
        <w:tc>
          <w:tcPr>
            <w:tcW w:w="1553" w:type="dxa"/>
            <w:tcBorders>
              <w:top w:val="nil"/>
              <w:left w:val="nil"/>
              <w:bottom w:val="single" w:sz="8" w:space="0" w:color="auto"/>
              <w:right w:val="single" w:sz="8" w:space="0" w:color="auto"/>
            </w:tcBorders>
            <w:shd w:val="clear" w:color="auto" w:fill="auto"/>
            <w:noWrap/>
            <w:vAlign w:val="center"/>
            <w:hideMark/>
          </w:tcPr>
          <w:p w14:paraId="02CE1AEB" w14:textId="051403CA"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Local Consultants</w:t>
            </w:r>
          </w:p>
        </w:tc>
        <w:tc>
          <w:tcPr>
            <w:tcW w:w="1131" w:type="dxa"/>
            <w:tcBorders>
              <w:top w:val="nil"/>
              <w:left w:val="nil"/>
              <w:bottom w:val="single" w:sz="8" w:space="0" w:color="auto"/>
              <w:right w:val="single" w:sz="8" w:space="0" w:color="auto"/>
            </w:tcBorders>
            <w:shd w:val="clear" w:color="000000" w:fill="FFFFFF"/>
            <w:noWrap/>
            <w:vAlign w:val="center"/>
            <w:hideMark/>
          </w:tcPr>
          <w:p w14:paraId="37EB53C8" w14:textId="35D5BAB6"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25,000</w:t>
            </w:r>
          </w:p>
        </w:tc>
        <w:tc>
          <w:tcPr>
            <w:tcW w:w="7831" w:type="dxa"/>
            <w:tcBorders>
              <w:top w:val="nil"/>
              <w:left w:val="nil"/>
              <w:bottom w:val="single" w:sz="8" w:space="0" w:color="auto"/>
              <w:right w:val="single" w:sz="8" w:space="0" w:color="auto"/>
            </w:tcBorders>
            <w:shd w:val="clear" w:color="auto" w:fill="auto"/>
            <w:vAlign w:val="bottom"/>
            <w:hideMark/>
          </w:tcPr>
          <w:p w14:paraId="59F9F227" w14:textId="026FD347"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National consultant to support, accompany and complement the International Consultant responsible for M&amp;E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 xml:space="preserve">10,000 MTR; </w:t>
            </w:r>
            <w:r w:rsidR="002A5555" w:rsidRPr="001A0897">
              <w:rPr>
                <w:rFonts w:ascii="Times New Roman" w:eastAsia="Times New Roman" w:hAnsi="Times New Roman"/>
                <w:color w:val="000000"/>
                <w:szCs w:val="20"/>
              </w:rPr>
              <w:t>$</w:t>
            </w:r>
            <w:r w:rsidRPr="001A0897">
              <w:rPr>
                <w:rFonts w:ascii="Times New Roman" w:eastAsia="Times New Roman" w:hAnsi="Times New Roman"/>
                <w:color w:val="000000"/>
                <w:szCs w:val="20"/>
              </w:rPr>
              <w:t>15,000 TE)</w:t>
            </w:r>
          </w:p>
        </w:tc>
      </w:tr>
      <w:tr w:rsidR="001074A2" w:rsidRPr="001A0897" w14:paraId="355ACDF7" w14:textId="77777777" w:rsidTr="00BF6DF0">
        <w:trPr>
          <w:trHeight w:val="300"/>
        </w:trPr>
        <w:tc>
          <w:tcPr>
            <w:tcW w:w="1717" w:type="dxa"/>
            <w:vMerge/>
            <w:tcBorders>
              <w:left w:val="single" w:sz="8" w:space="0" w:color="auto"/>
              <w:right w:val="single" w:sz="8" w:space="0" w:color="auto"/>
            </w:tcBorders>
            <w:vAlign w:val="center"/>
            <w:hideMark/>
          </w:tcPr>
          <w:p w14:paraId="758B2399" w14:textId="77777777" w:rsidR="001074A2" w:rsidRPr="001A0897" w:rsidRDefault="001074A2" w:rsidP="001074A2">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75E19BA4" w14:textId="0E68B065" w:rsidR="001074A2" w:rsidRPr="001A0897" w:rsidRDefault="001074A2" w:rsidP="001074A2">
            <w:pPr>
              <w:spacing w:after="0"/>
              <w:rPr>
                <w:rFonts w:ascii="Times New Roman" w:eastAsia="Times New Roman" w:hAnsi="Times New Roman"/>
                <w:color w:val="000000"/>
                <w:szCs w:val="20"/>
              </w:rPr>
            </w:pPr>
            <w:r w:rsidRPr="001A0897">
              <w:rPr>
                <w:rFonts w:ascii="Times New Roman" w:hAnsi="Times New Roman"/>
                <w:sz w:val="18"/>
                <w:szCs w:val="18"/>
              </w:rPr>
              <w:t>6</w:t>
            </w:r>
            <w:r w:rsidR="00FD5561" w:rsidRPr="001A0897">
              <w:rPr>
                <w:rFonts w:ascii="Times New Roman" w:hAnsi="Times New Roman"/>
                <w:sz w:val="18"/>
                <w:szCs w:val="18"/>
              </w:rPr>
              <w:t>1</w:t>
            </w:r>
          </w:p>
        </w:tc>
        <w:tc>
          <w:tcPr>
            <w:tcW w:w="1116" w:type="dxa"/>
            <w:tcBorders>
              <w:top w:val="nil"/>
              <w:left w:val="nil"/>
              <w:bottom w:val="single" w:sz="8" w:space="0" w:color="auto"/>
              <w:right w:val="single" w:sz="8" w:space="0" w:color="auto"/>
            </w:tcBorders>
            <w:shd w:val="clear" w:color="000000" w:fill="FFFFFF"/>
            <w:noWrap/>
            <w:vAlign w:val="center"/>
            <w:hideMark/>
          </w:tcPr>
          <w:p w14:paraId="6B1CD48B" w14:textId="5C394910"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72100</w:t>
            </w:r>
          </w:p>
        </w:tc>
        <w:tc>
          <w:tcPr>
            <w:tcW w:w="1553" w:type="dxa"/>
            <w:tcBorders>
              <w:top w:val="nil"/>
              <w:left w:val="nil"/>
              <w:bottom w:val="single" w:sz="8" w:space="0" w:color="auto"/>
              <w:right w:val="single" w:sz="8" w:space="0" w:color="auto"/>
            </w:tcBorders>
            <w:shd w:val="clear" w:color="auto" w:fill="auto"/>
            <w:noWrap/>
            <w:vAlign w:val="center"/>
            <w:hideMark/>
          </w:tcPr>
          <w:p w14:paraId="4C12BCF9" w14:textId="6255996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hideMark/>
          </w:tcPr>
          <w:p w14:paraId="05E88CA1" w14:textId="17090AB6" w:rsidR="001074A2" w:rsidRPr="001A0897" w:rsidRDefault="002A5555"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w:t>
            </w:r>
            <w:r w:rsidR="001074A2" w:rsidRPr="001A0897">
              <w:rPr>
                <w:rFonts w:ascii="Times New Roman" w:eastAsia="Times New Roman" w:hAnsi="Times New Roman"/>
                <w:color w:val="000000"/>
                <w:szCs w:val="20"/>
              </w:rPr>
              <w:t>50,000</w:t>
            </w:r>
          </w:p>
        </w:tc>
        <w:tc>
          <w:tcPr>
            <w:tcW w:w="7831" w:type="dxa"/>
            <w:tcBorders>
              <w:top w:val="nil"/>
              <w:left w:val="nil"/>
              <w:bottom w:val="single" w:sz="8" w:space="0" w:color="auto"/>
              <w:right w:val="single" w:sz="8" w:space="0" w:color="auto"/>
            </w:tcBorders>
            <w:shd w:val="clear" w:color="auto" w:fill="auto"/>
            <w:vAlign w:val="bottom"/>
            <w:hideMark/>
          </w:tcPr>
          <w:p w14:paraId="4567ACBE" w14:textId="681E9F02" w:rsidR="001074A2" w:rsidRPr="001A0897" w:rsidRDefault="001074A2" w:rsidP="001074A2">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Company to develop the National promotion strategy about tourism and biodiversity @ $50,000 consultancy </w:t>
            </w:r>
          </w:p>
        </w:tc>
      </w:tr>
      <w:tr w:rsidR="009D7EED" w:rsidRPr="001A0897" w14:paraId="15A0F4B3" w14:textId="77777777" w:rsidTr="00BF6DF0">
        <w:trPr>
          <w:trHeight w:val="300"/>
        </w:trPr>
        <w:tc>
          <w:tcPr>
            <w:tcW w:w="1717" w:type="dxa"/>
            <w:vMerge/>
            <w:tcBorders>
              <w:left w:val="single" w:sz="8" w:space="0" w:color="auto"/>
              <w:right w:val="single" w:sz="8" w:space="0" w:color="auto"/>
            </w:tcBorders>
            <w:vAlign w:val="center"/>
            <w:hideMark/>
          </w:tcPr>
          <w:p w14:paraId="779C4781"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41702AB5" w14:textId="0010718E"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62</w:t>
            </w:r>
          </w:p>
        </w:tc>
        <w:tc>
          <w:tcPr>
            <w:tcW w:w="1116" w:type="dxa"/>
            <w:tcBorders>
              <w:top w:val="nil"/>
              <w:left w:val="nil"/>
              <w:bottom w:val="single" w:sz="8" w:space="0" w:color="auto"/>
              <w:right w:val="nil"/>
            </w:tcBorders>
            <w:shd w:val="clear" w:color="auto" w:fill="auto"/>
            <w:noWrap/>
            <w:vAlign w:val="center"/>
            <w:hideMark/>
          </w:tcPr>
          <w:p w14:paraId="07232B90" w14:textId="5BE09090"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72400</w:t>
            </w:r>
          </w:p>
        </w:tc>
        <w:tc>
          <w:tcPr>
            <w:tcW w:w="1553" w:type="dxa"/>
            <w:tcBorders>
              <w:top w:val="nil"/>
              <w:left w:val="single" w:sz="8" w:space="0" w:color="auto"/>
              <w:bottom w:val="single" w:sz="8" w:space="0" w:color="auto"/>
              <w:right w:val="single" w:sz="8" w:space="0" w:color="auto"/>
            </w:tcBorders>
            <w:shd w:val="clear" w:color="auto" w:fill="auto"/>
            <w:noWrap/>
            <w:vAlign w:val="center"/>
            <w:hideMark/>
          </w:tcPr>
          <w:p w14:paraId="6B4AE390" w14:textId="70C32D40"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Communic &amp; Audio Visual Equip</w:t>
            </w:r>
          </w:p>
        </w:tc>
        <w:tc>
          <w:tcPr>
            <w:tcW w:w="1131" w:type="dxa"/>
            <w:tcBorders>
              <w:top w:val="nil"/>
              <w:left w:val="nil"/>
              <w:bottom w:val="single" w:sz="8" w:space="0" w:color="auto"/>
              <w:right w:val="single" w:sz="8" w:space="0" w:color="auto"/>
            </w:tcBorders>
            <w:shd w:val="clear" w:color="auto" w:fill="auto"/>
            <w:noWrap/>
            <w:vAlign w:val="center"/>
            <w:hideMark/>
          </w:tcPr>
          <w:p w14:paraId="33090A9E" w14:textId="03552E33"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$24,000</w:t>
            </w:r>
          </w:p>
        </w:tc>
        <w:tc>
          <w:tcPr>
            <w:tcW w:w="7831" w:type="dxa"/>
            <w:tcBorders>
              <w:top w:val="nil"/>
              <w:left w:val="single" w:sz="4" w:space="0" w:color="auto"/>
              <w:bottom w:val="single" w:sz="4" w:space="0" w:color="auto"/>
              <w:right w:val="single" w:sz="4" w:space="0" w:color="auto"/>
            </w:tcBorders>
            <w:shd w:val="clear" w:color="auto" w:fill="auto"/>
            <w:vAlign w:val="center"/>
            <w:hideMark/>
          </w:tcPr>
          <w:p w14:paraId="7CE91A40" w14:textId="7787876B"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Cs w:val="20"/>
              </w:rPr>
              <w:t>Communication services and audiovisual equipment for knowledge management and monitoring (data management system, printers)</w:t>
            </w:r>
          </w:p>
        </w:tc>
      </w:tr>
      <w:tr w:rsidR="009D7EED" w:rsidRPr="001A0897" w14:paraId="5E442487" w14:textId="77777777" w:rsidTr="00BF6DF0">
        <w:trPr>
          <w:trHeight w:val="300"/>
        </w:trPr>
        <w:tc>
          <w:tcPr>
            <w:tcW w:w="1717" w:type="dxa"/>
            <w:vMerge/>
            <w:tcBorders>
              <w:left w:val="single" w:sz="8" w:space="0" w:color="auto"/>
              <w:right w:val="single" w:sz="8" w:space="0" w:color="auto"/>
            </w:tcBorders>
            <w:vAlign w:val="center"/>
            <w:hideMark/>
          </w:tcPr>
          <w:p w14:paraId="5AD83CC9"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hideMark/>
          </w:tcPr>
          <w:p w14:paraId="34A0C8FB" w14:textId="022A120A"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63</w:t>
            </w:r>
          </w:p>
        </w:tc>
        <w:tc>
          <w:tcPr>
            <w:tcW w:w="1116" w:type="dxa"/>
            <w:tcBorders>
              <w:top w:val="nil"/>
              <w:left w:val="nil"/>
              <w:bottom w:val="single" w:sz="8" w:space="0" w:color="auto"/>
              <w:right w:val="single" w:sz="8" w:space="0" w:color="auto"/>
            </w:tcBorders>
            <w:shd w:val="clear" w:color="000000" w:fill="FFFFFF"/>
            <w:noWrap/>
            <w:vAlign w:val="center"/>
            <w:hideMark/>
          </w:tcPr>
          <w:p w14:paraId="174B167C" w14:textId="1613FBD0"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74200</w:t>
            </w:r>
          </w:p>
        </w:tc>
        <w:tc>
          <w:tcPr>
            <w:tcW w:w="1553" w:type="dxa"/>
            <w:tcBorders>
              <w:top w:val="nil"/>
              <w:left w:val="nil"/>
              <w:bottom w:val="single" w:sz="8" w:space="0" w:color="auto"/>
              <w:right w:val="single" w:sz="8" w:space="0" w:color="auto"/>
            </w:tcBorders>
            <w:shd w:val="clear" w:color="auto" w:fill="auto"/>
            <w:noWrap/>
            <w:vAlign w:val="center"/>
            <w:hideMark/>
          </w:tcPr>
          <w:p w14:paraId="36AA4998" w14:textId="56DB3588"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hideMark/>
          </w:tcPr>
          <w:p w14:paraId="3DD62F0D" w14:textId="1FC0E2E8"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$126,000</w:t>
            </w:r>
          </w:p>
        </w:tc>
        <w:tc>
          <w:tcPr>
            <w:tcW w:w="7831" w:type="dxa"/>
            <w:tcBorders>
              <w:top w:val="nil"/>
              <w:left w:val="nil"/>
              <w:bottom w:val="single" w:sz="8" w:space="0" w:color="auto"/>
              <w:right w:val="single" w:sz="8" w:space="0" w:color="auto"/>
            </w:tcBorders>
            <w:shd w:val="clear" w:color="auto" w:fill="auto"/>
            <w:vAlign w:val="bottom"/>
            <w:hideMark/>
          </w:tcPr>
          <w:p w14:paraId="5CD7CF9A" w14:textId="45CD94E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Audiovisuals to promote biodiversity in the tourism sector in Mexico @$25,200 per year (total 5 years). Publication of project tools and results (awareness and communication tools, technical manuals and guides) for the National promotion strategy about tourism and BD; and to promote Mexico and the pilot sites as model for sustainable tourism.</w:t>
            </w:r>
          </w:p>
        </w:tc>
      </w:tr>
      <w:tr w:rsidR="009D7EED" w:rsidRPr="001A0897" w14:paraId="3D625633" w14:textId="77777777" w:rsidTr="00BF6DF0">
        <w:trPr>
          <w:trHeight w:val="300"/>
        </w:trPr>
        <w:tc>
          <w:tcPr>
            <w:tcW w:w="1717" w:type="dxa"/>
            <w:vMerge/>
            <w:tcBorders>
              <w:left w:val="single" w:sz="8" w:space="0" w:color="auto"/>
              <w:right w:val="single" w:sz="8" w:space="0" w:color="auto"/>
            </w:tcBorders>
            <w:vAlign w:val="center"/>
          </w:tcPr>
          <w:p w14:paraId="773A4A39"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23E5E3A" w14:textId="3C1B596F"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64</w:t>
            </w:r>
          </w:p>
        </w:tc>
        <w:tc>
          <w:tcPr>
            <w:tcW w:w="1116" w:type="dxa"/>
            <w:tcBorders>
              <w:top w:val="nil"/>
              <w:left w:val="nil"/>
              <w:bottom w:val="single" w:sz="8" w:space="0" w:color="auto"/>
              <w:right w:val="single" w:sz="8" w:space="0" w:color="auto"/>
            </w:tcBorders>
            <w:shd w:val="clear" w:color="000000" w:fill="FFFFFF"/>
            <w:noWrap/>
            <w:vAlign w:val="center"/>
          </w:tcPr>
          <w:p w14:paraId="7DB191BC" w14:textId="7708DB7D"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75700</w:t>
            </w:r>
          </w:p>
        </w:tc>
        <w:tc>
          <w:tcPr>
            <w:tcW w:w="1553" w:type="dxa"/>
            <w:tcBorders>
              <w:top w:val="nil"/>
              <w:left w:val="nil"/>
              <w:bottom w:val="single" w:sz="8" w:space="0" w:color="auto"/>
              <w:right w:val="single" w:sz="8" w:space="0" w:color="auto"/>
            </w:tcBorders>
            <w:shd w:val="clear" w:color="auto" w:fill="auto"/>
            <w:noWrap/>
            <w:vAlign w:val="center"/>
          </w:tcPr>
          <w:p w14:paraId="2030E21E" w14:textId="0E838CA2"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tcPr>
          <w:p w14:paraId="0E5F6674" w14:textId="7AD64BB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$30,000</w:t>
            </w:r>
          </w:p>
        </w:tc>
        <w:tc>
          <w:tcPr>
            <w:tcW w:w="7831" w:type="dxa"/>
            <w:tcBorders>
              <w:top w:val="nil"/>
              <w:left w:val="nil"/>
              <w:bottom w:val="single" w:sz="8" w:space="0" w:color="auto"/>
              <w:right w:val="single" w:sz="8" w:space="0" w:color="auto"/>
            </w:tcBorders>
            <w:shd w:val="clear" w:color="auto" w:fill="auto"/>
            <w:vAlign w:val="bottom"/>
          </w:tcPr>
          <w:p w14:paraId="7CEA238A" w14:textId="481BE9D5"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Annual Meetings at 4 sites (national and pilot sites)</w:t>
            </w:r>
          </w:p>
        </w:tc>
      </w:tr>
      <w:tr w:rsidR="009D7EED" w:rsidRPr="001A0897" w14:paraId="6E63EEDF" w14:textId="77777777" w:rsidTr="00BF6DF0">
        <w:trPr>
          <w:trHeight w:val="300"/>
        </w:trPr>
        <w:tc>
          <w:tcPr>
            <w:tcW w:w="1717" w:type="dxa"/>
            <w:vMerge/>
            <w:tcBorders>
              <w:left w:val="single" w:sz="8" w:space="0" w:color="auto"/>
              <w:right w:val="single" w:sz="8" w:space="0" w:color="auto"/>
            </w:tcBorders>
            <w:vAlign w:val="center"/>
          </w:tcPr>
          <w:p w14:paraId="11D90EAE" w14:textId="77777777" w:rsidR="009D7EED" w:rsidRPr="001A0897" w:rsidRDefault="009D7EED" w:rsidP="009D7EED">
            <w:pPr>
              <w:spacing w:after="0"/>
              <w:rPr>
                <w:rFonts w:ascii="Times New Roman" w:eastAsia="Times New Roman" w:hAnsi="Times New Roman"/>
                <w:b/>
                <w:bCs/>
                <w:color w:val="000000"/>
                <w:szCs w:val="20"/>
                <w:u w:val="single"/>
              </w:rPr>
            </w:pPr>
          </w:p>
        </w:tc>
        <w:tc>
          <w:tcPr>
            <w:tcW w:w="38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E4B5DC0" w14:textId="422EC42F" w:rsidR="009D7EED" w:rsidRPr="001A0897" w:rsidRDefault="009D7EED" w:rsidP="009D7EED">
            <w:pPr>
              <w:spacing w:after="0"/>
              <w:jc w:val="right"/>
              <w:rPr>
                <w:rFonts w:ascii="Times New Roman" w:eastAsia="Times New Roman" w:hAnsi="Times New Roman"/>
                <w:color w:val="000000"/>
                <w:szCs w:val="20"/>
              </w:rPr>
            </w:pPr>
            <w:r w:rsidRPr="001A0897">
              <w:rPr>
                <w:rFonts w:ascii="Times New Roman" w:eastAsia="Times New Roman" w:hAnsi="Times New Roman"/>
                <w:i/>
                <w:iCs/>
                <w:color w:val="000000"/>
                <w:sz w:val="18"/>
                <w:szCs w:val="18"/>
              </w:rPr>
              <w:t>SECTUR-UNDP Sub Total Comp.4</w:t>
            </w:r>
          </w:p>
        </w:tc>
        <w:tc>
          <w:tcPr>
            <w:tcW w:w="1131" w:type="dxa"/>
            <w:tcBorders>
              <w:top w:val="nil"/>
              <w:left w:val="nil"/>
              <w:bottom w:val="single" w:sz="8" w:space="0" w:color="auto"/>
              <w:right w:val="single" w:sz="8" w:space="0" w:color="auto"/>
            </w:tcBorders>
            <w:shd w:val="clear" w:color="auto" w:fill="C5E0B3" w:themeFill="accent6" w:themeFillTint="66"/>
            <w:noWrap/>
            <w:vAlign w:val="center"/>
          </w:tcPr>
          <w:p w14:paraId="7C583C87" w14:textId="1172D404"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i/>
                <w:color w:val="000000"/>
                <w:sz w:val="18"/>
                <w:szCs w:val="18"/>
              </w:rPr>
              <w:t>310,000</w:t>
            </w:r>
          </w:p>
        </w:tc>
        <w:tc>
          <w:tcPr>
            <w:tcW w:w="7831" w:type="dxa"/>
            <w:tcBorders>
              <w:top w:val="nil"/>
              <w:left w:val="nil"/>
              <w:bottom w:val="single" w:sz="8" w:space="0" w:color="auto"/>
              <w:right w:val="single" w:sz="8" w:space="0" w:color="auto"/>
            </w:tcBorders>
            <w:shd w:val="clear" w:color="auto" w:fill="auto"/>
            <w:vAlign w:val="bottom"/>
          </w:tcPr>
          <w:p w14:paraId="60170692" w14:textId="77777777" w:rsidR="009D7EED" w:rsidRPr="001A0897" w:rsidRDefault="009D7EED" w:rsidP="009D7EED">
            <w:pPr>
              <w:spacing w:after="0"/>
              <w:rPr>
                <w:rFonts w:ascii="Times New Roman" w:eastAsia="Times New Roman" w:hAnsi="Times New Roman"/>
                <w:color w:val="000000"/>
                <w:szCs w:val="20"/>
              </w:rPr>
            </w:pPr>
          </w:p>
        </w:tc>
      </w:tr>
      <w:tr w:rsidR="009D7EED" w:rsidRPr="001A0897" w14:paraId="3C324699" w14:textId="77777777" w:rsidTr="00BF6DF0">
        <w:trPr>
          <w:trHeight w:val="300"/>
        </w:trPr>
        <w:tc>
          <w:tcPr>
            <w:tcW w:w="1717" w:type="dxa"/>
            <w:vMerge/>
            <w:tcBorders>
              <w:left w:val="single" w:sz="8" w:space="0" w:color="auto"/>
              <w:right w:val="single" w:sz="8" w:space="0" w:color="auto"/>
            </w:tcBorders>
            <w:vAlign w:val="center"/>
          </w:tcPr>
          <w:p w14:paraId="0ACFC711"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FFE599" w:themeFill="accent4" w:themeFillTint="66"/>
            <w:noWrap/>
            <w:vAlign w:val="center"/>
          </w:tcPr>
          <w:p w14:paraId="6D6E514F" w14:textId="63C024F9"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WWF as Responsible Party</w:t>
            </w:r>
          </w:p>
        </w:tc>
      </w:tr>
      <w:tr w:rsidR="009D7EED" w:rsidRPr="001A0897" w14:paraId="329B9C43" w14:textId="77777777" w:rsidTr="00BF6DF0">
        <w:trPr>
          <w:trHeight w:val="300"/>
        </w:trPr>
        <w:tc>
          <w:tcPr>
            <w:tcW w:w="1717" w:type="dxa"/>
            <w:vMerge/>
            <w:tcBorders>
              <w:left w:val="single" w:sz="8" w:space="0" w:color="auto"/>
              <w:right w:val="single" w:sz="8" w:space="0" w:color="auto"/>
            </w:tcBorders>
            <w:vAlign w:val="center"/>
          </w:tcPr>
          <w:p w14:paraId="6FCB4202"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63B02C2D" w14:textId="1D8D335F"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65</w:t>
            </w:r>
          </w:p>
        </w:tc>
        <w:tc>
          <w:tcPr>
            <w:tcW w:w="1116" w:type="dxa"/>
            <w:tcBorders>
              <w:top w:val="nil"/>
              <w:left w:val="nil"/>
              <w:bottom w:val="single" w:sz="8" w:space="0" w:color="auto"/>
              <w:right w:val="single" w:sz="8" w:space="0" w:color="auto"/>
            </w:tcBorders>
            <w:shd w:val="clear" w:color="000000" w:fill="FFFFFF"/>
            <w:noWrap/>
            <w:vAlign w:val="center"/>
          </w:tcPr>
          <w:p w14:paraId="789BB873" w14:textId="215A3681"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tcPr>
          <w:p w14:paraId="09000885" w14:textId="000E7339"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tcPr>
          <w:p w14:paraId="615389CA" w14:textId="0A23979B"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$35,000</w:t>
            </w:r>
          </w:p>
        </w:tc>
        <w:tc>
          <w:tcPr>
            <w:tcW w:w="7831" w:type="dxa"/>
            <w:tcBorders>
              <w:top w:val="nil"/>
              <w:left w:val="nil"/>
              <w:bottom w:val="single" w:sz="8" w:space="0" w:color="auto"/>
              <w:right w:val="single" w:sz="8" w:space="0" w:color="auto"/>
            </w:tcBorders>
            <w:shd w:val="clear" w:color="auto" w:fill="auto"/>
            <w:vAlign w:val="bottom"/>
          </w:tcPr>
          <w:p w14:paraId="75252C92" w14:textId="127BCCFC"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 xml:space="preserve">$30,000 Consultancy to develop an integral Gender analysis and action plan. </w:t>
            </w:r>
          </w:p>
          <w:p w14:paraId="5CDA026B" w14:textId="32739173"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$5,000 Consultancy to integrate and design for publication the final document of project results and lessons learned.</w:t>
            </w:r>
          </w:p>
        </w:tc>
      </w:tr>
      <w:tr w:rsidR="009D7EED" w:rsidRPr="001A0897" w14:paraId="44B224CC" w14:textId="77777777" w:rsidTr="00BF6DF0">
        <w:trPr>
          <w:trHeight w:val="300"/>
        </w:trPr>
        <w:tc>
          <w:tcPr>
            <w:tcW w:w="1717" w:type="dxa"/>
            <w:vMerge/>
            <w:tcBorders>
              <w:left w:val="single" w:sz="8" w:space="0" w:color="auto"/>
              <w:right w:val="single" w:sz="8" w:space="0" w:color="auto"/>
            </w:tcBorders>
            <w:vAlign w:val="center"/>
          </w:tcPr>
          <w:p w14:paraId="16C68491"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58D87A6D" w14:textId="77BF5100"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66</w:t>
            </w:r>
          </w:p>
        </w:tc>
        <w:tc>
          <w:tcPr>
            <w:tcW w:w="1116" w:type="dxa"/>
            <w:tcBorders>
              <w:top w:val="nil"/>
              <w:left w:val="nil"/>
              <w:bottom w:val="single" w:sz="8" w:space="0" w:color="auto"/>
              <w:right w:val="single" w:sz="8" w:space="0" w:color="auto"/>
            </w:tcBorders>
            <w:shd w:val="clear" w:color="000000" w:fill="FFFFFF"/>
            <w:noWrap/>
            <w:vAlign w:val="center"/>
          </w:tcPr>
          <w:p w14:paraId="03DD99F1" w14:textId="17D16A8A"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tcPr>
          <w:p w14:paraId="67676D11" w14:textId="57F0F571"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tcPr>
          <w:p w14:paraId="05D02010" w14:textId="169FC192"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$30,000</w:t>
            </w:r>
          </w:p>
        </w:tc>
        <w:tc>
          <w:tcPr>
            <w:tcW w:w="7831" w:type="dxa"/>
            <w:tcBorders>
              <w:top w:val="nil"/>
              <w:left w:val="nil"/>
              <w:bottom w:val="single" w:sz="8" w:space="0" w:color="auto"/>
              <w:right w:val="single" w:sz="8" w:space="0" w:color="auto"/>
            </w:tcBorders>
            <w:shd w:val="clear" w:color="auto" w:fill="auto"/>
            <w:vAlign w:val="bottom"/>
          </w:tcPr>
          <w:p w14:paraId="1C6AB518" w14:textId="7CA70DFC"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$30,000 Contractual Services-Companies tailor and design communications and awareness toolkit to local context and language, as appropriate, and conduct 3 campaigns in Huatulco aligned with the national communications and awareness strategy focused on different audiences and testing different media. ($10,000 per campaign)</w:t>
            </w:r>
          </w:p>
        </w:tc>
      </w:tr>
      <w:tr w:rsidR="009D7EED" w:rsidRPr="001A0897" w14:paraId="5E89261F" w14:textId="77777777" w:rsidTr="00BF6DF0">
        <w:trPr>
          <w:trHeight w:val="300"/>
        </w:trPr>
        <w:tc>
          <w:tcPr>
            <w:tcW w:w="1717" w:type="dxa"/>
            <w:vMerge/>
            <w:tcBorders>
              <w:left w:val="single" w:sz="8" w:space="0" w:color="auto"/>
              <w:right w:val="single" w:sz="8" w:space="0" w:color="auto"/>
            </w:tcBorders>
            <w:vAlign w:val="center"/>
          </w:tcPr>
          <w:p w14:paraId="013A801A"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3C511EB1" w14:textId="1104C7E1"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67</w:t>
            </w:r>
          </w:p>
        </w:tc>
        <w:tc>
          <w:tcPr>
            <w:tcW w:w="1116" w:type="dxa"/>
            <w:tcBorders>
              <w:top w:val="nil"/>
              <w:left w:val="nil"/>
              <w:bottom w:val="single" w:sz="8" w:space="0" w:color="auto"/>
              <w:right w:val="single" w:sz="8" w:space="0" w:color="auto"/>
            </w:tcBorders>
            <w:shd w:val="clear" w:color="000000" w:fill="FFFFFF"/>
            <w:noWrap/>
            <w:vAlign w:val="center"/>
          </w:tcPr>
          <w:p w14:paraId="0F133D74" w14:textId="5204CA90"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74200</w:t>
            </w:r>
          </w:p>
        </w:tc>
        <w:tc>
          <w:tcPr>
            <w:tcW w:w="1553" w:type="dxa"/>
            <w:tcBorders>
              <w:top w:val="nil"/>
              <w:left w:val="nil"/>
              <w:bottom w:val="single" w:sz="8" w:space="0" w:color="auto"/>
              <w:right w:val="single" w:sz="8" w:space="0" w:color="auto"/>
            </w:tcBorders>
            <w:shd w:val="clear" w:color="auto" w:fill="auto"/>
            <w:noWrap/>
            <w:vAlign w:val="center"/>
          </w:tcPr>
          <w:p w14:paraId="70293F37" w14:textId="1CDBE057"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tcPr>
          <w:p w14:paraId="796B0408" w14:textId="7603FC85"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$20,000</w:t>
            </w:r>
          </w:p>
        </w:tc>
        <w:tc>
          <w:tcPr>
            <w:tcW w:w="7831" w:type="dxa"/>
            <w:tcBorders>
              <w:top w:val="nil"/>
              <w:left w:val="nil"/>
              <w:bottom w:val="single" w:sz="8" w:space="0" w:color="auto"/>
              <w:right w:val="single" w:sz="8" w:space="0" w:color="auto"/>
            </w:tcBorders>
            <w:shd w:val="clear" w:color="auto" w:fill="auto"/>
            <w:vAlign w:val="bottom"/>
          </w:tcPr>
          <w:p w14:paraId="61A0B067" w14:textId="11FB809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$15,000 Audiovisual and printing of promotional material of 3 communications campaigns in Huatulco aligned with the communications strategy focused on different audiences and testing different media. </w:t>
            </w:r>
          </w:p>
          <w:p w14:paraId="1986AC35" w14:textId="7880E782"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$5,000 Documentation of annual activities with the project memories, results and lessons learned, including the entire history of the process to create, and consolidate Huatulco as a destination.</w:t>
            </w:r>
          </w:p>
        </w:tc>
      </w:tr>
      <w:tr w:rsidR="009D7EED" w:rsidRPr="001A0897" w14:paraId="47789E1A" w14:textId="77777777" w:rsidTr="00BF6DF0">
        <w:trPr>
          <w:trHeight w:val="300"/>
        </w:trPr>
        <w:tc>
          <w:tcPr>
            <w:tcW w:w="1717" w:type="dxa"/>
            <w:vMerge/>
            <w:tcBorders>
              <w:left w:val="single" w:sz="8" w:space="0" w:color="auto"/>
              <w:right w:val="single" w:sz="8" w:space="0" w:color="auto"/>
            </w:tcBorders>
            <w:vAlign w:val="center"/>
          </w:tcPr>
          <w:p w14:paraId="4E886E4B"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62FC16D3" w14:textId="2A1B7EA0" w:rsidR="009D7EED" w:rsidRPr="001A0897" w:rsidRDefault="009D7EED" w:rsidP="009D7EED">
            <w:pPr>
              <w:spacing w:after="0"/>
              <w:rPr>
                <w:rFonts w:ascii="Times New Roman" w:hAnsi="Times New Roman"/>
                <w:color w:val="000000"/>
                <w:sz w:val="18"/>
                <w:szCs w:val="18"/>
              </w:rPr>
            </w:pPr>
            <w:r w:rsidRPr="001A0897">
              <w:rPr>
                <w:rFonts w:ascii="Times New Roman" w:hAnsi="Times New Roman"/>
                <w:color w:val="000000"/>
                <w:sz w:val="18"/>
                <w:szCs w:val="18"/>
              </w:rPr>
              <w:t>68</w:t>
            </w:r>
          </w:p>
        </w:tc>
        <w:tc>
          <w:tcPr>
            <w:tcW w:w="1116" w:type="dxa"/>
            <w:tcBorders>
              <w:top w:val="nil"/>
              <w:left w:val="nil"/>
              <w:bottom w:val="single" w:sz="8" w:space="0" w:color="auto"/>
              <w:right w:val="single" w:sz="8" w:space="0" w:color="auto"/>
            </w:tcBorders>
            <w:shd w:val="clear" w:color="000000" w:fill="FFFFFF"/>
            <w:noWrap/>
            <w:vAlign w:val="center"/>
          </w:tcPr>
          <w:p w14:paraId="7C0485D9" w14:textId="3A3A1DE8"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548FD6EF" w14:textId="629A1EE0"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tcPr>
          <w:p w14:paraId="2D356777" w14:textId="5833FE77"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$15,000</w:t>
            </w:r>
          </w:p>
        </w:tc>
        <w:tc>
          <w:tcPr>
            <w:tcW w:w="7831" w:type="dxa"/>
            <w:tcBorders>
              <w:top w:val="nil"/>
              <w:left w:val="nil"/>
              <w:bottom w:val="single" w:sz="8" w:space="0" w:color="auto"/>
              <w:right w:val="single" w:sz="8" w:space="0" w:color="auto"/>
            </w:tcBorders>
            <w:shd w:val="clear" w:color="auto" w:fill="auto"/>
            <w:vAlign w:val="bottom"/>
          </w:tcPr>
          <w:p w14:paraId="647A496E" w14:textId="5DB5FE5C"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$10,000 Surveys and focal groups to collect information per year, using KAP methodology.</w:t>
            </w:r>
          </w:p>
          <w:p w14:paraId="74CF157F" w14:textId="29EBF52D"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$5,000 Meeting to show the project memories.</w:t>
            </w:r>
          </w:p>
        </w:tc>
      </w:tr>
      <w:tr w:rsidR="009D7EED" w:rsidRPr="001A0897" w14:paraId="10C9A883" w14:textId="426FF35B" w:rsidTr="00BF6DF0">
        <w:trPr>
          <w:trHeight w:val="300"/>
        </w:trPr>
        <w:tc>
          <w:tcPr>
            <w:tcW w:w="1717" w:type="dxa"/>
            <w:vMerge/>
            <w:tcBorders>
              <w:left w:val="single" w:sz="8" w:space="0" w:color="auto"/>
              <w:right w:val="single" w:sz="8" w:space="0" w:color="auto"/>
            </w:tcBorders>
            <w:vAlign w:val="center"/>
          </w:tcPr>
          <w:p w14:paraId="795613BF" w14:textId="77777777" w:rsidR="009D7EED" w:rsidRPr="001A0897" w:rsidRDefault="009D7EED" w:rsidP="009D7EED">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FFE599" w:themeFill="accent4" w:themeFillTint="66"/>
            <w:noWrap/>
            <w:vAlign w:val="center"/>
          </w:tcPr>
          <w:p w14:paraId="2566AEA8" w14:textId="3D4AB0B4" w:rsidR="009D7EED" w:rsidRPr="001A0897" w:rsidRDefault="009D7EED" w:rsidP="009D7EED">
            <w:pPr>
              <w:spacing w:after="0"/>
              <w:jc w:val="right"/>
              <w:rPr>
                <w:rFonts w:ascii="Times New Roman" w:eastAsia="Times New Roman" w:hAnsi="Times New Roman"/>
                <w:color w:val="000000"/>
                <w:szCs w:val="20"/>
              </w:rPr>
            </w:pPr>
            <w:r w:rsidRPr="001A0897">
              <w:rPr>
                <w:rFonts w:ascii="Times New Roman" w:hAnsi="Times New Roman"/>
                <w:i/>
                <w:iCs/>
                <w:color w:val="000000"/>
                <w:sz w:val="18"/>
                <w:szCs w:val="18"/>
              </w:rPr>
              <w:t>WWF Sub Total Comp. 4</w:t>
            </w:r>
          </w:p>
        </w:tc>
        <w:tc>
          <w:tcPr>
            <w:tcW w:w="1131" w:type="dxa"/>
            <w:tcBorders>
              <w:top w:val="nil"/>
              <w:left w:val="nil"/>
              <w:bottom w:val="single" w:sz="8" w:space="0" w:color="auto"/>
              <w:right w:val="single" w:sz="8" w:space="0" w:color="auto"/>
            </w:tcBorders>
            <w:shd w:val="clear" w:color="auto" w:fill="FFE599" w:themeFill="accent4" w:themeFillTint="66"/>
            <w:noWrap/>
            <w:vAlign w:val="center"/>
          </w:tcPr>
          <w:p w14:paraId="6F4721D2" w14:textId="3F0E9BC3" w:rsidR="009D7EED" w:rsidRPr="001A0897" w:rsidRDefault="009D7EED" w:rsidP="009D7EED">
            <w:pPr>
              <w:spacing w:after="0"/>
              <w:jc w:val="right"/>
              <w:rPr>
                <w:rFonts w:ascii="Times New Roman" w:hAnsi="Times New Roman"/>
                <w:i/>
                <w:iCs/>
                <w:color w:val="000000"/>
                <w:sz w:val="18"/>
                <w:szCs w:val="18"/>
              </w:rPr>
            </w:pPr>
            <w:r w:rsidRPr="001A0897">
              <w:rPr>
                <w:rFonts w:ascii="Times New Roman" w:hAnsi="Times New Roman"/>
                <w:i/>
                <w:iCs/>
                <w:color w:val="000000"/>
                <w:sz w:val="18"/>
                <w:szCs w:val="18"/>
              </w:rPr>
              <w:t>100,000</w:t>
            </w:r>
          </w:p>
        </w:tc>
        <w:tc>
          <w:tcPr>
            <w:tcW w:w="7831" w:type="dxa"/>
            <w:tcBorders>
              <w:top w:val="nil"/>
              <w:left w:val="nil"/>
              <w:bottom w:val="single" w:sz="8" w:space="0" w:color="auto"/>
              <w:right w:val="single" w:sz="8" w:space="0" w:color="auto"/>
            </w:tcBorders>
            <w:shd w:val="clear" w:color="auto" w:fill="auto"/>
            <w:vAlign w:val="bottom"/>
          </w:tcPr>
          <w:p w14:paraId="16E9575F" w14:textId="77777777" w:rsidR="009D7EED" w:rsidRPr="001A0897" w:rsidRDefault="009D7EED" w:rsidP="009D7EED">
            <w:pPr>
              <w:spacing w:after="0"/>
              <w:rPr>
                <w:rFonts w:ascii="Times New Roman" w:eastAsia="Times New Roman" w:hAnsi="Times New Roman"/>
                <w:color w:val="000000"/>
                <w:szCs w:val="20"/>
              </w:rPr>
            </w:pPr>
          </w:p>
        </w:tc>
      </w:tr>
      <w:tr w:rsidR="009D7EED" w:rsidRPr="001A0897" w14:paraId="75FCCADC" w14:textId="77777777" w:rsidTr="00BF6DF0">
        <w:trPr>
          <w:trHeight w:val="300"/>
        </w:trPr>
        <w:tc>
          <w:tcPr>
            <w:tcW w:w="1717" w:type="dxa"/>
            <w:vMerge/>
            <w:tcBorders>
              <w:left w:val="single" w:sz="8" w:space="0" w:color="auto"/>
              <w:right w:val="single" w:sz="8" w:space="0" w:color="auto"/>
            </w:tcBorders>
            <w:vAlign w:val="center"/>
          </w:tcPr>
          <w:p w14:paraId="23526AA1"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DBDBDB" w:themeFill="accent3" w:themeFillTint="66"/>
            <w:noWrap/>
            <w:vAlign w:val="center"/>
          </w:tcPr>
          <w:p w14:paraId="4FCFE7CF" w14:textId="13D44E70"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b/>
                <w:color w:val="000000"/>
                <w:szCs w:val="20"/>
              </w:rPr>
              <w:t>ISLA as Responsible Party</w:t>
            </w:r>
          </w:p>
        </w:tc>
      </w:tr>
      <w:tr w:rsidR="009D7EED" w:rsidRPr="001A0897" w14:paraId="31B95EA8" w14:textId="77777777" w:rsidTr="00BF6DF0">
        <w:trPr>
          <w:trHeight w:val="300"/>
        </w:trPr>
        <w:tc>
          <w:tcPr>
            <w:tcW w:w="1717" w:type="dxa"/>
            <w:vMerge/>
            <w:tcBorders>
              <w:left w:val="single" w:sz="8" w:space="0" w:color="auto"/>
              <w:right w:val="single" w:sz="8" w:space="0" w:color="auto"/>
            </w:tcBorders>
            <w:vAlign w:val="center"/>
          </w:tcPr>
          <w:p w14:paraId="7DFF51E1"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46F51D99" w14:textId="7456F1AB"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69</w:t>
            </w:r>
          </w:p>
        </w:tc>
        <w:tc>
          <w:tcPr>
            <w:tcW w:w="1116" w:type="dxa"/>
            <w:tcBorders>
              <w:top w:val="nil"/>
              <w:left w:val="nil"/>
              <w:bottom w:val="single" w:sz="8" w:space="0" w:color="auto"/>
              <w:right w:val="single" w:sz="8" w:space="0" w:color="auto"/>
            </w:tcBorders>
            <w:shd w:val="clear" w:color="000000" w:fill="FFFFFF"/>
            <w:noWrap/>
            <w:vAlign w:val="center"/>
          </w:tcPr>
          <w:p w14:paraId="447D4FF9" w14:textId="1DA03DD8"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tcPr>
          <w:p w14:paraId="1671D1AF" w14:textId="6FBAA8A8"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tcPr>
          <w:p w14:paraId="2785F254" w14:textId="5C298C73"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$16,000</w:t>
            </w:r>
          </w:p>
        </w:tc>
        <w:tc>
          <w:tcPr>
            <w:tcW w:w="7831" w:type="dxa"/>
            <w:tcBorders>
              <w:top w:val="nil"/>
              <w:left w:val="nil"/>
              <w:bottom w:val="single" w:sz="8" w:space="0" w:color="auto"/>
              <w:right w:val="single" w:sz="8" w:space="0" w:color="auto"/>
            </w:tcBorders>
            <w:shd w:val="clear" w:color="auto" w:fill="auto"/>
            <w:vAlign w:val="bottom"/>
          </w:tcPr>
          <w:p w14:paraId="3AD73B0B" w14:textId="721DAA2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$11,000 Consultancy to coordinate promotion of the sustainable tourism actions.</w:t>
            </w:r>
          </w:p>
          <w:p w14:paraId="58AE4C7E" w14:textId="7715986B"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$5,000 Consultancy to integrate and design for publication the final document of project results and lessons learned.</w:t>
            </w:r>
          </w:p>
        </w:tc>
      </w:tr>
      <w:tr w:rsidR="009D7EED" w:rsidRPr="001A0897" w14:paraId="236F4F0F" w14:textId="77777777" w:rsidTr="00BF6DF0">
        <w:trPr>
          <w:trHeight w:val="300"/>
        </w:trPr>
        <w:tc>
          <w:tcPr>
            <w:tcW w:w="1717" w:type="dxa"/>
            <w:vMerge/>
            <w:tcBorders>
              <w:left w:val="single" w:sz="8" w:space="0" w:color="auto"/>
              <w:right w:val="single" w:sz="8" w:space="0" w:color="auto"/>
            </w:tcBorders>
            <w:vAlign w:val="center"/>
          </w:tcPr>
          <w:p w14:paraId="2F71278D"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30721DE" w14:textId="0BC3D2E2"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70</w:t>
            </w:r>
          </w:p>
        </w:tc>
        <w:tc>
          <w:tcPr>
            <w:tcW w:w="1116" w:type="dxa"/>
            <w:tcBorders>
              <w:top w:val="nil"/>
              <w:left w:val="nil"/>
              <w:bottom w:val="single" w:sz="8" w:space="0" w:color="auto"/>
              <w:right w:val="single" w:sz="8" w:space="0" w:color="auto"/>
            </w:tcBorders>
            <w:shd w:val="clear" w:color="000000" w:fill="FFFFFF"/>
            <w:noWrap/>
            <w:vAlign w:val="center"/>
          </w:tcPr>
          <w:p w14:paraId="63AB0CBA" w14:textId="06664D93"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71600</w:t>
            </w:r>
          </w:p>
        </w:tc>
        <w:tc>
          <w:tcPr>
            <w:tcW w:w="1553" w:type="dxa"/>
            <w:tcBorders>
              <w:top w:val="nil"/>
              <w:left w:val="nil"/>
              <w:bottom w:val="single" w:sz="8" w:space="0" w:color="auto"/>
              <w:right w:val="single" w:sz="8" w:space="0" w:color="auto"/>
            </w:tcBorders>
            <w:shd w:val="clear" w:color="auto" w:fill="auto"/>
            <w:noWrap/>
            <w:vAlign w:val="center"/>
          </w:tcPr>
          <w:p w14:paraId="3414158F" w14:textId="1DBAAA37"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Travel</w:t>
            </w:r>
          </w:p>
        </w:tc>
        <w:tc>
          <w:tcPr>
            <w:tcW w:w="1131" w:type="dxa"/>
            <w:tcBorders>
              <w:top w:val="nil"/>
              <w:left w:val="nil"/>
              <w:bottom w:val="single" w:sz="8" w:space="0" w:color="auto"/>
              <w:right w:val="single" w:sz="8" w:space="0" w:color="auto"/>
            </w:tcBorders>
            <w:shd w:val="clear" w:color="000000" w:fill="FFFFFF"/>
            <w:noWrap/>
            <w:vAlign w:val="center"/>
          </w:tcPr>
          <w:p w14:paraId="018BEE90" w14:textId="40FDEE18"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$37,000</w:t>
            </w:r>
          </w:p>
        </w:tc>
        <w:tc>
          <w:tcPr>
            <w:tcW w:w="7831" w:type="dxa"/>
            <w:tcBorders>
              <w:top w:val="nil"/>
              <w:left w:val="nil"/>
              <w:bottom w:val="single" w:sz="8" w:space="0" w:color="auto"/>
              <w:right w:val="single" w:sz="8" w:space="0" w:color="auto"/>
            </w:tcBorders>
            <w:shd w:val="clear" w:color="auto" w:fill="auto"/>
            <w:vAlign w:val="bottom"/>
          </w:tcPr>
          <w:p w14:paraId="24F5CC0D" w14:textId="128543A0"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$21,000 Participation in tourism and ecotourism promotion fairs and photographic exhibition in public and urban sites.</w:t>
            </w:r>
          </w:p>
          <w:p w14:paraId="704BB518" w14:textId="69DBFFB0"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$16,000 Travel cost for 2 people participating in 2 specialized tourism events. Travel and expenses x 2 events x 2 people $8,000 = $16,000</w:t>
            </w:r>
          </w:p>
        </w:tc>
      </w:tr>
      <w:tr w:rsidR="009D7EED" w:rsidRPr="001A0897" w14:paraId="60A92EC8" w14:textId="77777777" w:rsidTr="00BF6DF0">
        <w:trPr>
          <w:trHeight w:val="300"/>
        </w:trPr>
        <w:tc>
          <w:tcPr>
            <w:tcW w:w="1717" w:type="dxa"/>
            <w:vMerge/>
            <w:tcBorders>
              <w:left w:val="single" w:sz="8" w:space="0" w:color="auto"/>
              <w:right w:val="single" w:sz="8" w:space="0" w:color="auto"/>
            </w:tcBorders>
            <w:vAlign w:val="center"/>
          </w:tcPr>
          <w:p w14:paraId="0038C2B4"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C92151C" w14:textId="644BCCAE"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71</w:t>
            </w:r>
          </w:p>
        </w:tc>
        <w:tc>
          <w:tcPr>
            <w:tcW w:w="1116" w:type="dxa"/>
            <w:tcBorders>
              <w:top w:val="nil"/>
              <w:left w:val="nil"/>
              <w:bottom w:val="single" w:sz="8" w:space="0" w:color="auto"/>
              <w:right w:val="single" w:sz="8" w:space="0" w:color="auto"/>
            </w:tcBorders>
            <w:shd w:val="clear" w:color="000000" w:fill="FFFFFF"/>
            <w:noWrap/>
            <w:vAlign w:val="center"/>
          </w:tcPr>
          <w:p w14:paraId="2B40A2F9" w14:textId="1D20C118"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tcPr>
          <w:p w14:paraId="69B8FD7A" w14:textId="0C9C89A4"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tcPr>
          <w:p w14:paraId="78E1150C" w14:textId="53099BF2"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$15,000</w:t>
            </w:r>
          </w:p>
        </w:tc>
        <w:tc>
          <w:tcPr>
            <w:tcW w:w="7831" w:type="dxa"/>
            <w:tcBorders>
              <w:top w:val="nil"/>
              <w:left w:val="nil"/>
              <w:bottom w:val="single" w:sz="8" w:space="0" w:color="auto"/>
              <w:right w:val="single" w:sz="8" w:space="0" w:color="auto"/>
            </w:tcBorders>
            <w:shd w:val="clear" w:color="auto" w:fill="auto"/>
            <w:vAlign w:val="bottom"/>
          </w:tcPr>
          <w:p w14:paraId="6DF1647E" w14:textId="3AF398C6"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$15,000. Campaign to generate promotional images and video of sustainable tourism, good practices, ecotourism products, environmental services and biodiversity in tourism (sport fishing, diving, whale watching, bird watching, sea lion, turtles, whale shark, etc.) Consultant to produce the promotional materials in sustainable tourism.</w:t>
            </w:r>
          </w:p>
        </w:tc>
      </w:tr>
      <w:tr w:rsidR="009D7EED" w:rsidRPr="001A0897" w14:paraId="5EF9F8A7" w14:textId="77777777" w:rsidTr="00BF6DF0">
        <w:trPr>
          <w:trHeight w:val="300"/>
        </w:trPr>
        <w:tc>
          <w:tcPr>
            <w:tcW w:w="1717" w:type="dxa"/>
            <w:vMerge/>
            <w:tcBorders>
              <w:left w:val="single" w:sz="8" w:space="0" w:color="auto"/>
              <w:right w:val="single" w:sz="8" w:space="0" w:color="auto"/>
            </w:tcBorders>
            <w:vAlign w:val="center"/>
          </w:tcPr>
          <w:p w14:paraId="557495FB"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74AAAA87" w14:textId="2DFACA49"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72</w:t>
            </w:r>
          </w:p>
        </w:tc>
        <w:tc>
          <w:tcPr>
            <w:tcW w:w="1116" w:type="dxa"/>
            <w:tcBorders>
              <w:top w:val="nil"/>
              <w:left w:val="nil"/>
              <w:bottom w:val="single" w:sz="8" w:space="0" w:color="auto"/>
              <w:right w:val="single" w:sz="8" w:space="0" w:color="auto"/>
            </w:tcBorders>
            <w:shd w:val="clear" w:color="000000" w:fill="FFFFFF"/>
            <w:noWrap/>
            <w:vAlign w:val="center"/>
          </w:tcPr>
          <w:p w14:paraId="525CEFE8" w14:textId="6C591CD6"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74200</w:t>
            </w:r>
          </w:p>
        </w:tc>
        <w:tc>
          <w:tcPr>
            <w:tcW w:w="1553" w:type="dxa"/>
            <w:tcBorders>
              <w:top w:val="nil"/>
              <w:left w:val="nil"/>
              <w:bottom w:val="single" w:sz="8" w:space="0" w:color="auto"/>
              <w:right w:val="single" w:sz="8" w:space="0" w:color="auto"/>
            </w:tcBorders>
            <w:shd w:val="clear" w:color="auto" w:fill="auto"/>
            <w:noWrap/>
            <w:vAlign w:val="center"/>
          </w:tcPr>
          <w:p w14:paraId="526C82A7" w14:textId="31B429CA"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tcPr>
          <w:p w14:paraId="27DD25AC" w14:textId="32B069C2"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$39,000</w:t>
            </w:r>
          </w:p>
        </w:tc>
        <w:tc>
          <w:tcPr>
            <w:tcW w:w="7831" w:type="dxa"/>
            <w:tcBorders>
              <w:top w:val="nil"/>
              <w:left w:val="nil"/>
              <w:bottom w:val="single" w:sz="8" w:space="0" w:color="auto"/>
              <w:right w:val="single" w:sz="8" w:space="0" w:color="auto"/>
            </w:tcBorders>
            <w:shd w:val="clear" w:color="auto" w:fill="auto"/>
            <w:vAlign w:val="bottom"/>
          </w:tcPr>
          <w:p w14:paraId="3B7256E0" w14:textId="34D5FEF6"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$14,000 Advertising in media, promotional magazines and management of social networks. Produce 3 different promotional clips for media in sustainable tourism, good practices, ecotourism products, environmental services and biodiversity in tourism. </w:t>
            </w:r>
          </w:p>
          <w:p w14:paraId="2C7BA5C5" w14:textId="10A2E1C9"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$5,000 Documentation of annual activities</w:t>
            </w:r>
            <w:r w:rsidRPr="001A0897">
              <w:rPr>
                <w:rFonts w:ascii="Times New Roman" w:hAnsi="Times New Roman"/>
              </w:rPr>
              <w:t xml:space="preserve"> </w:t>
            </w:r>
            <w:r w:rsidRPr="001A0897">
              <w:rPr>
                <w:rFonts w:ascii="Times New Roman" w:eastAsia="Times New Roman" w:hAnsi="Times New Roman"/>
                <w:color w:val="000000"/>
                <w:szCs w:val="20"/>
              </w:rPr>
              <w:t>with the project memories, results and lessons learned.</w:t>
            </w:r>
          </w:p>
          <w:p w14:paraId="69FB0BA0" w14:textId="0505D83C"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$20,000 Cost to publish the results of the biodiversity monitoring campaigns for 4 different groups of fauna and 1 social return on Investment Evaluation</w:t>
            </w:r>
          </w:p>
        </w:tc>
      </w:tr>
      <w:tr w:rsidR="009D7EED" w:rsidRPr="001A0897" w14:paraId="42D578FD" w14:textId="77777777" w:rsidTr="00BF6DF0">
        <w:trPr>
          <w:trHeight w:val="300"/>
        </w:trPr>
        <w:tc>
          <w:tcPr>
            <w:tcW w:w="1717" w:type="dxa"/>
            <w:vMerge/>
            <w:tcBorders>
              <w:left w:val="single" w:sz="8" w:space="0" w:color="auto"/>
              <w:right w:val="single" w:sz="8" w:space="0" w:color="auto"/>
            </w:tcBorders>
            <w:vAlign w:val="center"/>
          </w:tcPr>
          <w:p w14:paraId="36C4FE5A" w14:textId="77777777" w:rsidR="009D7EED" w:rsidRPr="001A0897" w:rsidRDefault="009D7EED" w:rsidP="009D7EED">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DBDBDB" w:themeFill="accent3" w:themeFillTint="66"/>
            <w:noWrap/>
            <w:vAlign w:val="center"/>
          </w:tcPr>
          <w:p w14:paraId="369215F5" w14:textId="4A994DD3" w:rsidR="009D7EED" w:rsidRPr="001A0897" w:rsidRDefault="009D7EED" w:rsidP="009D7EED">
            <w:pPr>
              <w:spacing w:after="0"/>
              <w:jc w:val="right"/>
              <w:rPr>
                <w:rFonts w:ascii="Times New Roman" w:eastAsia="Times New Roman" w:hAnsi="Times New Roman"/>
                <w:color w:val="000000"/>
                <w:szCs w:val="20"/>
              </w:rPr>
            </w:pPr>
            <w:r w:rsidRPr="001A0897">
              <w:rPr>
                <w:rFonts w:ascii="Times New Roman" w:hAnsi="Times New Roman"/>
                <w:color w:val="000000"/>
                <w:sz w:val="18"/>
                <w:szCs w:val="18"/>
              </w:rPr>
              <w:t> </w:t>
            </w:r>
            <w:r w:rsidRPr="001A0897">
              <w:rPr>
                <w:rFonts w:ascii="Times New Roman" w:hAnsi="Times New Roman"/>
                <w:i/>
                <w:iCs/>
                <w:color w:val="000000"/>
                <w:sz w:val="18"/>
                <w:szCs w:val="18"/>
              </w:rPr>
              <w:t>ISLA Sub Total Comp. 4</w:t>
            </w:r>
          </w:p>
        </w:tc>
        <w:tc>
          <w:tcPr>
            <w:tcW w:w="1131" w:type="dxa"/>
            <w:tcBorders>
              <w:top w:val="nil"/>
              <w:left w:val="nil"/>
              <w:bottom w:val="single" w:sz="8" w:space="0" w:color="auto"/>
              <w:right w:val="single" w:sz="8" w:space="0" w:color="auto"/>
            </w:tcBorders>
            <w:shd w:val="clear" w:color="auto" w:fill="DBDBDB" w:themeFill="accent3" w:themeFillTint="66"/>
            <w:noWrap/>
            <w:vAlign w:val="center"/>
          </w:tcPr>
          <w:p w14:paraId="1D611D9D" w14:textId="059D1882" w:rsidR="009D7EED" w:rsidRPr="001A0897" w:rsidRDefault="009D7EED" w:rsidP="009D7EED">
            <w:pPr>
              <w:spacing w:after="0"/>
              <w:jc w:val="right"/>
              <w:rPr>
                <w:rFonts w:ascii="Times New Roman" w:hAnsi="Times New Roman"/>
                <w:i/>
                <w:iCs/>
                <w:color w:val="000000"/>
                <w:sz w:val="18"/>
                <w:szCs w:val="18"/>
              </w:rPr>
            </w:pPr>
            <w:r w:rsidRPr="001A0897">
              <w:rPr>
                <w:rFonts w:ascii="Times New Roman" w:hAnsi="Times New Roman"/>
                <w:i/>
                <w:iCs/>
                <w:color w:val="000000"/>
                <w:sz w:val="18"/>
                <w:szCs w:val="18"/>
              </w:rPr>
              <w:t>$107,000</w:t>
            </w:r>
          </w:p>
        </w:tc>
        <w:tc>
          <w:tcPr>
            <w:tcW w:w="7831" w:type="dxa"/>
            <w:tcBorders>
              <w:top w:val="nil"/>
              <w:left w:val="nil"/>
              <w:bottom w:val="single" w:sz="8" w:space="0" w:color="auto"/>
              <w:right w:val="single" w:sz="8" w:space="0" w:color="auto"/>
            </w:tcBorders>
            <w:shd w:val="clear" w:color="auto" w:fill="auto"/>
            <w:vAlign w:val="bottom"/>
          </w:tcPr>
          <w:p w14:paraId="31B9E00F" w14:textId="77777777" w:rsidR="009D7EED" w:rsidRPr="001A0897" w:rsidRDefault="009D7EED" w:rsidP="009D7EED">
            <w:pPr>
              <w:spacing w:after="0"/>
              <w:rPr>
                <w:rFonts w:ascii="Times New Roman" w:eastAsia="Times New Roman" w:hAnsi="Times New Roman"/>
                <w:color w:val="000000"/>
                <w:szCs w:val="20"/>
              </w:rPr>
            </w:pPr>
          </w:p>
        </w:tc>
      </w:tr>
      <w:tr w:rsidR="009D7EED" w:rsidRPr="001A0897" w14:paraId="08A242CA" w14:textId="77777777" w:rsidTr="00BF6DF0">
        <w:trPr>
          <w:trHeight w:val="300"/>
        </w:trPr>
        <w:tc>
          <w:tcPr>
            <w:tcW w:w="1717" w:type="dxa"/>
            <w:vMerge/>
            <w:tcBorders>
              <w:left w:val="single" w:sz="8" w:space="0" w:color="auto"/>
              <w:right w:val="single" w:sz="8" w:space="0" w:color="auto"/>
            </w:tcBorders>
            <w:vAlign w:val="center"/>
          </w:tcPr>
          <w:p w14:paraId="128F5E13"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849" w:type="dxa"/>
            <w:gridSpan w:val="5"/>
            <w:tcBorders>
              <w:top w:val="nil"/>
              <w:left w:val="nil"/>
              <w:bottom w:val="single" w:sz="8" w:space="0" w:color="auto"/>
              <w:right w:val="single" w:sz="8" w:space="0" w:color="auto"/>
            </w:tcBorders>
            <w:shd w:val="clear" w:color="auto" w:fill="F7CAAC" w:themeFill="accent2" w:themeFillTint="66"/>
            <w:noWrap/>
            <w:vAlign w:val="center"/>
          </w:tcPr>
          <w:p w14:paraId="3456FFDB" w14:textId="7322BD68"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b/>
                <w:color w:val="000000"/>
                <w:szCs w:val="20"/>
              </w:rPr>
              <w:t>ASK as Responsible Party</w:t>
            </w:r>
          </w:p>
        </w:tc>
      </w:tr>
      <w:tr w:rsidR="009D7EED" w:rsidRPr="001A0897" w14:paraId="3BF462B1" w14:textId="77777777" w:rsidTr="00BF6DF0">
        <w:trPr>
          <w:trHeight w:val="300"/>
        </w:trPr>
        <w:tc>
          <w:tcPr>
            <w:tcW w:w="1717" w:type="dxa"/>
            <w:vMerge/>
            <w:tcBorders>
              <w:left w:val="single" w:sz="8" w:space="0" w:color="auto"/>
              <w:right w:val="single" w:sz="8" w:space="0" w:color="auto"/>
            </w:tcBorders>
            <w:vAlign w:val="center"/>
          </w:tcPr>
          <w:p w14:paraId="53E8E4C5"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89D4BE9" w14:textId="6F4773CD"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73</w:t>
            </w:r>
          </w:p>
        </w:tc>
        <w:tc>
          <w:tcPr>
            <w:tcW w:w="1116" w:type="dxa"/>
            <w:tcBorders>
              <w:top w:val="nil"/>
              <w:left w:val="nil"/>
              <w:bottom w:val="single" w:sz="8" w:space="0" w:color="auto"/>
              <w:right w:val="single" w:sz="8" w:space="0" w:color="auto"/>
            </w:tcBorders>
            <w:shd w:val="clear" w:color="000000" w:fill="FFFFFF"/>
            <w:noWrap/>
            <w:vAlign w:val="center"/>
          </w:tcPr>
          <w:p w14:paraId="3575E42A" w14:textId="7C524BD5"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71300</w:t>
            </w:r>
          </w:p>
        </w:tc>
        <w:tc>
          <w:tcPr>
            <w:tcW w:w="1553" w:type="dxa"/>
            <w:tcBorders>
              <w:top w:val="nil"/>
              <w:left w:val="nil"/>
              <w:bottom w:val="single" w:sz="8" w:space="0" w:color="auto"/>
              <w:right w:val="single" w:sz="8" w:space="0" w:color="auto"/>
            </w:tcBorders>
            <w:shd w:val="clear" w:color="auto" w:fill="auto"/>
            <w:noWrap/>
            <w:vAlign w:val="center"/>
          </w:tcPr>
          <w:p w14:paraId="06BEF3C8" w14:textId="0B468784" w:rsidR="009D7EED" w:rsidRPr="00BF6DF0" w:rsidRDefault="009D7EED" w:rsidP="009D7EED">
            <w:pPr>
              <w:spacing w:after="0"/>
              <w:rPr>
                <w:rFonts w:ascii="Times New Roman" w:eastAsia="Times New Roman" w:hAnsi="Times New Roman"/>
                <w:color w:val="000000"/>
                <w:szCs w:val="20"/>
              </w:rPr>
            </w:pPr>
            <w:r w:rsidRPr="00BF6DF0">
              <w:rPr>
                <w:rFonts w:ascii="Times New Roman" w:hAnsi="Times New Roman"/>
                <w:color w:val="000000"/>
                <w:sz w:val="18"/>
                <w:szCs w:val="18"/>
              </w:rPr>
              <w:t>Local Consultants</w:t>
            </w:r>
          </w:p>
        </w:tc>
        <w:tc>
          <w:tcPr>
            <w:tcW w:w="1131" w:type="dxa"/>
            <w:tcBorders>
              <w:top w:val="nil"/>
              <w:left w:val="nil"/>
              <w:bottom w:val="single" w:sz="8" w:space="0" w:color="auto"/>
              <w:right w:val="single" w:sz="8" w:space="0" w:color="auto"/>
            </w:tcBorders>
            <w:shd w:val="clear" w:color="000000" w:fill="FFFFFF"/>
            <w:noWrap/>
            <w:vAlign w:val="center"/>
          </w:tcPr>
          <w:p w14:paraId="669AEEEF" w14:textId="76C1EB6B"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$14,000</w:t>
            </w:r>
          </w:p>
        </w:tc>
        <w:tc>
          <w:tcPr>
            <w:tcW w:w="7831" w:type="dxa"/>
            <w:tcBorders>
              <w:top w:val="nil"/>
              <w:left w:val="nil"/>
              <w:bottom w:val="single" w:sz="8" w:space="0" w:color="auto"/>
              <w:right w:val="single" w:sz="8" w:space="0" w:color="auto"/>
            </w:tcBorders>
            <w:shd w:val="clear" w:color="auto" w:fill="auto"/>
            <w:vAlign w:val="bottom"/>
          </w:tcPr>
          <w:p w14:paraId="055F52DC" w14:textId="0F82214F"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$5,000 Consultancy to integrate and design for publication the final document of project results and lessons learned. </w:t>
            </w:r>
          </w:p>
          <w:p w14:paraId="60CD3844" w14:textId="0305A365"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$9,000 Consultancy to develop an integral Gender analysis and action plan.</w:t>
            </w:r>
          </w:p>
        </w:tc>
      </w:tr>
      <w:tr w:rsidR="009D7EED" w:rsidRPr="001A0897" w14:paraId="549D220F" w14:textId="77777777" w:rsidTr="00BF6DF0">
        <w:trPr>
          <w:trHeight w:val="300"/>
        </w:trPr>
        <w:tc>
          <w:tcPr>
            <w:tcW w:w="1717" w:type="dxa"/>
            <w:vMerge/>
            <w:tcBorders>
              <w:left w:val="single" w:sz="8" w:space="0" w:color="auto"/>
              <w:right w:val="single" w:sz="8" w:space="0" w:color="auto"/>
            </w:tcBorders>
            <w:vAlign w:val="center"/>
          </w:tcPr>
          <w:p w14:paraId="297AFFE9"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6EB85ECA" w14:textId="62676C75"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74</w:t>
            </w:r>
          </w:p>
        </w:tc>
        <w:tc>
          <w:tcPr>
            <w:tcW w:w="1116" w:type="dxa"/>
            <w:tcBorders>
              <w:top w:val="nil"/>
              <w:left w:val="nil"/>
              <w:bottom w:val="single" w:sz="8" w:space="0" w:color="auto"/>
              <w:right w:val="single" w:sz="8" w:space="0" w:color="auto"/>
            </w:tcBorders>
            <w:shd w:val="clear" w:color="000000" w:fill="FFFFFF"/>
            <w:noWrap/>
            <w:vAlign w:val="center"/>
          </w:tcPr>
          <w:p w14:paraId="321960B9" w14:textId="503D1A05"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71600</w:t>
            </w:r>
          </w:p>
        </w:tc>
        <w:tc>
          <w:tcPr>
            <w:tcW w:w="1553" w:type="dxa"/>
            <w:tcBorders>
              <w:top w:val="nil"/>
              <w:left w:val="nil"/>
              <w:bottom w:val="single" w:sz="8" w:space="0" w:color="auto"/>
              <w:right w:val="single" w:sz="8" w:space="0" w:color="auto"/>
            </w:tcBorders>
            <w:shd w:val="clear" w:color="auto" w:fill="auto"/>
            <w:noWrap/>
            <w:vAlign w:val="center"/>
          </w:tcPr>
          <w:p w14:paraId="12A05E12" w14:textId="531C1C24"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Travel</w:t>
            </w:r>
          </w:p>
        </w:tc>
        <w:tc>
          <w:tcPr>
            <w:tcW w:w="1131" w:type="dxa"/>
            <w:tcBorders>
              <w:top w:val="nil"/>
              <w:left w:val="nil"/>
              <w:bottom w:val="single" w:sz="8" w:space="0" w:color="auto"/>
              <w:right w:val="single" w:sz="8" w:space="0" w:color="auto"/>
            </w:tcBorders>
            <w:shd w:val="clear" w:color="000000" w:fill="FFFFFF"/>
            <w:noWrap/>
            <w:vAlign w:val="center"/>
          </w:tcPr>
          <w:p w14:paraId="2D45893E" w14:textId="0A59F9C4"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$9,000</w:t>
            </w:r>
          </w:p>
        </w:tc>
        <w:tc>
          <w:tcPr>
            <w:tcW w:w="7831" w:type="dxa"/>
            <w:tcBorders>
              <w:top w:val="nil"/>
              <w:left w:val="nil"/>
              <w:bottom w:val="single" w:sz="8" w:space="0" w:color="auto"/>
              <w:right w:val="single" w:sz="8" w:space="0" w:color="auto"/>
            </w:tcBorders>
            <w:shd w:val="clear" w:color="auto" w:fill="auto"/>
            <w:vAlign w:val="bottom"/>
          </w:tcPr>
          <w:p w14:paraId="6D9B968B" w14:textId="38CF7DCB"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$5,000 Travel cost to promote the campaign.</w:t>
            </w:r>
          </w:p>
          <w:p w14:paraId="5FAEEBE9" w14:textId="0B1997F3"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$4,000 Travel costs to specialized tourism events.</w:t>
            </w:r>
          </w:p>
        </w:tc>
      </w:tr>
      <w:tr w:rsidR="009D7EED" w:rsidRPr="001A0897" w14:paraId="033E7152" w14:textId="77777777" w:rsidTr="00BF6DF0">
        <w:trPr>
          <w:trHeight w:val="300"/>
        </w:trPr>
        <w:tc>
          <w:tcPr>
            <w:tcW w:w="1717" w:type="dxa"/>
            <w:vMerge/>
            <w:tcBorders>
              <w:left w:val="single" w:sz="8" w:space="0" w:color="auto"/>
              <w:right w:val="single" w:sz="8" w:space="0" w:color="auto"/>
            </w:tcBorders>
            <w:vAlign w:val="center"/>
          </w:tcPr>
          <w:p w14:paraId="4AAB1565"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2060A939" w14:textId="2ABBFAD7"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75</w:t>
            </w:r>
          </w:p>
        </w:tc>
        <w:tc>
          <w:tcPr>
            <w:tcW w:w="1116" w:type="dxa"/>
            <w:tcBorders>
              <w:top w:val="nil"/>
              <w:left w:val="nil"/>
              <w:bottom w:val="single" w:sz="8" w:space="0" w:color="auto"/>
              <w:right w:val="single" w:sz="8" w:space="0" w:color="auto"/>
            </w:tcBorders>
            <w:shd w:val="clear" w:color="000000" w:fill="FFFFFF"/>
            <w:noWrap/>
            <w:vAlign w:val="center"/>
          </w:tcPr>
          <w:p w14:paraId="3748A7E7" w14:textId="78706140"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72100</w:t>
            </w:r>
          </w:p>
        </w:tc>
        <w:tc>
          <w:tcPr>
            <w:tcW w:w="1553" w:type="dxa"/>
            <w:tcBorders>
              <w:top w:val="nil"/>
              <w:left w:val="nil"/>
              <w:bottom w:val="single" w:sz="8" w:space="0" w:color="auto"/>
              <w:right w:val="single" w:sz="8" w:space="0" w:color="auto"/>
            </w:tcBorders>
            <w:shd w:val="clear" w:color="auto" w:fill="auto"/>
            <w:noWrap/>
            <w:vAlign w:val="center"/>
          </w:tcPr>
          <w:p w14:paraId="795E2B98" w14:textId="0A4FBBBB"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Contractual Services-Companies</w:t>
            </w:r>
          </w:p>
        </w:tc>
        <w:tc>
          <w:tcPr>
            <w:tcW w:w="1131" w:type="dxa"/>
            <w:tcBorders>
              <w:top w:val="nil"/>
              <w:left w:val="nil"/>
              <w:bottom w:val="single" w:sz="8" w:space="0" w:color="auto"/>
              <w:right w:val="single" w:sz="8" w:space="0" w:color="auto"/>
            </w:tcBorders>
            <w:shd w:val="clear" w:color="000000" w:fill="FFFFFF"/>
            <w:noWrap/>
            <w:vAlign w:val="center"/>
          </w:tcPr>
          <w:p w14:paraId="2CBB6EE4" w14:textId="6FE70D35"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$30,000</w:t>
            </w:r>
          </w:p>
        </w:tc>
        <w:tc>
          <w:tcPr>
            <w:tcW w:w="7831" w:type="dxa"/>
            <w:tcBorders>
              <w:top w:val="nil"/>
              <w:left w:val="nil"/>
              <w:bottom w:val="single" w:sz="8" w:space="0" w:color="auto"/>
              <w:right w:val="single" w:sz="8" w:space="0" w:color="auto"/>
            </w:tcBorders>
            <w:shd w:val="clear" w:color="auto" w:fill="auto"/>
            <w:vAlign w:val="bottom"/>
          </w:tcPr>
          <w:p w14:paraId="7DB8FEC7" w14:textId="0C6E0496"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$12,000 </w:t>
            </w:r>
            <w:r w:rsidRPr="001A0897">
              <w:rPr>
                <w:rFonts w:ascii="Times New Roman" w:eastAsia="Times New Roman" w:hAnsi="Times New Roman"/>
                <w:color w:val="000000"/>
                <w:szCs w:val="20"/>
              </w:rPr>
              <w:tab/>
              <w:t xml:space="preserve">Contractual Services-Companies to design a plan for audiovisual content (include 5 videos of 3 min of Maya Ka'an Experiences)  </w:t>
            </w:r>
          </w:p>
          <w:p w14:paraId="3D1315B9" w14:textId="2DEA45A3"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$ 3,000 </w:t>
            </w:r>
            <w:r w:rsidRPr="001A0897">
              <w:rPr>
                <w:rFonts w:ascii="Times New Roman" w:eastAsia="Times New Roman" w:hAnsi="Times New Roman"/>
                <w:color w:val="000000"/>
                <w:szCs w:val="20"/>
              </w:rPr>
              <w:tab/>
              <w:t xml:space="preserve">Costs of audiovisual to promote to Maya Ka'an as a BD-Friendly tourism destination. </w:t>
            </w:r>
          </w:p>
          <w:p w14:paraId="3481FD60" w14:textId="4B85CC88"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$10,000 Promotion of Maya Ka'an as a biodiversity-friendly destination with specific content based on storytelling. Redesign the experiences in Maya Ka'an with BD-Friendly activities.</w:t>
            </w:r>
          </w:p>
          <w:p w14:paraId="2D99E04B" w14:textId="6165A55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$ 5,000 </w:t>
            </w:r>
            <w:r w:rsidRPr="001A0897">
              <w:rPr>
                <w:rFonts w:ascii="Times New Roman" w:eastAsia="Times New Roman" w:hAnsi="Times New Roman"/>
                <w:color w:val="000000"/>
                <w:szCs w:val="20"/>
              </w:rPr>
              <w:tab/>
              <w:t>Update the web page of mayakaan.travel including the BD-Friendly information.</w:t>
            </w:r>
          </w:p>
        </w:tc>
      </w:tr>
      <w:tr w:rsidR="009D7EED" w:rsidRPr="001A0897" w14:paraId="54FAFF6A" w14:textId="77777777" w:rsidTr="00BF6DF0">
        <w:trPr>
          <w:trHeight w:val="300"/>
        </w:trPr>
        <w:tc>
          <w:tcPr>
            <w:tcW w:w="1717" w:type="dxa"/>
            <w:vMerge/>
            <w:tcBorders>
              <w:left w:val="single" w:sz="8" w:space="0" w:color="auto"/>
              <w:right w:val="single" w:sz="8" w:space="0" w:color="auto"/>
            </w:tcBorders>
            <w:vAlign w:val="center"/>
          </w:tcPr>
          <w:p w14:paraId="0D8E02A0"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1C077192" w14:textId="02881766"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76</w:t>
            </w:r>
          </w:p>
        </w:tc>
        <w:tc>
          <w:tcPr>
            <w:tcW w:w="1116" w:type="dxa"/>
            <w:tcBorders>
              <w:top w:val="nil"/>
              <w:left w:val="nil"/>
              <w:bottom w:val="single" w:sz="8" w:space="0" w:color="auto"/>
              <w:right w:val="single" w:sz="8" w:space="0" w:color="auto"/>
            </w:tcBorders>
            <w:shd w:val="clear" w:color="000000" w:fill="FFFFFF"/>
            <w:noWrap/>
            <w:vAlign w:val="center"/>
          </w:tcPr>
          <w:p w14:paraId="649CB66B" w14:textId="2FE1A291"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74200</w:t>
            </w:r>
          </w:p>
        </w:tc>
        <w:tc>
          <w:tcPr>
            <w:tcW w:w="1553" w:type="dxa"/>
            <w:tcBorders>
              <w:top w:val="nil"/>
              <w:left w:val="nil"/>
              <w:bottom w:val="single" w:sz="8" w:space="0" w:color="auto"/>
              <w:right w:val="single" w:sz="8" w:space="0" w:color="auto"/>
            </w:tcBorders>
            <w:shd w:val="clear" w:color="auto" w:fill="auto"/>
            <w:noWrap/>
            <w:vAlign w:val="center"/>
          </w:tcPr>
          <w:p w14:paraId="6B0F128A" w14:textId="7E265FE6"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Audio Visual&amp;Print Prod Costs</w:t>
            </w:r>
          </w:p>
        </w:tc>
        <w:tc>
          <w:tcPr>
            <w:tcW w:w="1131" w:type="dxa"/>
            <w:tcBorders>
              <w:top w:val="nil"/>
              <w:left w:val="nil"/>
              <w:bottom w:val="single" w:sz="8" w:space="0" w:color="auto"/>
              <w:right w:val="single" w:sz="8" w:space="0" w:color="auto"/>
            </w:tcBorders>
            <w:shd w:val="clear" w:color="000000" w:fill="FFFFFF"/>
            <w:noWrap/>
            <w:vAlign w:val="center"/>
          </w:tcPr>
          <w:p w14:paraId="3C473903" w14:textId="1384E4A2"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$13,800</w:t>
            </w:r>
          </w:p>
        </w:tc>
        <w:tc>
          <w:tcPr>
            <w:tcW w:w="7831" w:type="dxa"/>
            <w:tcBorders>
              <w:top w:val="nil"/>
              <w:left w:val="nil"/>
              <w:bottom w:val="single" w:sz="8" w:space="0" w:color="auto"/>
              <w:right w:val="single" w:sz="8" w:space="0" w:color="auto"/>
            </w:tcBorders>
            <w:shd w:val="clear" w:color="auto" w:fill="auto"/>
            <w:vAlign w:val="bottom"/>
          </w:tcPr>
          <w:p w14:paraId="691F7CDC" w14:textId="6C43CF26"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$4,000 Integrating of document of annual activities.</w:t>
            </w:r>
          </w:p>
          <w:p w14:paraId="1362EBC1" w14:textId="006EDCC5"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$9,800 Print souvenirs, brochures, banners, etc. to present at events.</w:t>
            </w:r>
          </w:p>
        </w:tc>
      </w:tr>
      <w:tr w:rsidR="009D7EED" w:rsidRPr="001A0897" w14:paraId="7E906725" w14:textId="77777777" w:rsidTr="00BF6DF0">
        <w:trPr>
          <w:trHeight w:val="300"/>
        </w:trPr>
        <w:tc>
          <w:tcPr>
            <w:tcW w:w="1717" w:type="dxa"/>
            <w:vMerge/>
            <w:tcBorders>
              <w:left w:val="single" w:sz="8" w:space="0" w:color="auto"/>
              <w:right w:val="single" w:sz="8" w:space="0" w:color="auto"/>
            </w:tcBorders>
            <w:vAlign w:val="center"/>
          </w:tcPr>
          <w:p w14:paraId="3C25571B"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7F8B793A" w14:textId="37EB0C37"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77</w:t>
            </w:r>
          </w:p>
        </w:tc>
        <w:tc>
          <w:tcPr>
            <w:tcW w:w="1116" w:type="dxa"/>
            <w:tcBorders>
              <w:top w:val="nil"/>
              <w:left w:val="nil"/>
              <w:bottom w:val="single" w:sz="8" w:space="0" w:color="auto"/>
              <w:right w:val="single" w:sz="8" w:space="0" w:color="auto"/>
            </w:tcBorders>
            <w:shd w:val="clear" w:color="000000" w:fill="FFFFFF"/>
            <w:noWrap/>
            <w:vAlign w:val="center"/>
          </w:tcPr>
          <w:p w14:paraId="24B69EC8" w14:textId="213A08D9"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74500</w:t>
            </w:r>
          </w:p>
        </w:tc>
        <w:tc>
          <w:tcPr>
            <w:tcW w:w="1553" w:type="dxa"/>
            <w:tcBorders>
              <w:top w:val="nil"/>
              <w:left w:val="nil"/>
              <w:bottom w:val="single" w:sz="8" w:space="0" w:color="auto"/>
              <w:right w:val="single" w:sz="8" w:space="0" w:color="auto"/>
            </w:tcBorders>
            <w:shd w:val="clear" w:color="auto" w:fill="auto"/>
            <w:noWrap/>
            <w:vAlign w:val="center"/>
          </w:tcPr>
          <w:p w14:paraId="0CF62A1D" w14:textId="4A721DE9"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Miscellaneous</w:t>
            </w:r>
          </w:p>
        </w:tc>
        <w:tc>
          <w:tcPr>
            <w:tcW w:w="1131" w:type="dxa"/>
            <w:tcBorders>
              <w:top w:val="nil"/>
              <w:left w:val="nil"/>
              <w:bottom w:val="single" w:sz="8" w:space="0" w:color="auto"/>
              <w:right w:val="single" w:sz="8" w:space="0" w:color="auto"/>
            </w:tcBorders>
            <w:shd w:val="clear" w:color="000000" w:fill="FFFFFF"/>
            <w:noWrap/>
            <w:vAlign w:val="center"/>
          </w:tcPr>
          <w:p w14:paraId="5ABA4AA3" w14:textId="38181DB3"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$6,000</w:t>
            </w:r>
          </w:p>
        </w:tc>
        <w:tc>
          <w:tcPr>
            <w:tcW w:w="7831" w:type="dxa"/>
            <w:tcBorders>
              <w:top w:val="nil"/>
              <w:left w:val="nil"/>
              <w:bottom w:val="single" w:sz="8" w:space="0" w:color="auto"/>
              <w:right w:val="single" w:sz="8" w:space="0" w:color="auto"/>
            </w:tcBorders>
            <w:shd w:val="clear" w:color="auto" w:fill="auto"/>
            <w:vAlign w:val="bottom"/>
          </w:tcPr>
          <w:p w14:paraId="37CE4095" w14:textId="08704C4E"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Unforeseen costs and other expenses</w:t>
            </w:r>
          </w:p>
        </w:tc>
      </w:tr>
      <w:tr w:rsidR="009D7EED" w:rsidRPr="001A0897" w14:paraId="1B8C85A8" w14:textId="77777777" w:rsidTr="00BF6DF0">
        <w:trPr>
          <w:trHeight w:val="300"/>
        </w:trPr>
        <w:tc>
          <w:tcPr>
            <w:tcW w:w="1717" w:type="dxa"/>
            <w:vMerge/>
            <w:tcBorders>
              <w:left w:val="single" w:sz="8" w:space="0" w:color="auto"/>
              <w:right w:val="single" w:sz="8" w:space="0" w:color="auto"/>
            </w:tcBorders>
            <w:vAlign w:val="center"/>
          </w:tcPr>
          <w:p w14:paraId="04D2008A" w14:textId="77777777" w:rsidR="009D7EED" w:rsidRPr="001A0897" w:rsidRDefault="009D7EED" w:rsidP="009D7EED">
            <w:pPr>
              <w:spacing w:after="0"/>
              <w:rPr>
                <w:rFonts w:ascii="Times New Roman" w:eastAsia="Times New Roman" w:hAnsi="Times New Roman"/>
                <w:b/>
                <w:bCs/>
                <w:color w:val="000000"/>
                <w:szCs w:val="20"/>
                <w:u w:val="single"/>
              </w:rPr>
            </w:pPr>
          </w:p>
        </w:tc>
        <w:tc>
          <w:tcPr>
            <w:tcW w:w="1218" w:type="dxa"/>
            <w:tcBorders>
              <w:top w:val="nil"/>
              <w:left w:val="nil"/>
              <w:bottom w:val="single" w:sz="8" w:space="0" w:color="auto"/>
              <w:right w:val="single" w:sz="8" w:space="0" w:color="auto"/>
            </w:tcBorders>
            <w:shd w:val="clear" w:color="auto" w:fill="auto"/>
            <w:noWrap/>
            <w:vAlign w:val="center"/>
          </w:tcPr>
          <w:p w14:paraId="076B589F" w14:textId="3AB67430" w:rsidR="009D7EED" w:rsidRPr="001A0897" w:rsidRDefault="009D7EED" w:rsidP="009D7EED">
            <w:pPr>
              <w:spacing w:after="0"/>
              <w:rPr>
                <w:rFonts w:ascii="Times New Roman" w:hAnsi="Times New Roman"/>
                <w:color w:val="000000"/>
                <w:sz w:val="18"/>
                <w:szCs w:val="18"/>
              </w:rPr>
            </w:pPr>
            <w:r w:rsidRPr="001A0897">
              <w:rPr>
                <w:rFonts w:ascii="Times New Roman" w:hAnsi="Times New Roman"/>
                <w:sz w:val="18"/>
                <w:szCs w:val="18"/>
              </w:rPr>
              <w:t>78</w:t>
            </w:r>
          </w:p>
        </w:tc>
        <w:tc>
          <w:tcPr>
            <w:tcW w:w="1116" w:type="dxa"/>
            <w:tcBorders>
              <w:top w:val="nil"/>
              <w:left w:val="nil"/>
              <w:bottom w:val="single" w:sz="8" w:space="0" w:color="auto"/>
              <w:right w:val="single" w:sz="8" w:space="0" w:color="auto"/>
            </w:tcBorders>
            <w:shd w:val="clear" w:color="000000" w:fill="FFFFFF"/>
            <w:noWrap/>
            <w:vAlign w:val="center"/>
          </w:tcPr>
          <w:p w14:paraId="3C337EDD" w14:textId="16F24C83"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75700</w:t>
            </w:r>
          </w:p>
        </w:tc>
        <w:tc>
          <w:tcPr>
            <w:tcW w:w="1553" w:type="dxa"/>
            <w:tcBorders>
              <w:top w:val="nil"/>
              <w:left w:val="nil"/>
              <w:bottom w:val="single" w:sz="8" w:space="0" w:color="auto"/>
              <w:right w:val="single" w:sz="8" w:space="0" w:color="auto"/>
            </w:tcBorders>
            <w:shd w:val="clear" w:color="auto" w:fill="auto"/>
            <w:noWrap/>
            <w:vAlign w:val="center"/>
          </w:tcPr>
          <w:p w14:paraId="1E96B97B" w14:textId="686E0166"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Training, workshop, meetings</w:t>
            </w:r>
          </w:p>
        </w:tc>
        <w:tc>
          <w:tcPr>
            <w:tcW w:w="1131" w:type="dxa"/>
            <w:tcBorders>
              <w:top w:val="nil"/>
              <w:left w:val="nil"/>
              <w:bottom w:val="single" w:sz="8" w:space="0" w:color="auto"/>
              <w:right w:val="single" w:sz="8" w:space="0" w:color="auto"/>
            </w:tcBorders>
            <w:shd w:val="clear" w:color="000000" w:fill="FFFFFF"/>
            <w:noWrap/>
            <w:vAlign w:val="center"/>
          </w:tcPr>
          <w:p w14:paraId="17566B51" w14:textId="10383559"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color w:val="000000"/>
                <w:sz w:val="18"/>
                <w:szCs w:val="18"/>
              </w:rPr>
              <w:t>$31,000</w:t>
            </w:r>
          </w:p>
        </w:tc>
        <w:tc>
          <w:tcPr>
            <w:tcW w:w="7831" w:type="dxa"/>
            <w:tcBorders>
              <w:top w:val="nil"/>
              <w:left w:val="nil"/>
              <w:bottom w:val="single" w:sz="8" w:space="0" w:color="auto"/>
              <w:right w:val="single" w:sz="8" w:space="0" w:color="auto"/>
            </w:tcBorders>
            <w:shd w:val="clear" w:color="auto" w:fill="auto"/>
            <w:vAlign w:val="bottom"/>
          </w:tcPr>
          <w:p w14:paraId="04D75060" w14:textId="576343B0"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$5,000 Workshop to develop promotion campaign of Maya Ka'an as a BD-Friendly tourism destination. </w:t>
            </w:r>
          </w:p>
          <w:p w14:paraId="5333192A" w14:textId="1628A529"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$5,000 Meeting to share the project results and lessons learned </w:t>
            </w:r>
          </w:p>
          <w:p w14:paraId="6A593320" w14:textId="3054D0CA"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xml:space="preserve">$11,000 KAP Surveys and focal groups to collect information about people reached in social media. </w:t>
            </w:r>
          </w:p>
          <w:p w14:paraId="695FCEC7" w14:textId="40DAA661"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$10,000 Surveys and focal groups to collect information per year.</w:t>
            </w:r>
          </w:p>
        </w:tc>
      </w:tr>
      <w:tr w:rsidR="009D7EED" w:rsidRPr="001A0897" w14:paraId="43801795" w14:textId="77777777" w:rsidTr="00BF6DF0">
        <w:trPr>
          <w:trHeight w:val="300"/>
        </w:trPr>
        <w:tc>
          <w:tcPr>
            <w:tcW w:w="1717" w:type="dxa"/>
            <w:vMerge/>
            <w:tcBorders>
              <w:left w:val="single" w:sz="8" w:space="0" w:color="auto"/>
              <w:right w:val="single" w:sz="8" w:space="0" w:color="auto"/>
            </w:tcBorders>
            <w:vAlign w:val="center"/>
          </w:tcPr>
          <w:p w14:paraId="78F03DF1" w14:textId="77777777" w:rsidR="009D7EED" w:rsidRPr="001A0897" w:rsidRDefault="009D7EED" w:rsidP="009D7EED">
            <w:pPr>
              <w:spacing w:after="0"/>
              <w:rPr>
                <w:rFonts w:ascii="Times New Roman" w:eastAsia="Times New Roman" w:hAnsi="Times New Roman"/>
                <w:b/>
                <w:bCs/>
                <w:color w:val="000000"/>
                <w:szCs w:val="20"/>
                <w:u w:val="single"/>
              </w:rPr>
            </w:pPr>
          </w:p>
        </w:tc>
        <w:tc>
          <w:tcPr>
            <w:tcW w:w="3887" w:type="dxa"/>
            <w:gridSpan w:val="3"/>
            <w:tcBorders>
              <w:top w:val="nil"/>
              <w:left w:val="nil"/>
              <w:bottom w:val="single" w:sz="8" w:space="0" w:color="auto"/>
              <w:right w:val="single" w:sz="8" w:space="0" w:color="auto"/>
            </w:tcBorders>
            <w:shd w:val="clear" w:color="auto" w:fill="F7CAAC" w:themeFill="accent2" w:themeFillTint="66"/>
            <w:noWrap/>
            <w:vAlign w:val="center"/>
          </w:tcPr>
          <w:p w14:paraId="632DC4CC" w14:textId="0532740A" w:rsidR="009D7EED" w:rsidRPr="001A0897" w:rsidRDefault="009D7EED" w:rsidP="009D7EED">
            <w:pPr>
              <w:spacing w:after="0"/>
              <w:jc w:val="right"/>
              <w:rPr>
                <w:rFonts w:ascii="Times New Roman" w:eastAsia="Times New Roman" w:hAnsi="Times New Roman"/>
                <w:color w:val="000000"/>
                <w:szCs w:val="20"/>
              </w:rPr>
            </w:pPr>
            <w:r w:rsidRPr="001A0897">
              <w:rPr>
                <w:rFonts w:ascii="Times New Roman" w:hAnsi="Times New Roman"/>
                <w:i/>
                <w:iCs/>
                <w:color w:val="000000"/>
                <w:sz w:val="18"/>
                <w:szCs w:val="18"/>
              </w:rPr>
              <w:t>ASK Sub Total Comp. 4</w:t>
            </w:r>
          </w:p>
        </w:tc>
        <w:tc>
          <w:tcPr>
            <w:tcW w:w="1131" w:type="dxa"/>
            <w:tcBorders>
              <w:top w:val="nil"/>
              <w:left w:val="nil"/>
              <w:bottom w:val="single" w:sz="8" w:space="0" w:color="auto"/>
              <w:right w:val="single" w:sz="8" w:space="0" w:color="auto"/>
            </w:tcBorders>
            <w:shd w:val="clear" w:color="auto" w:fill="F7CAAC" w:themeFill="accent2" w:themeFillTint="66"/>
            <w:noWrap/>
            <w:vAlign w:val="center"/>
          </w:tcPr>
          <w:p w14:paraId="6DE3AF15" w14:textId="1F2DBEA4" w:rsidR="009D7EED" w:rsidRPr="001A0897" w:rsidRDefault="009D7EED" w:rsidP="009D7EED">
            <w:pPr>
              <w:spacing w:after="0"/>
              <w:jc w:val="right"/>
              <w:rPr>
                <w:rFonts w:ascii="Times New Roman" w:eastAsia="Times New Roman" w:hAnsi="Times New Roman"/>
                <w:color w:val="000000"/>
                <w:szCs w:val="20"/>
              </w:rPr>
            </w:pPr>
            <w:r w:rsidRPr="001A0897">
              <w:rPr>
                <w:rFonts w:ascii="Times New Roman" w:hAnsi="Times New Roman"/>
                <w:i/>
                <w:iCs/>
                <w:color w:val="000000"/>
                <w:sz w:val="18"/>
                <w:szCs w:val="18"/>
              </w:rPr>
              <w:t>$103,800</w:t>
            </w:r>
          </w:p>
        </w:tc>
        <w:tc>
          <w:tcPr>
            <w:tcW w:w="7831" w:type="dxa"/>
            <w:tcBorders>
              <w:top w:val="nil"/>
              <w:left w:val="nil"/>
              <w:bottom w:val="single" w:sz="8" w:space="0" w:color="auto"/>
              <w:right w:val="single" w:sz="8" w:space="0" w:color="auto"/>
            </w:tcBorders>
            <w:shd w:val="clear" w:color="auto" w:fill="auto"/>
            <w:vAlign w:val="bottom"/>
          </w:tcPr>
          <w:p w14:paraId="52C0A4D3" w14:textId="77777777" w:rsidR="009D7EED" w:rsidRPr="001A0897" w:rsidRDefault="009D7EED" w:rsidP="009D7EED">
            <w:pPr>
              <w:spacing w:after="0"/>
              <w:rPr>
                <w:rFonts w:ascii="Times New Roman" w:eastAsia="Times New Roman" w:hAnsi="Times New Roman"/>
                <w:color w:val="000000"/>
                <w:szCs w:val="20"/>
              </w:rPr>
            </w:pPr>
          </w:p>
        </w:tc>
      </w:tr>
      <w:tr w:rsidR="009D7EED" w:rsidRPr="001A0897" w14:paraId="17F06E71" w14:textId="77777777" w:rsidTr="00BF6DF0">
        <w:trPr>
          <w:trHeight w:val="300"/>
        </w:trPr>
        <w:tc>
          <w:tcPr>
            <w:tcW w:w="1717" w:type="dxa"/>
            <w:vMerge/>
            <w:tcBorders>
              <w:left w:val="single" w:sz="8" w:space="0" w:color="auto"/>
              <w:bottom w:val="single" w:sz="8" w:space="0" w:color="000000"/>
              <w:right w:val="single" w:sz="8" w:space="0" w:color="auto"/>
            </w:tcBorders>
            <w:vAlign w:val="center"/>
            <w:hideMark/>
          </w:tcPr>
          <w:p w14:paraId="5DFCB269" w14:textId="77777777" w:rsidR="009D7EED" w:rsidRPr="001A0897" w:rsidRDefault="009D7EED" w:rsidP="009D7EED">
            <w:pPr>
              <w:spacing w:after="0"/>
              <w:rPr>
                <w:rFonts w:ascii="Times New Roman" w:eastAsia="Times New Roman" w:hAnsi="Times New Roman"/>
                <w:b/>
                <w:bCs/>
                <w:color w:val="000000"/>
                <w:szCs w:val="20"/>
                <w:u w:val="single"/>
              </w:rPr>
            </w:pPr>
          </w:p>
        </w:tc>
        <w:tc>
          <w:tcPr>
            <w:tcW w:w="3887" w:type="dxa"/>
            <w:gridSpan w:val="3"/>
            <w:tcBorders>
              <w:top w:val="nil"/>
              <w:left w:val="nil"/>
              <w:bottom w:val="nil"/>
              <w:right w:val="single" w:sz="8" w:space="0" w:color="auto"/>
            </w:tcBorders>
            <w:shd w:val="clear" w:color="000000" w:fill="BDD7EE"/>
            <w:noWrap/>
            <w:vAlign w:val="center"/>
            <w:hideMark/>
          </w:tcPr>
          <w:p w14:paraId="77645A47" w14:textId="2A42D9F9" w:rsidR="009D7EED" w:rsidRPr="001A0897" w:rsidRDefault="009D7EED" w:rsidP="009D7EED">
            <w:pPr>
              <w:spacing w:after="0"/>
              <w:jc w:val="right"/>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Sub-Total Comp. 4</w:t>
            </w:r>
          </w:p>
        </w:tc>
        <w:tc>
          <w:tcPr>
            <w:tcW w:w="1131" w:type="dxa"/>
            <w:tcBorders>
              <w:top w:val="nil"/>
              <w:left w:val="nil"/>
              <w:bottom w:val="single" w:sz="8" w:space="0" w:color="auto"/>
              <w:right w:val="single" w:sz="8" w:space="0" w:color="auto"/>
            </w:tcBorders>
            <w:shd w:val="clear" w:color="000000" w:fill="BDD6EE"/>
            <w:noWrap/>
            <w:vAlign w:val="center"/>
            <w:hideMark/>
          </w:tcPr>
          <w:p w14:paraId="5FE85385" w14:textId="38F76688" w:rsidR="009D7EED" w:rsidRPr="001A0897" w:rsidRDefault="009D7EED" w:rsidP="009D7EED">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$620,800</w:t>
            </w:r>
          </w:p>
        </w:tc>
        <w:tc>
          <w:tcPr>
            <w:tcW w:w="7831" w:type="dxa"/>
            <w:tcBorders>
              <w:top w:val="nil"/>
              <w:left w:val="nil"/>
              <w:bottom w:val="single" w:sz="8" w:space="0" w:color="auto"/>
              <w:right w:val="single" w:sz="8" w:space="0" w:color="auto"/>
            </w:tcBorders>
            <w:shd w:val="clear" w:color="000000" w:fill="BDD7EE"/>
            <w:noWrap/>
            <w:vAlign w:val="center"/>
            <w:hideMark/>
          </w:tcPr>
          <w:p w14:paraId="6ED90DB9" w14:textId="7777777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r>
      <w:tr w:rsidR="009D7EED" w:rsidRPr="001A0897" w14:paraId="2A11EED8" w14:textId="77777777" w:rsidTr="00BF6DF0">
        <w:trPr>
          <w:trHeight w:val="300"/>
        </w:trPr>
        <w:tc>
          <w:tcPr>
            <w:tcW w:w="1717" w:type="dxa"/>
            <w:vMerge w:val="restart"/>
            <w:tcBorders>
              <w:top w:val="nil"/>
              <w:left w:val="single" w:sz="8" w:space="0" w:color="auto"/>
              <w:right w:val="single" w:sz="8" w:space="0" w:color="auto"/>
            </w:tcBorders>
            <w:shd w:val="clear" w:color="000000" w:fill="BDD7EE"/>
            <w:vAlign w:val="center"/>
          </w:tcPr>
          <w:p w14:paraId="1C00D863" w14:textId="0F941355" w:rsidR="009D7EED" w:rsidRPr="001A0897" w:rsidRDefault="009D7EED" w:rsidP="009D7EED">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lastRenderedPageBreak/>
              <w:t>Project Management Costs (PMC)</w:t>
            </w:r>
          </w:p>
        </w:tc>
        <w:tc>
          <w:tcPr>
            <w:tcW w:w="12849" w:type="dxa"/>
            <w:gridSpan w:val="5"/>
            <w:tcBorders>
              <w:top w:val="single" w:sz="8" w:space="0" w:color="auto"/>
              <w:left w:val="nil"/>
              <w:bottom w:val="single" w:sz="8" w:space="0" w:color="auto"/>
              <w:right w:val="single" w:sz="8" w:space="0" w:color="auto"/>
            </w:tcBorders>
            <w:shd w:val="clear" w:color="auto" w:fill="C5E0B3" w:themeFill="accent6" w:themeFillTint="66"/>
            <w:vAlign w:val="center"/>
          </w:tcPr>
          <w:p w14:paraId="1B83CB10" w14:textId="20158B48"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b/>
                <w:color w:val="000000"/>
                <w:szCs w:val="20"/>
              </w:rPr>
              <w:t>SECTUR-UNDP as Responsible Party</w:t>
            </w:r>
          </w:p>
        </w:tc>
      </w:tr>
      <w:tr w:rsidR="009D7EED" w:rsidRPr="001A0897" w14:paraId="02A45925" w14:textId="77777777" w:rsidTr="00BF6DF0">
        <w:trPr>
          <w:trHeight w:val="300"/>
        </w:trPr>
        <w:tc>
          <w:tcPr>
            <w:tcW w:w="1717" w:type="dxa"/>
            <w:vMerge/>
            <w:tcBorders>
              <w:left w:val="single" w:sz="8" w:space="0" w:color="auto"/>
              <w:right w:val="single" w:sz="8" w:space="0" w:color="auto"/>
            </w:tcBorders>
            <w:shd w:val="clear" w:color="000000" w:fill="BDD7EE"/>
            <w:vAlign w:val="center"/>
            <w:hideMark/>
          </w:tcPr>
          <w:p w14:paraId="7DC99ED1" w14:textId="552535F6"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single" w:sz="8" w:space="0" w:color="auto"/>
              <w:left w:val="nil"/>
              <w:bottom w:val="single" w:sz="8" w:space="0" w:color="auto"/>
              <w:right w:val="single" w:sz="8" w:space="0" w:color="auto"/>
            </w:tcBorders>
            <w:shd w:val="clear" w:color="auto" w:fill="auto"/>
            <w:vAlign w:val="center"/>
            <w:hideMark/>
          </w:tcPr>
          <w:p w14:paraId="3ADEB9DA" w14:textId="1BCC96A6"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hAnsi="Times New Roman"/>
                <w:sz w:val="18"/>
                <w:szCs w:val="18"/>
                <w:highlight w:val="yellow"/>
              </w:rPr>
              <w:t>79</w:t>
            </w:r>
          </w:p>
        </w:tc>
        <w:tc>
          <w:tcPr>
            <w:tcW w:w="1116" w:type="dxa"/>
            <w:tcBorders>
              <w:top w:val="nil"/>
              <w:left w:val="nil"/>
              <w:bottom w:val="single" w:sz="8" w:space="0" w:color="auto"/>
              <w:right w:val="nil"/>
            </w:tcBorders>
            <w:shd w:val="clear" w:color="auto" w:fill="auto"/>
            <w:vAlign w:val="center"/>
            <w:hideMark/>
          </w:tcPr>
          <w:p w14:paraId="0D8CB8D7" w14:textId="77777777"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71400</w:t>
            </w:r>
          </w:p>
        </w:tc>
        <w:tc>
          <w:tcPr>
            <w:tcW w:w="1553" w:type="dxa"/>
            <w:tcBorders>
              <w:top w:val="nil"/>
              <w:left w:val="single" w:sz="8" w:space="0" w:color="auto"/>
              <w:bottom w:val="single" w:sz="8" w:space="0" w:color="auto"/>
              <w:right w:val="single" w:sz="8" w:space="0" w:color="auto"/>
            </w:tcBorders>
            <w:shd w:val="clear" w:color="auto" w:fill="auto"/>
            <w:vAlign w:val="center"/>
            <w:hideMark/>
          </w:tcPr>
          <w:p w14:paraId="6A9BBF02" w14:textId="77777777"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Contractual Services- Individual</w:t>
            </w:r>
          </w:p>
        </w:tc>
        <w:tc>
          <w:tcPr>
            <w:tcW w:w="1131" w:type="dxa"/>
            <w:tcBorders>
              <w:top w:val="nil"/>
              <w:left w:val="nil"/>
              <w:bottom w:val="single" w:sz="8" w:space="0" w:color="auto"/>
              <w:right w:val="single" w:sz="8" w:space="0" w:color="auto"/>
            </w:tcBorders>
            <w:shd w:val="clear" w:color="auto" w:fill="auto"/>
            <w:vAlign w:val="center"/>
            <w:hideMark/>
          </w:tcPr>
          <w:p w14:paraId="73FBA4B0" w14:textId="67964FF6"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w:t>
            </w:r>
            <w:r w:rsidR="00BF6DF0" w:rsidRPr="00BF6DF0">
              <w:rPr>
                <w:rFonts w:ascii="Times New Roman" w:eastAsia="Times New Roman" w:hAnsi="Times New Roman"/>
                <w:color w:val="000000"/>
                <w:szCs w:val="20"/>
                <w:highlight w:val="yellow"/>
              </w:rPr>
              <w:t>276,000</w:t>
            </w:r>
          </w:p>
        </w:tc>
        <w:tc>
          <w:tcPr>
            <w:tcW w:w="7831" w:type="dxa"/>
            <w:tcBorders>
              <w:top w:val="nil"/>
              <w:left w:val="nil"/>
              <w:bottom w:val="single" w:sz="8" w:space="0" w:color="auto"/>
              <w:right w:val="single" w:sz="8" w:space="0" w:color="auto"/>
            </w:tcBorders>
            <w:shd w:val="clear" w:color="auto" w:fill="auto"/>
            <w:vAlign w:val="bottom"/>
            <w:hideMark/>
          </w:tcPr>
          <w:p w14:paraId="17E9E289" w14:textId="678F87E5" w:rsidR="009D7EED" w:rsidRPr="00BF6DF0" w:rsidRDefault="00BF6DF0"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Project coordinator @ $36,000/year, during years 1-6; Adm Assistant @ $12,000/year during years 1</w:t>
            </w:r>
            <w:r w:rsidRPr="0013687D">
              <w:rPr>
                <w:rFonts w:ascii="Times New Roman" w:eastAsia="Times New Roman" w:hAnsi="Times New Roman"/>
                <w:color w:val="000000"/>
                <w:szCs w:val="20"/>
                <w:highlight w:val="yellow"/>
              </w:rPr>
              <w:t>-6</w:t>
            </w:r>
            <w:r w:rsidR="0013687D" w:rsidRPr="0013687D">
              <w:rPr>
                <w:rFonts w:ascii="Times New Roman" w:eastAsia="Times New Roman" w:hAnsi="Times New Roman"/>
                <w:color w:val="000000"/>
                <w:szCs w:val="20"/>
                <w:highlight w:val="yellow"/>
              </w:rPr>
              <w:t>; Year 1 budgeted for 9 months to account for contracting process</w:t>
            </w:r>
            <w:r w:rsidR="0013687D">
              <w:rPr>
                <w:rFonts w:ascii="Times New Roman" w:eastAsia="Times New Roman" w:hAnsi="Times New Roman"/>
                <w:color w:val="000000"/>
                <w:szCs w:val="20"/>
                <w:highlight w:val="yellow"/>
              </w:rPr>
              <w:t xml:space="preserve"> of both</w:t>
            </w:r>
            <w:r w:rsidR="0013687D" w:rsidRPr="0013687D">
              <w:rPr>
                <w:rFonts w:ascii="Times New Roman" w:eastAsia="Times New Roman" w:hAnsi="Times New Roman"/>
                <w:color w:val="000000"/>
                <w:szCs w:val="20"/>
                <w:highlight w:val="yellow"/>
              </w:rPr>
              <w:t>.</w:t>
            </w:r>
          </w:p>
        </w:tc>
      </w:tr>
      <w:tr w:rsidR="009D7EED" w:rsidRPr="001A0897" w14:paraId="339D12CD" w14:textId="77777777" w:rsidTr="00BF6DF0">
        <w:trPr>
          <w:trHeight w:val="300"/>
        </w:trPr>
        <w:tc>
          <w:tcPr>
            <w:tcW w:w="1717" w:type="dxa"/>
            <w:vMerge/>
            <w:tcBorders>
              <w:left w:val="single" w:sz="8" w:space="0" w:color="auto"/>
              <w:right w:val="single" w:sz="8" w:space="0" w:color="auto"/>
            </w:tcBorders>
            <w:vAlign w:val="center"/>
            <w:hideMark/>
          </w:tcPr>
          <w:p w14:paraId="75FC9CD5"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hideMark/>
          </w:tcPr>
          <w:p w14:paraId="771980A7" w14:textId="5797EE12"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80</w:t>
            </w:r>
          </w:p>
        </w:tc>
        <w:tc>
          <w:tcPr>
            <w:tcW w:w="1116" w:type="dxa"/>
            <w:tcBorders>
              <w:top w:val="nil"/>
              <w:left w:val="nil"/>
              <w:bottom w:val="single" w:sz="8" w:space="0" w:color="auto"/>
              <w:right w:val="nil"/>
            </w:tcBorders>
            <w:shd w:val="clear" w:color="auto" w:fill="auto"/>
            <w:vAlign w:val="center"/>
            <w:hideMark/>
          </w:tcPr>
          <w:p w14:paraId="28697F61" w14:textId="7777777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72200</w:t>
            </w:r>
          </w:p>
        </w:tc>
        <w:tc>
          <w:tcPr>
            <w:tcW w:w="1553" w:type="dxa"/>
            <w:tcBorders>
              <w:top w:val="nil"/>
              <w:left w:val="single" w:sz="8" w:space="0" w:color="auto"/>
              <w:bottom w:val="single" w:sz="8" w:space="0" w:color="auto"/>
              <w:right w:val="single" w:sz="8" w:space="0" w:color="auto"/>
            </w:tcBorders>
            <w:shd w:val="clear" w:color="auto" w:fill="auto"/>
            <w:vAlign w:val="center"/>
            <w:hideMark/>
          </w:tcPr>
          <w:p w14:paraId="724877B0" w14:textId="7777777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Equipment &amp; Furniture</w:t>
            </w:r>
          </w:p>
        </w:tc>
        <w:tc>
          <w:tcPr>
            <w:tcW w:w="1131" w:type="dxa"/>
            <w:tcBorders>
              <w:top w:val="nil"/>
              <w:left w:val="nil"/>
              <w:bottom w:val="single" w:sz="8" w:space="0" w:color="auto"/>
              <w:right w:val="single" w:sz="8" w:space="0" w:color="auto"/>
            </w:tcBorders>
            <w:shd w:val="clear" w:color="auto" w:fill="auto"/>
            <w:vAlign w:val="center"/>
            <w:hideMark/>
          </w:tcPr>
          <w:p w14:paraId="612497C4" w14:textId="5CDA05B1"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$6,000</w:t>
            </w:r>
          </w:p>
        </w:tc>
        <w:tc>
          <w:tcPr>
            <w:tcW w:w="7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F2BB8" w14:textId="77777777" w:rsidR="009D7EED" w:rsidRPr="001A0897" w:rsidRDefault="009D7EED" w:rsidP="009D7EED">
            <w:pPr>
              <w:rPr>
                <w:rFonts w:ascii="Times New Roman" w:hAnsi="Times New Roman"/>
                <w:color w:val="000000"/>
                <w:szCs w:val="20"/>
              </w:rPr>
            </w:pPr>
            <w:r w:rsidRPr="001A0897">
              <w:rPr>
                <w:rFonts w:ascii="Times New Roman" w:hAnsi="Times New Roman"/>
                <w:color w:val="000000"/>
                <w:szCs w:val="20"/>
              </w:rPr>
              <w:t>Equipment and furniture for Project Coordination Office: Desks, chairs, filing cabinets</w:t>
            </w:r>
          </w:p>
        </w:tc>
      </w:tr>
      <w:tr w:rsidR="009D7EED" w:rsidRPr="001A0897" w14:paraId="45BE4F75" w14:textId="77777777" w:rsidTr="00BF6DF0">
        <w:trPr>
          <w:trHeight w:val="300"/>
        </w:trPr>
        <w:tc>
          <w:tcPr>
            <w:tcW w:w="1717" w:type="dxa"/>
            <w:vMerge/>
            <w:tcBorders>
              <w:left w:val="single" w:sz="8" w:space="0" w:color="auto"/>
              <w:right w:val="single" w:sz="8" w:space="0" w:color="auto"/>
            </w:tcBorders>
            <w:vAlign w:val="center"/>
            <w:hideMark/>
          </w:tcPr>
          <w:p w14:paraId="2BE71DF6"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hideMark/>
          </w:tcPr>
          <w:p w14:paraId="5C7537E3" w14:textId="45ADC530"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81</w:t>
            </w:r>
          </w:p>
        </w:tc>
        <w:tc>
          <w:tcPr>
            <w:tcW w:w="1116" w:type="dxa"/>
            <w:tcBorders>
              <w:top w:val="nil"/>
              <w:left w:val="nil"/>
              <w:bottom w:val="single" w:sz="8" w:space="0" w:color="auto"/>
              <w:right w:val="nil"/>
            </w:tcBorders>
            <w:shd w:val="clear" w:color="auto" w:fill="auto"/>
            <w:vAlign w:val="center"/>
            <w:hideMark/>
          </w:tcPr>
          <w:p w14:paraId="17EDF149" w14:textId="7777777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72400</w:t>
            </w:r>
          </w:p>
        </w:tc>
        <w:tc>
          <w:tcPr>
            <w:tcW w:w="1553" w:type="dxa"/>
            <w:tcBorders>
              <w:top w:val="nil"/>
              <w:left w:val="single" w:sz="8" w:space="0" w:color="auto"/>
              <w:bottom w:val="single" w:sz="8" w:space="0" w:color="auto"/>
              <w:right w:val="single" w:sz="8" w:space="0" w:color="auto"/>
            </w:tcBorders>
            <w:shd w:val="clear" w:color="auto" w:fill="auto"/>
            <w:vAlign w:val="center"/>
            <w:hideMark/>
          </w:tcPr>
          <w:p w14:paraId="1E4E2DA0" w14:textId="7777777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Communic &amp; Audio Visual Equip</w:t>
            </w:r>
          </w:p>
        </w:tc>
        <w:tc>
          <w:tcPr>
            <w:tcW w:w="1131" w:type="dxa"/>
            <w:tcBorders>
              <w:top w:val="nil"/>
              <w:left w:val="nil"/>
              <w:bottom w:val="single" w:sz="8" w:space="0" w:color="auto"/>
              <w:right w:val="single" w:sz="8" w:space="0" w:color="auto"/>
            </w:tcBorders>
            <w:shd w:val="clear" w:color="auto" w:fill="auto"/>
            <w:vAlign w:val="center"/>
            <w:hideMark/>
          </w:tcPr>
          <w:p w14:paraId="38391E21" w14:textId="577A1F89"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C7915" w:rsidRPr="00BF6DF0">
              <w:rPr>
                <w:rFonts w:ascii="Times New Roman" w:eastAsia="Times New Roman" w:hAnsi="Times New Roman"/>
                <w:color w:val="000000"/>
                <w:szCs w:val="20"/>
              </w:rPr>
              <w:t>5</w:t>
            </w:r>
            <w:r w:rsidRPr="00BF6DF0">
              <w:rPr>
                <w:rFonts w:ascii="Times New Roman" w:eastAsia="Times New Roman" w:hAnsi="Times New Roman"/>
                <w:color w:val="000000"/>
                <w:szCs w:val="20"/>
              </w:rPr>
              <w:t>,500</w:t>
            </w:r>
          </w:p>
        </w:tc>
        <w:tc>
          <w:tcPr>
            <w:tcW w:w="7831" w:type="dxa"/>
            <w:tcBorders>
              <w:top w:val="nil"/>
              <w:left w:val="single" w:sz="4" w:space="0" w:color="auto"/>
              <w:bottom w:val="single" w:sz="4" w:space="0" w:color="auto"/>
              <w:right w:val="single" w:sz="4" w:space="0" w:color="auto"/>
            </w:tcBorders>
            <w:shd w:val="clear" w:color="auto" w:fill="auto"/>
            <w:vAlign w:val="center"/>
            <w:hideMark/>
          </w:tcPr>
          <w:p w14:paraId="0245AB03" w14:textId="77777777" w:rsidR="009D7EED" w:rsidRPr="00BF6DF0" w:rsidRDefault="009D7EED" w:rsidP="009D7EED">
            <w:pPr>
              <w:rPr>
                <w:rFonts w:ascii="Times New Roman" w:hAnsi="Times New Roman"/>
                <w:color w:val="000000"/>
                <w:szCs w:val="20"/>
              </w:rPr>
            </w:pPr>
            <w:r w:rsidRPr="00BF6DF0">
              <w:rPr>
                <w:rFonts w:ascii="Times New Roman" w:hAnsi="Times New Roman"/>
                <w:color w:val="000000"/>
                <w:szCs w:val="20"/>
              </w:rPr>
              <w:t>Communication services for project staff, printers, data management system</w:t>
            </w:r>
          </w:p>
        </w:tc>
      </w:tr>
      <w:tr w:rsidR="009D7EED" w:rsidRPr="001A0897" w14:paraId="523B076D" w14:textId="77777777" w:rsidTr="00BF6DF0">
        <w:trPr>
          <w:trHeight w:val="300"/>
        </w:trPr>
        <w:tc>
          <w:tcPr>
            <w:tcW w:w="1717" w:type="dxa"/>
            <w:vMerge/>
            <w:tcBorders>
              <w:left w:val="single" w:sz="8" w:space="0" w:color="auto"/>
              <w:right w:val="single" w:sz="8" w:space="0" w:color="auto"/>
            </w:tcBorders>
            <w:vAlign w:val="center"/>
            <w:hideMark/>
          </w:tcPr>
          <w:p w14:paraId="30FB0C48"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hideMark/>
          </w:tcPr>
          <w:p w14:paraId="2A12E94B" w14:textId="67E78A2F"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hAnsi="Times New Roman"/>
                <w:sz w:val="18"/>
                <w:szCs w:val="18"/>
                <w:highlight w:val="yellow"/>
              </w:rPr>
              <w:t>82</w:t>
            </w:r>
          </w:p>
        </w:tc>
        <w:tc>
          <w:tcPr>
            <w:tcW w:w="1116" w:type="dxa"/>
            <w:tcBorders>
              <w:top w:val="nil"/>
              <w:left w:val="nil"/>
              <w:bottom w:val="single" w:sz="8" w:space="0" w:color="auto"/>
              <w:right w:val="nil"/>
            </w:tcBorders>
            <w:shd w:val="clear" w:color="auto" w:fill="auto"/>
            <w:vAlign w:val="center"/>
            <w:hideMark/>
          </w:tcPr>
          <w:p w14:paraId="328CB27F" w14:textId="77777777"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72500</w:t>
            </w:r>
          </w:p>
        </w:tc>
        <w:tc>
          <w:tcPr>
            <w:tcW w:w="1553" w:type="dxa"/>
            <w:tcBorders>
              <w:top w:val="nil"/>
              <w:left w:val="single" w:sz="8" w:space="0" w:color="auto"/>
              <w:bottom w:val="single" w:sz="8" w:space="0" w:color="auto"/>
              <w:right w:val="single" w:sz="8" w:space="0" w:color="auto"/>
            </w:tcBorders>
            <w:shd w:val="clear" w:color="auto" w:fill="auto"/>
            <w:vAlign w:val="center"/>
            <w:hideMark/>
          </w:tcPr>
          <w:p w14:paraId="5AA87A37" w14:textId="77777777"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Office Supplies</w:t>
            </w:r>
          </w:p>
        </w:tc>
        <w:tc>
          <w:tcPr>
            <w:tcW w:w="1131" w:type="dxa"/>
            <w:tcBorders>
              <w:top w:val="nil"/>
              <w:left w:val="nil"/>
              <w:bottom w:val="single" w:sz="8" w:space="0" w:color="auto"/>
              <w:right w:val="single" w:sz="8" w:space="0" w:color="auto"/>
            </w:tcBorders>
            <w:shd w:val="clear" w:color="auto" w:fill="auto"/>
            <w:vAlign w:val="center"/>
            <w:hideMark/>
          </w:tcPr>
          <w:p w14:paraId="0C658625" w14:textId="1B9A5C8C"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w:t>
            </w:r>
            <w:r w:rsidR="00BF6DF0" w:rsidRPr="00BF6DF0">
              <w:rPr>
                <w:rFonts w:ascii="Times New Roman" w:eastAsia="Times New Roman" w:hAnsi="Times New Roman"/>
                <w:color w:val="000000"/>
                <w:szCs w:val="20"/>
                <w:highlight w:val="yellow"/>
              </w:rPr>
              <w:t>5</w:t>
            </w:r>
            <w:r w:rsidRPr="00BF6DF0">
              <w:rPr>
                <w:rFonts w:ascii="Times New Roman" w:eastAsia="Times New Roman" w:hAnsi="Times New Roman"/>
                <w:color w:val="000000"/>
                <w:szCs w:val="20"/>
                <w:highlight w:val="yellow"/>
              </w:rPr>
              <w:t>,696</w:t>
            </w:r>
          </w:p>
        </w:tc>
        <w:tc>
          <w:tcPr>
            <w:tcW w:w="7831" w:type="dxa"/>
            <w:tcBorders>
              <w:top w:val="nil"/>
              <w:left w:val="single" w:sz="4" w:space="0" w:color="auto"/>
              <w:bottom w:val="single" w:sz="4" w:space="0" w:color="auto"/>
              <w:right w:val="single" w:sz="4" w:space="0" w:color="auto"/>
            </w:tcBorders>
            <w:shd w:val="clear" w:color="auto" w:fill="auto"/>
            <w:vAlign w:val="center"/>
            <w:hideMark/>
          </w:tcPr>
          <w:p w14:paraId="2DD7FE14" w14:textId="77777777" w:rsidR="009D7EED" w:rsidRPr="00BF6DF0" w:rsidRDefault="009D7EED" w:rsidP="009D7EED">
            <w:pPr>
              <w:rPr>
                <w:rFonts w:ascii="Times New Roman" w:hAnsi="Times New Roman"/>
                <w:color w:val="000000"/>
                <w:szCs w:val="20"/>
                <w:highlight w:val="yellow"/>
              </w:rPr>
            </w:pPr>
            <w:r w:rsidRPr="00BF6DF0">
              <w:rPr>
                <w:rFonts w:ascii="Times New Roman" w:hAnsi="Times New Roman"/>
                <w:color w:val="000000"/>
                <w:szCs w:val="20"/>
                <w:highlight w:val="yellow"/>
              </w:rPr>
              <w:t>Office supplies (folders, writing tools, prints and copying costs)</w:t>
            </w:r>
          </w:p>
        </w:tc>
      </w:tr>
      <w:tr w:rsidR="009D7EED" w:rsidRPr="001A0897" w14:paraId="7ED005CF" w14:textId="77777777" w:rsidTr="00BF6DF0">
        <w:trPr>
          <w:trHeight w:val="300"/>
        </w:trPr>
        <w:tc>
          <w:tcPr>
            <w:tcW w:w="1717" w:type="dxa"/>
            <w:vMerge/>
            <w:tcBorders>
              <w:left w:val="single" w:sz="8" w:space="0" w:color="auto"/>
              <w:right w:val="single" w:sz="8" w:space="0" w:color="auto"/>
            </w:tcBorders>
            <w:vAlign w:val="center"/>
            <w:hideMark/>
          </w:tcPr>
          <w:p w14:paraId="3D98C959"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hideMark/>
          </w:tcPr>
          <w:p w14:paraId="297132A0" w14:textId="64AF257C"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83</w:t>
            </w:r>
          </w:p>
        </w:tc>
        <w:tc>
          <w:tcPr>
            <w:tcW w:w="1116" w:type="dxa"/>
            <w:tcBorders>
              <w:top w:val="nil"/>
              <w:left w:val="nil"/>
              <w:bottom w:val="single" w:sz="8" w:space="0" w:color="auto"/>
              <w:right w:val="nil"/>
            </w:tcBorders>
            <w:shd w:val="clear" w:color="auto" w:fill="auto"/>
            <w:vAlign w:val="center"/>
            <w:hideMark/>
          </w:tcPr>
          <w:p w14:paraId="76AFEF0D" w14:textId="7777777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72800</w:t>
            </w:r>
          </w:p>
        </w:tc>
        <w:tc>
          <w:tcPr>
            <w:tcW w:w="1553" w:type="dxa"/>
            <w:tcBorders>
              <w:top w:val="nil"/>
              <w:left w:val="single" w:sz="8" w:space="0" w:color="auto"/>
              <w:bottom w:val="single" w:sz="8" w:space="0" w:color="auto"/>
              <w:right w:val="single" w:sz="8" w:space="0" w:color="auto"/>
            </w:tcBorders>
            <w:shd w:val="clear" w:color="auto" w:fill="auto"/>
            <w:vAlign w:val="center"/>
            <w:hideMark/>
          </w:tcPr>
          <w:p w14:paraId="5672B823" w14:textId="7777777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Information Technology Equip</w:t>
            </w:r>
          </w:p>
        </w:tc>
        <w:tc>
          <w:tcPr>
            <w:tcW w:w="1131" w:type="dxa"/>
            <w:tcBorders>
              <w:top w:val="nil"/>
              <w:left w:val="nil"/>
              <w:bottom w:val="single" w:sz="8" w:space="0" w:color="auto"/>
              <w:right w:val="single" w:sz="8" w:space="0" w:color="auto"/>
            </w:tcBorders>
            <w:shd w:val="clear" w:color="auto" w:fill="auto"/>
            <w:vAlign w:val="center"/>
            <w:hideMark/>
          </w:tcPr>
          <w:p w14:paraId="0A0EFEA5" w14:textId="269A06B0"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C7915" w:rsidRPr="00BF6DF0">
              <w:rPr>
                <w:rFonts w:ascii="Times New Roman" w:eastAsia="Times New Roman" w:hAnsi="Times New Roman"/>
                <w:color w:val="000000"/>
                <w:szCs w:val="20"/>
              </w:rPr>
              <w:t>10,000</w:t>
            </w:r>
          </w:p>
        </w:tc>
        <w:tc>
          <w:tcPr>
            <w:tcW w:w="7831" w:type="dxa"/>
            <w:tcBorders>
              <w:top w:val="nil"/>
              <w:left w:val="single" w:sz="4" w:space="0" w:color="auto"/>
              <w:bottom w:val="single" w:sz="4" w:space="0" w:color="auto"/>
              <w:right w:val="single" w:sz="4" w:space="0" w:color="auto"/>
            </w:tcBorders>
            <w:shd w:val="clear" w:color="auto" w:fill="auto"/>
            <w:vAlign w:val="center"/>
            <w:hideMark/>
          </w:tcPr>
          <w:p w14:paraId="7C4BB0F1" w14:textId="77777777" w:rsidR="009D7EED" w:rsidRPr="00BF6DF0" w:rsidRDefault="009D7EED" w:rsidP="009D7EED">
            <w:pPr>
              <w:rPr>
                <w:rFonts w:ascii="Times New Roman" w:hAnsi="Times New Roman"/>
                <w:color w:val="000000"/>
                <w:szCs w:val="20"/>
              </w:rPr>
            </w:pPr>
            <w:r w:rsidRPr="00BF6DF0">
              <w:rPr>
                <w:rFonts w:ascii="Times New Roman" w:hAnsi="Times New Roman"/>
                <w:color w:val="000000"/>
                <w:szCs w:val="20"/>
              </w:rPr>
              <w:t>2 PC for project team, 4 laptops for project team + printing supplies</w:t>
            </w:r>
          </w:p>
        </w:tc>
      </w:tr>
      <w:tr w:rsidR="009D7EED" w:rsidRPr="001A0897" w14:paraId="6DBD4686" w14:textId="77777777" w:rsidTr="00BF6DF0">
        <w:trPr>
          <w:trHeight w:val="300"/>
        </w:trPr>
        <w:tc>
          <w:tcPr>
            <w:tcW w:w="1717" w:type="dxa"/>
            <w:vMerge/>
            <w:tcBorders>
              <w:left w:val="single" w:sz="8" w:space="0" w:color="auto"/>
              <w:right w:val="single" w:sz="8" w:space="0" w:color="auto"/>
            </w:tcBorders>
            <w:vAlign w:val="center"/>
            <w:hideMark/>
          </w:tcPr>
          <w:p w14:paraId="0D7BC492"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hideMark/>
          </w:tcPr>
          <w:p w14:paraId="6030DDF1" w14:textId="1763D1E6" w:rsidR="009D7EED" w:rsidRPr="001A0897" w:rsidRDefault="009D7EED" w:rsidP="009D7EED">
            <w:pPr>
              <w:spacing w:after="0"/>
              <w:rPr>
                <w:rFonts w:ascii="Times New Roman" w:eastAsia="Times New Roman" w:hAnsi="Times New Roman"/>
                <w:color w:val="000000"/>
                <w:szCs w:val="20"/>
              </w:rPr>
            </w:pPr>
            <w:r w:rsidRPr="001A0897">
              <w:rPr>
                <w:rFonts w:ascii="Times New Roman" w:hAnsi="Times New Roman"/>
                <w:sz w:val="18"/>
                <w:szCs w:val="18"/>
              </w:rPr>
              <w:t>84</w:t>
            </w:r>
          </w:p>
        </w:tc>
        <w:tc>
          <w:tcPr>
            <w:tcW w:w="1116" w:type="dxa"/>
            <w:tcBorders>
              <w:top w:val="nil"/>
              <w:left w:val="nil"/>
              <w:bottom w:val="single" w:sz="8" w:space="0" w:color="auto"/>
              <w:right w:val="nil"/>
            </w:tcBorders>
            <w:shd w:val="clear" w:color="auto" w:fill="auto"/>
            <w:vAlign w:val="center"/>
            <w:hideMark/>
          </w:tcPr>
          <w:p w14:paraId="4DBF5CA3" w14:textId="7777777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73400</w:t>
            </w:r>
          </w:p>
        </w:tc>
        <w:tc>
          <w:tcPr>
            <w:tcW w:w="1553" w:type="dxa"/>
            <w:tcBorders>
              <w:top w:val="nil"/>
              <w:left w:val="single" w:sz="8" w:space="0" w:color="auto"/>
              <w:bottom w:val="single" w:sz="8" w:space="0" w:color="auto"/>
              <w:right w:val="single" w:sz="8" w:space="0" w:color="auto"/>
            </w:tcBorders>
            <w:shd w:val="clear" w:color="auto" w:fill="auto"/>
            <w:vAlign w:val="center"/>
            <w:hideMark/>
          </w:tcPr>
          <w:p w14:paraId="4151BD3F" w14:textId="77777777"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Rental &amp; Maint of Equipment</w:t>
            </w:r>
          </w:p>
        </w:tc>
        <w:tc>
          <w:tcPr>
            <w:tcW w:w="1131" w:type="dxa"/>
            <w:tcBorders>
              <w:top w:val="nil"/>
              <w:left w:val="nil"/>
              <w:bottom w:val="single" w:sz="8" w:space="0" w:color="auto"/>
              <w:right w:val="single" w:sz="8" w:space="0" w:color="auto"/>
            </w:tcBorders>
            <w:shd w:val="clear" w:color="auto" w:fill="auto"/>
            <w:vAlign w:val="center"/>
            <w:hideMark/>
          </w:tcPr>
          <w:p w14:paraId="77D5E02B" w14:textId="56C9701A" w:rsidR="009D7EED" w:rsidRPr="00BF6DF0" w:rsidRDefault="009D7EED" w:rsidP="009D7EED">
            <w:pPr>
              <w:spacing w:after="0"/>
              <w:rPr>
                <w:rFonts w:ascii="Times New Roman" w:eastAsia="Times New Roman" w:hAnsi="Times New Roman"/>
                <w:color w:val="000000"/>
                <w:szCs w:val="20"/>
              </w:rPr>
            </w:pPr>
            <w:r w:rsidRPr="00BF6DF0">
              <w:rPr>
                <w:rFonts w:ascii="Times New Roman" w:eastAsia="Times New Roman" w:hAnsi="Times New Roman"/>
                <w:color w:val="000000"/>
                <w:szCs w:val="20"/>
              </w:rPr>
              <w:t>$</w:t>
            </w:r>
            <w:r w:rsidR="001C7915" w:rsidRPr="00BF6DF0">
              <w:rPr>
                <w:rFonts w:ascii="Times New Roman" w:eastAsia="Times New Roman" w:hAnsi="Times New Roman"/>
                <w:color w:val="000000"/>
                <w:szCs w:val="20"/>
              </w:rPr>
              <w:t>7,500</w:t>
            </w:r>
          </w:p>
        </w:tc>
        <w:tc>
          <w:tcPr>
            <w:tcW w:w="7831" w:type="dxa"/>
            <w:tcBorders>
              <w:top w:val="nil"/>
              <w:left w:val="single" w:sz="4" w:space="0" w:color="auto"/>
              <w:bottom w:val="single" w:sz="4" w:space="0" w:color="auto"/>
              <w:right w:val="single" w:sz="4" w:space="0" w:color="auto"/>
            </w:tcBorders>
            <w:shd w:val="clear" w:color="auto" w:fill="auto"/>
            <w:vAlign w:val="center"/>
            <w:hideMark/>
          </w:tcPr>
          <w:p w14:paraId="6305B9FF" w14:textId="77777777" w:rsidR="009D7EED" w:rsidRPr="00BF6DF0" w:rsidRDefault="009D7EED" w:rsidP="009D7EED">
            <w:pPr>
              <w:rPr>
                <w:rFonts w:ascii="Times New Roman" w:hAnsi="Times New Roman"/>
                <w:color w:val="000000"/>
                <w:szCs w:val="20"/>
              </w:rPr>
            </w:pPr>
            <w:r w:rsidRPr="00BF6DF0">
              <w:rPr>
                <w:rFonts w:ascii="Times New Roman" w:hAnsi="Times New Roman"/>
                <w:color w:val="000000"/>
                <w:szCs w:val="20"/>
              </w:rPr>
              <w:t>Office equipment</w:t>
            </w:r>
          </w:p>
        </w:tc>
      </w:tr>
      <w:tr w:rsidR="009D7EED" w:rsidRPr="001A0897" w14:paraId="68E1C63A" w14:textId="77777777" w:rsidTr="00BF6DF0">
        <w:trPr>
          <w:trHeight w:val="300"/>
        </w:trPr>
        <w:tc>
          <w:tcPr>
            <w:tcW w:w="1717" w:type="dxa"/>
            <w:vMerge/>
            <w:tcBorders>
              <w:left w:val="single" w:sz="8" w:space="0" w:color="auto"/>
              <w:right w:val="single" w:sz="8" w:space="0" w:color="auto"/>
            </w:tcBorders>
            <w:vAlign w:val="center"/>
          </w:tcPr>
          <w:p w14:paraId="001D685B"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tcPr>
          <w:p w14:paraId="0339146C" w14:textId="2272F732" w:rsidR="009D7EED" w:rsidRPr="00BF5155" w:rsidRDefault="009D7EED" w:rsidP="009D7EED">
            <w:pPr>
              <w:spacing w:after="0"/>
              <w:rPr>
                <w:rFonts w:ascii="Times New Roman" w:hAnsi="Times New Roman"/>
                <w:sz w:val="18"/>
                <w:szCs w:val="18"/>
                <w:highlight w:val="green"/>
              </w:rPr>
            </w:pPr>
            <w:r w:rsidRPr="00BF5155">
              <w:rPr>
                <w:rFonts w:ascii="Times New Roman" w:hAnsi="Times New Roman"/>
                <w:sz w:val="18"/>
                <w:szCs w:val="18"/>
                <w:highlight w:val="green"/>
              </w:rPr>
              <w:t>85</w:t>
            </w:r>
          </w:p>
        </w:tc>
        <w:tc>
          <w:tcPr>
            <w:tcW w:w="1116" w:type="dxa"/>
            <w:tcBorders>
              <w:top w:val="nil"/>
              <w:left w:val="nil"/>
              <w:bottom w:val="single" w:sz="8" w:space="0" w:color="auto"/>
              <w:right w:val="single" w:sz="8" w:space="0" w:color="auto"/>
            </w:tcBorders>
            <w:shd w:val="clear" w:color="auto" w:fill="auto"/>
            <w:vAlign w:val="center"/>
          </w:tcPr>
          <w:p w14:paraId="3FD130E7" w14:textId="560C9CAB" w:rsidR="009D7EED" w:rsidRPr="00BF5155" w:rsidRDefault="009D7EED" w:rsidP="009D7EED">
            <w:pPr>
              <w:spacing w:after="0"/>
              <w:rPr>
                <w:rFonts w:ascii="Times New Roman" w:eastAsia="Times New Roman" w:hAnsi="Times New Roman"/>
                <w:color w:val="000000"/>
                <w:szCs w:val="20"/>
                <w:highlight w:val="green"/>
              </w:rPr>
            </w:pPr>
            <w:r w:rsidRPr="00BF5155">
              <w:rPr>
                <w:rFonts w:ascii="Times New Roman" w:eastAsia="Times New Roman" w:hAnsi="Times New Roman"/>
                <w:color w:val="000000"/>
                <w:szCs w:val="20"/>
                <w:highlight w:val="green"/>
              </w:rPr>
              <w:t>74100</w:t>
            </w:r>
          </w:p>
        </w:tc>
        <w:tc>
          <w:tcPr>
            <w:tcW w:w="1553" w:type="dxa"/>
            <w:tcBorders>
              <w:top w:val="nil"/>
              <w:left w:val="nil"/>
              <w:bottom w:val="single" w:sz="8" w:space="0" w:color="auto"/>
              <w:right w:val="single" w:sz="8" w:space="0" w:color="auto"/>
            </w:tcBorders>
            <w:shd w:val="clear" w:color="auto" w:fill="auto"/>
            <w:vAlign w:val="center"/>
          </w:tcPr>
          <w:p w14:paraId="574DE293" w14:textId="3CE331A6" w:rsidR="009D7EED" w:rsidRPr="00BF5155" w:rsidRDefault="009D7EED" w:rsidP="009D7EED">
            <w:pPr>
              <w:spacing w:after="0"/>
              <w:rPr>
                <w:rFonts w:ascii="Times New Roman" w:eastAsia="Times New Roman" w:hAnsi="Times New Roman"/>
                <w:color w:val="000000"/>
                <w:szCs w:val="20"/>
                <w:highlight w:val="green"/>
              </w:rPr>
            </w:pPr>
            <w:r w:rsidRPr="00BF5155">
              <w:rPr>
                <w:rFonts w:ascii="Times New Roman" w:eastAsia="Times New Roman" w:hAnsi="Times New Roman"/>
                <w:color w:val="000000"/>
                <w:szCs w:val="20"/>
                <w:highlight w:val="green"/>
              </w:rPr>
              <w:t>Professional Services</w:t>
            </w:r>
          </w:p>
        </w:tc>
        <w:tc>
          <w:tcPr>
            <w:tcW w:w="1131" w:type="dxa"/>
            <w:tcBorders>
              <w:top w:val="nil"/>
              <w:left w:val="nil"/>
              <w:bottom w:val="single" w:sz="8" w:space="0" w:color="auto"/>
              <w:right w:val="single" w:sz="8" w:space="0" w:color="auto"/>
            </w:tcBorders>
            <w:shd w:val="clear" w:color="auto" w:fill="auto"/>
            <w:vAlign w:val="center"/>
          </w:tcPr>
          <w:p w14:paraId="61FA050E" w14:textId="72F48BDD" w:rsidR="009D7EED" w:rsidRPr="00BF5155" w:rsidRDefault="009D7EED" w:rsidP="009D7EED">
            <w:pPr>
              <w:spacing w:after="0"/>
              <w:rPr>
                <w:rFonts w:ascii="Times New Roman" w:eastAsia="Times New Roman" w:hAnsi="Times New Roman"/>
                <w:color w:val="000000"/>
                <w:szCs w:val="20"/>
                <w:highlight w:val="green"/>
              </w:rPr>
            </w:pPr>
            <w:r w:rsidRPr="00BF5155">
              <w:rPr>
                <w:rFonts w:ascii="Times New Roman" w:eastAsia="Times New Roman" w:hAnsi="Times New Roman"/>
                <w:color w:val="000000"/>
                <w:szCs w:val="20"/>
                <w:highlight w:val="green"/>
              </w:rPr>
              <w:t>$24,000</w:t>
            </w:r>
          </w:p>
        </w:tc>
        <w:tc>
          <w:tcPr>
            <w:tcW w:w="7831" w:type="dxa"/>
            <w:tcBorders>
              <w:top w:val="nil"/>
              <w:left w:val="single" w:sz="4" w:space="0" w:color="auto"/>
              <w:bottom w:val="single" w:sz="4" w:space="0" w:color="auto"/>
              <w:right w:val="single" w:sz="4" w:space="0" w:color="auto"/>
            </w:tcBorders>
            <w:shd w:val="clear" w:color="auto" w:fill="auto"/>
            <w:vAlign w:val="bottom"/>
          </w:tcPr>
          <w:p w14:paraId="4FA0DA41" w14:textId="2AA67FF8" w:rsidR="009D7EED" w:rsidRPr="00BF5155" w:rsidRDefault="009D7EED" w:rsidP="009D7EED">
            <w:pPr>
              <w:rPr>
                <w:rFonts w:ascii="Times New Roman" w:hAnsi="Times New Roman"/>
                <w:color w:val="000000"/>
                <w:szCs w:val="20"/>
                <w:highlight w:val="green"/>
              </w:rPr>
            </w:pPr>
            <w:r w:rsidRPr="00BF5155">
              <w:rPr>
                <w:rFonts w:ascii="Times New Roman" w:eastAsia="Times New Roman" w:hAnsi="Times New Roman"/>
                <w:color w:val="000000"/>
                <w:szCs w:val="20"/>
                <w:highlight w:val="green"/>
              </w:rPr>
              <w:t>External Financial Audits (@$4,000/year)</w:t>
            </w:r>
          </w:p>
        </w:tc>
      </w:tr>
      <w:tr w:rsidR="009D7EED" w:rsidRPr="001A0897" w14:paraId="2ECE140A" w14:textId="77777777" w:rsidTr="00BF6DF0">
        <w:trPr>
          <w:trHeight w:val="300"/>
        </w:trPr>
        <w:tc>
          <w:tcPr>
            <w:tcW w:w="1717" w:type="dxa"/>
            <w:vMerge/>
            <w:tcBorders>
              <w:left w:val="single" w:sz="8" w:space="0" w:color="auto"/>
              <w:right w:val="single" w:sz="8" w:space="0" w:color="auto"/>
            </w:tcBorders>
            <w:vAlign w:val="center"/>
            <w:hideMark/>
          </w:tcPr>
          <w:p w14:paraId="1147692F"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auto"/>
            <w:vAlign w:val="center"/>
            <w:hideMark/>
          </w:tcPr>
          <w:p w14:paraId="7B9AF621" w14:textId="289947A5"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hAnsi="Times New Roman"/>
                <w:sz w:val="18"/>
                <w:szCs w:val="18"/>
                <w:highlight w:val="yellow"/>
              </w:rPr>
              <w:t>86</w:t>
            </w:r>
          </w:p>
        </w:tc>
        <w:tc>
          <w:tcPr>
            <w:tcW w:w="1116" w:type="dxa"/>
            <w:tcBorders>
              <w:top w:val="nil"/>
              <w:left w:val="nil"/>
              <w:bottom w:val="single" w:sz="8" w:space="0" w:color="auto"/>
              <w:right w:val="single" w:sz="8" w:space="0" w:color="auto"/>
            </w:tcBorders>
            <w:shd w:val="clear" w:color="auto" w:fill="auto"/>
            <w:vAlign w:val="center"/>
            <w:hideMark/>
          </w:tcPr>
          <w:p w14:paraId="02E149D3" w14:textId="77777777"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74500</w:t>
            </w:r>
          </w:p>
        </w:tc>
        <w:tc>
          <w:tcPr>
            <w:tcW w:w="1553" w:type="dxa"/>
            <w:tcBorders>
              <w:top w:val="nil"/>
              <w:left w:val="nil"/>
              <w:bottom w:val="single" w:sz="8" w:space="0" w:color="auto"/>
              <w:right w:val="single" w:sz="8" w:space="0" w:color="auto"/>
            </w:tcBorders>
            <w:shd w:val="clear" w:color="auto" w:fill="auto"/>
            <w:vAlign w:val="center"/>
            <w:hideMark/>
          </w:tcPr>
          <w:p w14:paraId="17D9E49E" w14:textId="77777777"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Miscellaneous</w:t>
            </w:r>
          </w:p>
        </w:tc>
        <w:tc>
          <w:tcPr>
            <w:tcW w:w="1131" w:type="dxa"/>
            <w:tcBorders>
              <w:top w:val="nil"/>
              <w:left w:val="nil"/>
              <w:bottom w:val="single" w:sz="8" w:space="0" w:color="auto"/>
              <w:right w:val="single" w:sz="8" w:space="0" w:color="auto"/>
            </w:tcBorders>
            <w:shd w:val="clear" w:color="auto" w:fill="auto"/>
            <w:vAlign w:val="center"/>
            <w:hideMark/>
          </w:tcPr>
          <w:p w14:paraId="1D244763" w14:textId="3E700E15" w:rsidR="009D7EED" w:rsidRPr="00BF6DF0" w:rsidRDefault="009D7EED" w:rsidP="009D7EED">
            <w:pPr>
              <w:spacing w:after="0"/>
              <w:rPr>
                <w:rFonts w:ascii="Times New Roman" w:eastAsia="Times New Roman" w:hAnsi="Times New Roman"/>
                <w:color w:val="000000"/>
                <w:szCs w:val="20"/>
                <w:highlight w:val="yellow"/>
              </w:rPr>
            </w:pPr>
            <w:r w:rsidRPr="00BF6DF0">
              <w:rPr>
                <w:rFonts w:ascii="Times New Roman" w:eastAsia="Times New Roman" w:hAnsi="Times New Roman"/>
                <w:color w:val="000000"/>
                <w:szCs w:val="20"/>
                <w:highlight w:val="yellow"/>
              </w:rPr>
              <w:t>$1</w:t>
            </w:r>
            <w:r w:rsidR="00BF6DF0" w:rsidRPr="00BF6DF0">
              <w:rPr>
                <w:rFonts w:ascii="Times New Roman" w:eastAsia="Times New Roman" w:hAnsi="Times New Roman"/>
                <w:color w:val="000000"/>
                <w:szCs w:val="20"/>
                <w:highlight w:val="yellow"/>
              </w:rPr>
              <w:t>0</w:t>
            </w:r>
            <w:r w:rsidRPr="00BF6DF0">
              <w:rPr>
                <w:rFonts w:ascii="Times New Roman" w:eastAsia="Times New Roman" w:hAnsi="Times New Roman"/>
                <w:color w:val="000000"/>
                <w:szCs w:val="20"/>
                <w:highlight w:val="yellow"/>
              </w:rPr>
              <w:t>,000</w:t>
            </w:r>
          </w:p>
        </w:tc>
        <w:tc>
          <w:tcPr>
            <w:tcW w:w="7831" w:type="dxa"/>
            <w:tcBorders>
              <w:top w:val="nil"/>
              <w:left w:val="single" w:sz="4" w:space="0" w:color="auto"/>
              <w:bottom w:val="single" w:sz="4" w:space="0" w:color="auto"/>
              <w:right w:val="single" w:sz="4" w:space="0" w:color="auto"/>
            </w:tcBorders>
            <w:shd w:val="clear" w:color="auto" w:fill="auto"/>
            <w:vAlign w:val="center"/>
            <w:hideMark/>
          </w:tcPr>
          <w:p w14:paraId="13D35E1C" w14:textId="77777777" w:rsidR="009D7EED" w:rsidRPr="00BF6DF0" w:rsidRDefault="009D7EED" w:rsidP="009D7EED">
            <w:pPr>
              <w:rPr>
                <w:rFonts w:ascii="Times New Roman" w:hAnsi="Times New Roman"/>
                <w:color w:val="000000"/>
                <w:szCs w:val="20"/>
                <w:highlight w:val="yellow"/>
              </w:rPr>
            </w:pPr>
            <w:r w:rsidRPr="00BF6DF0">
              <w:rPr>
                <w:rFonts w:ascii="Times New Roman" w:hAnsi="Times New Roman"/>
                <w:color w:val="000000"/>
                <w:szCs w:val="20"/>
                <w:highlight w:val="yellow"/>
              </w:rPr>
              <w:t>Unforeseen costs and other expenses</w:t>
            </w:r>
          </w:p>
        </w:tc>
      </w:tr>
      <w:tr w:rsidR="009D7EED" w:rsidRPr="001A0897" w14:paraId="47649C44" w14:textId="77777777" w:rsidTr="00BF6DF0">
        <w:trPr>
          <w:trHeight w:val="300"/>
        </w:trPr>
        <w:tc>
          <w:tcPr>
            <w:tcW w:w="1717" w:type="dxa"/>
            <w:vMerge/>
            <w:tcBorders>
              <w:left w:val="single" w:sz="8" w:space="0" w:color="auto"/>
              <w:bottom w:val="nil"/>
              <w:right w:val="single" w:sz="8" w:space="0" w:color="auto"/>
            </w:tcBorders>
            <w:vAlign w:val="center"/>
          </w:tcPr>
          <w:p w14:paraId="62B0D153" w14:textId="77777777" w:rsidR="009D7EED" w:rsidRPr="001A0897" w:rsidRDefault="009D7EED" w:rsidP="009D7EED">
            <w:pPr>
              <w:spacing w:after="0"/>
              <w:rPr>
                <w:rFonts w:ascii="Times New Roman" w:eastAsia="Times New Roman" w:hAnsi="Times New Roman"/>
                <w:b/>
                <w:bCs/>
                <w:color w:val="000000"/>
                <w:szCs w:val="20"/>
              </w:rPr>
            </w:pPr>
          </w:p>
        </w:tc>
        <w:tc>
          <w:tcPr>
            <w:tcW w:w="1218" w:type="dxa"/>
            <w:tcBorders>
              <w:top w:val="nil"/>
              <w:left w:val="nil"/>
              <w:bottom w:val="single" w:sz="8" w:space="0" w:color="auto"/>
              <w:right w:val="single" w:sz="8" w:space="0" w:color="auto"/>
            </w:tcBorders>
            <w:shd w:val="clear" w:color="auto" w:fill="BDD6EE" w:themeFill="accent1" w:themeFillTint="66"/>
            <w:vAlign w:val="center"/>
          </w:tcPr>
          <w:p w14:paraId="345B57BC" w14:textId="77777777" w:rsidR="009D7EED" w:rsidRPr="001A0897" w:rsidRDefault="009D7EED" w:rsidP="009D7EED">
            <w:pPr>
              <w:spacing w:after="0"/>
              <w:rPr>
                <w:rFonts w:ascii="Times New Roman" w:hAnsi="Times New Roman"/>
                <w:color w:val="000000"/>
                <w:sz w:val="18"/>
                <w:szCs w:val="18"/>
              </w:rPr>
            </w:pPr>
          </w:p>
        </w:tc>
        <w:tc>
          <w:tcPr>
            <w:tcW w:w="1116" w:type="dxa"/>
            <w:tcBorders>
              <w:top w:val="nil"/>
              <w:left w:val="nil"/>
              <w:bottom w:val="single" w:sz="8" w:space="0" w:color="auto"/>
              <w:right w:val="single" w:sz="8" w:space="0" w:color="auto"/>
            </w:tcBorders>
            <w:shd w:val="clear" w:color="auto" w:fill="BDD6EE" w:themeFill="accent1" w:themeFillTint="66"/>
            <w:vAlign w:val="center"/>
          </w:tcPr>
          <w:p w14:paraId="2F41A76E" w14:textId="77777777" w:rsidR="009D7EED" w:rsidRPr="001A0897" w:rsidRDefault="009D7EED" w:rsidP="009D7EED">
            <w:pPr>
              <w:spacing w:after="0"/>
              <w:rPr>
                <w:rFonts w:ascii="Times New Roman" w:eastAsia="Times New Roman" w:hAnsi="Times New Roman"/>
                <w:color w:val="000000"/>
                <w:szCs w:val="20"/>
              </w:rPr>
            </w:pPr>
          </w:p>
        </w:tc>
        <w:tc>
          <w:tcPr>
            <w:tcW w:w="1553" w:type="dxa"/>
            <w:tcBorders>
              <w:top w:val="nil"/>
              <w:left w:val="nil"/>
              <w:bottom w:val="single" w:sz="8" w:space="0" w:color="auto"/>
              <w:right w:val="single" w:sz="8" w:space="0" w:color="auto"/>
            </w:tcBorders>
            <w:shd w:val="clear" w:color="auto" w:fill="BDD6EE" w:themeFill="accent1" w:themeFillTint="66"/>
            <w:vAlign w:val="center"/>
          </w:tcPr>
          <w:p w14:paraId="04C10287" w14:textId="5E8642BD" w:rsidR="009D7EED" w:rsidRPr="001A0897" w:rsidRDefault="009D7EED" w:rsidP="009D7EED">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Sub-Total PMC</w:t>
            </w:r>
          </w:p>
        </w:tc>
        <w:tc>
          <w:tcPr>
            <w:tcW w:w="1131" w:type="dxa"/>
            <w:tcBorders>
              <w:top w:val="nil"/>
              <w:left w:val="nil"/>
              <w:bottom w:val="single" w:sz="8" w:space="0" w:color="auto"/>
              <w:right w:val="single" w:sz="8" w:space="0" w:color="auto"/>
            </w:tcBorders>
            <w:shd w:val="clear" w:color="auto" w:fill="BDD6EE" w:themeFill="accent1" w:themeFillTint="66"/>
            <w:vAlign w:val="center"/>
          </w:tcPr>
          <w:p w14:paraId="7B8AA72B" w14:textId="2CA4D627" w:rsidR="009D7EED" w:rsidRPr="001A0897" w:rsidRDefault="009D7EED" w:rsidP="009D7EED">
            <w:pPr>
              <w:spacing w:after="0"/>
              <w:rPr>
                <w:rFonts w:ascii="Times New Roman" w:eastAsia="Times New Roman" w:hAnsi="Times New Roman"/>
                <w:b/>
                <w:color w:val="000000"/>
                <w:szCs w:val="20"/>
              </w:rPr>
            </w:pPr>
            <w:r w:rsidRPr="001A0897">
              <w:rPr>
                <w:rFonts w:ascii="Times New Roman" w:eastAsia="Times New Roman" w:hAnsi="Times New Roman"/>
                <w:b/>
                <w:color w:val="000000"/>
                <w:szCs w:val="20"/>
              </w:rPr>
              <w:t>$344,696</w:t>
            </w:r>
          </w:p>
        </w:tc>
        <w:tc>
          <w:tcPr>
            <w:tcW w:w="7831" w:type="dxa"/>
            <w:tcBorders>
              <w:top w:val="nil"/>
              <w:left w:val="nil"/>
              <w:bottom w:val="single" w:sz="8" w:space="0" w:color="auto"/>
              <w:right w:val="single" w:sz="8" w:space="0" w:color="auto"/>
            </w:tcBorders>
            <w:shd w:val="clear" w:color="auto" w:fill="BDD6EE" w:themeFill="accent1" w:themeFillTint="66"/>
            <w:vAlign w:val="bottom"/>
          </w:tcPr>
          <w:p w14:paraId="113C0A52" w14:textId="77777777" w:rsidR="009D7EED" w:rsidRPr="001A0897" w:rsidRDefault="009D7EED" w:rsidP="009D7EED">
            <w:pPr>
              <w:spacing w:after="0"/>
              <w:rPr>
                <w:rFonts w:ascii="Times New Roman" w:eastAsia="Times New Roman" w:hAnsi="Times New Roman"/>
                <w:color w:val="000000"/>
                <w:szCs w:val="20"/>
              </w:rPr>
            </w:pPr>
          </w:p>
        </w:tc>
      </w:tr>
      <w:tr w:rsidR="009D7EED" w:rsidRPr="001A0897" w14:paraId="6B4B5507" w14:textId="77777777" w:rsidTr="00BF6DF0">
        <w:trPr>
          <w:trHeight w:val="300"/>
        </w:trPr>
        <w:tc>
          <w:tcPr>
            <w:tcW w:w="1717" w:type="dxa"/>
            <w:tcBorders>
              <w:top w:val="single" w:sz="8" w:space="0" w:color="auto"/>
              <w:left w:val="single" w:sz="8" w:space="0" w:color="auto"/>
              <w:bottom w:val="single" w:sz="8" w:space="0" w:color="auto"/>
              <w:right w:val="nil"/>
            </w:tcBorders>
            <w:shd w:val="clear" w:color="000000" w:fill="BDD7EE"/>
            <w:noWrap/>
            <w:vAlign w:val="center"/>
            <w:hideMark/>
          </w:tcPr>
          <w:p w14:paraId="635B84F6" w14:textId="7777777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c>
          <w:tcPr>
            <w:tcW w:w="1218" w:type="dxa"/>
            <w:tcBorders>
              <w:top w:val="nil"/>
              <w:left w:val="nil"/>
              <w:bottom w:val="single" w:sz="8" w:space="0" w:color="auto"/>
              <w:right w:val="single" w:sz="8" w:space="0" w:color="auto"/>
            </w:tcBorders>
            <w:shd w:val="clear" w:color="000000" w:fill="BDD7EE"/>
            <w:noWrap/>
            <w:vAlign w:val="center"/>
            <w:hideMark/>
          </w:tcPr>
          <w:p w14:paraId="4908AA62" w14:textId="7777777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c>
          <w:tcPr>
            <w:tcW w:w="1116" w:type="dxa"/>
            <w:tcBorders>
              <w:top w:val="nil"/>
              <w:left w:val="nil"/>
              <w:bottom w:val="single" w:sz="8" w:space="0" w:color="auto"/>
              <w:right w:val="single" w:sz="8" w:space="0" w:color="auto"/>
            </w:tcBorders>
            <w:shd w:val="clear" w:color="000000" w:fill="BDD7EE"/>
            <w:noWrap/>
            <w:vAlign w:val="center"/>
            <w:hideMark/>
          </w:tcPr>
          <w:p w14:paraId="6C7D4359" w14:textId="77777777" w:rsidR="009D7EED" w:rsidRPr="001A0897" w:rsidRDefault="009D7EED" w:rsidP="009D7EED">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 </w:t>
            </w:r>
          </w:p>
        </w:tc>
        <w:tc>
          <w:tcPr>
            <w:tcW w:w="1553" w:type="dxa"/>
            <w:tcBorders>
              <w:top w:val="nil"/>
              <w:left w:val="nil"/>
              <w:bottom w:val="single" w:sz="8" w:space="0" w:color="auto"/>
              <w:right w:val="single" w:sz="8" w:space="0" w:color="auto"/>
            </w:tcBorders>
            <w:shd w:val="clear" w:color="000000" w:fill="BDD7EE"/>
            <w:noWrap/>
            <w:vAlign w:val="center"/>
            <w:hideMark/>
          </w:tcPr>
          <w:p w14:paraId="1C8D8DB1" w14:textId="77777777" w:rsidR="009D7EED" w:rsidRPr="001A0897" w:rsidRDefault="009D7EED" w:rsidP="009D7EED">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Project Total</w:t>
            </w:r>
          </w:p>
        </w:tc>
        <w:tc>
          <w:tcPr>
            <w:tcW w:w="1131" w:type="dxa"/>
            <w:tcBorders>
              <w:top w:val="nil"/>
              <w:left w:val="nil"/>
              <w:bottom w:val="single" w:sz="8" w:space="0" w:color="auto"/>
              <w:right w:val="single" w:sz="8" w:space="0" w:color="auto"/>
            </w:tcBorders>
            <w:shd w:val="clear" w:color="000000" w:fill="BDD6EE"/>
            <w:noWrap/>
            <w:vAlign w:val="center"/>
            <w:hideMark/>
          </w:tcPr>
          <w:p w14:paraId="7D81898D" w14:textId="4AB865AB" w:rsidR="009D7EED" w:rsidRPr="001A0897" w:rsidRDefault="009D7EED" w:rsidP="009D7EED">
            <w:pPr>
              <w:spacing w:after="0"/>
              <w:rPr>
                <w:rFonts w:ascii="Times New Roman" w:eastAsia="Times New Roman" w:hAnsi="Times New Roman"/>
                <w:b/>
                <w:bCs/>
                <w:color w:val="000000"/>
                <w:szCs w:val="20"/>
              </w:rPr>
            </w:pPr>
            <w:r w:rsidRPr="001A0897">
              <w:rPr>
                <w:rFonts w:ascii="Times New Roman" w:eastAsia="Times New Roman" w:hAnsi="Times New Roman"/>
                <w:b/>
                <w:bCs/>
                <w:color w:val="000000"/>
                <w:szCs w:val="20"/>
              </w:rPr>
              <w:t>$7,238,613</w:t>
            </w:r>
          </w:p>
        </w:tc>
        <w:tc>
          <w:tcPr>
            <w:tcW w:w="7831" w:type="dxa"/>
            <w:tcBorders>
              <w:top w:val="nil"/>
              <w:left w:val="nil"/>
              <w:bottom w:val="single" w:sz="8" w:space="0" w:color="auto"/>
              <w:right w:val="single" w:sz="8" w:space="0" w:color="auto"/>
            </w:tcBorders>
            <w:shd w:val="clear" w:color="000000" w:fill="BDD7EE"/>
            <w:noWrap/>
            <w:vAlign w:val="center"/>
            <w:hideMark/>
          </w:tcPr>
          <w:p w14:paraId="6D86E6A6" w14:textId="77777777" w:rsidR="009D7EED" w:rsidRPr="001A0897" w:rsidRDefault="009D7EED" w:rsidP="009D7EED">
            <w:pPr>
              <w:spacing w:after="0"/>
              <w:rPr>
                <w:rFonts w:ascii="Times New Roman" w:eastAsia="Times New Roman" w:hAnsi="Times New Roman"/>
                <w:color w:val="000000"/>
                <w:szCs w:val="20"/>
              </w:rPr>
            </w:pPr>
            <w:r w:rsidRPr="001A0897">
              <w:rPr>
                <w:rFonts w:ascii="Times New Roman" w:eastAsia="Times New Roman" w:hAnsi="Times New Roman"/>
                <w:color w:val="000000"/>
                <w:szCs w:val="20"/>
              </w:rPr>
              <w:t> </w:t>
            </w:r>
          </w:p>
        </w:tc>
      </w:tr>
    </w:tbl>
    <w:p w14:paraId="10B0A0DA" w14:textId="77777777" w:rsidR="00913A1C" w:rsidRDefault="00913A1C" w:rsidP="003B2A79">
      <w:pPr>
        <w:jc w:val="left"/>
        <w:rPr>
          <w:szCs w:val="28"/>
        </w:rPr>
      </w:pPr>
    </w:p>
    <w:p w14:paraId="1CDB36E9" w14:textId="77777777" w:rsidR="004C5F88" w:rsidRDefault="004C5F88" w:rsidP="003B2A79">
      <w:pPr>
        <w:jc w:val="left"/>
        <w:rPr>
          <w:szCs w:val="28"/>
        </w:rPr>
      </w:pPr>
    </w:p>
    <w:p w14:paraId="5ABE0A07" w14:textId="77777777" w:rsidR="004C5F88" w:rsidRDefault="004C5F88" w:rsidP="003B2A79">
      <w:pPr>
        <w:jc w:val="left"/>
        <w:rPr>
          <w:szCs w:val="28"/>
        </w:rPr>
      </w:pPr>
    </w:p>
    <w:p w14:paraId="5BC0583A" w14:textId="77777777" w:rsidR="004C5F88" w:rsidRDefault="004C5F88">
      <w:r>
        <w:br w:type="page"/>
      </w:r>
    </w:p>
    <w:tbl>
      <w:tblPr>
        <w:tblW w:w="14940" w:type="dxa"/>
        <w:tblInd w:w="-450" w:type="dxa"/>
        <w:tblLayout w:type="fixed"/>
        <w:tblLook w:val="0000" w:firstRow="0" w:lastRow="0" w:firstColumn="0" w:lastColumn="0" w:noHBand="0" w:noVBand="0"/>
      </w:tblPr>
      <w:tblGrid>
        <w:gridCol w:w="252"/>
        <w:gridCol w:w="168"/>
        <w:gridCol w:w="68"/>
        <w:gridCol w:w="2638"/>
        <w:gridCol w:w="2814"/>
        <w:gridCol w:w="196"/>
        <w:gridCol w:w="812"/>
        <w:gridCol w:w="249"/>
        <w:gridCol w:w="801"/>
        <w:gridCol w:w="279"/>
        <w:gridCol w:w="921"/>
        <w:gridCol w:w="279"/>
        <w:gridCol w:w="921"/>
        <w:gridCol w:w="279"/>
        <w:gridCol w:w="891"/>
        <w:gridCol w:w="279"/>
        <w:gridCol w:w="891"/>
        <w:gridCol w:w="285"/>
        <w:gridCol w:w="795"/>
        <w:gridCol w:w="285"/>
        <w:gridCol w:w="837"/>
      </w:tblGrid>
      <w:tr w:rsidR="004C5F88" w:rsidRPr="00730AED" w14:paraId="75C5989D" w14:textId="77777777" w:rsidTr="007F7992">
        <w:trPr>
          <w:gridAfter w:val="1"/>
          <w:wAfter w:w="837" w:type="dxa"/>
          <w:cantSplit/>
        </w:trPr>
        <w:tc>
          <w:tcPr>
            <w:tcW w:w="420" w:type="dxa"/>
            <w:gridSpan w:val="2"/>
            <w:shd w:val="clear" w:color="auto" w:fill="auto"/>
            <w:vAlign w:val="bottom"/>
          </w:tcPr>
          <w:p w14:paraId="6CC16698" w14:textId="33804ABF" w:rsidR="004C5F88" w:rsidRPr="00730AED" w:rsidRDefault="004C5F88" w:rsidP="007F7992">
            <w:pPr>
              <w:rPr>
                <w:rFonts w:asciiTheme="minorHAnsi" w:hAnsiTheme="minorHAnsi" w:cstheme="minorHAnsi"/>
                <w:b/>
                <w:bCs/>
                <w:sz w:val="18"/>
                <w:szCs w:val="18"/>
              </w:rPr>
            </w:pPr>
          </w:p>
        </w:tc>
        <w:tc>
          <w:tcPr>
            <w:tcW w:w="2706" w:type="dxa"/>
            <w:gridSpan w:val="2"/>
            <w:shd w:val="clear" w:color="auto" w:fill="auto"/>
            <w:vAlign w:val="bottom"/>
          </w:tcPr>
          <w:p w14:paraId="5289B4E7" w14:textId="77777777" w:rsidR="004C5F88" w:rsidRPr="00730AED" w:rsidRDefault="004C5F88" w:rsidP="007F7992">
            <w:pPr>
              <w:rPr>
                <w:rFonts w:asciiTheme="minorHAnsi" w:hAnsiTheme="minorHAnsi" w:cstheme="minorHAnsi"/>
                <w:b/>
                <w:bCs/>
                <w:sz w:val="18"/>
                <w:szCs w:val="18"/>
              </w:rPr>
            </w:pPr>
            <w:r w:rsidRPr="00730AED">
              <w:rPr>
                <w:rFonts w:asciiTheme="minorHAnsi" w:hAnsiTheme="minorHAnsi" w:cstheme="minorHAnsi"/>
                <w:b/>
                <w:bCs/>
                <w:sz w:val="18"/>
                <w:szCs w:val="18"/>
              </w:rPr>
              <w:t xml:space="preserve">Summary of Funds:  </w:t>
            </w:r>
          </w:p>
        </w:tc>
        <w:tc>
          <w:tcPr>
            <w:tcW w:w="3010" w:type="dxa"/>
            <w:gridSpan w:val="2"/>
          </w:tcPr>
          <w:p w14:paraId="07EDDA1D" w14:textId="77777777" w:rsidR="004C5F88" w:rsidRPr="00730AED" w:rsidRDefault="004C5F88" w:rsidP="007F7992">
            <w:pPr>
              <w:rPr>
                <w:rFonts w:asciiTheme="minorHAnsi" w:hAnsiTheme="minorHAnsi" w:cstheme="minorHAnsi"/>
                <w:b/>
                <w:bCs/>
                <w:sz w:val="18"/>
                <w:szCs w:val="18"/>
              </w:rPr>
            </w:pPr>
          </w:p>
        </w:tc>
        <w:tc>
          <w:tcPr>
            <w:tcW w:w="1061" w:type="dxa"/>
            <w:gridSpan w:val="2"/>
            <w:shd w:val="clear" w:color="auto" w:fill="auto"/>
            <w:vAlign w:val="bottom"/>
          </w:tcPr>
          <w:p w14:paraId="4AD535FE" w14:textId="77777777" w:rsidR="004C5F88" w:rsidRPr="00730AED" w:rsidRDefault="004C5F88" w:rsidP="007F7992">
            <w:pPr>
              <w:rPr>
                <w:rFonts w:asciiTheme="minorHAnsi" w:hAnsiTheme="minorHAnsi" w:cstheme="minorHAnsi"/>
                <w:b/>
                <w:bCs/>
                <w:sz w:val="18"/>
                <w:szCs w:val="18"/>
              </w:rPr>
            </w:pPr>
          </w:p>
        </w:tc>
        <w:tc>
          <w:tcPr>
            <w:tcW w:w="1080" w:type="dxa"/>
            <w:gridSpan w:val="2"/>
            <w:shd w:val="clear" w:color="auto" w:fill="auto"/>
            <w:vAlign w:val="bottom"/>
          </w:tcPr>
          <w:p w14:paraId="70853899" w14:textId="77777777" w:rsidR="004C5F88" w:rsidRPr="00730AED" w:rsidRDefault="004C5F88" w:rsidP="007F7992">
            <w:pPr>
              <w:rPr>
                <w:rFonts w:asciiTheme="minorHAnsi" w:hAnsiTheme="minorHAnsi" w:cstheme="minorHAnsi"/>
                <w:b/>
                <w:bCs/>
                <w:sz w:val="18"/>
                <w:szCs w:val="18"/>
              </w:rPr>
            </w:pPr>
          </w:p>
        </w:tc>
        <w:tc>
          <w:tcPr>
            <w:tcW w:w="1200" w:type="dxa"/>
            <w:gridSpan w:val="2"/>
            <w:shd w:val="clear" w:color="auto" w:fill="auto"/>
            <w:vAlign w:val="bottom"/>
          </w:tcPr>
          <w:p w14:paraId="41D931EE" w14:textId="77777777" w:rsidR="004C5F88" w:rsidRPr="00730AED" w:rsidRDefault="004C5F88" w:rsidP="007F7992">
            <w:pPr>
              <w:rPr>
                <w:rFonts w:asciiTheme="minorHAnsi" w:hAnsiTheme="minorHAnsi" w:cstheme="minorHAnsi"/>
                <w:b/>
                <w:bCs/>
                <w:sz w:val="18"/>
                <w:szCs w:val="18"/>
              </w:rPr>
            </w:pPr>
          </w:p>
        </w:tc>
        <w:tc>
          <w:tcPr>
            <w:tcW w:w="1200" w:type="dxa"/>
            <w:gridSpan w:val="2"/>
          </w:tcPr>
          <w:p w14:paraId="445D441D" w14:textId="77777777" w:rsidR="004C5F88" w:rsidRPr="00730AED" w:rsidRDefault="004C5F88" w:rsidP="007F7992">
            <w:pPr>
              <w:rPr>
                <w:rFonts w:asciiTheme="minorHAnsi" w:hAnsiTheme="minorHAnsi" w:cstheme="minorHAnsi"/>
                <w:b/>
                <w:bCs/>
                <w:sz w:val="18"/>
                <w:szCs w:val="18"/>
              </w:rPr>
            </w:pPr>
          </w:p>
        </w:tc>
        <w:tc>
          <w:tcPr>
            <w:tcW w:w="1170" w:type="dxa"/>
            <w:gridSpan w:val="2"/>
          </w:tcPr>
          <w:p w14:paraId="490ADF68" w14:textId="77777777" w:rsidR="004C5F88" w:rsidRPr="00730AED" w:rsidRDefault="004C5F88" w:rsidP="007F7992">
            <w:pPr>
              <w:rPr>
                <w:rFonts w:asciiTheme="minorHAnsi" w:hAnsiTheme="minorHAnsi" w:cstheme="minorHAnsi"/>
                <w:b/>
                <w:bCs/>
                <w:sz w:val="18"/>
                <w:szCs w:val="18"/>
              </w:rPr>
            </w:pPr>
          </w:p>
        </w:tc>
        <w:tc>
          <w:tcPr>
            <w:tcW w:w="1176" w:type="dxa"/>
            <w:gridSpan w:val="2"/>
            <w:shd w:val="clear" w:color="auto" w:fill="auto"/>
            <w:vAlign w:val="bottom"/>
          </w:tcPr>
          <w:p w14:paraId="41296E93" w14:textId="77777777" w:rsidR="004C5F88" w:rsidRPr="00730AED" w:rsidRDefault="004C5F88" w:rsidP="007F7992">
            <w:pPr>
              <w:rPr>
                <w:rFonts w:asciiTheme="minorHAnsi" w:hAnsiTheme="minorHAnsi" w:cstheme="minorHAnsi"/>
                <w:b/>
                <w:bCs/>
                <w:sz w:val="18"/>
                <w:szCs w:val="18"/>
              </w:rPr>
            </w:pPr>
          </w:p>
        </w:tc>
        <w:tc>
          <w:tcPr>
            <w:tcW w:w="1080" w:type="dxa"/>
            <w:gridSpan w:val="2"/>
            <w:shd w:val="clear" w:color="auto" w:fill="auto"/>
            <w:vAlign w:val="bottom"/>
          </w:tcPr>
          <w:p w14:paraId="6D83D66A" w14:textId="77777777" w:rsidR="004C5F88" w:rsidRPr="00730AED" w:rsidRDefault="004C5F88" w:rsidP="007F7992">
            <w:pPr>
              <w:rPr>
                <w:rFonts w:asciiTheme="minorHAnsi" w:hAnsiTheme="minorHAnsi" w:cstheme="minorHAnsi"/>
                <w:b/>
                <w:bCs/>
                <w:sz w:val="18"/>
                <w:szCs w:val="18"/>
              </w:rPr>
            </w:pPr>
          </w:p>
        </w:tc>
      </w:tr>
      <w:tr w:rsidR="004C5F88" w:rsidRPr="00730AED" w14:paraId="358021DE" w14:textId="77777777" w:rsidTr="007F7992">
        <w:trPr>
          <w:cantSplit/>
        </w:trPr>
        <w:tc>
          <w:tcPr>
            <w:tcW w:w="252" w:type="dxa"/>
            <w:shd w:val="clear" w:color="auto" w:fill="auto"/>
            <w:noWrap/>
            <w:vAlign w:val="bottom"/>
          </w:tcPr>
          <w:p w14:paraId="387CC5D5" w14:textId="77777777" w:rsidR="004C5F88" w:rsidRPr="00730AED" w:rsidRDefault="004C5F88" w:rsidP="007F7992">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25BE4D87" w14:textId="77777777" w:rsidR="004C5F88" w:rsidRPr="00730AED" w:rsidRDefault="004C5F88" w:rsidP="007F7992">
            <w:pPr>
              <w:rPr>
                <w:rFonts w:asciiTheme="minorHAnsi" w:hAnsiTheme="minorHAnsi" w:cstheme="minorHAnsi"/>
                <w:sz w:val="18"/>
                <w:szCs w:val="18"/>
              </w:rPr>
            </w:pPr>
          </w:p>
        </w:tc>
        <w:tc>
          <w:tcPr>
            <w:tcW w:w="5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B10305" w14:textId="77777777" w:rsidR="004C5F88" w:rsidRPr="00730AED" w:rsidRDefault="004C5F88" w:rsidP="007F7992">
            <w:pPr>
              <w:ind w:left="-78" w:right="-54"/>
              <w:jc w:val="center"/>
              <w:rPr>
                <w:rFonts w:asciiTheme="minorHAnsi" w:hAnsiTheme="minorHAnsi" w:cstheme="minorHAnsi"/>
                <w:sz w:val="18"/>
                <w:szCs w:val="18"/>
              </w:rPr>
            </w:pPr>
          </w:p>
        </w:tc>
        <w:tc>
          <w:tcPr>
            <w:tcW w:w="1008" w:type="dxa"/>
            <w:gridSpan w:val="2"/>
            <w:tcBorders>
              <w:top w:val="single" w:sz="4" w:space="0" w:color="auto"/>
              <w:left w:val="single" w:sz="4" w:space="0" w:color="auto"/>
              <w:bottom w:val="single" w:sz="4" w:space="0" w:color="auto"/>
              <w:right w:val="single" w:sz="4" w:space="0" w:color="auto"/>
            </w:tcBorders>
          </w:tcPr>
          <w:p w14:paraId="71CD9B86" w14:textId="77777777" w:rsidR="004C5F88" w:rsidRPr="00730AED" w:rsidRDefault="004C5F88" w:rsidP="007F7992">
            <w:pPr>
              <w:ind w:left="-96" w:right="-102"/>
              <w:jc w:val="center"/>
              <w:rPr>
                <w:rFonts w:asciiTheme="minorHAnsi" w:hAnsiTheme="minorHAnsi" w:cstheme="minorHAnsi"/>
                <w:sz w:val="18"/>
                <w:szCs w:val="18"/>
              </w:rPr>
            </w:pPr>
            <w:r w:rsidRPr="00730AED">
              <w:rPr>
                <w:rFonts w:asciiTheme="minorHAnsi" w:hAnsiTheme="minorHAnsi" w:cstheme="minorHAnsi"/>
                <w:sz w:val="18"/>
                <w:szCs w:val="18"/>
              </w:rPr>
              <w:t>Type: In Kind/Grant</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D4532B"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Amount</w:t>
            </w:r>
          </w:p>
          <w:p w14:paraId="2787A39D"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Year 1</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9C95C7"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Amount</w:t>
            </w:r>
          </w:p>
          <w:p w14:paraId="272AC1AB"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Year 2</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5496D0"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Amount</w:t>
            </w:r>
          </w:p>
          <w:p w14:paraId="7E2A6D4B"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Year 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AFDE3E"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Amount</w:t>
            </w:r>
          </w:p>
          <w:p w14:paraId="41EDBE13"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Year 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A1B8AA"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Amount</w:t>
            </w:r>
          </w:p>
          <w:p w14:paraId="4F3642D3"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Year 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AE7629"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Amount</w:t>
            </w:r>
          </w:p>
          <w:p w14:paraId="12F7F71D" w14:textId="77777777" w:rsidR="004C5F88" w:rsidRPr="00730AED" w:rsidRDefault="004C5F88" w:rsidP="007F7992">
            <w:pPr>
              <w:jc w:val="center"/>
              <w:rPr>
                <w:rFonts w:asciiTheme="minorHAnsi" w:hAnsiTheme="minorHAnsi" w:cstheme="minorHAnsi"/>
                <w:sz w:val="18"/>
                <w:szCs w:val="18"/>
              </w:rPr>
            </w:pPr>
            <w:r w:rsidRPr="00730AED">
              <w:rPr>
                <w:rFonts w:asciiTheme="minorHAnsi" w:hAnsiTheme="minorHAnsi" w:cstheme="minorHAnsi"/>
                <w:sz w:val="18"/>
                <w:szCs w:val="18"/>
              </w:rPr>
              <w:t>Year 6</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CFBC85" w14:textId="77777777" w:rsidR="004C5F88" w:rsidRPr="00730AED" w:rsidRDefault="004C5F88" w:rsidP="007F7992">
            <w:pPr>
              <w:ind w:left="-66"/>
              <w:jc w:val="center"/>
              <w:rPr>
                <w:rFonts w:asciiTheme="minorHAnsi" w:hAnsiTheme="minorHAnsi" w:cstheme="minorHAnsi"/>
                <w:sz w:val="18"/>
                <w:szCs w:val="18"/>
              </w:rPr>
            </w:pPr>
            <w:r w:rsidRPr="00730AED">
              <w:rPr>
                <w:rFonts w:asciiTheme="minorHAnsi" w:hAnsiTheme="minorHAnsi" w:cstheme="minorHAnsi"/>
                <w:sz w:val="18"/>
                <w:szCs w:val="18"/>
              </w:rPr>
              <w:t>Total</w:t>
            </w:r>
          </w:p>
        </w:tc>
      </w:tr>
      <w:tr w:rsidR="00BF6DF0" w:rsidRPr="00730AED" w14:paraId="1C0DF604" w14:textId="77777777" w:rsidTr="004B1055">
        <w:trPr>
          <w:cantSplit/>
        </w:trPr>
        <w:tc>
          <w:tcPr>
            <w:tcW w:w="252" w:type="dxa"/>
            <w:shd w:val="clear" w:color="auto" w:fill="auto"/>
            <w:noWrap/>
            <w:vAlign w:val="bottom"/>
          </w:tcPr>
          <w:p w14:paraId="0FA01C8A"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0C739A46" w14:textId="77777777" w:rsidR="00BF6DF0" w:rsidRPr="00730AED" w:rsidRDefault="00BF6DF0" w:rsidP="00BF6DF0">
            <w:pPr>
              <w:rPr>
                <w:rFonts w:asciiTheme="minorHAnsi" w:hAnsiTheme="minorHAnsi" w:cstheme="minorHAnsi"/>
                <w:sz w:val="18"/>
                <w:szCs w:val="18"/>
              </w:rPr>
            </w:pPr>
          </w:p>
        </w:tc>
        <w:tc>
          <w:tcPr>
            <w:tcW w:w="5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F2357D" w14:textId="77777777" w:rsidR="00BF6DF0" w:rsidRPr="00730AED" w:rsidRDefault="00BF6DF0" w:rsidP="00BF6DF0">
            <w:pPr>
              <w:jc w:val="right"/>
              <w:rPr>
                <w:rFonts w:asciiTheme="minorHAnsi" w:hAnsiTheme="minorHAnsi" w:cstheme="minorHAnsi"/>
                <w:sz w:val="18"/>
                <w:szCs w:val="18"/>
              </w:rPr>
            </w:pPr>
            <w:r w:rsidRPr="00730AED">
              <w:rPr>
                <w:rFonts w:asciiTheme="minorHAnsi" w:hAnsiTheme="minorHAnsi" w:cstheme="minorHAnsi"/>
                <w:b/>
                <w:bCs/>
                <w:color w:val="000000"/>
                <w:sz w:val="18"/>
                <w:szCs w:val="18"/>
              </w:rPr>
              <w:t xml:space="preserve"> GEF  </w:t>
            </w:r>
          </w:p>
        </w:tc>
        <w:tc>
          <w:tcPr>
            <w:tcW w:w="1008" w:type="dxa"/>
            <w:gridSpan w:val="2"/>
            <w:tcBorders>
              <w:top w:val="single" w:sz="4" w:space="0" w:color="auto"/>
              <w:left w:val="nil"/>
              <w:bottom w:val="single" w:sz="4" w:space="0" w:color="auto"/>
              <w:right w:val="single" w:sz="4" w:space="0" w:color="auto"/>
            </w:tcBorders>
            <w:shd w:val="clear" w:color="auto" w:fill="auto"/>
            <w:vAlign w:val="center"/>
          </w:tcPr>
          <w:p w14:paraId="6BFACFE1" w14:textId="77777777" w:rsidR="00BF6DF0" w:rsidRPr="00730AED" w:rsidRDefault="00BF6DF0" w:rsidP="00BF6DF0">
            <w:pPr>
              <w:jc w:val="center"/>
              <w:rPr>
                <w:rFonts w:asciiTheme="minorHAnsi" w:hAnsiTheme="minorHAnsi" w:cstheme="minorHAnsi"/>
                <w:b/>
                <w:bCs/>
                <w:color w:val="000000"/>
                <w:sz w:val="18"/>
                <w:szCs w:val="18"/>
              </w:rPr>
            </w:pPr>
            <w:r w:rsidRPr="00730AED">
              <w:rPr>
                <w:rFonts w:asciiTheme="minorHAnsi" w:hAnsiTheme="minorHAnsi" w:cstheme="minorHAnsi"/>
                <w:b/>
                <w:bCs/>
                <w:color w:val="000000"/>
                <w:sz w:val="18"/>
                <w:szCs w:val="18"/>
              </w:rPr>
              <w:t xml:space="preserve"> Grant </w:t>
            </w:r>
          </w:p>
        </w:tc>
        <w:tc>
          <w:tcPr>
            <w:tcW w:w="1050" w:type="dxa"/>
            <w:gridSpan w:val="2"/>
            <w:tcBorders>
              <w:top w:val="nil"/>
              <w:left w:val="nil"/>
              <w:bottom w:val="single" w:sz="8" w:space="0" w:color="auto"/>
              <w:right w:val="single" w:sz="8" w:space="0" w:color="auto"/>
            </w:tcBorders>
            <w:shd w:val="clear" w:color="auto" w:fill="auto"/>
            <w:noWrap/>
            <w:vAlign w:val="center"/>
          </w:tcPr>
          <w:p w14:paraId="1005D1EB" w14:textId="31387618" w:rsidR="00BF6DF0" w:rsidRPr="004B1055" w:rsidRDefault="004B1055" w:rsidP="00BF6DF0">
            <w:pPr>
              <w:jc w:val="right"/>
              <w:rPr>
                <w:rFonts w:asciiTheme="minorHAnsi" w:hAnsiTheme="minorHAnsi" w:cstheme="minorHAnsi"/>
                <w:sz w:val="18"/>
                <w:szCs w:val="18"/>
                <w:highlight w:val="yellow"/>
              </w:rPr>
            </w:pPr>
            <w:r w:rsidRPr="004B1055">
              <w:rPr>
                <w:rFonts w:cs="Calibri"/>
                <w:b/>
                <w:bCs/>
                <w:sz w:val="18"/>
                <w:szCs w:val="18"/>
                <w:highlight w:val="yellow"/>
              </w:rPr>
              <w:t>$</w:t>
            </w:r>
            <w:r w:rsidR="00BF6DF0" w:rsidRPr="004B1055">
              <w:rPr>
                <w:rFonts w:cs="Calibri"/>
                <w:b/>
                <w:bCs/>
                <w:sz w:val="18"/>
                <w:szCs w:val="18"/>
                <w:highlight w:val="yellow"/>
              </w:rPr>
              <w:t>1,187,360</w:t>
            </w:r>
          </w:p>
        </w:tc>
        <w:tc>
          <w:tcPr>
            <w:tcW w:w="1200" w:type="dxa"/>
            <w:gridSpan w:val="2"/>
            <w:tcBorders>
              <w:top w:val="nil"/>
              <w:left w:val="nil"/>
              <w:bottom w:val="single" w:sz="8" w:space="0" w:color="auto"/>
              <w:right w:val="single" w:sz="8" w:space="0" w:color="auto"/>
            </w:tcBorders>
            <w:shd w:val="clear" w:color="auto" w:fill="auto"/>
            <w:noWrap/>
            <w:vAlign w:val="center"/>
          </w:tcPr>
          <w:p w14:paraId="4A52DC7E" w14:textId="5E17465E" w:rsidR="00BF6DF0" w:rsidRPr="004B1055" w:rsidRDefault="004B1055" w:rsidP="00BF6DF0">
            <w:pPr>
              <w:jc w:val="right"/>
              <w:rPr>
                <w:rFonts w:asciiTheme="minorHAnsi" w:hAnsiTheme="minorHAnsi" w:cstheme="minorHAnsi"/>
                <w:sz w:val="18"/>
                <w:szCs w:val="18"/>
                <w:highlight w:val="yellow"/>
              </w:rPr>
            </w:pPr>
            <w:r w:rsidRPr="004B1055">
              <w:rPr>
                <w:rFonts w:cs="Calibri"/>
                <w:b/>
                <w:bCs/>
                <w:sz w:val="18"/>
                <w:szCs w:val="18"/>
                <w:highlight w:val="yellow"/>
              </w:rPr>
              <w:t>$</w:t>
            </w:r>
            <w:r w:rsidR="00BF6DF0" w:rsidRPr="004B1055">
              <w:rPr>
                <w:rFonts w:cs="Calibri"/>
                <w:b/>
                <w:bCs/>
                <w:sz w:val="18"/>
                <w:szCs w:val="18"/>
                <w:highlight w:val="yellow"/>
              </w:rPr>
              <w:t>1,932,444</w:t>
            </w:r>
          </w:p>
        </w:tc>
        <w:tc>
          <w:tcPr>
            <w:tcW w:w="1200" w:type="dxa"/>
            <w:gridSpan w:val="2"/>
            <w:tcBorders>
              <w:top w:val="nil"/>
              <w:left w:val="nil"/>
              <w:bottom w:val="single" w:sz="8" w:space="0" w:color="auto"/>
              <w:right w:val="single" w:sz="8" w:space="0" w:color="auto"/>
            </w:tcBorders>
            <w:shd w:val="clear" w:color="auto" w:fill="auto"/>
            <w:noWrap/>
            <w:vAlign w:val="center"/>
          </w:tcPr>
          <w:p w14:paraId="67E1A97C" w14:textId="3DF36136" w:rsidR="00BF6DF0" w:rsidRPr="004B1055" w:rsidRDefault="004B1055" w:rsidP="00BF6DF0">
            <w:pPr>
              <w:jc w:val="right"/>
              <w:rPr>
                <w:rFonts w:asciiTheme="minorHAnsi" w:hAnsiTheme="minorHAnsi" w:cstheme="minorHAnsi"/>
                <w:sz w:val="18"/>
                <w:szCs w:val="18"/>
                <w:highlight w:val="yellow"/>
              </w:rPr>
            </w:pPr>
            <w:r w:rsidRPr="004B1055">
              <w:rPr>
                <w:rFonts w:cs="Calibri"/>
                <w:b/>
                <w:bCs/>
                <w:sz w:val="18"/>
                <w:szCs w:val="18"/>
                <w:highlight w:val="yellow"/>
              </w:rPr>
              <w:t>$</w:t>
            </w:r>
            <w:r w:rsidR="00BF6DF0" w:rsidRPr="004B1055">
              <w:rPr>
                <w:rFonts w:cs="Calibri"/>
                <w:b/>
                <w:bCs/>
                <w:sz w:val="18"/>
                <w:szCs w:val="18"/>
                <w:highlight w:val="yellow"/>
              </w:rPr>
              <w:t>1,430,077</w:t>
            </w:r>
          </w:p>
        </w:tc>
        <w:tc>
          <w:tcPr>
            <w:tcW w:w="1170" w:type="dxa"/>
            <w:gridSpan w:val="2"/>
            <w:tcBorders>
              <w:top w:val="nil"/>
              <w:left w:val="nil"/>
              <w:bottom w:val="single" w:sz="8" w:space="0" w:color="auto"/>
              <w:right w:val="single" w:sz="8" w:space="0" w:color="auto"/>
            </w:tcBorders>
            <w:shd w:val="clear" w:color="auto" w:fill="auto"/>
            <w:noWrap/>
            <w:vAlign w:val="center"/>
          </w:tcPr>
          <w:p w14:paraId="572FE079" w14:textId="3CE51F06" w:rsidR="00BF6DF0" w:rsidRPr="004B1055" w:rsidRDefault="004B1055" w:rsidP="00BF6DF0">
            <w:pPr>
              <w:jc w:val="right"/>
              <w:rPr>
                <w:rFonts w:asciiTheme="minorHAnsi" w:hAnsiTheme="minorHAnsi" w:cstheme="minorHAnsi"/>
                <w:sz w:val="18"/>
                <w:szCs w:val="18"/>
                <w:highlight w:val="yellow"/>
              </w:rPr>
            </w:pPr>
            <w:r w:rsidRPr="004B1055">
              <w:rPr>
                <w:rFonts w:cs="Calibri"/>
                <w:b/>
                <w:bCs/>
                <w:sz w:val="18"/>
                <w:szCs w:val="18"/>
                <w:highlight w:val="yellow"/>
              </w:rPr>
              <w:t>$</w:t>
            </w:r>
            <w:r w:rsidR="00BF6DF0" w:rsidRPr="004B1055">
              <w:rPr>
                <w:rFonts w:cs="Calibri"/>
                <w:b/>
                <w:bCs/>
                <w:sz w:val="18"/>
                <w:szCs w:val="18"/>
                <w:highlight w:val="yellow"/>
              </w:rPr>
              <w:t>1,074,348</w:t>
            </w:r>
          </w:p>
        </w:tc>
        <w:tc>
          <w:tcPr>
            <w:tcW w:w="1170" w:type="dxa"/>
            <w:gridSpan w:val="2"/>
            <w:tcBorders>
              <w:top w:val="nil"/>
              <w:left w:val="nil"/>
              <w:bottom w:val="single" w:sz="8" w:space="0" w:color="auto"/>
              <w:right w:val="single" w:sz="8" w:space="0" w:color="auto"/>
            </w:tcBorders>
            <w:shd w:val="clear" w:color="auto" w:fill="auto"/>
            <w:vAlign w:val="center"/>
          </w:tcPr>
          <w:p w14:paraId="62C36768" w14:textId="3CE3EAD1" w:rsidR="00BF6DF0" w:rsidRPr="004B1055" w:rsidRDefault="004B1055" w:rsidP="00BF6DF0">
            <w:pPr>
              <w:jc w:val="right"/>
              <w:rPr>
                <w:rFonts w:asciiTheme="minorHAnsi" w:hAnsiTheme="minorHAnsi" w:cstheme="minorHAnsi"/>
                <w:sz w:val="18"/>
                <w:szCs w:val="18"/>
                <w:highlight w:val="yellow"/>
              </w:rPr>
            </w:pPr>
            <w:r w:rsidRPr="004B1055">
              <w:rPr>
                <w:rFonts w:cs="Calibri"/>
                <w:b/>
                <w:bCs/>
                <w:sz w:val="18"/>
                <w:szCs w:val="18"/>
                <w:highlight w:val="yellow"/>
              </w:rPr>
              <w:t>$</w:t>
            </w:r>
            <w:r w:rsidR="00BF6DF0" w:rsidRPr="004B1055">
              <w:rPr>
                <w:rFonts w:cs="Calibri"/>
                <w:b/>
                <w:bCs/>
                <w:sz w:val="18"/>
                <w:szCs w:val="18"/>
                <w:highlight w:val="yellow"/>
              </w:rPr>
              <w:t>909,979</w:t>
            </w:r>
          </w:p>
        </w:tc>
        <w:tc>
          <w:tcPr>
            <w:tcW w:w="1080" w:type="dxa"/>
            <w:gridSpan w:val="2"/>
            <w:tcBorders>
              <w:top w:val="nil"/>
              <w:left w:val="nil"/>
              <w:bottom w:val="single" w:sz="8" w:space="0" w:color="auto"/>
              <w:right w:val="single" w:sz="8" w:space="0" w:color="auto"/>
            </w:tcBorders>
            <w:shd w:val="clear" w:color="auto" w:fill="auto"/>
            <w:vAlign w:val="center"/>
          </w:tcPr>
          <w:p w14:paraId="7D62FEBB" w14:textId="0EB43244" w:rsidR="00BF6DF0" w:rsidRPr="004B1055" w:rsidRDefault="004B1055" w:rsidP="00BF6DF0">
            <w:pPr>
              <w:jc w:val="right"/>
              <w:rPr>
                <w:rFonts w:asciiTheme="minorHAnsi" w:hAnsiTheme="minorHAnsi" w:cstheme="minorHAnsi"/>
                <w:sz w:val="18"/>
                <w:szCs w:val="18"/>
                <w:highlight w:val="yellow"/>
              </w:rPr>
            </w:pPr>
            <w:r w:rsidRPr="004B1055">
              <w:rPr>
                <w:rFonts w:cs="Calibri"/>
                <w:b/>
                <w:bCs/>
                <w:sz w:val="18"/>
                <w:szCs w:val="18"/>
                <w:highlight w:val="yellow"/>
              </w:rPr>
              <w:t>$</w:t>
            </w:r>
            <w:r w:rsidR="00BF6DF0" w:rsidRPr="004B1055">
              <w:rPr>
                <w:rFonts w:cs="Calibri"/>
                <w:b/>
                <w:bCs/>
                <w:sz w:val="18"/>
                <w:szCs w:val="18"/>
                <w:highlight w:val="yellow"/>
              </w:rPr>
              <w:t>704,405</w:t>
            </w:r>
          </w:p>
        </w:tc>
        <w:tc>
          <w:tcPr>
            <w:tcW w:w="1122" w:type="dxa"/>
            <w:gridSpan w:val="2"/>
            <w:tcBorders>
              <w:top w:val="single" w:sz="4" w:space="0" w:color="auto"/>
              <w:left w:val="nil"/>
              <w:bottom w:val="single" w:sz="4" w:space="0" w:color="auto"/>
              <w:right w:val="single" w:sz="4" w:space="0" w:color="auto"/>
            </w:tcBorders>
            <w:shd w:val="clear" w:color="auto" w:fill="auto"/>
            <w:noWrap/>
            <w:vAlign w:val="center"/>
          </w:tcPr>
          <w:p w14:paraId="59D35919" w14:textId="77777777" w:rsidR="00BF6DF0" w:rsidRPr="00730AED" w:rsidRDefault="00BF6DF0" w:rsidP="00BF6DF0">
            <w:pPr>
              <w:ind w:left="-66"/>
              <w:jc w:val="right"/>
              <w:rPr>
                <w:rFonts w:asciiTheme="minorHAnsi" w:hAnsiTheme="minorHAnsi" w:cstheme="minorHAnsi"/>
                <w:sz w:val="18"/>
                <w:szCs w:val="18"/>
              </w:rPr>
            </w:pPr>
            <w:r w:rsidRPr="00730AED">
              <w:rPr>
                <w:rFonts w:asciiTheme="minorHAnsi" w:hAnsiTheme="minorHAnsi" w:cstheme="minorHAnsi"/>
                <w:b/>
                <w:bCs/>
                <w:color w:val="000000"/>
                <w:sz w:val="18"/>
                <w:szCs w:val="18"/>
              </w:rPr>
              <w:t>$7,238,613</w:t>
            </w:r>
          </w:p>
        </w:tc>
      </w:tr>
      <w:tr w:rsidR="00BF6DF0" w:rsidRPr="00730AED" w14:paraId="5CCAB24B" w14:textId="77777777" w:rsidTr="007F7992">
        <w:trPr>
          <w:cantSplit/>
        </w:trPr>
        <w:tc>
          <w:tcPr>
            <w:tcW w:w="252" w:type="dxa"/>
            <w:shd w:val="clear" w:color="auto" w:fill="auto"/>
            <w:noWrap/>
            <w:vAlign w:val="bottom"/>
          </w:tcPr>
          <w:p w14:paraId="5EA3BA70"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4A34435D"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5209171C" w14:textId="77777777" w:rsidR="00BF6DF0" w:rsidRPr="00730AED" w:rsidRDefault="00BF6DF0" w:rsidP="00BF6DF0">
            <w:pPr>
              <w:jc w:val="right"/>
              <w:rPr>
                <w:rFonts w:asciiTheme="minorHAnsi" w:hAnsiTheme="minorHAnsi" w:cstheme="minorHAnsi"/>
                <w:sz w:val="18"/>
                <w:szCs w:val="18"/>
              </w:rPr>
            </w:pPr>
            <w:r w:rsidRPr="00730AED">
              <w:rPr>
                <w:rFonts w:asciiTheme="minorHAnsi" w:hAnsiTheme="minorHAnsi" w:cstheme="minorHAnsi"/>
                <w:color w:val="000000"/>
                <w:sz w:val="18"/>
                <w:szCs w:val="18"/>
              </w:rPr>
              <w:t xml:space="preserve"> Ministry of Tourism (SECTUR) </w:t>
            </w:r>
          </w:p>
        </w:tc>
        <w:tc>
          <w:tcPr>
            <w:tcW w:w="1008" w:type="dxa"/>
            <w:gridSpan w:val="2"/>
            <w:tcBorders>
              <w:top w:val="nil"/>
              <w:left w:val="nil"/>
              <w:bottom w:val="single" w:sz="4" w:space="0" w:color="auto"/>
              <w:right w:val="single" w:sz="4" w:space="0" w:color="auto"/>
            </w:tcBorders>
            <w:shd w:val="clear" w:color="auto" w:fill="auto"/>
            <w:vAlign w:val="center"/>
          </w:tcPr>
          <w:p w14:paraId="41C85C39"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rPr>
              <w:t xml:space="preserve"> 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3E86C26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$83,333</w:t>
            </w:r>
          </w:p>
        </w:tc>
        <w:tc>
          <w:tcPr>
            <w:tcW w:w="1200" w:type="dxa"/>
            <w:gridSpan w:val="2"/>
            <w:tcBorders>
              <w:top w:val="nil"/>
              <w:left w:val="nil"/>
              <w:bottom w:val="single" w:sz="4" w:space="0" w:color="auto"/>
              <w:right w:val="single" w:sz="4" w:space="0" w:color="auto"/>
            </w:tcBorders>
            <w:shd w:val="clear" w:color="auto" w:fill="auto"/>
            <w:noWrap/>
            <w:vAlign w:val="center"/>
          </w:tcPr>
          <w:p w14:paraId="52DC14F9" w14:textId="77777777" w:rsidR="00BF6DF0" w:rsidRPr="00730AED" w:rsidRDefault="00BF6DF0" w:rsidP="00BF6DF0">
            <w:pPr>
              <w:jc w:val="right"/>
              <w:rPr>
                <w:rFonts w:asciiTheme="minorHAnsi" w:hAnsiTheme="minorHAnsi" w:cstheme="minorHAnsi"/>
                <w:bCs/>
                <w:color w:val="000000"/>
                <w:sz w:val="18"/>
                <w:szCs w:val="18"/>
                <w:lang w:val="ru-RU"/>
              </w:rPr>
            </w:pPr>
            <w:r w:rsidRPr="00730AED">
              <w:rPr>
                <w:rFonts w:asciiTheme="minorHAnsi" w:hAnsiTheme="minorHAnsi" w:cstheme="minorHAnsi"/>
                <w:color w:val="000000"/>
                <w:sz w:val="18"/>
                <w:szCs w:val="18"/>
              </w:rPr>
              <w:t>$83,333</w:t>
            </w:r>
          </w:p>
        </w:tc>
        <w:tc>
          <w:tcPr>
            <w:tcW w:w="1200" w:type="dxa"/>
            <w:gridSpan w:val="2"/>
            <w:tcBorders>
              <w:top w:val="nil"/>
              <w:left w:val="nil"/>
              <w:bottom w:val="single" w:sz="4" w:space="0" w:color="auto"/>
              <w:right w:val="single" w:sz="4" w:space="0" w:color="auto"/>
            </w:tcBorders>
            <w:shd w:val="clear" w:color="auto" w:fill="auto"/>
            <w:noWrap/>
            <w:vAlign w:val="center"/>
          </w:tcPr>
          <w:p w14:paraId="601D797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$83,333</w:t>
            </w:r>
          </w:p>
        </w:tc>
        <w:tc>
          <w:tcPr>
            <w:tcW w:w="1170" w:type="dxa"/>
            <w:gridSpan w:val="2"/>
            <w:tcBorders>
              <w:top w:val="nil"/>
              <w:left w:val="nil"/>
              <w:bottom w:val="single" w:sz="4" w:space="0" w:color="auto"/>
              <w:right w:val="single" w:sz="4" w:space="0" w:color="auto"/>
            </w:tcBorders>
            <w:shd w:val="clear" w:color="auto" w:fill="auto"/>
            <w:noWrap/>
            <w:vAlign w:val="center"/>
          </w:tcPr>
          <w:p w14:paraId="65C97802"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$83,333</w:t>
            </w:r>
          </w:p>
        </w:tc>
        <w:tc>
          <w:tcPr>
            <w:tcW w:w="1170" w:type="dxa"/>
            <w:gridSpan w:val="2"/>
            <w:tcBorders>
              <w:top w:val="nil"/>
              <w:left w:val="nil"/>
              <w:bottom w:val="single" w:sz="4" w:space="0" w:color="auto"/>
              <w:right w:val="single" w:sz="4" w:space="0" w:color="auto"/>
            </w:tcBorders>
            <w:shd w:val="clear" w:color="auto" w:fill="auto"/>
            <w:vAlign w:val="center"/>
          </w:tcPr>
          <w:p w14:paraId="7D0DE44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$83,333</w:t>
            </w:r>
          </w:p>
        </w:tc>
        <w:tc>
          <w:tcPr>
            <w:tcW w:w="1080" w:type="dxa"/>
            <w:gridSpan w:val="2"/>
            <w:tcBorders>
              <w:top w:val="nil"/>
              <w:left w:val="nil"/>
              <w:bottom w:val="single" w:sz="4" w:space="0" w:color="auto"/>
              <w:right w:val="single" w:sz="4" w:space="0" w:color="auto"/>
            </w:tcBorders>
            <w:shd w:val="clear" w:color="auto" w:fill="auto"/>
            <w:vAlign w:val="center"/>
          </w:tcPr>
          <w:p w14:paraId="18FA714D"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$83,335</w:t>
            </w:r>
          </w:p>
        </w:tc>
        <w:tc>
          <w:tcPr>
            <w:tcW w:w="1122" w:type="dxa"/>
            <w:gridSpan w:val="2"/>
            <w:tcBorders>
              <w:top w:val="nil"/>
              <w:left w:val="nil"/>
              <w:bottom w:val="single" w:sz="4" w:space="0" w:color="auto"/>
              <w:right w:val="single" w:sz="4" w:space="0" w:color="auto"/>
            </w:tcBorders>
            <w:shd w:val="clear" w:color="auto" w:fill="auto"/>
            <w:noWrap/>
            <w:vAlign w:val="center"/>
          </w:tcPr>
          <w:p w14:paraId="5AD948CC"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$500,000</w:t>
            </w:r>
          </w:p>
        </w:tc>
      </w:tr>
      <w:tr w:rsidR="00BF6DF0" w:rsidRPr="00730AED" w14:paraId="2D73EA62" w14:textId="77777777" w:rsidTr="007F7992">
        <w:trPr>
          <w:cantSplit/>
        </w:trPr>
        <w:tc>
          <w:tcPr>
            <w:tcW w:w="252" w:type="dxa"/>
            <w:shd w:val="clear" w:color="auto" w:fill="auto"/>
            <w:noWrap/>
            <w:vAlign w:val="bottom"/>
          </w:tcPr>
          <w:p w14:paraId="6726CE92"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56CFA362"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76BBD977"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Ministry of Tourism (SECTUR) </w:t>
            </w:r>
          </w:p>
        </w:tc>
        <w:tc>
          <w:tcPr>
            <w:tcW w:w="1008" w:type="dxa"/>
            <w:gridSpan w:val="2"/>
            <w:tcBorders>
              <w:top w:val="nil"/>
              <w:left w:val="nil"/>
              <w:bottom w:val="single" w:sz="4" w:space="0" w:color="auto"/>
              <w:right w:val="single" w:sz="4" w:space="0" w:color="auto"/>
            </w:tcBorders>
            <w:shd w:val="clear" w:color="auto" w:fill="auto"/>
            <w:vAlign w:val="center"/>
          </w:tcPr>
          <w:p w14:paraId="1F929588"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557F3A14"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$583,333</w:t>
            </w:r>
          </w:p>
        </w:tc>
        <w:tc>
          <w:tcPr>
            <w:tcW w:w="1200" w:type="dxa"/>
            <w:gridSpan w:val="2"/>
            <w:tcBorders>
              <w:top w:val="nil"/>
              <w:left w:val="nil"/>
              <w:bottom w:val="single" w:sz="4" w:space="0" w:color="auto"/>
              <w:right w:val="single" w:sz="4" w:space="0" w:color="auto"/>
            </w:tcBorders>
            <w:shd w:val="clear" w:color="auto" w:fill="auto"/>
            <w:noWrap/>
            <w:vAlign w:val="center"/>
          </w:tcPr>
          <w:p w14:paraId="0CE3E98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$583,333</w:t>
            </w:r>
          </w:p>
        </w:tc>
        <w:tc>
          <w:tcPr>
            <w:tcW w:w="1200" w:type="dxa"/>
            <w:gridSpan w:val="2"/>
            <w:tcBorders>
              <w:top w:val="nil"/>
              <w:left w:val="nil"/>
              <w:bottom w:val="single" w:sz="4" w:space="0" w:color="auto"/>
              <w:right w:val="single" w:sz="4" w:space="0" w:color="auto"/>
            </w:tcBorders>
            <w:shd w:val="clear" w:color="auto" w:fill="auto"/>
            <w:noWrap/>
            <w:vAlign w:val="center"/>
          </w:tcPr>
          <w:p w14:paraId="1E82DF3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$583,333</w:t>
            </w:r>
          </w:p>
        </w:tc>
        <w:tc>
          <w:tcPr>
            <w:tcW w:w="1170" w:type="dxa"/>
            <w:gridSpan w:val="2"/>
            <w:tcBorders>
              <w:top w:val="nil"/>
              <w:left w:val="nil"/>
              <w:bottom w:val="single" w:sz="4" w:space="0" w:color="auto"/>
              <w:right w:val="single" w:sz="4" w:space="0" w:color="auto"/>
            </w:tcBorders>
            <w:shd w:val="clear" w:color="auto" w:fill="auto"/>
            <w:noWrap/>
            <w:vAlign w:val="center"/>
          </w:tcPr>
          <w:p w14:paraId="1DB9645F"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$583,333</w:t>
            </w:r>
          </w:p>
        </w:tc>
        <w:tc>
          <w:tcPr>
            <w:tcW w:w="1170" w:type="dxa"/>
            <w:gridSpan w:val="2"/>
            <w:tcBorders>
              <w:top w:val="nil"/>
              <w:left w:val="nil"/>
              <w:bottom w:val="single" w:sz="4" w:space="0" w:color="auto"/>
              <w:right w:val="single" w:sz="4" w:space="0" w:color="auto"/>
            </w:tcBorders>
            <w:shd w:val="clear" w:color="auto" w:fill="auto"/>
            <w:vAlign w:val="center"/>
          </w:tcPr>
          <w:p w14:paraId="6C4C56D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$583,333</w:t>
            </w:r>
          </w:p>
        </w:tc>
        <w:tc>
          <w:tcPr>
            <w:tcW w:w="1080" w:type="dxa"/>
            <w:gridSpan w:val="2"/>
            <w:tcBorders>
              <w:top w:val="nil"/>
              <w:left w:val="nil"/>
              <w:bottom w:val="single" w:sz="4" w:space="0" w:color="auto"/>
              <w:right w:val="single" w:sz="4" w:space="0" w:color="auto"/>
            </w:tcBorders>
            <w:shd w:val="clear" w:color="auto" w:fill="auto"/>
            <w:vAlign w:val="center"/>
          </w:tcPr>
          <w:p w14:paraId="47AD71F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$583,335</w:t>
            </w:r>
          </w:p>
        </w:tc>
        <w:tc>
          <w:tcPr>
            <w:tcW w:w="1122" w:type="dxa"/>
            <w:gridSpan w:val="2"/>
            <w:tcBorders>
              <w:top w:val="nil"/>
              <w:left w:val="nil"/>
              <w:bottom w:val="single" w:sz="4" w:space="0" w:color="auto"/>
              <w:right w:val="single" w:sz="4" w:space="0" w:color="auto"/>
            </w:tcBorders>
            <w:shd w:val="clear" w:color="auto" w:fill="auto"/>
            <w:noWrap/>
            <w:vAlign w:val="center"/>
          </w:tcPr>
          <w:p w14:paraId="63FAF41D"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$3,500,000</w:t>
            </w:r>
          </w:p>
        </w:tc>
      </w:tr>
      <w:tr w:rsidR="00BF6DF0" w:rsidRPr="00730AED" w14:paraId="13C042CE" w14:textId="77777777" w:rsidTr="007F7992">
        <w:trPr>
          <w:cantSplit/>
        </w:trPr>
        <w:tc>
          <w:tcPr>
            <w:tcW w:w="252" w:type="dxa"/>
            <w:shd w:val="clear" w:color="auto" w:fill="auto"/>
            <w:noWrap/>
            <w:vAlign w:val="bottom"/>
          </w:tcPr>
          <w:p w14:paraId="52F37004"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601D2F0E"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5AA3119D"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Ministry of Tourism (SECTUR) (</w:t>
            </w:r>
            <w:proofErr w:type="spellStart"/>
            <w:r w:rsidRPr="00730AED">
              <w:rPr>
                <w:rFonts w:asciiTheme="minorHAnsi" w:hAnsiTheme="minorHAnsi" w:cstheme="minorHAnsi"/>
                <w:color w:val="000000"/>
                <w:sz w:val="18"/>
                <w:szCs w:val="18"/>
              </w:rPr>
              <w:t>Adaptur</w:t>
            </w:r>
            <w:proofErr w:type="spellEnd"/>
            <w:r w:rsidRPr="00730AED">
              <w:rPr>
                <w:rFonts w:asciiTheme="minorHAnsi" w:hAnsiTheme="minorHAnsi" w:cstheme="minorHAnsi"/>
                <w:color w:val="000000"/>
                <w:sz w:val="18"/>
                <w:szCs w:val="18"/>
              </w:rPr>
              <w:t xml:space="preserve">) </w:t>
            </w:r>
          </w:p>
        </w:tc>
        <w:tc>
          <w:tcPr>
            <w:tcW w:w="1008" w:type="dxa"/>
            <w:gridSpan w:val="2"/>
            <w:tcBorders>
              <w:top w:val="nil"/>
              <w:left w:val="nil"/>
              <w:bottom w:val="single" w:sz="4" w:space="0" w:color="auto"/>
              <w:right w:val="single" w:sz="4" w:space="0" w:color="auto"/>
            </w:tcBorders>
            <w:shd w:val="clear" w:color="auto" w:fill="auto"/>
            <w:vAlign w:val="center"/>
          </w:tcPr>
          <w:p w14:paraId="3CE79298"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1AEFB3E7"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$40,000</w:t>
            </w:r>
          </w:p>
        </w:tc>
        <w:tc>
          <w:tcPr>
            <w:tcW w:w="1200" w:type="dxa"/>
            <w:gridSpan w:val="2"/>
            <w:tcBorders>
              <w:top w:val="nil"/>
              <w:left w:val="nil"/>
              <w:bottom w:val="single" w:sz="4" w:space="0" w:color="auto"/>
              <w:right w:val="single" w:sz="4" w:space="0" w:color="auto"/>
            </w:tcBorders>
            <w:shd w:val="clear" w:color="auto" w:fill="auto"/>
            <w:noWrap/>
            <w:vAlign w:val="center"/>
          </w:tcPr>
          <w:p w14:paraId="78D560DC"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$40,000</w:t>
            </w:r>
          </w:p>
        </w:tc>
        <w:tc>
          <w:tcPr>
            <w:tcW w:w="1200" w:type="dxa"/>
            <w:gridSpan w:val="2"/>
            <w:tcBorders>
              <w:top w:val="nil"/>
              <w:left w:val="nil"/>
              <w:bottom w:val="single" w:sz="4" w:space="0" w:color="auto"/>
              <w:right w:val="single" w:sz="4" w:space="0" w:color="auto"/>
            </w:tcBorders>
            <w:shd w:val="clear" w:color="auto" w:fill="auto"/>
            <w:noWrap/>
            <w:vAlign w:val="center"/>
          </w:tcPr>
          <w:p w14:paraId="2CF1BDC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$40,000</w:t>
            </w:r>
          </w:p>
        </w:tc>
        <w:tc>
          <w:tcPr>
            <w:tcW w:w="1170" w:type="dxa"/>
            <w:gridSpan w:val="2"/>
            <w:tcBorders>
              <w:top w:val="nil"/>
              <w:left w:val="nil"/>
              <w:bottom w:val="single" w:sz="4" w:space="0" w:color="auto"/>
              <w:right w:val="single" w:sz="4" w:space="0" w:color="auto"/>
            </w:tcBorders>
            <w:shd w:val="clear" w:color="auto" w:fill="auto"/>
            <w:noWrap/>
            <w:vAlign w:val="center"/>
          </w:tcPr>
          <w:p w14:paraId="510942E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$40,000</w:t>
            </w:r>
          </w:p>
        </w:tc>
        <w:tc>
          <w:tcPr>
            <w:tcW w:w="1170" w:type="dxa"/>
            <w:gridSpan w:val="2"/>
            <w:tcBorders>
              <w:top w:val="nil"/>
              <w:left w:val="nil"/>
              <w:bottom w:val="single" w:sz="4" w:space="0" w:color="auto"/>
              <w:right w:val="single" w:sz="4" w:space="0" w:color="auto"/>
            </w:tcBorders>
            <w:shd w:val="clear" w:color="auto" w:fill="auto"/>
            <w:vAlign w:val="center"/>
          </w:tcPr>
          <w:p w14:paraId="6B58245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$40,000</w:t>
            </w:r>
          </w:p>
        </w:tc>
        <w:tc>
          <w:tcPr>
            <w:tcW w:w="1080" w:type="dxa"/>
            <w:gridSpan w:val="2"/>
            <w:tcBorders>
              <w:top w:val="nil"/>
              <w:left w:val="nil"/>
              <w:bottom w:val="single" w:sz="4" w:space="0" w:color="auto"/>
              <w:right w:val="single" w:sz="4" w:space="0" w:color="auto"/>
            </w:tcBorders>
            <w:shd w:val="clear" w:color="auto" w:fill="auto"/>
            <w:vAlign w:val="center"/>
          </w:tcPr>
          <w:p w14:paraId="2F7796B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19DECF37"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$200,000</w:t>
            </w:r>
          </w:p>
        </w:tc>
      </w:tr>
      <w:tr w:rsidR="00BF6DF0" w:rsidRPr="00730AED" w14:paraId="7C893805" w14:textId="77777777" w:rsidTr="007F7992">
        <w:trPr>
          <w:cantSplit/>
        </w:trPr>
        <w:tc>
          <w:tcPr>
            <w:tcW w:w="252" w:type="dxa"/>
            <w:shd w:val="clear" w:color="auto" w:fill="auto"/>
            <w:noWrap/>
            <w:vAlign w:val="bottom"/>
          </w:tcPr>
          <w:p w14:paraId="51CF99CC"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244C1375"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15933C02"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lang w:val="es-MX"/>
              </w:rPr>
              <w:t xml:space="preserve"> Fideicomiso 2050 para el Desarrollo Regional del Sur Sureste (FIDESUR) </w:t>
            </w:r>
          </w:p>
        </w:tc>
        <w:tc>
          <w:tcPr>
            <w:tcW w:w="1008" w:type="dxa"/>
            <w:gridSpan w:val="2"/>
            <w:tcBorders>
              <w:top w:val="nil"/>
              <w:left w:val="nil"/>
              <w:bottom w:val="single" w:sz="4" w:space="0" w:color="auto"/>
              <w:right w:val="single" w:sz="4" w:space="0" w:color="auto"/>
            </w:tcBorders>
            <w:shd w:val="clear" w:color="auto" w:fill="auto"/>
            <w:vAlign w:val="center"/>
          </w:tcPr>
          <w:p w14:paraId="4C71DDA9"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47517A6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$30,340</w:t>
            </w:r>
          </w:p>
        </w:tc>
        <w:tc>
          <w:tcPr>
            <w:tcW w:w="1200" w:type="dxa"/>
            <w:gridSpan w:val="2"/>
            <w:tcBorders>
              <w:top w:val="nil"/>
              <w:left w:val="nil"/>
              <w:bottom w:val="single" w:sz="4" w:space="0" w:color="auto"/>
              <w:right w:val="single" w:sz="4" w:space="0" w:color="auto"/>
            </w:tcBorders>
            <w:shd w:val="clear" w:color="auto" w:fill="auto"/>
            <w:noWrap/>
            <w:vAlign w:val="center"/>
          </w:tcPr>
          <w:p w14:paraId="1BD2A63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$30,340</w:t>
            </w:r>
          </w:p>
        </w:tc>
        <w:tc>
          <w:tcPr>
            <w:tcW w:w="1200" w:type="dxa"/>
            <w:gridSpan w:val="2"/>
            <w:tcBorders>
              <w:top w:val="nil"/>
              <w:left w:val="nil"/>
              <w:bottom w:val="single" w:sz="4" w:space="0" w:color="auto"/>
              <w:right w:val="single" w:sz="4" w:space="0" w:color="auto"/>
            </w:tcBorders>
            <w:shd w:val="clear" w:color="auto" w:fill="auto"/>
            <w:noWrap/>
            <w:vAlign w:val="center"/>
          </w:tcPr>
          <w:p w14:paraId="7B3FD7D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$30,340</w:t>
            </w:r>
          </w:p>
        </w:tc>
        <w:tc>
          <w:tcPr>
            <w:tcW w:w="1170" w:type="dxa"/>
            <w:gridSpan w:val="2"/>
            <w:tcBorders>
              <w:top w:val="nil"/>
              <w:left w:val="nil"/>
              <w:bottom w:val="single" w:sz="4" w:space="0" w:color="auto"/>
              <w:right w:val="single" w:sz="4" w:space="0" w:color="auto"/>
            </w:tcBorders>
            <w:shd w:val="clear" w:color="auto" w:fill="auto"/>
            <w:noWrap/>
            <w:vAlign w:val="center"/>
          </w:tcPr>
          <w:p w14:paraId="5B48F62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$30,340</w:t>
            </w:r>
          </w:p>
        </w:tc>
        <w:tc>
          <w:tcPr>
            <w:tcW w:w="1170" w:type="dxa"/>
            <w:gridSpan w:val="2"/>
            <w:tcBorders>
              <w:top w:val="nil"/>
              <w:left w:val="nil"/>
              <w:bottom w:val="single" w:sz="4" w:space="0" w:color="auto"/>
              <w:right w:val="single" w:sz="4" w:space="0" w:color="auto"/>
            </w:tcBorders>
            <w:shd w:val="clear" w:color="auto" w:fill="auto"/>
            <w:vAlign w:val="center"/>
          </w:tcPr>
          <w:p w14:paraId="1917165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$30,340</w:t>
            </w:r>
          </w:p>
        </w:tc>
        <w:tc>
          <w:tcPr>
            <w:tcW w:w="1080" w:type="dxa"/>
            <w:gridSpan w:val="2"/>
            <w:tcBorders>
              <w:top w:val="nil"/>
              <w:left w:val="nil"/>
              <w:bottom w:val="single" w:sz="4" w:space="0" w:color="auto"/>
              <w:right w:val="single" w:sz="4" w:space="0" w:color="auto"/>
            </w:tcBorders>
            <w:shd w:val="clear" w:color="auto" w:fill="auto"/>
            <w:vAlign w:val="center"/>
          </w:tcPr>
          <w:p w14:paraId="25C11D5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7C8E5CC0"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$151,700</w:t>
            </w:r>
          </w:p>
        </w:tc>
      </w:tr>
      <w:tr w:rsidR="00BF6DF0" w:rsidRPr="00730AED" w14:paraId="1E21B310" w14:textId="77777777" w:rsidTr="007F7992">
        <w:trPr>
          <w:cantSplit/>
        </w:trPr>
        <w:tc>
          <w:tcPr>
            <w:tcW w:w="252" w:type="dxa"/>
            <w:shd w:val="clear" w:color="auto" w:fill="auto"/>
            <w:noWrap/>
            <w:vAlign w:val="bottom"/>
          </w:tcPr>
          <w:p w14:paraId="373704D7"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54C16AAB"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1B2615AA"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lang w:val="es-MX"/>
              </w:rPr>
              <w:t xml:space="preserve"> Fideicomiso 2050 para el Desarrollo Regional del Sur Sureste (FIDESUR) </w:t>
            </w:r>
          </w:p>
        </w:tc>
        <w:tc>
          <w:tcPr>
            <w:tcW w:w="1008" w:type="dxa"/>
            <w:gridSpan w:val="2"/>
            <w:tcBorders>
              <w:top w:val="nil"/>
              <w:left w:val="nil"/>
              <w:bottom w:val="single" w:sz="4" w:space="0" w:color="auto"/>
              <w:right w:val="single" w:sz="4" w:space="0" w:color="auto"/>
            </w:tcBorders>
            <w:shd w:val="clear" w:color="auto" w:fill="auto"/>
            <w:vAlign w:val="center"/>
          </w:tcPr>
          <w:p w14:paraId="1F19D1AF"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3C8DDF8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$23,000</w:t>
            </w:r>
          </w:p>
        </w:tc>
        <w:tc>
          <w:tcPr>
            <w:tcW w:w="1200" w:type="dxa"/>
            <w:gridSpan w:val="2"/>
            <w:tcBorders>
              <w:top w:val="nil"/>
              <w:left w:val="nil"/>
              <w:bottom w:val="single" w:sz="4" w:space="0" w:color="auto"/>
              <w:right w:val="single" w:sz="4" w:space="0" w:color="auto"/>
            </w:tcBorders>
            <w:shd w:val="clear" w:color="auto" w:fill="auto"/>
            <w:noWrap/>
            <w:vAlign w:val="center"/>
          </w:tcPr>
          <w:p w14:paraId="29C4CCF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$23,000</w:t>
            </w:r>
          </w:p>
        </w:tc>
        <w:tc>
          <w:tcPr>
            <w:tcW w:w="1200" w:type="dxa"/>
            <w:gridSpan w:val="2"/>
            <w:tcBorders>
              <w:top w:val="nil"/>
              <w:left w:val="nil"/>
              <w:bottom w:val="single" w:sz="4" w:space="0" w:color="auto"/>
              <w:right w:val="single" w:sz="4" w:space="0" w:color="auto"/>
            </w:tcBorders>
            <w:shd w:val="clear" w:color="auto" w:fill="auto"/>
            <w:noWrap/>
            <w:vAlign w:val="center"/>
          </w:tcPr>
          <w:p w14:paraId="7DF78C1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$23,000</w:t>
            </w:r>
          </w:p>
        </w:tc>
        <w:tc>
          <w:tcPr>
            <w:tcW w:w="1170" w:type="dxa"/>
            <w:gridSpan w:val="2"/>
            <w:tcBorders>
              <w:top w:val="nil"/>
              <w:left w:val="nil"/>
              <w:bottom w:val="single" w:sz="4" w:space="0" w:color="auto"/>
              <w:right w:val="single" w:sz="4" w:space="0" w:color="auto"/>
            </w:tcBorders>
            <w:shd w:val="clear" w:color="auto" w:fill="auto"/>
            <w:noWrap/>
            <w:vAlign w:val="center"/>
          </w:tcPr>
          <w:p w14:paraId="1CC684A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$23,000</w:t>
            </w:r>
          </w:p>
        </w:tc>
        <w:tc>
          <w:tcPr>
            <w:tcW w:w="1170" w:type="dxa"/>
            <w:gridSpan w:val="2"/>
            <w:tcBorders>
              <w:top w:val="nil"/>
              <w:left w:val="nil"/>
              <w:bottom w:val="single" w:sz="4" w:space="0" w:color="auto"/>
              <w:right w:val="single" w:sz="4" w:space="0" w:color="auto"/>
            </w:tcBorders>
            <w:shd w:val="clear" w:color="auto" w:fill="auto"/>
            <w:vAlign w:val="center"/>
          </w:tcPr>
          <w:p w14:paraId="06DBF854"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$23,000</w:t>
            </w:r>
          </w:p>
        </w:tc>
        <w:tc>
          <w:tcPr>
            <w:tcW w:w="1080" w:type="dxa"/>
            <w:gridSpan w:val="2"/>
            <w:tcBorders>
              <w:top w:val="nil"/>
              <w:left w:val="nil"/>
              <w:bottom w:val="single" w:sz="4" w:space="0" w:color="auto"/>
              <w:right w:val="single" w:sz="4" w:space="0" w:color="auto"/>
            </w:tcBorders>
            <w:shd w:val="clear" w:color="auto" w:fill="auto"/>
            <w:vAlign w:val="center"/>
          </w:tcPr>
          <w:p w14:paraId="3FD2531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02CA18AF"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$115,000</w:t>
            </w:r>
          </w:p>
        </w:tc>
      </w:tr>
      <w:tr w:rsidR="00BF6DF0" w:rsidRPr="00730AED" w14:paraId="1984859A" w14:textId="77777777" w:rsidTr="007F7992">
        <w:trPr>
          <w:cantSplit/>
        </w:trPr>
        <w:tc>
          <w:tcPr>
            <w:tcW w:w="252" w:type="dxa"/>
            <w:shd w:val="clear" w:color="auto" w:fill="auto"/>
            <w:noWrap/>
            <w:vAlign w:val="bottom"/>
          </w:tcPr>
          <w:p w14:paraId="0DDF3D37"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483C2DA3"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47AFAB11"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National Commission for Natural Protected Areas (CONANP) </w:t>
            </w:r>
          </w:p>
        </w:tc>
        <w:tc>
          <w:tcPr>
            <w:tcW w:w="1008" w:type="dxa"/>
            <w:gridSpan w:val="2"/>
            <w:tcBorders>
              <w:top w:val="nil"/>
              <w:left w:val="nil"/>
              <w:bottom w:val="single" w:sz="4" w:space="0" w:color="auto"/>
              <w:right w:val="single" w:sz="4" w:space="0" w:color="auto"/>
            </w:tcBorders>
            <w:shd w:val="clear" w:color="auto" w:fill="auto"/>
            <w:vAlign w:val="center"/>
          </w:tcPr>
          <w:p w14:paraId="394297BF" w14:textId="77777777" w:rsidR="00BF6DF0" w:rsidRPr="004B1055" w:rsidRDefault="00BF6DF0" w:rsidP="00BF6DF0">
            <w:pPr>
              <w:jc w:val="center"/>
              <w:rPr>
                <w:rFonts w:asciiTheme="minorHAnsi" w:hAnsiTheme="minorHAnsi" w:cstheme="minorHAnsi"/>
                <w:color w:val="000000"/>
                <w:sz w:val="18"/>
                <w:szCs w:val="18"/>
              </w:rPr>
            </w:pPr>
            <w:r w:rsidRPr="004B1055">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4AC45BCB"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$142,510</w:t>
            </w:r>
          </w:p>
        </w:tc>
        <w:tc>
          <w:tcPr>
            <w:tcW w:w="1200" w:type="dxa"/>
            <w:gridSpan w:val="2"/>
            <w:tcBorders>
              <w:top w:val="nil"/>
              <w:left w:val="nil"/>
              <w:bottom w:val="single" w:sz="4" w:space="0" w:color="auto"/>
              <w:right w:val="single" w:sz="4" w:space="0" w:color="auto"/>
            </w:tcBorders>
            <w:shd w:val="clear" w:color="auto" w:fill="auto"/>
            <w:noWrap/>
            <w:vAlign w:val="center"/>
          </w:tcPr>
          <w:p w14:paraId="6A0259AE"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$148,166</w:t>
            </w:r>
          </w:p>
        </w:tc>
        <w:tc>
          <w:tcPr>
            <w:tcW w:w="1200" w:type="dxa"/>
            <w:gridSpan w:val="2"/>
            <w:tcBorders>
              <w:top w:val="nil"/>
              <w:left w:val="nil"/>
              <w:bottom w:val="single" w:sz="4" w:space="0" w:color="auto"/>
              <w:right w:val="single" w:sz="4" w:space="0" w:color="auto"/>
            </w:tcBorders>
            <w:shd w:val="clear" w:color="auto" w:fill="auto"/>
            <w:noWrap/>
            <w:vAlign w:val="center"/>
          </w:tcPr>
          <w:p w14:paraId="7737475E"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$154,045</w:t>
            </w:r>
          </w:p>
        </w:tc>
        <w:tc>
          <w:tcPr>
            <w:tcW w:w="1170" w:type="dxa"/>
            <w:gridSpan w:val="2"/>
            <w:tcBorders>
              <w:top w:val="nil"/>
              <w:left w:val="nil"/>
              <w:bottom w:val="single" w:sz="4" w:space="0" w:color="auto"/>
              <w:right w:val="single" w:sz="4" w:space="0" w:color="auto"/>
            </w:tcBorders>
            <w:shd w:val="clear" w:color="auto" w:fill="auto"/>
            <w:noWrap/>
            <w:vAlign w:val="center"/>
          </w:tcPr>
          <w:p w14:paraId="1EB9D537"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$160,158</w:t>
            </w:r>
          </w:p>
        </w:tc>
        <w:tc>
          <w:tcPr>
            <w:tcW w:w="1170" w:type="dxa"/>
            <w:gridSpan w:val="2"/>
            <w:tcBorders>
              <w:top w:val="nil"/>
              <w:left w:val="nil"/>
              <w:bottom w:val="single" w:sz="4" w:space="0" w:color="auto"/>
              <w:right w:val="single" w:sz="4" w:space="0" w:color="auto"/>
            </w:tcBorders>
            <w:shd w:val="clear" w:color="auto" w:fill="auto"/>
            <w:vAlign w:val="center"/>
          </w:tcPr>
          <w:p w14:paraId="5A356064"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$166,510</w:t>
            </w:r>
          </w:p>
        </w:tc>
        <w:tc>
          <w:tcPr>
            <w:tcW w:w="1080" w:type="dxa"/>
            <w:gridSpan w:val="2"/>
            <w:tcBorders>
              <w:top w:val="nil"/>
              <w:left w:val="nil"/>
              <w:bottom w:val="single" w:sz="4" w:space="0" w:color="auto"/>
              <w:right w:val="single" w:sz="4" w:space="0" w:color="auto"/>
            </w:tcBorders>
            <w:shd w:val="clear" w:color="auto" w:fill="auto"/>
            <w:vAlign w:val="center"/>
          </w:tcPr>
          <w:p w14:paraId="4CBFCC1F"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75069B66"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$771,389</w:t>
            </w:r>
          </w:p>
        </w:tc>
      </w:tr>
      <w:tr w:rsidR="00BF6DF0" w:rsidRPr="00730AED" w14:paraId="51A1F1B4" w14:textId="77777777" w:rsidTr="007F7992">
        <w:trPr>
          <w:cantSplit/>
        </w:trPr>
        <w:tc>
          <w:tcPr>
            <w:tcW w:w="252" w:type="dxa"/>
            <w:shd w:val="clear" w:color="auto" w:fill="auto"/>
            <w:noWrap/>
            <w:vAlign w:val="bottom"/>
          </w:tcPr>
          <w:p w14:paraId="0C062E01"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641F93A9"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2A70962F"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National Forestry Commission (CONAFOR) </w:t>
            </w:r>
          </w:p>
        </w:tc>
        <w:tc>
          <w:tcPr>
            <w:tcW w:w="1008" w:type="dxa"/>
            <w:gridSpan w:val="2"/>
            <w:tcBorders>
              <w:top w:val="nil"/>
              <w:left w:val="nil"/>
              <w:bottom w:val="single" w:sz="4" w:space="0" w:color="auto"/>
              <w:right w:val="single" w:sz="4" w:space="0" w:color="auto"/>
            </w:tcBorders>
            <w:shd w:val="clear" w:color="auto" w:fill="auto"/>
            <w:vAlign w:val="center"/>
          </w:tcPr>
          <w:p w14:paraId="3C3E501B" w14:textId="77777777" w:rsidR="00BF6DF0" w:rsidRPr="004B1055" w:rsidRDefault="00BF6DF0" w:rsidP="00BF6DF0">
            <w:pPr>
              <w:jc w:val="center"/>
              <w:rPr>
                <w:rFonts w:asciiTheme="minorHAnsi" w:hAnsiTheme="minorHAnsi" w:cstheme="minorHAnsi"/>
                <w:color w:val="000000"/>
                <w:sz w:val="18"/>
                <w:szCs w:val="18"/>
              </w:rPr>
            </w:pPr>
            <w:r w:rsidRPr="004B1055">
              <w:rPr>
                <w:rFonts w:asciiTheme="minorHAnsi" w:hAnsiTheme="minorHAnsi" w:cstheme="minorHAnsi"/>
                <w:b/>
                <w:bCs/>
                <w:color w:val="000000"/>
                <w:sz w:val="18"/>
                <w:szCs w:val="18"/>
              </w:rPr>
              <w:t xml:space="preserve">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3D93FD24"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$0</w:t>
            </w:r>
          </w:p>
        </w:tc>
        <w:tc>
          <w:tcPr>
            <w:tcW w:w="1200" w:type="dxa"/>
            <w:gridSpan w:val="2"/>
            <w:tcBorders>
              <w:top w:val="nil"/>
              <w:left w:val="nil"/>
              <w:bottom w:val="single" w:sz="4" w:space="0" w:color="auto"/>
              <w:right w:val="single" w:sz="4" w:space="0" w:color="auto"/>
            </w:tcBorders>
            <w:shd w:val="clear" w:color="auto" w:fill="auto"/>
            <w:noWrap/>
            <w:vAlign w:val="center"/>
          </w:tcPr>
          <w:p w14:paraId="7163260B"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200" w:type="dxa"/>
            <w:gridSpan w:val="2"/>
            <w:tcBorders>
              <w:top w:val="nil"/>
              <w:left w:val="nil"/>
              <w:bottom w:val="single" w:sz="4" w:space="0" w:color="auto"/>
              <w:right w:val="single" w:sz="4" w:space="0" w:color="auto"/>
            </w:tcBorders>
            <w:shd w:val="clear" w:color="auto" w:fill="auto"/>
            <w:noWrap/>
            <w:vAlign w:val="center"/>
          </w:tcPr>
          <w:p w14:paraId="03B75748"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170" w:type="dxa"/>
            <w:gridSpan w:val="2"/>
            <w:tcBorders>
              <w:top w:val="nil"/>
              <w:left w:val="nil"/>
              <w:bottom w:val="single" w:sz="4" w:space="0" w:color="auto"/>
              <w:right w:val="single" w:sz="4" w:space="0" w:color="auto"/>
            </w:tcBorders>
            <w:shd w:val="clear" w:color="auto" w:fill="auto"/>
            <w:noWrap/>
            <w:vAlign w:val="center"/>
          </w:tcPr>
          <w:p w14:paraId="2B9C0C32"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170" w:type="dxa"/>
            <w:gridSpan w:val="2"/>
            <w:tcBorders>
              <w:top w:val="nil"/>
              <w:left w:val="nil"/>
              <w:bottom w:val="single" w:sz="4" w:space="0" w:color="auto"/>
              <w:right w:val="single" w:sz="4" w:space="0" w:color="auto"/>
            </w:tcBorders>
            <w:shd w:val="clear" w:color="auto" w:fill="auto"/>
            <w:vAlign w:val="center"/>
          </w:tcPr>
          <w:p w14:paraId="1C8CA5FE"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080" w:type="dxa"/>
            <w:gridSpan w:val="2"/>
            <w:tcBorders>
              <w:top w:val="nil"/>
              <w:left w:val="nil"/>
              <w:bottom w:val="single" w:sz="4" w:space="0" w:color="auto"/>
              <w:right w:val="single" w:sz="4" w:space="0" w:color="auto"/>
            </w:tcBorders>
            <w:shd w:val="clear" w:color="auto" w:fill="auto"/>
            <w:vAlign w:val="center"/>
          </w:tcPr>
          <w:p w14:paraId="5AC8D438"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122" w:type="dxa"/>
            <w:gridSpan w:val="2"/>
            <w:tcBorders>
              <w:top w:val="nil"/>
              <w:left w:val="nil"/>
              <w:bottom w:val="single" w:sz="4" w:space="0" w:color="auto"/>
              <w:right w:val="single" w:sz="4" w:space="0" w:color="auto"/>
            </w:tcBorders>
            <w:shd w:val="clear" w:color="auto" w:fill="auto"/>
            <w:noWrap/>
            <w:vAlign w:val="center"/>
          </w:tcPr>
          <w:p w14:paraId="6582451A"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$2,500,000</w:t>
            </w:r>
          </w:p>
        </w:tc>
      </w:tr>
      <w:tr w:rsidR="00BF6DF0" w:rsidRPr="00730AED" w14:paraId="661712D9" w14:textId="77777777" w:rsidTr="007F7992">
        <w:trPr>
          <w:cantSplit/>
        </w:trPr>
        <w:tc>
          <w:tcPr>
            <w:tcW w:w="252" w:type="dxa"/>
            <w:shd w:val="clear" w:color="auto" w:fill="auto"/>
            <w:noWrap/>
            <w:vAlign w:val="bottom"/>
          </w:tcPr>
          <w:p w14:paraId="4CC25883"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56CA766D"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302E0F76"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State Government Baja California Sur (Ministry of Tourism, Economy and Sustainability, (SETUES) </w:t>
            </w:r>
          </w:p>
        </w:tc>
        <w:tc>
          <w:tcPr>
            <w:tcW w:w="1008" w:type="dxa"/>
            <w:gridSpan w:val="2"/>
            <w:tcBorders>
              <w:top w:val="nil"/>
              <w:left w:val="nil"/>
              <w:bottom w:val="single" w:sz="4" w:space="0" w:color="auto"/>
              <w:right w:val="single" w:sz="4" w:space="0" w:color="auto"/>
            </w:tcBorders>
            <w:shd w:val="clear" w:color="auto" w:fill="auto"/>
            <w:vAlign w:val="center"/>
          </w:tcPr>
          <w:p w14:paraId="7213EFDD" w14:textId="77777777" w:rsidR="00BF6DF0" w:rsidRPr="004B1055" w:rsidRDefault="00BF6DF0" w:rsidP="00BF6DF0">
            <w:pPr>
              <w:jc w:val="center"/>
              <w:rPr>
                <w:rFonts w:asciiTheme="minorHAnsi" w:hAnsiTheme="minorHAnsi" w:cstheme="minorHAnsi"/>
                <w:color w:val="000000"/>
                <w:sz w:val="18"/>
                <w:szCs w:val="18"/>
              </w:rPr>
            </w:pPr>
            <w:r w:rsidRPr="004B1055">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01E5F4DD"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200" w:type="dxa"/>
            <w:gridSpan w:val="2"/>
            <w:tcBorders>
              <w:top w:val="nil"/>
              <w:left w:val="nil"/>
              <w:bottom w:val="single" w:sz="4" w:space="0" w:color="auto"/>
              <w:right w:val="single" w:sz="4" w:space="0" w:color="auto"/>
            </w:tcBorders>
            <w:shd w:val="clear" w:color="auto" w:fill="auto"/>
            <w:noWrap/>
            <w:vAlign w:val="center"/>
          </w:tcPr>
          <w:p w14:paraId="6DEF7443"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$1,250,000</w:t>
            </w:r>
          </w:p>
        </w:tc>
        <w:tc>
          <w:tcPr>
            <w:tcW w:w="1200" w:type="dxa"/>
            <w:gridSpan w:val="2"/>
            <w:tcBorders>
              <w:top w:val="nil"/>
              <w:left w:val="nil"/>
              <w:bottom w:val="single" w:sz="4" w:space="0" w:color="auto"/>
              <w:right w:val="single" w:sz="4" w:space="0" w:color="auto"/>
            </w:tcBorders>
            <w:shd w:val="clear" w:color="auto" w:fill="auto"/>
            <w:noWrap/>
            <w:vAlign w:val="center"/>
          </w:tcPr>
          <w:p w14:paraId="164C0E1A"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$1,250,000</w:t>
            </w:r>
          </w:p>
        </w:tc>
        <w:tc>
          <w:tcPr>
            <w:tcW w:w="1170" w:type="dxa"/>
            <w:gridSpan w:val="2"/>
            <w:tcBorders>
              <w:top w:val="nil"/>
              <w:left w:val="nil"/>
              <w:bottom w:val="single" w:sz="4" w:space="0" w:color="auto"/>
              <w:right w:val="single" w:sz="4" w:space="0" w:color="auto"/>
            </w:tcBorders>
            <w:shd w:val="clear" w:color="auto" w:fill="auto"/>
            <w:noWrap/>
            <w:vAlign w:val="center"/>
          </w:tcPr>
          <w:p w14:paraId="7EC5CB3E"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$1,250,000</w:t>
            </w:r>
          </w:p>
        </w:tc>
        <w:tc>
          <w:tcPr>
            <w:tcW w:w="1170" w:type="dxa"/>
            <w:gridSpan w:val="2"/>
            <w:tcBorders>
              <w:top w:val="nil"/>
              <w:left w:val="nil"/>
              <w:bottom w:val="single" w:sz="4" w:space="0" w:color="auto"/>
              <w:right w:val="single" w:sz="4" w:space="0" w:color="auto"/>
            </w:tcBorders>
            <w:shd w:val="clear" w:color="auto" w:fill="auto"/>
            <w:vAlign w:val="center"/>
          </w:tcPr>
          <w:p w14:paraId="0512F486"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$1,250,000</w:t>
            </w:r>
          </w:p>
        </w:tc>
        <w:tc>
          <w:tcPr>
            <w:tcW w:w="1080" w:type="dxa"/>
            <w:gridSpan w:val="2"/>
            <w:tcBorders>
              <w:top w:val="nil"/>
              <w:left w:val="nil"/>
              <w:bottom w:val="single" w:sz="4" w:space="0" w:color="auto"/>
              <w:right w:val="single" w:sz="4" w:space="0" w:color="auto"/>
            </w:tcBorders>
            <w:shd w:val="clear" w:color="auto" w:fill="auto"/>
            <w:vAlign w:val="center"/>
          </w:tcPr>
          <w:p w14:paraId="433B7AD7" w14:textId="77777777" w:rsidR="00BF6DF0" w:rsidRPr="004B1055" w:rsidRDefault="00BF6DF0" w:rsidP="00BF6DF0">
            <w:pPr>
              <w:jc w:val="right"/>
              <w:rPr>
                <w:rFonts w:asciiTheme="minorHAnsi" w:hAnsiTheme="minorHAnsi" w:cstheme="minorHAnsi"/>
                <w:bCs/>
                <w:color w:val="000000"/>
                <w:sz w:val="18"/>
                <w:szCs w:val="18"/>
              </w:rPr>
            </w:pPr>
            <w:r w:rsidRPr="004B1055">
              <w:rPr>
                <w:rFonts w:asciiTheme="minorHAnsi" w:hAnsiTheme="minorHAnsi" w:cstheme="minorHAnsi"/>
                <w:color w:val="000000"/>
                <w:sz w:val="18"/>
                <w:szCs w:val="18"/>
              </w:rPr>
              <w:t>$500,000</w:t>
            </w:r>
          </w:p>
        </w:tc>
        <w:tc>
          <w:tcPr>
            <w:tcW w:w="1122" w:type="dxa"/>
            <w:gridSpan w:val="2"/>
            <w:tcBorders>
              <w:top w:val="nil"/>
              <w:left w:val="nil"/>
              <w:bottom w:val="single" w:sz="4" w:space="0" w:color="auto"/>
              <w:right w:val="single" w:sz="4" w:space="0" w:color="auto"/>
            </w:tcBorders>
            <w:shd w:val="clear" w:color="auto" w:fill="auto"/>
            <w:noWrap/>
            <w:vAlign w:val="center"/>
          </w:tcPr>
          <w:p w14:paraId="5BE472DB"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$6,000,000</w:t>
            </w:r>
          </w:p>
        </w:tc>
      </w:tr>
      <w:tr w:rsidR="00BF6DF0" w:rsidRPr="00730AED" w14:paraId="7678D340" w14:textId="77777777" w:rsidTr="007F7992">
        <w:trPr>
          <w:cantSplit/>
        </w:trPr>
        <w:tc>
          <w:tcPr>
            <w:tcW w:w="252" w:type="dxa"/>
            <w:shd w:val="clear" w:color="auto" w:fill="auto"/>
            <w:noWrap/>
            <w:vAlign w:val="bottom"/>
          </w:tcPr>
          <w:p w14:paraId="1E3B0020"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588097AD"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5847AFB2"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State Government Quintana Roo (Secretaries: Tourism (SEDETUR), Social Development (SEDESO), and Environment (SEMA)) </w:t>
            </w:r>
          </w:p>
        </w:tc>
        <w:tc>
          <w:tcPr>
            <w:tcW w:w="1008" w:type="dxa"/>
            <w:gridSpan w:val="2"/>
            <w:tcBorders>
              <w:top w:val="nil"/>
              <w:left w:val="nil"/>
              <w:bottom w:val="single" w:sz="4" w:space="0" w:color="auto"/>
              <w:right w:val="single" w:sz="4" w:space="0" w:color="auto"/>
            </w:tcBorders>
            <w:shd w:val="clear" w:color="auto" w:fill="auto"/>
            <w:vAlign w:val="center"/>
          </w:tcPr>
          <w:p w14:paraId="512C366D"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2830C99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$6,260,000</w:t>
            </w:r>
          </w:p>
        </w:tc>
        <w:tc>
          <w:tcPr>
            <w:tcW w:w="1200" w:type="dxa"/>
            <w:gridSpan w:val="2"/>
            <w:tcBorders>
              <w:top w:val="nil"/>
              <w:left w:val="nil"/>
              <w:bottom w:val="single" w:sz="4" w:space="0" w:color="auto"/>
              <w:right w:val="single" w:sz="4" w:space="0" w:color="auto"/>
            </w:tcBorders>
            <w:shd w:val="clear" w:color="auto" w:fill="auto"/>
            <w:noWrap/>
            <w:vAlign w:val="center"/>
          </w:tcPr>
          <w:p w14:paraId="72B379F4"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$6,910,000</w:t>
            </w:r>
          </w:p>
        </w:tc>
        <w:tc>
          <w:tcPr>
            <w:tcW w:w="1200" w:type="dxa"/>
            <w:gridSpan w:val="2"/>
            <w:tcBorders>
              <w:top w:val="nil"/>
              <w:left w:val="nil"/>
              <w:bottom w:val="single" w:sz="4" w:space="0" w:color="auto"/>
              <w:right w:val="single" w:sz="4" w:space="0" w:color="auto"/>
            </w:tcBorders>
            <w:shd w:val="clear" w:color="auto" w:fill="auto"/>
            <w:noWrap/>
            <w:vAlign w:val="center"/>
          </w:tcPr>
          <w:p w14:paraId="6A5A716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$6,910,000</w:t>
            </w:r>
          </w:p>
        </w:tc>
        <w:tc>
          <w:tcPr>
            <w:tcW w:w="1170" w:type="dxa"/>
            <w:gridSpan w:val="2"/>
            <w:tcBorders>
              <w:top w:val="nil"/>
              <w:left w:val="nil"/>
              <w:bottom w:val="single" w:sz="4" w:space="0" w:color="auto"/>
              <w:right w:val="single" w:sz="4" w:space="0" w:color="auto"/>
            </w:tcBorders>
            <w:shd w:val="clear" w:color="auto" w:fill="auto"/>
            <w:noWrap/>
            <w:vAlign w:val="center"/>
          </w:tcPr>
          <w:p w14:paraId="2ABCC49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$6,260,000</w:t>
            </w:r>
          </w:p>
        </w:tc>
        <w:tc>
          <w:tcPr>
            <w:tcW w:w="1170" w:type="dxa"/>
            <w:gridSpan w:val="2"/>
            <w:tcBorders>
              <w:top w:val="nil"/>
              <w:left w:val="nil"/>
              <w:bottom w:val="single" w:sz="4" w:space="0" w:color="auto"/>
              <w:right w:val="single" w:sz="4" w:space="0" w:color="auto"/>
            </w:tcBorders>
            <w:shd w:val="clear" w:color="auto" w:fill="auto"/>
            <w:vAlign w:val="center"/>
          </w:tcPr>
          <w:p w14:paraId="26CEEF0F"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$6,260,000</w:t>
            </w:r>
          </w:p>
        </w:tc>
        <w:tc>
          <w:tcPr>
            <w:tcW w:w="1080" w:type="dxa"/>
            <w:gridSpan w:val="2"/>
            <w:tcBorders>
              <w:top w:val="nil"/>
              <w:left w:val="nil"/>
              <w:bottom w:val="single" w:sz="4" w:space="0" w:color="auto"/>
              <w:right w:val="single" w:sz="4" w:space="0" w:color="auto"/>
            </w:tcBorders>
            <w:shd w:val="clear" w:color="auto" w:fill="auto"/>
            <w:vAlign w:val="center"/>
          </w:tcPr>
          <w:p w14:paraId="6BB5E53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3C2870B6"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$32,600,000</w:t>
            </w:r>
          </w:p>
        </w:tc>
      </w:tr>
      <w:tr w:rsidR="00BF6DF0" w:rsidRPr="00730AED" w14:paraId="476B3BCC" w14:textId="77777777" w:rsidTr="007F7992">
        <w:trPr>
          <w:cantSplit/>
        </w:trPr>
        <w:tc>
          <w:tcPr>
            <w:tcW w:w="252" w:type="dxa"/>
            <w:shd w:val="clear" w:color="auto" w:fill="auto"/>
            <w:noWrap/>
            <w:vAlign w:val="bottom"/>
          </w:tcPr>
          <w:p w14:paraId="144D35FD"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711CE893"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7D133C0C"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lang w:val="es-MX"/>
              </w:rPr>
              <w:t xml:space="preserve"> Amigos de Sian Ka’an (ASK) </w:t>
            </w:r>
          </w:p>
        </w:tc>
        <w:tc>
          <w:tcPr>
            <w:tcW w:w="1008" w:type="dxa"/>
            <w:gridSpan w:val="2"/>
            <w:tcBorders>
              <w:top w:val="nil"/>
              <w:left w:val="nil"/>
              <w:bottom w:val="single" w:sz="4" w:space="0" w:color="auto"/>
              <w:right w:val="single" w:sz="4" w:space="0" w:color="auto"/>
            </w:tcBorders>
            <w:shd w:val="clear" w:color="auto" w:fill="auto"/>
            <w:vAlign w:val="center"/>
          </w:tcPr>
          <w:p w14:paraId="65F380E2"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49A446ED"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$560,000</w:t>
            </w:r>
          </w:p>
        </w:tc>
        <w:tc>
          <w:tcPr>
            <w:tcW w:w="1200" w:type="dxa"/>
            <w:gridSpan w:val="2"/>
            <w:tcBorders>
              <w:top w:val="nil"/>
              <w:left w:val="nil"/>
              <w:bottom w:val="single" w:sz="4" w:space="0" w:color="auto"/>
              <w:right w:val="single" w:sz="4" w:space="0" w:color="auto"/>
            </w:tcBorders>
            <w:shd w:val="clear" w:color="auto" w:fill="auto"/>
            <w:noWrap/>
            <w:vAlign w:val="center"/>
          </w:tcPr>
          <w:p w14:paraId="3E41D05C"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$604,000</w:t>
            </w:r>
          </w:p>
        </w:tc>
        <w:tc>
          <w:tcPr>
            <w:tcW w:w="1200" w:type="dxa"/>
            <w:gridSpan w:val="2"/>
            <w:tcBorders>
              <w:top w:val="nil"/>
              <w:left w:val="nil"/>
              <w:bottom w:val="single" w:sz="4" w:space="0" w:color="auto"/>
              <w:right w:val="single" w:sz="4" w:space="0" w:color="auto"/>
            </w:tcBorders>
            <w:shd w:val="clear" w:color="auto" w:fill="auto"/>
            <w:noWrap/>
            <w:vAlign w:val="center"/>
          </w:tcPr>
          <w:p w14:paraId="7DE3203A"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$560,000</w:t>
            </w:r>
          </w:p>
        </w:tc>
        <w:tc>
          <w:tcPr>
            <w:tcW w:w="1170" w:type="dxa"/>
            <w:gridSpan w:val="2"/>
            <w:tcBorders>
              <w:top w:val="nil"/>
              <w:left w:val="nil"/>
              <w:bottom w:val="single" w:sz="4" w:space="0" w:color="auto"/>
              <w:right w:val="single" w:sz="4" w:space="0" w:color="auto"/>
            </w:tcBorders>
            <w:shd w:val="clear" w:color="auto" w:fill="auto"/>
            <w:noWrap/>
            <w:vAlign w:val="center"/>
          </w:tcPr>
          <w:p w14:paraId="0D5843DD"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$560,000</w:t>
            </w:r>
          </w:p>
        </w:tc>
        <w:tc>
          <w:tcPr>
            <w:tcW w:w="1170" w:type="dxa"/>
            <w:gridSpan w:val="2"/>
            <w:tcBorders>
              <w:top w:val="nil"/>
              <w:left w:val="nil"/>
              <w:bottom w:val="single" w:sz="4" w:space="0" w:color="auto"/>
              <w:right w:val="single" w:sz="4" w:space="0" w:color="auto"/>
            </w:tcBorders>
            <w:shd w:val="clear" w:color="auto" w:fill="auto"/>
            <w:vAlign w:val="center"/>
          </w:tcPr>
          <w:p w14:paraId="0E303341"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$560,000</w:t>
            </w:r>
          </w:p>
        </w:tc>
        <w:tc>
          <w:tcPr>
            <w:tcW w:w="1080" w:type="dxa"/>
            <w:gridSpan w:val="2"/>
            <w:tcBorders>
              <w:top w:val="nil"/>
              <w:left w:val="nil"/>
              <w:bottom w:val="single" w:sz="4" w:space="0" w:color="auto"/>
              <w:right w:val="single" w:sz="4" w:space="0" w:color="auto"/>
            </w:tcBorders>
            <w:shd w:val="clear" w:color="auto" w:fill="auto"/>
            <w:vAlign w:val="center"/>
          </w:tcPr>
          <w:p w14:paraId="6A2B0067"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0EBB6DAD"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$2,844,000</w:t>
            </w:r>
          </w:p>
        </w:tc>
      </w:tr>
      <w:tr w:rsidR="00BF6DF0" w:rsidRPr="00730AED" w14:paraId="36BEC3A8" w14:textId="77777777" w:rsidTr="007F7992">
        <w:trPr>
          <w:cantSplit/>
        </w:trPr>
        <w:tc>
          <w:tcPr>
            <w:tcW w:w="252" w:type="dxa"/>
            <w:shd w:val="clear" w:color="auto" w:fill="auto"/>
            <w:noWrap/>
            <w:vAlign w:val="bottom"/>
          </w:tcPr>
          <w:p w14:paraId="77E1D28E"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2D577C6F"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104D8911"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Conservation of Mexican Insular Territory (ISLA) </w:t>
            </w:r>
          </w:p>
        </w:tc>
        <w:tc>
          <w:tcPr>
            <w:tcW w:w="1008" w:type="dxa"/>
            <w:gridSpan w:val="2"/>
            <w:tcBorders>
              <w:top w:val="nil"/>
              <w:left w:val="nil"/>
              <w:bottom w:val="single" w:sz="4" w:space="0" w:color="auto"/>
              <w:right w:val="single" w:sz="4" w:space="0" w:color="auto"/>
            </w:tcBorders>
            <w:shd w:val="clear" w:color="auto" w:fill="auto"/>
            <w:vAlign w:val="center"/>
          </w:tcPr>
          <w:p w14:paraId="09900362"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74DE6E8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$100,000</w:t>
            </w:r>
          </w:p>
        </w:tc>
        <w:tc>
          <w:tcPr>
            <w:tcW w:w="1200" w:type="dxa"/>
            <w:gridSpan w:val="2"/>
            <w:tcBorders>
              <w:top w:val="nil"/>
              <w:left w:val="nil"/>
              <w:bottom w:val="single" w:sz="4" w:space="0" w:color="auto"/>
              <w:right w:val="single" w:sz="4" w:space="0" w:color="auto"/>
            </w:tcBorders>
            <w:shd w:val="clear" w:color="auto" w:fill="auto"/>
            <w:noWrap/>
            <w:vAlign w:val="center"/>
          </w:tcPr>
          <w:p w14:paraId="144376D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$100,000</w:t>
            </w:r>
          </w:p>
        </w:tc>
        <w:tc>
          <w:tcPr>
            <w:tcW w:w="1200" w:type="dxa"/>
            <w:gridSpan w:val="2"/>
            <w:tcBorders>
              <w:top w:val="nil"/>
              <w:left w:val="nil"/>
              <w:bottom w:val="single" w:sz="4" w:space="0" w:color="auto"/>
              <w:right w:val="single" w:sz="4" w:space="0" w:color="auto"/>
            </w:tcBorders>
            <w:shd w:val="clear" w:color="auto" w:fill="auto"/>
            <w:noWrap/>
            <w:vAlign w:val="center"/>
          </w:tcPr>
          <w:p w14:paraId="7B33776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$100,000</w:t>
            </w:r>
          </w:p>
        </w:tc>
        <w:tc>
          <w:tcPr>
            <w:tcW w:w="1170" w:type="dxa"/>
            <w:gridSpan w:val="2"/>
            <w:tcBorders>
              <w:top w:val="nil"/>
              <w:left w:val="nil"/>
              <w:bottom w:val="single" w:sz="4" w:space="0" w:color="auto"/>
              <w:right w:val="single" w:sz="4" w:space="0" w:color="auto"/>
            </w:tcBorders>
            <w:shd w:val="clear" w:color="auto" w:fill="auto"/>
            <w:noWrap/>
            <w:vAlign w:val="center"/>
          </w:tcPr>
          <w:p w14:paraId="0078FEC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$100,000</w:t>
            </w:r>
          </w:p>
        </w:tc>
        <w:tc>
          <w:tcPr>
            <w:tcW w:w="1170" w:type="dxa"/>
            <w:gridSpan w:val="2"/>
            <w:tcBorders>
              <w:top w:val="nil"/>
              <w:left w:val="nil"/>
              <w:bottom w:val="single" w:sz="4" w:space="0" w:color="auto"/>
              <w:right w:val="single" w:sz="4" w:space="0" w:color="auto"/>
            </w:tcBorders>
            <w:shd w:val="clear" w:color="auto" w:fill="auto"/>
            <w:vAlign w:val="center"/>
          </w:tcPr>
          <w:p w14:paraId="3CD2765A"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$100,000</w:t>
            </w:r>
          </w:p>
        </w:tc>
        <w:tc>
          <w:tcPr>
            <w:tcW w:w="1080" w:type="dxa"/>
            <w:gridSpan w:val="2"/>
            <w:tcBorders>
              <w:top w:val="nil"/>
              <w:left w:val="nil"/>
              <w:bottom w:val="single" w:sz="4" w:space="0" w:color="auto"/>
              <w:right w:val="single" w:sz="4" w:space="0" w:color="auto"/>
            </w:tcBorders>
            <w:shd w:val="clear" w:color="auto" w:fill="auto"/>
            <w:vAlign w:val="center"/>
          </w:tcPr>
          <w:p w14:paraId="711329A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$100,000</w:t>
            </w:r>
          </w:p>
        </w:tc>
        <w:tc>
          <w:tcPr>
            <w:tcW w:w="1122" w:type="dxa"/>
            <w:gridSpan w:val="2"/>
            <w:tcBorders>
              <w:top w:val="nil"/>
              <w:left w:val="nil"/>
              <w:bottom w:val="single" w:sz="4" w:space="0" w:color="auto"/>
              <w:right w:val="single" w:sz="4" w:space="0" w:color="auto"/>
            </w:tcBorders>
            <w:shd w:val="clear" w:color="auto" w:fill="auto"/>
            <w:noWrap/>
            <w:vAlign w:val="center"/>
          </w:tcPr>
          <w:p w14:paraId="07327BA9"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$600,000</w:t>
            </w:r>
          </w:p>
        </w:tc>
      </w:tr>
      <w:tr w:rsidR="00BF6DF0" w:rsidRPr="00730AED" w14:paraId="17523E88" w14:textId="77777777" w:rsidTr="007F7992">
        <w:trPr>
          <w:cantSplit/>
        </w:trPr>
        <w:tc>
          <w:tcPr>
            <w:tcW w:w="252" w:type="dxa"/>
            <w:shd w:val="clear" w:color="auto" w:fill="auto"/>
            <w:noWrap/>
            <w:vAlign w:val="bottom"/>
          </w:tcPr>
          <w:p w14:paraId="4F64E5E3"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6CD417D8"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1FA3A644" w14:textId="77777777" w:rsidR="00BF6DF0" w:rsidRPr="00730AED" w:rsidRDefault="00BF6DF0" w:rsidP="00BF6DF0">
            <w:pPr>
              <w:jc w:val="right"/>
              <w:rPr>
                <w:rFonts w:asciiTheme="minorHAnsi" w:hAnsiTheme="minorHAnsi" w:cstheme="minorHAnsi"/>
                <w:color w:val="000000"/>
                <w:sz w:val="18"/>
                <w:szCs w:val="18"/>
              </w:rPr>
            </w:pPr>
            <w:r w:rsidRPr="00730AED">
              <w:rPr>
                <w:rFonts w:asciiTheme="minorHAnsi" w:hAnsiTheme="minorHAnsi" w:cstheme="minorHAnsi"/>
                <w:color w:val="000000"/>
                <w:sz w:val="18"/>
                <w:szCs w:val="18"/>
              </w:rPr>
              <w:t xml:space="preserve"> WWF </w:t>
            </w:r>
          </w:p>
        </w:tc>
        <w:tc>
          <w:tcPr>
            <w:tcW w:w="1008" w:type="dxa"/>
            <w:gridSpan w:val="2"/>
            <w:tcBorders>
              <w:top w:val="nil"/>
              <w:left w:val="nil"/>
              <w:bottom w:val="single" w:sz="4" w:space="0" w:color="auto"/>
              <w:right w:val="single" w:sz="4" w:space="0" w:color="auto"/>
            </w:tcBorders>
            <w:shd w:val="clear" w:color="auto" w:fill="auto"/>
            <w:vAlign w:val="center"/>
          </w:tcPr>
          <w:p w14:paraId="642E4EA6" w14:textId="77777777" w:rsidR="00BF6DF0" w:rsidRPr="00730AED" w:rsidRDefault="00BF6DF0" w:rsidP="00BF6DF0">
            <w:pPr>
              <w:jc w:val="center"/>
              <w:rPr>
                <w:rFonts w:asciiTheme="minorHAnsi" w:hAnsiTheme="minorHAnsi" w:cstheme="minorHAnsi"/>
                <w:b/>
                <w:bCs/>
                <w:color w:val="000000"/>
                <w:sz w:val="18"/>
                <w:szCs w:val="18"/>
              </w:rPr>
            </w:pPr>
            <w:r w:rsidRPr="00730AED">
              <w:rPr>
                <w:rFonts w:asciiTheme="minorHAnsi" w:hAnsiTheme="minorHAnsi" w:cstheme="minorHAnsi"/>
                <w:b/>
                <w:bCs/>
                <w:color w:val="000000"/>
                <w:sz w:val="18"/>
                <w:szCs w:val="18"/>
              </w:rPr>
              <w:t xml:space="preserve"> 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5F8C2F3D" w14:textId="77777777" w:rsidR="00BF6DF0" w:rsidRPr="00730AED" w:rsidRDefault="00BF6DF0" w:rsidP="00BF6DF0">
            <w:pPr>
              <w:jc w:val="right"/>
              <w:rPr>
                <w:rFonts w:asciiTheme="minorHAnsi" w:hAnsiTheme="minorHAnsi" w:cstheme="minorHAnsi"/>
                <w:color w:val="000000"/>
                <w:sz w:val="18"/>
                <w:szCs w:val="18"/>
              </w:rPr>
            </w:pPr>
            <w:r w:rsidRPr="00730AED">
              <w:rPr>
                <w:rFonts w:asciiTheme="minorHAnsi" w:hAnsiTheme="minorHAnsi" w:cstheme="minorHAnsi"/>
                <w:color w:val="000000"/>
                <w:sz w:val="18"/>
                <w:szCs w:val="18"/>
              </w:rPr>
              <w:t>$38,369</w:t>
            </w:r>
          </w:p>
        </w:tc>
        <w:tc>
          <w:tcPr>
            <w:tcW w:w="1200" w:type="dxa"/>
            <w:gridSpan w:val="2"/>
            <w:tcBorders>
              <w:top w:val="nil"/>
              <w:left w:val="nil"/>
              <w:bottom w:val="single" w:sz="4" w:space="0" w:color="auto"/>
              <w:right w:val="single" w:sz="4" w:space="0" w:color="auto"/>
            </w:tcBorders>
            <w:shd w:val="clear" w:color="auto" w:fill="auto"/>
            <w:noWrap/>
            <w:vAlign w:val="center"/>
          </w:tcPr>
          <w:p w14:paraId="1FFD1772" w14:textId="77777777" w:rsidR="00BF6DF0" w:rsidRPr="00730AED" w:rsidRDefault="00BF6DF0" w:rsidP="00BF6DF0">
            <w:pPr>
              <w:jc w:val="right"/>
              <w:rPr>
                <w:rFonts w:asciiTheme="minorHAnsi" w:hAnsiTheme="minorHAnsi" w:cstheme="minorHAnsi"/>
                <w:color w:val="000000"/>
                <w:sz w:val="18"/>
                <w:szCs w:val="18"/>
              </w:rPr>
            </w:pPr>
            <w:r w:rsidRPr="00730AED">
              <w:rPr>
                <w:rFonts w:asciiTheme="minorHAnsi" w:hAnsiTheme="minorHAnsi" w:cstheme="minorHAnsi"/>
                <w:color w:val="000000"/>
                <w:sz w:val="18"/>
                <w:szCs w:val="18"/>
              </w:rPr>
              <w:t>$38,369</w:t>
            </w:r>
          </w:p>
        </w:tc>
        <w:tc>
          <w:tcPr>
            <w:tcW w:w="1200" w:type="dxa"/>
            <w:gridSpan w:val="2"/>
            <w:tcBorders>
              <w:top w:val="nil"/>
              <w:left w:val="nil"/>
              <w:bottom w:val="single" w:sz="4" w:space="0" w:color="auto"/>
              <w:right w:val="single" w:sz="4" w:space="0" w:color="auto"/>
            </w:tcBorders>
            <w:shd w:val="clear" w:color="auto" w:fill="auto"/>
            <w:noWrap/>
            <w:vAlign w:val="center"/>
          </w:tcPr>
          <w:p w14:paraId="4B79338D" w14:textId="77777777" w:rsidR="00BF6DF0" w:rsidRPr="00730AED" w:rsidRDefault="00BF6DF0" w:rsidP="00BF6DF0">
            <w:pPr>
              <w:jc w:val="right"/>
              <w:rPr>
                <w:rFonts w:asciiTheme="minorHAnsi" w:hAnsiTheme="minorHAnsi" w:cstheme="minorHAnsi"/>
                <w:color w:val="000000"/>
                <w:sz w:val="18"/>
                <w:szCs w:val="18"/>
              </w:rPr>
            </w:pPr>
            <w:r w:rsidRPr="00730AED">
              <w:rPr>
                <w:rFonts w:asciiTheme="minorHAnsi" w:hAnsiTheme="minorHAnsi" w:cstheme="minorHAnsi"/>
                <w:color w:val="000000"/>
                <w:sz w:val="18"/>
                <w:szCs w:val="18"/>
              </w:rPr>
              <w:t>$38,369</w:t>
            </w:r>
          </w:p>
        </w:tc>
        <w:tc>
          <w:tcPr>
            <w:tcW w:w="1170" w:type="dxa"/>
            <w:gridSpan w:val="2"/>
            <w:tcBorders>
              <w:top w:val="nil"/>
              <w:left w:val="nil"/>
              <w:bottom w:val="single" w:sz="4" w:space="0" w:color="auto"/>
              <w:right w:val="single" w:sz="4" w:space="0" w:color="auto"/>
            </w:tcBorders>
            <w:shd w:val="clear" w:color="auto" w:fill="auto"/>
            <w:noWrap/>
            <w:vAlign w:val="center"/>
          </w:tcPr>
          <w:p w14:paraId="03BB787A" w14:textId="77777777" w:rsidR="00BF6DF0" w:rsidRPr="00730AED" w:rsidRDefault="00BF6DF0" w:rsidP="00BF6DF0">
            <w:pPr>
              <w:jc w:val="right"/>
              <w:rPr>
                <w:rFonts w:asciiTheme="minorHAnsi" w:hAnsiTheme="minorHAnsi" w:cstheme="minorHAnsi"/>
                <w:color w:val="000000"/>
                <w:sz w:val="18"/>
                <w:szCs w:val="18"/>
              </w:rPr>
            </w:pPr>
            <w:r w:rsidRPr="00730AED">
              <w:rPr>
                <w:rFonts w:asciiTheme="minorHAnsi" w:hAnsiTheme="minorHAnsi" w:cstheme="minorHAnsi"/>
                <w:color w:val="000000"/>
                <w:sz w:val="18"/>
                <w:szCs w:val="18"/>
              </w:rPr>
              <w:t>$38,369</w:t>
            </w:r>
          </w:p>
        </w:tc>
        <w:tc>
          <w:tcPr>
            <w:tcW w:w="1170" w:type="dxa"/>
            <w:gridSpan w:val="2"/>
            <w:tcBorders>
              <w:top w:val="nil"/>
              <w:left w:val="nil"/>
              <w:bottom w:val="single" w:sz="4" w:space="0" w:color="auto"/>
              <w:right w:val="single" w:sz="4" w:space="0" w:color="auto"/>
            </w:tcBorders>
            <w:shd w:val="clear" w:color="auto" w:fill="auto"/>
            <w:vAlign w:val="center"/>
          </w:tcPr>
          <w:p w14:paraId="4A09820A" w14:textId="77777777" w:rsidR="00BF6DF0" w:rsidRPr="00730AED" w:rsidRDefault="00BF6DF0" w:rsidP="00BF6DF0">
            <w:pPr>
              <w:jc w:val="right"/>
              <w:rPr>
                <w:rFonts w:asciiTheme="minorHAnsi" w:hAnsiTheme="minorHAnsi" w:cstheme="minorHAnsi"/>
                <w:color w:val="000000"/>
                <w:sz w:val="18"/>
                <w:szCs w:val="18"/>
              </w:rPr>
            </w:pPr>
            <w:r w:rsidRPr="00730AED">
              <w:rPr>
                <w:rFonts w:asciiTheme="minorHAnsi" w:hAnsiTheme="minorHAnsi" w:cstheme="minorHAnsi"/>
                <w:color w:val="000000"/>
                <w:sz w:val="18"/>
                <w:szCs w:val="18"/>
              </w:rPr>
              <w:t>$38,369</w:t>
            </w:r>
          </w:p>
        </w:tc>
        <w:tc>
          <w:tcPr>
            <w:tcW w:w="1080" w:type="dxa"/>
            <w:gridSpan w:val="2"/>
            <w:tcBorders>
              <w:top w:val="nil"/>
              <w:left w:val="nil"/>
              <w:bottom w:val="single" w:sz="4" w:space="0" w:color="auto"/>
              <w:right w:val="single" w:sz="4" w:space="0" w:color="auto"/>
            </w:tcBorders>
            <w:shd w:val="clear" w:color="auto" w:fill="auto"/>
            <w:vAlign w:val="center"/>
          </w:tcPr>
          <w:p w14:paraId="69CE896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$38,371</w:t>
            </w:r>
          </w:p>
        </w:tc>
        <w:tc>
          <w:tcPr>
            <w:tcW w:w="1122" w:type="dxa"/>
            <w:gridSpan w:val="2"/>
            <w:tcBorders>
              <w:top w:val="nil"/>
              <w:left w:val="nil"/>
              <w:bottom w:val="single" w:sz="4" w:space="0" w:color="auto"/>
              <w:right w:val="single" w:sz="4" w:space="0" w:color="auto"/>
            </w:tcBorders>
            <w:shd w:val="clear" w:color="auto" w:fill="auto"/>
            <w:noWrap/>
            <w:vAlign w:val="center"/>
          </w:tcPr>
          <w:p w14:paraId="337B2BF6" w14:textId="77777777" w:rsidR="00BF6DF0" w:rsidRPr="00730AED" w:rsidRDefault="00BF6DF0" w:rsidP="00BF6DF0">
            <w:pPr>
              <w:ind w:left="-66"/>
              <w:jc w:val="right"/>
              <w:rPr>
                <w:rFonts w:asciiTheme="minorHAnsi" w:hAnsiTheme="minorHAnsi" w:cstheme="minorHAnsi"/>
                <w:color w:val="000000"/>
                <w:sz w:val="18"/>
                <w:szCs w:val="18"/>
              </w:rPr>
            </w:pPr>
            <w:r w:rsidRPr="00730AED">
              <w:rPr>
                <w:rFonts w:asciiTheme="minorHAnsi" w:hAnsiTheme="minorHAnsi" w:cstheme="minorHAnsi"/>
                <w:b/>
                <w:bCs/>
                <w:color w:val="000000"/>
                <w:sz w:val="18"/>
                <w:szCs w:val="18"/>
              </w:rPr>
              <w:t>$230,216</w:t>
            </w:r>
          </w:p>
        </w:tc>
      </w:tr>
      <w:tr w:rsidR="00BF6DF0" w:rsidRPr="00730AED" w14:paraId="25D60133" w14:textId="77777777" w:rsidTr="007F7992">
        <w:trPr>
          <w:cantSplit/>
        </w:trPr>
        <w:tc>
          <w:tcPr>
            <w:tcW w:w="252" w:type="dxa"/>
            <w:shd w:val="clear" w:color="auto" w:fill="auto"/>
            <w:noWrap/>
            <w:vAlign w:val="bottom"/>
          </w:tcPr>
          <w:p w14:paraId="4935A9CB"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2ABFA80A"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159E5290" w14:textId="77777777" w:rsidR="00BF6DF0" w:rsidRPr="00730AED" w:rsidRDefault="00BF6DF0" w:rsidP="00BF6DF0">
            <w:pPr>
              <w:jc w:val="right"/>
              <w:rPr>
                <w:rFonts w:asciiTheme="minorHAnsi" w:hAnsiTheme="minorHAnsi" w:cstheme="minorHAnsi"/>
                <w:b/>
                <w:bCs/>
                <w:sz w:val="18"/>
                <w:szCs w:val="18"/>
              </w:rPr>
            </w:pPr>
            <w:r w:rsidRPr="00730AED">
              <w:rPr>
                <w:rFonts w:asciiTheme="minorHAnsi" w:hAnsiTheme="minorHAnsi" w:cstheme="minorHAnsi"/>
                <w:color w:val="000000"/>
                <w:sz w:val="18"/>
                <w:szCs w:val="18"/>
              </w:rPr>
              <w:t xml:space="preserve"> WWF and other CSO in Oaxaca coast </w:t>
            </w:r>
          </w:p>
        </w:tc>
        <w:tc>
          <w:tcPr>
            <w:tcW w:w="1008" w:type="dxa"/>
            <w:gridSpan w:val="2"/>
            <w:tcBorders>
              <w:top w:val="nil"/>
              <w:left w:val="nil"/>
              <w:bottom w:val="single" w:sz="4" w:space="0" w:color="auto"/>
              <w:right w:val="single" w:sz="4" w:space="0" w:color="auto"/>
            </w:tcBorders>
            <w:shd w:val="clear" w:color="auto" w:fill="auto"/>
            <w:vAlign w:val="center"/>
          </w:tcPr>
          <w:p w14:paraId="75D22A5D"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1AB019A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$61,630</w:t>
            </w:r>
          </w:p>
        </w:tc>
        <w:tc>
          <w:tcPr>
            <w:tcW w:w="1200" w:type="dxa"/>
            <w:gridSpan w:val="2"/>
            <w:tcBorders>
              <w:top w:val="nil"/>
              <w:left w:val="nil"/>
              <w:bottom w:val="single" w:sz="4" w:space="0" w:color="auto"/>
              <w:right w:val="single" w:sz="4" w:space="0" w:color="auto"/>
            </w:tcBorders>
            <w:shd w:val="clear" w:color="auto" w:fill="auto"/>
            <w:noWrap/>
            <w:vAlign w:val="center"/>
          </w:tcPr>
          <w:p w14:paraId="70D452C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$61,630</w:t>
            </w:r>
          </w:p>
        </w:tc>
        <w:tc>
          <w:tcPr>
            <w:tcW w:w="1200" w:type="dxa"/>
            <w:gridSpan w:val="2"/>
            <w:tcBorders>
              <w:top w:val="nil"/>
              <w:left w:val="nil"/>
              <w:bottom w:val="single" w:sz="4" w:space="0" w:color="auto"/>
              <w:right w:val="single" w:sz="4" w:space="0" w:color="auto"/>
            </w:tcBorders>
            <w:shd w:val="clear" w:color="auto" w:fill="auto"/>
            <w:noWrap/>
            <w:vAlign w:val="center"/>
          </w:tcPr>
          <w:p w14:paraId="1C77E6CC"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$61,632</w:t>
            </w:r>
          </w:p>
        </w:tc>
        <w:tc>
          <w:tcPr>
            <w:tcW w:w="1170" w:type="dxa"/>
            <w:gridSpan w:val="2"/>
            <w:tcBorders>
              <w:top w:val="nil"/>
              <w:left w:val="nil"/>
              <w:bottom w:val="single" w:sz="4" w:space="0" w:color="auto"/>
              <w:right w:val="single" w:sz="4" w:space="0" w:color="auto"/>
            </w:tcBorders>
            <w:shd w:val="clear" w:color="auto" w:fill="auto"/>
            <w:noWrap/>
            <w:vAlign w:val="center"/>
          </w:tcPr>
          <w:p w14:paraId="3EDDDF9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$61,632</w:t>
            </w:r>
          </w:p>
        </w:tc>
        <w:tc>
          <w:tcPr>
            <w:tcW w:w="1170" w:type="dxa"/>
            <w:gridSpan w:val="2"/>
            <w:tcBorders>
              <w:top w:val="nil"/>
              <w:left w:val="nil"/>
              <w:bottom w:val="single" w:sz="4" w:space="0" w:color="auto"/>
              <w:right w:val="single" w:sz="4" w:space="0" w:color="auto"/>
            </w:tcBorders>
            <w:shd w:val="clear" w:color="auto" w:fill="auto"/>
            <w:vAlign w:val="center"/>
          </w:tcPr>
          <w:p w14:paraId="60D6DE78"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$61,630</w:t>
            </w:r>
          </w:p>
        </w:tc>
        <w:tc>
          <w:tcPr>
            <w:tcW w:w="1080" w:type="dxa"/>
            <w:gridSpan w:val="2"/>
            <w:tcBorders>
              <w:top w:val="nil"/>
              <w:left w:val="nil"/>
              <w:bottom w:val="single" w:sz="4" w:space="0" w:color="auto"/>
              <w:right w:val="single" w:sz="4" w:space="0" w:color="auto"/>
            </w:tcBorders>
            <w:shd w:val="clear" w:color="auto" w:fill="auto"/>
            <w:vAlign w:val="center"/>
          </w:tcPr>
          <w:p w14:paraId="2E219A28"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$61,630</w:t>
            </w:r>
          </w:p>
        </w:tc>
        <w:tc>
          <w:tcPr>
            <w:tcW w:w="1122" w:type="dxa"/>
            <w:gridSpan w:val="2"/>
            <w:tcBorders>
              <w:top w:val="nil"/>
              <w:left w:val="nil"/>
              <w:bottom w:val="single" w:sz="4" w:space="0" w:color="auto"/>
              <w:right w:val="single" w:sz="4" w:space="0" w:color="auto"/>
            </w:tcBorders>
            <w:shd w:val="clear" w:color="auto" w:fill="auto"/>
            <w:noWrap/>
            <w:vAlign w:val="center"/>
          </w:tcPr>
          <w:p w14:paraId="5A23ADF9"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$369,784</w:t>
            </w:r>
          </w:p>
        </w:tc>
      </w:tr>
      <w:tr w:rsidR="00BF6DF0" w:rsidRPr="00730AED" w14:paraId="16819C2E" w14:textId="77777777" w:rsidTr="007F7992">
        <w:trPr>
          <w:cantSplit/>
        </w:trPr>
        <w:tc>
          <w:tcPr>
            <w:tcW w:w="252" w:type="dxa"/>
            <w:shd w:val="clear" w:color="auto" w:fill="auto"/>
            <w:noWrap/>
            <w:vAlign w:val="bottom"/>
          </w:tcPr>
          <w:p w14:paraId="1DF8CFE8"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6D4CAA9B"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3139E669"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rPr>
              <w:t xml:space="preserve"> Fundación Avina </w:t>
            </w:r>
          </w:p>
        </w:tc>
        <w:tc>
          <w:tcPr>
            <w:tcW w:w="1008" w:type="dxa"/>
            <w:gridSpan w:val="2"/>
            <w:tcBorders>
              <w:top w:val="nil"/>
              <w:left w:val="nil"/>
              <w:bottom w:val="single" w:sz="4" w:space="0" w:color="auto"/>
              <w:right w:val="single" w:sz="4" w:space="0" w:color="auto"/>
            </w:tcBorders>
            <w:shd w:val="clear" w:color="auto" w:fill="auto"/>
            <w:vAlign w:val="center"/>
          </w:tcPr>
          <w:p w14:paraId="1549056A"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rPr>
              <w:t xml:space="preserve"> 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2D6180FC"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200" w:type="dxa"/>
            <w:gridSpan w:val="2"/>
            <w:tcBorders>
              <w:top w:val="nil"/>
              <w:left w:val="nil"/>
              <w:bottom w:val="single" w:sz="4" w:space="0" w:color="auto"/>
              <w:right w:val="single" w:sz="4" w:space="0" w:color="auto"/>
            </w:tcBorders>
            <w:shd w:val="clear" w:color="auto" w:fill="auto"/>
            <w:noWrap/>
            <w:vAlign w:val="center"/>
          </w:tcPr>
          <w:p w14:paraId="109E165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$125,000</w:t>
            </w:r>
          </w:p>
        </w:tc>
        <w:tc>
          <w:tcPr>
            <w:tcW w:w="1200" w:type="dxa"/>
            <w:gridSpan w:val="2"/>
            <w:tcBorders>
              <w:top w:val="nil"/>
              <w:left w:val="nil"/>
              <w:bottom w:val="single" w:sz="4" w:space="0" w:color="auto"/>
              <w:right w:val="single" w:sz="4" w:space="0" w:color="auto"/>
            </w:tcBorders>
            <w:shd w:val="clear" w:color="auto" w:fill="auto"/>
            <w:noWrap/>
            <w:vAlign w:val="center"/>
          </w:tcPr>
          <w:p w14:paraId="1BCBFCCC"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$125,000</w:t>
            </w:r>
          </w:p>
        </w:tc>
        <w:tc>
          <w:tcPr>
            <w:tcW w:w="1170" w:type="dxa"/>
            <w:gridSpan w:val="2"/>
            <w:tcBorders>
              <w:top w:val="nil"/>
              <w:left w:val="nil"/>
              <w:bottom w:val="single" w:sz="4" w:space="0" w:color="auto"/>
              <w:right w:val="single" w:sz="4" w:space="0" w:color="auto"/>
            </w:tcBorders>
            <w:shd w:val="clear" w:color="auto" w:fill="auto"/>
            <w:noWrap/>
            <w:vAlign w:val="center"/>
          </w:tcPr>
          <w:p w14:paraId="7BADD4E1"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70" w:type="dxa"/>
            <w:gridSpan w:val="2"/>
            <w:tcBorders>
              <w:top w:val="nil"/>
              <w:left w:val="nil"/>
              <w:bottom w:val="single" w:sz="4" w:space="0" w:color="auto"/>
              <w:right w:val="single" w:sz="4" w:space="0" w:color="auto"/>
            </w:tcBorders>
            <w:shd w:val="clear" w:color="auto" w:fill="auto"/>
            <w:vAlign w:val="center"/>
          </w:tcPr>
          <w:p w14:paraId="56CCB37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080" w:type="dxa"/>
            <w:gridSpan w:val="2"/>
            <w:tcBorders>
              <w:top w:val="nil"/>
              <w:left w:val="nil"/>
              <w:bottom w:val="single" w:sz="4" w:space="0" w:color="auto"/>
              <w:right w:val="single" w:sz="4" w:space="0" w:color="auto"/>
            </w:tcBorders>
            <w:shd w:val="clear" w:color="auto" w:fill="auto"/>
            <w:vAlign w:val="center"/>
          </w:tcPr>
          <w:p w14:paraId="060E0CFD"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64150C31"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$250,000</w:t>
            </w:r>
          </w:p>
        </w:tc>
      </w:tr>
      <w:tr w:rsidR="00BF6DF0" w:rsidRPr="00730AED" w14:paraId="31FCB63A" w14:textId="77777777" w:rsidTr="007F7992">
        <w:trPr>
          <w:cantSplit/>
        </w:trPr>
        <w:tc>
          <w:tcPr>
            <w:tcW w:w="252" w:type="dxa"/>
            <w:shd w:val="clear" w:color="auto" w:fill="auto"/>
            <w:noWrap/>
            <w:vAlign w:val="bottom"/>
          </w:tcPr>
          <w:p w14:paraId="0551452A"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19D7156E"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6B5DE723"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lang w:val="es-MX"/>
              </w:rPr>
              <w:t xml:space="preserve"> Red Indígena de Turismo Alternativo (RITA) </w:t>
            </w:r>
          </w:p>
        </w:tc>
        <w:tc>
          <w:tcPr>
            <w:tcW w:w="1008" w:type="dxa"/>
            <w:gridSpan w:val="2"/>
            <w:tcBorders>
              <w:top w:val="nil"/>
              <w:left w:val="nil"/>
              <w:bottom w:val="single" w:sz="4" w:space="0" w:color="auto"/>
              <w:right w:val="single" w:sz="4" w:space="0" w:color="auto"/>
            </w:tcBorders>
            <w:shd w:val="clear" w:color="auto" w:fill="auto"/>
            <w:vAlign w:val="center"/>
          </w:tcPr>
          <w:p w14:paraId="0C79232D"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1E4739C2"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200" w:type="dxa"/>
            <w:gridSpan w:val="2"/>
            <w:tcBorders>
              <w:top w:val="nil"/>
              <w:left w:val="nil"/>
              <w:bottom w:val="single" w:sz="4" w:space="0" w:color="auto"/>
              <w:right w:val="single" w:sz="4" w:space="0" w:color="auto"/>
            </w:tcBorders>
            <w:shd w:val="clear" w:color="auto" w:fill="auto"/>
            <w:noWrap/>
            <w:vAlign w:val="center"/>
          </w:tcPr>
          <w:p w14:paraId="2D7F9B1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$166,666</w:t>
            </w:r>
          </w:p>
        </w:tc>
        <w:tc>
          <w:tcPr>
            <w:tcW w:w="1200" w:type="dxa"/>
            <w:gridSpan w:val="2"/>
            <w:tcBorders>
              <w:top w:val="nil"/>
              <w:left w:val="nil"/>
              <w:bottom w:val="single" w:sz="4" w:space="0" w:color="auto"/>
              <w:right w:val="single" w:sz="4" w:space="0" w:color="auto"/>
            </w:tcBorders>
            <w:shd w:val="clear" w:color="auto" w:fill="auto"/>
            <w:noWrap/>
            <w:vAlign w:val="center"/>
          </w:tcPr>
          <w:p w14:paraId="136DDCD6"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$166,666</w:t>
            </w:r>
          </w:p>
        </w:tc>
        <w:tc>
          <w:tcPr>
            <w:tcW w:w="1170" w:type="dxa"/>
            <w:gridSpan w:val="2"/>
            <w:tcBorders>
              <w:top w:val="nil"/>
              <w:left w:val="nil"/>
              <w:bottom w:val="single" w:sz="4" w:space="0" w:color="auto"/>
              <w:right w:val="single" w:sz="4" w:space="0" w:color="auto"/>
            </w:tcBorders>
            <w:shd w:val="clear" w:color="auto" w:fill="auto"/>
            <w:noWrap/>
            <w:vAlign w:val="center"/>
          </w:tcPr>
          <w:p w14:paraId="78BDAD8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$166,668</w:t>
            </w:r>
          </w:p>
        </w:tc>
        <w:tc>
          <w:tcPr>
            <w:tcW w:w="1170" w:type="dxa"/>
            <w:gridSpan w:val="2"/>
            <w:tcBorders>
              <w:top w:val="nil"/>
              <w:left w:val="nil"/>
              <w:bottom w:val="single" w:sz="4" w:space="0" w:color="auto"/>
              <w:right w:val="single" w:sz="4" w:space="0" w:color="auto"/>
            </w:tcBorders>
            <w:shd w:val="clear" w:color="auto" w:fill="auto"/>
            <w:vAlign w:val="center"/>
          </w:tcPr>
          <w:p w14:paraId="1FB7A95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 </w:t>
            </w:r>
          </w:p>
        </w:tc>
        <w:tc>
          <w:tcPr>
            <w:tcW w:w="1080" w:type="dxa"/>
            <w:gridSpan w:val="2"/>
            <w:tcBorders>
              <w:top w:val="nil"/>
              <w:left w:val="nil"/>
              <w:bottom w:val="single" w:sz="4" w:space="0" w:color="auto"/>
              <w:right w:val="single" w:sz="4" w:space="0" w:color="auto"/>
            </w:tcBorders>
            <w:shd w:val="clear" w:color="auto" w:fill="auto"/>
            <w:vAlign w:val="center"/>
          </w:tcPr>
          <w:p w14:paraId="63E8C546"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73E4F7A0"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$500,000</w:t>
            </w:r>
          </w:p>
        </w:tc>
      </w:tr>
      <w:tr w:rsidR="00BF6DF0" w:rsidRPr="00730AED" w14:paraId="7019E306" w14:textId="77777777" w:rsidTr="007F7992">
        <w:trPr>
          <w:cantSplit/>
        </w:trPr>
        <w:tc>
          <w:tcPr>
            <w:tcW w:w="252" w:type="dxa"/>
            <w:shd w:val="clear" w:color="auto" w:fill="auto"/>
            <w:noWrap/>
            <w:vAlign w:val="bottom"/>
          </w:tcPr>
          <w:p w14:paraId="46E7A7B6"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4019C663"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37DC9291"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lang w:val="es-MX"/>
              </w:rPr>
              <w:t xml:space="preserve"> Univsersidad Nacional Autónoma de México- Instituto de Investigaciones Económicas  </w:t>
            </w:r>
          </w:p>
        </w:tc>
        <w:tc>
          <w:tcPr>
            <w:tcW w:w="1008" w:type="dxa"/>
            <w:gridSpan w:val="2"/>
            <w:tcBorders>
              <w:top w:val="nil"/>
              <w:left w:val="nil"/>
              <w:bottom w:val="single" w:sz="4" w:space="0" w:color="auto"/>
              <w:right w:val="single" w:sz="4" w:space="0" w:color="auto"/>
            </w:tcBorders>
            <w:shd w:val="clear" w:color="auto" w:fill="auto"/>
            <w:vAlign w:val="center"/>
          </w:tcPr>
          <w:p w14:paraId="23EF8CE9"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37FD7E04"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$40,000</w:t>
            </w:r>
          </w:p>
        </w:tc>
        <w:tc>
          <w:tcPr>
            <w:tcW w:w="1200" w:type="dxa"/>
            <w:gridSpan w:val="2"/>
            <w:tcBorders>
              <w:top w:val="nil"/>
              <w:left w:val="nil"/>
              <w:bottom w:val="single" w:sz="4" w:space="0" w:color="auto"/>
              <w:right w:val="single" w:sz="4" w:space="0" w:color="auto"/>
            </w:tcBorders>
            <w:shd w:val="clear" w:color="auto" w:fill="auto"/>
            <w:noWrap/>
            <w:vAlign w:val="center"/>
          </w:tcPr>
          <w:p w14:paraId="12D84236"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$30,000</w:t>
            </w:r>
          </w:p>
        </w:tc>
        <w:tc>
          <w:tcPr>
            <w:tcW w:w="1200" w:type="dxa"/>
            <w:gridSpan w:val="2"/>
            <w:tcBorders>
              <w:top w:val="nil"/>
              <w:left w:val="nil"/>
              <w:bottom w:val="single" w:sz="4" w:space="0" w:color="auto"/>
              <w:right w:val="single" w:sz="4" w:space="0" w:color="auto"/>
            </w:tcBorders>
            <w:shd w:val="clear" w:color="auto" w:fill="auto"/>
            <w:noWrap/>
            <w:vAlign w:val="center"/>
          </w:tcPr>
          <w:p w14:paraId="0D70D488"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70" w:type="dxa"/>
            <w:gridSpan w:val="2"/>
            <w:tcBorders>
              <w:top w:val="nil"/>
              <w:left w:val="nil"/>
              <w:bottom w:val="single" w:sz="4" w:space="0" w:color="auto"/>
              <w:right w:val="single" w:sz="4" w:space="0" w:color="auto"/>
            </w:tcBorders>
            <w:shd w:val="clear" w:color="auto" w:fill="auto"/>
            <w:noWrap/>
            <w:vAlign w:val="center"/>
          </w:tcPr>
          <w:p w14:paraId="3C9620C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70" w:type="dxa"/>
            <w:gridSpan w:val="2"/>
            <w:tcBorders>
              <w:top w:val="nil"/>
              <w:left w:val="nil"/>
              <w:bottom w:val="single" w:sz="4" w:space="0" w:color="auto"/>
              <w:right w:val="single" w:sz="4" w:space="0" w:color="auto"/>
            </w:tcBorders>
            <w:shd w:val="clear" w:color="auto" w:fill="auto"/>
            <w:vAlign w:val="center"/>
          </w:tcPr>
          <w:p w14:paraId="66733A31"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080" w:type="dxa"/>
            <w:gridSpan w:val="2"/>
            <w:tcBorders>
              <w:top w:val="nil"/>
              <w:left w:val="nil"/>
              <w:bottom w:val="single" w:sz="4" w:space="0" w:color="auto"/>
              <w:right w:val="single" w:sz="4" w:space="0" w:color="auto"/>
            </w:tcBorders>
            <w:shd w:val="clear" w:color="auto" w:fill="auto"/>
            <w:vAlign w:val="center"/>
          </w:tcPr>
          <w:p w14:paraId="6D8C5ED6"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3D1F2D4E"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$70,000</w:t>
            </w:r>
          </w:p>
        </w:tc>
      </w:tr>
      <w:tr w:rsidR="00BF6DF0" w:rsidRPr="00730AED" w14:paraId="4DD5E9CB" w14:textId="77777777" w:rsidTr="007F7992">
        <w:trPr>
          <w:cantSplit/>
        </w:trPr>
        <w:tc>
          <w:tcPr>
            <w:tcW w:w="252" w:type="dxa"/>
            <w:shd w:val="clear" w:color="auto" w:fill="auto"/>
            <w:noWrap/>
            <w:vAlign w:val="bottom"/>
          </w:tcPr>
          <w:p w14:paraId="2C274748"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79E6506C"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13A83314" w14:textId="77777777" w:rsidR="00BF6DF0" w:rsidRPr="00730AED" w:rsidRDefault="00BF6DF0" w:rsidP="00BF6DF0">
            <w:pPr>
              <w:jc w:val="right"/>
              <w:rPr>
                <w:rFonts w:asciiTheme="minorHAnsi" w:hAnsiTheme="minorHAnsi" w:cstheme="minorHAnsi"/>
                <w:b/>
                <w:bCs/>
                <w:sz w:val="18"/>
                <w:szCs w:val="18"/>
                <w:lang w:val="es-MX"/>
              </w:rPr>
            </w:pPr>
            <w:r w:rsidRPr="00730AED">
              <w:rPr>
                <w:rFonts w:asciiTheme="minorHAnsi" w:hAnsiTheme="minorHAnsi" w:cstheme="minorHAnsi"/>
                <w:color w:val="000000"/>
                <w:sz w:val="18"/>
                <w:szCs w:val="18"/>
                <w:lang w:val="es-MX"/>
              </w:rPr>
              <w:t xml:space="preserve"> Univsersidad Nacional Autónoma de México- Instituto de Investigaciones Económicas  </w:t>
            </w:r>
          </w:p>
        </w:tc>
        <w:tc>
          <w:tcPr>
            <w:tcW w:w="1008" w:type="dxa"/>
            <w:gridSpan w:val="2"/>
            <w:tcBorders>
              <w:top w:val="nil"/>
              <w:left w:val="nil"/>
              <w:bottom w:val="single" w:sz="4" w:space="0" w:color="auto"/>
              <w:right w:val="single" w:sz="4" w:space="0" w:color="auto"/>
            </w:tcBorders>
            <w:shd w:val="clear" w:color="auto" w:fill="auto"/>
            <w:vAlign w:val="center"/>
          </w:tcPr>
          <w:p w14:paraId="36BC32D9" w14:textId="77777777" w:rsidR="00BF6DF0" w:rsidRPr="00730AED" w:rsidRDefault="00BF6DF0" w:rsidP="00BF6DF0">
            <w:pPr>
              <w:jc w:val="center"/>
              <w:rPr>
                <w:rFonts w:asciiTheme="minorHAnsi" w:hAnsiTheme="minorHAnsi" w:cstheme="minorHAnsi"/>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In-kind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6CF78B97"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$15,000</w:t>
            </w:r>
          </w:p>
        </w:tc>
        <w:tc>
          <w:tcPr>
            <w:tcW w:w="1200" w:type="dxa"/>
            <w:gridSpan w:val="2"/>
            <w:tcBorders>
              <w:top w:val="nil"/>
              <w:left w:val="nil"/>
              <w:bottom w:val="single" w:sz="4" w:space="0" w:color="auto"/>
              <w:right w:val="single" w:sz="4" w:space="0" w:color="auto"/>
            </w:tcBorders>
            <w:shd w:val="clear" w:color="auto" w:fill="auto"/>
            <w:noWrap/>
            <w:vAlign w:val="center"/>
          </w:tcPr>
          <w:p w14:paraId="6FB31B1C"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$15,000</w:t>
            </w:r>
          </w:p>
        </w:tc>
        <w:tc>
          <w:tcPr>
            <w:tcW w:w="1200" w:type="dxa"/>
            <w:gridSpan w:val="2"/>
            <w:tcBorders>
              <w:top w:val="nil"/>
              <w:left w:val="nil"/>
              <w:bottom w:val="single" w:sz="4" w:space="0" w:color="auto"/>
              <w:right w:val="single" w:sz="4" w:space="0" w:color="auto"/>
            </w:tcBorders>
            <w:shd w:val="clear" w:color="auto" w:fill="auto"/>
            <w:noWrap/>
            <w:vAlign w:val="center"/>
          </w:tcPr>
          <w:p w14:paraId="4523F9B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70" w:type="dxa"/>
            <w:gridSpan w:val="2"/>
            <w:tcBorders>
              <w:top w:val="nil"/>
              <w:left w:val="nil"/>
              <w:bottom w:val="single" w:sz="4" w:space="0" w:color="auto"/>
              <w:right w:val="single" w:sz="4" w:space="0" w:color="auto"/>
            </w:tcBorders>
            <w:shd w:val="clear" w:color="auto" w:fill="auto"/>
            <w:noWrap/>
            <w:vAlign w:val="center"/>
          </w:tcPr>
          <w:p w14:paraId="10305ED1"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70" w:type="dxa"/>
            <w:gridSpan w:val="2"/>
            <w:tcBorders>
              <w:top w:val="nil"/>
              <w:left w:val="nil"/>
              <w:bottom w:val="single" w:sz="4" w:space="0" w:color="auto"/>
              <w:right w:val="single" w:sz="4" w:space="0" w:color="auto"/>
            </w:tcBorders>
            <w:shd w:val="clear" w:color="auto" w:fill="auto"/>
            <w:vAlign w:val="center"/>
          </w:tcPr>
          <w:p w14:paraId="2AB23046"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080" w:type="dxa"/>
            <w:gridSpan w:val="2"/>
            <w:tcBorders>
              <w:top w:val="nil"/>
              <w:left w:val="nil"/>
              <w:bottom w:val="single" w:sz="4" w:space="0" w:color="auto"/>
              <w:right w:val="single" w:sz="4" w:space="0" w:color="auto"/>
            </w:tcBorders>
            <w:shd w:val="clear" w:color="auto" w:fill="auto"/>
            <w:vAlign w:val="center"/>
          </w:tcPr>
          <w:p w14:paraId="10F2B7B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4A7D8EA3"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$30,000</w:t>
            </w:r>
          </w:p>
        </w:tc>
      </w:tr>
      <w:tr w:rsidR="00BF6DF0" w:rsidRPr="00730AED" w14:paraId="02C618B4" w14:textId="77777777" w:rsidTr="007F7992">
        <w:trPr>
          <w:cantSplit/>
        </w:trPr>
        <w:tc>
          <w:tcPr>
            <w:tcW w:w="252" w:type="dxa"/>
            <w:shd w:val="clear" w:color="auto" w:fill="auto"/>
            <w:noWrap/>
            <w:vAlign w:val="bottom"/>
          </w:tcPr>
          <w:p w14:paraId="2276DDC6"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4526C447"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7B44BF57" w14:textId="77777777" w:rsidR="00BF6DF0" w:rsidRPr="00730AED" w:rsidRDefault="00BF6DF0" w:rsidP="00BF6DF0">
            <w:pPr>
              <w:jc w:val="right"/>
              <w:rPr>
                <w:rFonts w:asciiTheme="minorHAnsi" w:hAnsiTheme="minorHAnsi" w:cstheme="minorHAnsi"/>
                <w:sz w:val="18"/>
                <w:szCs w:val="18"/>
                <w:lang w:val="es-MX"/>
              </w:rPr>
            </w:pPr>
            <w:r w:rsidRPr="00730AED">
              <w:rPr>
                <w:rFonts w:asciiTheme="minorHAnsi" w:hAnsiTheme="minorHAnsi" w:cstheme="minorHAnsi"/>
                <w:color w:val="000000"/>
                <w:sz w:val="18"/>
                <w:szCs w:val="18"/>
                <w:lang w:val="es-MX"/>
              </w:rPr>
              <w:t xml:space="preserve"> Universidad Autónoma de Baja California Sur </w:t>
            </w:r>
          </w:p>
        </w:tc>
        <w:tc>
          <w:tcPr>
            <w:tcW w:w="1008" w:type="dxa"/>
            <w:gridSpan w:val="2"/>
            <w:tcBorders>
              <w:top w:val="nil"/>
              <w:left w:val="nil"/>
              <w:bottom w:val="single" w:sz="4" w:space="0" w:color="auto"/>
              <w:right w:val="single" w:sz="4" w:space="0" w:color="auto"/>
            </w:tcBorders>
            <w:shd w:val="clear" w:color="auto" w:fill="auto"/>
            <w:vAlign w:val="center"/>
          </w:tcPr>
          <w:p w14:paraId="176D6DDC"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lang w:val="es-MX"/>
              </w:rPr>
              <w:t xml:space="preserve"> </w:t>
            </w:r>
            <w:r w:rsidRPr="00730AED">
              <w:rPr>
                <w:rFonts w:asciiTheme="minorHAnsi" w:hAnsiTheme="minorHAnsi" w:cstheme="minorHAnsi"/>
                <w:b/>
                <w:bCs/>
                <w:color w:val="000000"/>
                <w:sz w:val="18"/>
                <w:szCs w:val="18"/>
              </w:rPr>
              <w:t xml:space="preserve">In-kind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5C1C5122"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$280,000</w:t>
            </w:r>
          </w:p>
        </w:tc>
        <w:tc>
          <w:tcPr>
            <w:tcW w:w="1200" w:type="dxa"/>
            <w:gridSpan w:val="2"/>
            <w:tcBorders>
              <w:top w:val="nil"/>
              <w:left w:val="nil"/>
              <w:bottom w:val="single" w:sz="4" w:space="0" w:color="auto"/>
              <w:right w:val="single" w:sz="4" w:space="0" w:color="auto"/>
            </w:tcBorders>
            <w:shd w:val="clear" w:color="auto" w:fill="auto"/>
            <w:noWrap/>
            <w:vAlign w:val="center"/>
          </w:tcPr>
          <w:p w14:paraId="456178BE"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$420,000</w:t>
            </w:r>
          </w:p>
        </w:tc>
        <w:tc>
          <w:tcPr>
            <w:tcW w:w="1200" w:type="dxa"/>
            <w:gridSpan w:val="2"/>
            <w:tcBorders>
              <w:top w:val="nil"/>
              <w:left w:val="nil"/>
              <w:bottom w:val="single" w:sz="4" w:space="0" w:color="auto"/>
              <w:right w:val="single" w:sz="4" w:space="0" w:color="auto"/>
            </w:tcBorders>
            <w:shd w:val="clear" w:color="auto" w:fill="auto"/>
            <w:noWrap/>
            <w:vAlign w:val="center"/>
          </w:tcPr>
          <w:p w14:paraId="4761E05F"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$420,000</w:t>
            </w:r>
          </w:p>
        </w:tc>
        <w:tc>
          <w:tcPr>
            <w:tcW w:w="1170" w:type="dxa"/>
            <w:gridSpan w:val="2"/>
            <w:tcBorders>
              <w:top w:val="nil"/>
              <w:left w:val="nil"/>
              <w:bottom w:val="single" w:sz="4" w:space="0" w:color="auto"/>
              <w:right w:val="single" w:sz="4" w:space="0" w:color="auto"/>
            </w:tcBorders>
            <w:shd w:val="clear" w:color="auto" w:fill="auto"/>
            <w:noWrap/>
            <w:vAlign w:val="center"/>
          </w:tcPr>
          <w:p w14:paraId="10E98411"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$140,000</w:t>
            </w:r>
          </w:p>
        </w:tc>
        <w:tc>
          <w:tcPr>
            <w:tcW w:w="1170" w:type="dxa"/>
            <w:gridSpan w:val="2"/>
            <w:tcBorders>
              <w:top w:val="nil"/>
              <w:left w:val="nil"/>
              <w:bottom w:val="single" w:sz="4" w:space="0" w:color="auto"/>
              <w:right w:val="single" w:sz="4" w:space="0" w:color="auto"/>
            </w:tcBorders>
            <w:shd w:val="clear" w:color="auto" w:fill="auto"/>
            <w:vAlign w:val="center"/>
          </w:tcPr>
          <w:p w14:paraId="697C34B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$140,000</w:t>
            </w:r>
          </w:p>
        </w:tc>
        <w:tc>
          <w:tcPr>
            <w:tcW w:w="1080" w:type="dxa"/>
            <w:gridSpan w:val="2"/>
            <w:tcBorders>
              <w:top w:val="nil"/>
              <w:left w:val="nil"/>
              <w:bottom w:val="single" w:sz="4" w:space="0" w:color="auto"/>
              <w:right w:val="single" w:sz="4" w:space="0" w:color="auto"/>
            </w:tcBorders>
            <w:shd w:val="clear" w:color="auto" w:fill="auto"/>
            <w:vAlign w:val="center"/>
          </w:tcPr>
          <w:p w14:paraId="5CFE9D87"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2EEE3077"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$1,400,000</w:t>
            </w:r>
          </w:p>
        </w:tc>
      </w:tr>
      <w:tr w:rsidR="00BF6DF0" w:rsidRPr="00730AED" w14:paraId="6B3C4392" w14:textId="77777777" w:rsidTr="007F7992">
        <w:trPr>
          <w:cantSplit/>
        </w:trPr>
        <w:tc>
          <w:tcPr>
            <w:tcW w:w="252" w:type="dxa"/>
            <w:shd w:val="clear" w:color="auto" w:fill="auto"/>
            <w:noWrap/>
            <w:vAlign w:val="bottom"/>
          </w:tcPr>
          <w:p w14:paraId="04AE7235"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3360134E"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07D15CB7" w14:textId="77777777" w:rsidR="00BF6DF0" w:rsidRPr="00730AED" w:rsidRDefault="00BF6DF0" w:rsidP="00BF6DF0">
            <w:pPr>
              <w:jc w:val="right"/>
              <w:rPr>
                <w:rFonts w:asciiTheme="minorHAnsi" w:hAnsiTheme="minorHAnsi" w:cstheme="minorHAnsi"/>
                <w:sz w:val="18"/>
                <w:szCs w:val="18"/>
                <w:lang w:val="es-MX"/>
              </w:rPr>
            </w:pPr>
            <w:r w:rsidRPr="00730AED">
              <w:rPr>
                <w:rFonts w:asciiTheme="minorHAnsi" w:hAnsiTheme="minorHAnsi" w:cstheme="minorHAnsi"/>
                <w:color w:val="000000"/>
                <w:sz w:val="18"/>
                <w:szCs w:val="18"/>
              </w:rPr>
              <w:t xml:space="preserve"> UNDP </w:t>
            </w:r>
          </w:p>
        </w:tc>
        <w:tc>
          <w:tcPr>
            <w:tcW w:w="1008" w:type="dxa"/>
            <w:gridSpan w:val="2"/>
            <w:tcBorders>
              <w:top w:val="nil"/>
              <w:left w:val="nil"/>
              <w:bottom w:val="single" w:sz="4" w:space="0" w:color="auto"/>
              <w:right w:val="single" w:sz="4" w:space="0" w:color="auto"/>
            </w:tcBorders>
            <w:shd w:val="clear" w:color="auto" w:fill="auto"/>
            <w:vAlign w:val="center"/>
          </w:tcPr>
          <w:p w14:paraId="05DE845B"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rPr>
              <w:t xml:space="preserve"> Grant </w:t>
            </w:r>
          </w:p>
        </w:tc>
        <w:tc>
          <w:tcPr>
            <w:tcW w:w="1050" w:type="dxa"/>
            <w:gridSpan w:val="2"/>
            <w:tcBorders>
              <w:top w:val="nil"/>
              <w:left w:val="nil"/>
              <w:bottom w:val="single" w:sz="4" w:space="0" w:color="auto"/>
              <w:right w:val="single" w:sz="4" w:space="0" w:color="auto"/>
            </w:tcBorders>
            <w:shd w:val="clear" w:color="auto" w:fill="auto"/>
            <w:noWrap/>
            <w:vAlign w:val="center"/>
          </w:tcPr>
          <w:p w14:paraId="448844CD"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w:t>
            </w:r>
          </w:p>
        </w:tc>
        <w:tc>
          <w:tcPr>
            <w:tcW w:w="1200" w:type="dxa"/>
            <w:gridSpan w:val="2"/>
            <w:tcBorders>
              <w:top w:val="nil"/>
              <w:left w:val="nil"/>
              <w:bottom w:val="single" w:sz="4" w:space="0" w:color="auto"/>
              <w:right w:val="single" w:sz="4" w:space="0" w:color="auto"/>
            </w:tcBorders>
            <w:shd w:val="clear" w:color="auto" w:fill="auto"/>
            <w:noWrap/>
            <w:vAlign w:val="center"/>
          </w:tcPr>
          <w:p w14:paraId="3AC45556"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w:t>
            </w:r>
          </w:p>
        </w:tc>
        <w:tc>
          <w:tcPr>
            <w:tcW w:w="1200" w:type="dxa"/>
            <w:gridSpan w:val="2"/>
            <w:tcBorders>
              <w:top w:val="nil"/>
              <w:left w:val="nil"/>
              <w:bottom w:val="single" w:sz="4" w:space="0" w:color="auto"/>
              <w:right w:val="single" w:sz="4" w:space="0" w:color="auto"/>
            </w:tcBorders>
            <w:shd w:val="clear" w:color="auto" w:fill="auto"/>
            <w:noWrap/>
            <w:vAlign w:val="center"/>
          </w:tcPr>
          <w:p w14:paraId="190A92C5"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w:t>
            </w:r>
          </w:p>
        </w:tc>
        <w:tc>
          <w:tcPr>
            <w:tcW w:w="1170" w:type="dxa"/>
            <w:gridSpan w:val="2"/>
            <w:tcBorders>
              <w:top w:val="nil"/>
              <w:left w:val="nil"/>
              <w:bottom w:val="single" w:sz="4" w:space="0" w:color="auto"/>
              <w:right w:val="single" w:sz="4" w:space="0" w:color="auto"/>
            </w:tcBorders>
            <w:shd w:val="clear" w:color="auto" w:fill="auto"/>
            <w:noWrap/>
            <w:vAlign w:val="center"/>
          </w:tcPr>
          <w:p w14:paraId="45AD50D4"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w:t>
            </w:r>
          </w:p>
        </w:tc>
        <w:tc>
          <w:tcPr>
            <w:tcW w:w="1170" w:type="dxa"/>
            <w:gridSpan w:val="2"/>
            <w:tcBorders>
              <w:top w:val="nil"/>
              <w:left w:val="nil"/>
              <w:bottom w:val="single" w:sz="4" w:space="0" w:color="auto"/>
              <w:right w:val="single" w:sz="4" w:space="0" w:color="auto"/>
            </w:tcBorders>
            <w:shd w:val="clear" w:color="auto" w:fill="auto"/>
            <w:vAlign w:val="center"/>
          </w:tcPr>
          <w:p w14:paraId="2502B6E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w:t>
            </w:r>
          </w:p>
        </w:tc>
        <w:tc>
          <w:tcPr>
            <w:tcW w:w="1080" w:type="dxa"/>
            <w:gridSpan w:val="2"/>
            <w:tcBorders>
              <w:top w:val="nil"/>
              <w:left w:val="nil"/>
              <w:bottom w:val="single" w:sz="4" w:space="0" w:color="auto"/>
              <w:right w:val="single" w:sz="4" w:space="0" w:color="auto"/>
            </w:tcBorders>
            <w:shd w:val="clear" w:color="auto" w:fill="auto"/>
            <w:vAlign w:val="center"/>
          </w:tcPr>
          <w:p w14:paraId="742E6B64"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$10,000</w:t>
            </w:r>
          </w:p>
        </w:tc>
        <w:tc>
          <w:tcPr>
            <w:tcW w:w="1122" w:type="dxa"/>
            <w:gridSpan w:val="2"/>
            <w:tcBorders>
              <w:top w:val="nil"/>
              <w:left w:val="nil"/>
              <w:bottom w:val="single" w:sz="4" w:space="0" w:color="auto"/>
              <w:right w:val="single" w:sz="4" w:space="0" w:color="auto"/>
            </w:tcBorders>
            <w:shd w:val="clear" w:color="auto" w:fill="auto"/>
            <w:noWrap/>
            <w:vAlign w:val="center"/>
          </w:tcPr>
          <w:p w14:paraId="33DAC820"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$60,000</w:t>
            </w:r>
          </w:p>
        </w:tc>
      </w:tr>
      <w:tr w:rsidR="00BF6DF0" w:rsidRPr="00730AED" w14:paraId="7AC4727C" w14:textId="77777777" w:rsidTr="004B1055">
        <w:trPr>
          <w:cantSplit/>
        </w:trPr>
        <w:tc>
          <w:tcPr>
            <w:tcW w:w="252" w:type="dxa"/>
            <w:shd w:val="clear" w:color="auto" w:fill="auto"/>
            <w:noWrap/>
            <w:vAlign w:val="bottom"/>
          </w:tcPr>
          <w:p w14:paraId="01F930FA" w14:textId="77777777" w:rsidR="00BF6DF0" w:rsidRPr="00730AED" w:rsidRDefault="00BF6DF0" w:rsidP="00BF6DF0">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4FD8A0E4" w14:textId="77777777" w:rsidR="00BF6DF0" w:rsidRPr="00730AED" w:rsidRDefault="00BF6DF0" w:rsidP="00BF6DF0">
            <w:pPr>
              <w:rPr>
                <w:rFonts w:asciiTheme="minorHAnsi" w:hAnsiTheme="minorHAnsi" w:cstheme="minorHAnsi"/>
                <w:sz w:val="18"/>
                <w:szCs w:val="18"/>
              </w:rPr>
            </w:pPr>
          </w:p>
        </w:tc>
        <w:tc>
          <w:tcPr>
            <w:tcW w:w="5452" w:type="dxa"/>
            <w:gridSpan w:val="2"/>
            <w:tcBorders>
              <w:top w:val="nil"/>
              <w:left w:val="single" w:sz="4" w:space="0" w:color="auto"/>
              <w:bottom w:val="single" w:sz="4" w:space="0" w:color="auto"/>
              <w:right w:val="single" w:sz="4" w:space="0" w:color="auto"/>
            </w:tcBorders>
            <w:shd w:val="clear" w:color="auto" w:fill="auto"/>
            <w:noWrap/>
            <w:vAlign w:val="center"/>
          </w:tcPr>
          <w:p w14:paraId="44A11BE7" w14:textId="77777777" w:rsidR="00BF6DF0" w:rsidRPr="00730AED" w:rsidRDefault="00BF6DF0" w:rsidP="00BF6DF0">
            <w:pPr>
              <w:jc w:val="right"/>
              <w:rPr>
                <w:rFonts w:asciiTheme="minorHAnsi" w:hAnsiTheme="minorHAnsi" w:cstheme="minorHAnsi"/>
                <w:sz w:val="18"/>
                <w:szCs w:val="18"/>
                <w:lang w:val="es-MX"/>
              </w:rPr>
            </w:pPr>
            <w:r w:rsidRPr="00730AED">
              <w:rPr>
                <w:rFonts w:asciiTheme="minorHAnsi" w:hAnsiTheme="minorHAnsi" w:cstheme="minorHAnsi"/>
                <w:color w:val="000000"/>
                <w:sz w:val="18"/>
                <w:szCs w:val="18"/>
              </w:rPr>
              <w:t xml:space="preserve"> UNDP </w:t>
            </w:r>
          </w:p>
        </w:tc>
        <w:tc>
          <w:tcPr>
            <w:tcW w:w="1008" w:type="dxa"/>
            <w:gridSpan w:val="2"/>
            <w:tcBorders>
              <w:top w:val="nil"/>
              <w:left w:val="nil"/>
              <w:bottom w:val="single" w:sz="4" w:space="0" w:color="auto"/>
              <w:right w:val="single" w:sz="4" w:space="0" w:color="auto"/>
            </w:tcBorders>
            <w:shd w:val="clear" w:color="auto" w:fill="auto"/>
            <w:vAlign w:val="center"/>
          </w:tcPr>
          <w:p w14:paraId="73B84BED" w14:textId="77777777" w:rsidR="00BF6DF0" w:rsidRPr="00730AED" w:rsidRDefault="00BF6DF0" w:rsidP="00BF6DF0">
            <w:pPr>
              <w:jc w:val="center"/>
              <w:rPr>
                <w:rFonts w:asciiTheme="minorHAnsi" w:hAnsiTheme="minorHAnsi" w:cstheme="minorHAnsi"/>
                <w:color w:val="000000"/>
                <w:sz w:val="18"/>
                <w:szCs w:val="18"/>
              </w:rPr>
            </w:pPr>
            <w:r w:rsidRPr="00730AED">
              <w:rPr>
                <w:rFonts w:asciiTheme="minorHAnsi" w:hAnsiTheme="minorHAnsi" w:cstheme="minorHAnsi"/>
                <w:b/>
                <w:bCs/>
                <w:color w:val="000000"/>
                <w:sz w:val="18"/>
                <w:szCs w:val="18"/>
              </w:rPr>
              <w:t xml:space="preserve"> In Kind </w:t>
            </w:r>
          </w:p>
        </w:tc>
        <w:tc>
          <w:tcPr>
            <w:tcW w:w="1050" w:type="dxa"/>
            <w:gridSpan w:val="2"/>
            <w:tcBorders>
              <w:top w:val="nil"/>
              <w:left w:val="nil"/>
              <w:bottom w:val="single" w:sz="4" w:space="0" w:color="auto"/>
              <w:right w:val="single" w:sz="4" w:space="0" w:color="auto"/>
            </w:tcBorders>
            <w:shd w:val="clear" w:color="auto" w:fill="auto"/>
            <w:noWrap/>
            <w:vAlign w:val="center"/>
          </w:tcPr>
          <w:p w14:paraId="0045A93B"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w:t>
            </w:r>
          </w:p>
        </w:tc>
        <w:tc>
          <w:tcPr>
            <w:tcW w:w="1200" w:type="dxa"/>
            <w:gridSpan w:val="2"/>
            <w:tcBorders>
              <w:top w:val="nil"/>
              <w:left w:val="nil"/>
              <w:bottom w:val="single" w:sz="4" w:space="0" w:color="auto"/>
              <w:right w:val="single" w:sz="4" w:space="0" w:color="auto"/>
            </w:tcBorders>
            <w:shd w:val="clear" w:color="auto" w:fill="auto"/>
            <w:noWrap/>
            <w:vAlign w:val="center"/>
          </w:tcPr>
          <w:p w14:paraId="0B79DFBA"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w:t>
            </w:r>
          </w:p>
        </w:tc>
        <w:tc>
          <w:tcPr>
            <w:tcW w:w="1200" w:type="dxa"/>
            <w:gridSpan w:val="2"/>
            <w:tcBorders>
              <w:top w:val="nil"/>
              <w:left w:val="nil"/>
              <w:bottom w:val="single" w:sz="4" w:space="0" w:color="auto"/>
              <w:right w:val="single" w:sz="4" w:space="0" w:color="auto"/>
            </w:tcBorders>
            <w:shd w:val="clear" w:color="auto" w:fill="auto"/>
            <w:noWrap/>
            <w:vAlign w:val="center"/>
          </w:tcPr>
          <w:p w14:paraId="5D88AB40"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w:t>
            </w:r>
          </w:p>
        </w:tc>
        <w:tc>
          <w:tcPr>
            <w:tcW w:w="1170" w:type="dxa"/>
            <w:gridSpan w:val="2"/>
            <w:tcBorders>
              <w:top w:val="nil"/>
              <w:left w:val="nil"/>
              <w:bottom w:val="single" w:sz="4" w:space="0" w:color="auto"/>
              <w:right w:val="single" w:sz="4" w:space="0" w:color="auto"/>
            </w:tcBorders>
            <w:shd w:val="clear" w:color="auto" w:fill="auto"/>
            <w:noWrap/>
            <w:vAlign w:val="center"/>
          </w:tcPr>
          <w:p w14:paraId="5F1EA5CF"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w:t>
            </w:r>
          </w:p>
        </w:tc>
        <w:tc>
          <w:tcPr>
            <w:tcW w:w="1170" w:type="dxa"/>
            <w:gridSpan w:val="2"/>
            <w:tcBorders>
              <w:top w:val="nil"/>
              <w:left w:val="nil"/>
              <w:bottom w:val="single" w:sz="4" w:space="0" w:color="auto"/>
              <w:right w:val="single" w:sz="4" w:space="0" w:color="auto"/>
            </w:tcBorders>
            <w:shd w:val="clear" w:color="auto" w:fill="auto"/>
            <w:vAlign w:val="center"/>
          </w:tcPr>
          <w:p w14:paraId="35CBD283"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$4,000</w:t>
            </w:r>
          </w:p>
        </w:tc>
        <w:tc>
          <w:tcPr>
            <w:tcW w:w="1080" w:type="dxa"/>
            <w:gridSpan w:val="2"/>
            <w:tcBorders>
              <w:top w:val="nil"/>
              <w:left w:val="nil"/>
              <w:bottom w:val="single" w:sz="4" w:space="0" w:color="auto"/>
              <w:right w:val="single" w:sz="4" w:space="0" w:color="auto"/>
            </w:tcBorders>
            <w:shd w:val="clear" w:color="auto" w:fill="auto"/>
            <w:vAlign w:val="center"/>
          </w:tcPr>
          <w:p w14:paraId="6757BD09" w14:textId="77777777" w:rsidR="00BF6DF0" w:rsidRPr="00730AED" w:rsidRDefault="00BF6DF0" w:rsidP="00BF6DF0">
            <w:pPr>
              <w:jc w:val="right"/>
              <w:rPr>
                <w:rFonts w:asciiTheme="minorHAnsi" w:hAnsiTheme="minorHAnsi" w:cstheme="minorHAnsi"/>
                <w:bCs/>
                <w:color w:val="000000"/>
                <w:sz w:val="18"/>
                <w:szCs w:val="18"/>
              </w:rPr>
            </w:pPr>
            <w:r w:rsidRPr="00730AED">
              <w:rPr>
                <w:rFonts w:asciiTheme="minorHAnsi" w:hAnsiTheme="minorHAnsi" w:cstheme="minorHAnsi"/>
                <w:color w:val="000000"/>
                <w:sz w:val="18"/>
                <w:szCs w:val="18"/>
              </w:rPr>
              <w:t>$0</w:t>
            </w:r>
          </w:p>
        </w:tc>
        <w:tc>
          <w:tcPr>
            <w:tcW w:w="1122" w:type="dxa"/>
            <w:gridSpan w:val="2"/>
            <w:tcBorders>
              <w:top w:val="nil"/>
              <w:left w:val="nil"/>
              <w:bottom w:val="single" w:sz="4" w:space="0" w:color="auto"/>
              <w:right w:val="single" w:sz="4" w:space="0" w:color="auto"/>
            </w:tcBorders>
            <w:shd w:val="clear" w:color="auto" w:fill="auto"/>
            <w:noWrap/>
            <w:vAlign w:val="center"/>
          </w:tcPr>
          <w:p w14:paraId="2BFBED1E" w14:textId="77777777" w:rsidR="00BF6DF0" w:rsidRPr="00730AED" w:rsidRDefault="00BF6DF0" w:rsidP="00BF6DF0">
            <w:pPr>
              <w:ind w:left="-66"/>
              <w:jc w:val="right"/>
              <w:rPr>
                <w:rFonts w:asciiTheme="minorHAnsi" w:hAnsiTheme="minorHAnsi" w:cstheme="minorHAnsi"/>
                <w:bCs/>
                <w:color w:val="000000"/>
                <w:sz w:val="18"/>
                <w:szCs w:val="18"/>
              </w:rPr>
            </w:pPr>
            <w:r w:rsidRPr="00730AED">
              <w:rPr>
                <w:rFonts w:asciiTheme="minorHAnsi" w:hAnsiTheme="minorHAnsi" w:cstheme="minorHAnsi"/>
                <w:b/>
                <w:bCs/>
                <w:color w:val="000000"/>
                <w:sz w:val="18"/>
                <w:szCs w:val="18"/>
              </w:rPr>
              <w:t>$20,000</w:t>
            </w:r>
          </w:p>
        </w:tc>
      </w:tr>
      <w:tr w:rsidR="004B1055" w:rsidRPr="00730AED" w14:paraId="579A8924" w14:textId="77777777" w:rsidTr="004B1055">
        <w:trPr>
          <w:cantSplit/>
        </w:trPr>
        <w:tc>
          <w:tcPr>
            <w:tcW w:w="252" w:type="dxa"/>
            <w:shd w:val="clear" w:color="auto" w:fill="auto"/>
            <w:noWrap/>
            <w:vAlign w:val="bottom"/>
          </w:tcPr>
          <w:p w14:paraId="5D68F00A" w14:textId="77777777" w:rsidR="004B1055" w:rsidRPr="00730AED" w:rsidRDefault="004B1055" w:rsidP="004B1055">
            <w:pPr>
              <w:rPr>
                <w:rFonts w:asciiTheme="minorHAnsi" w:hAnsiTheme="minorHAnsi" w:cstheme="minorHAnsi"/>
                <w:sz w:val="18"/>
                <w:szCs w:val="18"/>
              </w:rPr>
            </w:pPr>
          </w:p>
        </w:tc>
        <w:tc>
          <w:tcPr>
            <w:tcW w:w="236" w:type="dxa"/>
            <w:gridSpan w:val="2"/>
            <w:tcBorders>
              <w:right w:val="single" w:sz="4" w:space="0" w:color="auto"/>
            </w:tcBorders>
            <w:shd w:val="clear" w:color="auto" w:fill="auto"/>
            <w:noWrap/>
            <w:vAlign w:val="bottom"/>
          </w:tcPr>
          <w:p w14:paraId="1DCD862D" w14:textId="77777777" w:rsidR="004B1055" w:rsidRPr="00730AED" w:rsidRDefault="004B1055" w:rsidP="004B1055">
            <w:pPr>
              <w:rPr>
                <w:rFonts w:asciiTheme="minorHAnsi" w:hAnsiTheme="minorHAnsi" w:cstheme="minorHAnsi"/>
                <w:sz w:val="18"/>
                <w:szCs w:val="18"/>
              </w:rPr>
            </w:pPr>
          </w:p>
        </w:tc>
        <w:tc>
          <w:tcPr>
            <w:tcW w:w="5452"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70A13E51" w14:textId="77777777" w:rsidR="004B1055" w:rsidRPr="00730AED" w:rsidRDefault="004B1055" w:rsidP="004B1055">
            <w:pPr>
              <w:jc w:val="right"/>
              <w:rPr>
                <w:rFonts w:asciiTheme="minorHAnsi" w:hAnsiTheme="minorHAnsi" w:cstheme="minorHAnsi"/>
                <w:b/>
                <w:sz w:val="18"/>
                <w:szCs w:val="18"/>
              </w:rPr>
            </w:pPr>
            <w:r w:rsidRPr="00730AED">
              <w:rPr>
                <w:rFonts w:asciiTheme="minorHAnsi" w:hAnsiTheme="minorHAnsi" w:cstheme="minorHAnsi"/>
                <w:b/>
                <w:color w:val="000000"/>
                <w:sz w:val="18"/>
                <w:szCs w:val="18"/>
              </w:rPr>
              <w:t xml:space="preserve"> Total </w:t>
            </w:r>
          </w:p>
        </w:tc>
        <w:tc>
          <w:tcPr>
            <w:tcW w:w="1008" w:type="dxa"/>
            <w:gridSpan w:val="2"/>
            <w:tcBorders>
              <w:top w:val="single" w:sz="8" w:space="0" w:color="auto"/>
              <w:left w:val="nil"/>
              <w:bottom w:val="single" w:sz="8" w:space="0" w:color="auto"/>
              <w:right w:val="single" w:sz="4" w:space="0" w:color="auto"/>
            </w:tcBorders>
            <w:shd w:val="clear" w:color="auto" w:fill="auto"/>
            <w:vAlign w:val="bottom"/>
          </w:tcPr>
          <w:p w14:paraId="74E09EB0" w14:textId="77777777" w:rsidR="004B1055" w:rsidRPr="00730AED" w:rsidRDefault="004B1055" w:rsidP="004B1055">
            <w:pPr>
              <w:jc w:val="center"/>
              <w:rPr>
                <w:rFonts w:asciiTheme="minorHAnsi" w:hAnsiTheme="minorHAnsi" w:cstheme="minorHAnsi"/>
                <w:sz w:val="18"/>
                <w:szCs w:val="18"/>
              </w:rPr>
            </w:pPr>
            <w:r w:rsidRPr="00730AED">
              <w:rPr>
                <w:rFonts w:asciiTheme="minorHAnsi" w:hAnsiTheme="minorHAnsi" w:cstheme="minorHAnsi"/>
                <w:b/>
                <w:bCs/>
                <w:color w:val="000000"/>
                <w:sz w:val="18"/>
                <w:szCs w:val="18"/>
              </w:rPr>
              <w:t> </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834AA1D" w14:textId="188788F1" w:rsidR="004B1055" w:rsidRPr="004B1055" w:rsidRDefault="004B1055" w:rsidP="004B1055">
            <w:pPr>
              <w:jc w:val="right"/>
              <w:rPr>
                <w:rFonts w:asciiTheme="minorHAnsi" w:hAnsiTheme="minorHAnsi" w:cstheme="minorHAnsi"/>
                <w:b/>
                <w:bCs/>
                <w:color w:val="000000"/>
                <w:sz w:val="18"/>
                <w:szCs w:val="18"/>
                <w:highlight w:val="yellow"/>
              </w:rPr>
            </w:pPr>
            <w:r w:rsidRPr="004B1055">
              <w:rPr>
                <w:rFonts w:asciiTheme="minorHAnsi" w:hAnsiTheme="minorHAnsi" w:cstheme="minorHAnsi"/>
                <w:b/>
                <w:bCs/>
                <w:color w:val="000000"/>
                <w:sz w:val="18"/>
                <w:szCs w:val="18"/>
                <w:highlight w:val="yellow"/>
              </w:rPr>
              <w:t xml:space="preserve">$9,958,875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6F1531" w14:textId="06B83B2A" w:rsidR="004B1055" w:rsidRPr="004B1055" w:rsidRDefault="004B1055" w:rsidP="004B1055">
            <w:pPr>
              <w:jc w:val="right"/>
              <w:rPr>
                <w:rFonts w:asciiTheme="minorHAnsi" w:hAnsiTheme="minorHAnsi" w:cstheme="minorHAnsi"/>
                <w:b/>
                <w:bCs/>
                <w:color w:val="000000"/>
                <w:sz w:val="18"/>
                <w:szCs w:val="18"/>
                <w:highlight w:val="yellow"/>
              </w:rPr>
            </w:pPr>
            <w:r w:rsidRPr="004B1055">
              <w:rPr>
                <w:rFonts w:asciiTheme="minorHAnsi" w:hAnsiTheme="minorHAnsi" w:cstheme="minorHAnsi"/>
                <w:b/>
                <w:bCs/>
                <w:color w:val="000000"/>
                <w:sz w:val="18"/>
                <w:szCs w:val="18"/>
                <w:highlight w:val="yellow"/>
              </w:rPr>
              <w:t xml:space="preserve">$13,075,281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8CDFE8" w14:textId="12041674" w:rsidR="004B1055" w:rsidRPr="004B1055" w:rsidRDefault="004B1055" w:rsidP="004B1055">
            <w:pPr>
              <w:jc w:val="right"/>
              <w:rPr>
                <w:rFonts w:asciiTheme="minorHAnsi" w:hAnsiTheme="minorHAnsi" w:cstheme="minorHAnsi"/>
                <w:b/>
                <w:bCs/>
                <w:color w:val="000000"/>
                <w:sz w:val="18"/>
                <w:szCs w:val="18"/>
                <w:highlight w:val="yellow"/>
              </w:rPr>
            </w:pPr>
            <w:r w:rsidRPr="004B1055">
              <w:rPr>
                <w:rFonts w:asciiTheme="minorHAnsi" w:hAnsiTheme="minorHAnsi" w:cstheme="minorHAnsi"/>
                <w:b/>
                <w:bCs/>
                <w:color w:val="000000"/>
                <w:sz w:val="18"/>
                <w:szCs w:val="18"/>
                <w:highlight w:val="yellow"/>
              </w:rPr>
              <w:t xml:space="preserve">$12,489,795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76785C" w14:textId="02D98116" w:rsidR="004B1055" w:rsidRPr="004B1055" w:rsidRDefault="004B1055" w:rsidP="004B1055">
            <w:pPr>
              <w:jc w:val="right"/>
              <w:rPr>
                <w:rFonts w:asciiTheme="minorHAnsi" w:hAnsiTheme="minorHAnsi" w:cstheme="minorHAnsi"/>
                <w:b/>
                <w:bCs/>
                <w:color w:val="000000"/>
                <w:sz w:val="18"/>
                <w:szCs w:val="18"/>
                <w:highlight w:val="yellow"/>
              </w:rPr>
            </w:pPr>
            <w:r w:rsidRPr="004B1055">
              <w:rPr>
                <w:rFonts w:asciiTheme="minorHAnsi" w:hAnsiTheme="minorHAnsi" w:cstheme="minorHAnsi"/>
                <w:b/>
                <w:bCs/>
                <w:color w:val="000000"/>
                <w:sz w:val="18"/>
                <w:szCs w:val="18"/>
                <w:highlight w:val="yellow"/>
              </w:rPr>
              <w:t xml:space="preserve">$11,085,181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43A49" w14:textId="6152A7AE" w:rsidR="004B1055" w:rsidRPr="004B1055" w:rsidRDefault="004B1055" w:rsidP="004B1055">
            <w:pPr>
              <w:jc w:val="right"/>
              <w:rPr>
                <w:rFonts w:asciiTheme="minorHAnsi" w:hAnsiTheme="minorHAnsi" w:cstheme="minorHAnsi"/>
                <w:b/>
                <w:bCs/>
                <w:color w:val="000000"/>
                <w:sz w:val="18"/>
                <w:szCs w:val="18"/>
                <w:highlight w:val="yellow"/>
              </w:rPr>
            </w:pPr>
            <w:r w:rsidRPr="004B1055">
              <w:rPr>
                <w:rFonts w:asciiTheme="minorHAnsi" w:hAnsiTheme="minorHAnsi" w:cstheme="minorHAnsi"/>
                <w:b/>
                <w:bCs/>
                <w:color w:val="000000"/>
                <w:sz w:val="18"/>
                <w:szCs w:val="18"/>
                <w:highlight w:val="yellow"/>
              </w:rPr>
              <w:t xml:space="preserve">$10,760,494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6CECB2" w14:textId="47743DB0" w:rsidR="004B1055" w:rsidRPr="004B1055" w:rsidRDefault="004B1055" w:rsidP="004B1055">
            <w:pPr>
              <w:jc w:val="right"/>
              <w:rPr>
                <w:rFonts w:asciiTheme="minorHAnsi" w:hAnsiTheme="minorHAnsi" w:cstheme="minorHAnsi"/>
                <w:b/>
                <w:bCs/>
                <w:color w:val="000000"/>
                <w:sz w:val="18"/>
                <w:szCs w:val="18"/>
                <w:highlight w:val="yellow"/>
              </w:rPr>
            </w:pPr>
            <w:r w:rsidRPr="004B1055">
              <w:rPr>
                <w:rFonts w:asciiTheme="minorHAnsi" w:hAnsiTheme="minorHAnsi" w:cstheme="minorHAnsi"/>
                <w:b/>
                <w:bCs/>
                <w:color w:val="000000"/>
                <w:sz w:val="18"/>
                <w:szCs w:val="18"/>
                <w:highlight w:val="yellow"/>
              </w:rPr>
              <w:t xml:space="preserve">$2,581,076 </w:t>
            </w:r>
          </w:p>
        </w:tc>
        <w:tc>
          <w:tcPr>
            <w:tcW w:w="1122" w:type="dxa"/>
            <w:gridSpan w:val="2"/>
            <w:tcBorders>
              <w:top w:val="single" w:sz="8" w:space="0" w:color="auto"/>
              <w:left w:val="single" w:sz="4" w:space="0" w:color="auto"/>
              <w:bottom w:val="single" w:sz="8" w:space="0" w:color="auto"/>
              <w:right w:val="single" w:sz="8" w:space="0" w:color="auto"/>
            </w:tcBorders>
            <w:shd w:val="clear" w:color="auto" w:fill="auto"/>
            <w:noWrap/>
            <w:vAlign w:val="center"/>
          </w:tcPr>
          <w:p w14:paraId="52C12AFA" w14:textId="77777777" w:rsidR="004B1055" w:rsidRPr="00730AED" w:rsidRDefault="004B1055" w:rsidP="004B1055">
            <w:pPr>
              <w:ind w:left="-66"/>
              <w:jc w:val="right"/>
              <w:rPr>
                <w:rFonts w:asciiTheme="minorHAnsi" w:hAnsiTheme="minorHAnsi" w:cstheme="minorHAnsi"/>
                <w:b/>
                <w:color w:val="000000"/>
                <w:sz w:val="18"/>
                <w:szCs w:val="18"/>
              </w:rPr>
            </w:pPr>
            <w:r w:rsidRPr="00730AED">
              <w:rPr>
                <w:rFonts w:asciiTheme="minorHAnsi" w:hAnsiTheme="minorHAnsi" w:cstheme="minorHAnsi"/>
                <w:b/>
                <w:color w:val="000000"/>
                <w:sz w:val="18"/>
                <w:szCs w:val="18"/>
              </w:rPr>
              <w:t>$59,950,702</w:t>
            </w:r>
          </w:p>
        </w:tc>
      </w:tr>
    </w:tbl>
    <w:p w14:paraId="5E8C1F7D" w14:textId="77777777" w:rsidR="004C5F88" w:rsidRPr="00730AED" w:rsidRDefault="004C5F88" w:rsidP="004C5F88">
      <w:pPr>
        <w:rPr>
          <w:rFonts w:ascii="Times New Roman" w:hAnsi="Times New Roman"/>
          <w:sz w:val="18"/>
          <w:szCs w:val="18"/>
        </w:rPr>
      </w:pPr>
    </w:p>
    <w:p w14:paraId="40A0F074" w14:textId="77777777" w:rsidR="004C5F88" w:rsidRPr="00730AED" w:rsidRDefault="004C5F88" w:rsidP="004C5F88">
      <w:pPr>
        <w:pStyle w:val="Body"/>
        <w:rPr>
          <w:b/>
          <w:color w:val="auto"/>
        </w:rPr>
      </w:pPr>
    </w:p>
    <w:p w14:paraId="79355725" w14:textId="77777777" w:rsidR="004C5F88" w:rsidRPr="00730AED" w:rsidRDefault="004C5F88" w:rsidP="004C5F88">
      <w:pPr>
        <w:pStyle w:val="Body"/>
        <w:rPr>
          <w:b/>
          <w:color w:val="auto"/>
        </w:rPr>
      </w:pPr>
    </w:p>
    <w:p w14:paraId="0E5D31D0" w14:textId="77777777" w:rsidR="004C5F88" w:rsidRPr="00730AED" w:rsidRDefault="004C5F88" w:rsidP="004C5F88">
      <w:pPr>
        <w:spacing w:after="0"/>
        <w:jc w:val="left"/>
        <w:rPr>
          <w:rFonts w:eastAsia="Calibri" w:cs="Calibri"/>
          <w:b/>
          <w:szCs w:val="20"/>
          <w:u w:color="000000"/>
          <w:bdr w:val="nil"/>
          <w:lang w:val="en-GB" w:eastAsia="en-GB"/>
        </w:rPr>
      </w:pPr>
      <w:r w:rsidRPr="00730AED">
        <w:rPr>
          <w:b/>
        </w:rPr>
        <w:br w:type="page"/>
      </w:r>
    </w:p>
    <w:p w14:paraId="284CA658" w14:textId="77777777" w:rsidR="004C5F88" w:rsidRPr="001A0897" w:rsidRDefault="004C5F88" w:rsidP="004C5F88">
      <w:pPr>
        <w:pStyle w:val="Body"/>
        <w:rPr>
          <w:rFonts w:ascii="Times New Roman" w:hAnsi="Times New Roman" w:cs="Times New Roman"/>
          <w:b/>
          <w:color w:val="auto"/>
        </w:rPr>
      </w:pPr>
      <w:r w:rsidRPr="001A0897">
        <w:rPr>
          <w:rFonts w:ascii="Times New Roman" w:hAnsi="Times New Roman" w:cs="Times New Roman"/>
          <w:b/>
          <w:color w:val="auto"/>
        </w:rPr>
        <w:lastRenderedPageBreak/>
        <w:t>Breakdown by budget code (UNDP)</w:t>
      </w:r>
    </w:p>
    <w:tbl>
      <w:tblPr>
        <w:tblStyle w:val="TableGrid1"/>
        <w:tblW w:w="14390" w:type="dxa"/>
        <w:tblInd w:w="-5" w:type="dxa"/>
        <w:tblLook w:val="04A0" w:firstRow="1" w:lastRow="0" w:firstColumn="1" w:lastColumn="0" w:noHBand="0" w:noVBand="1"/>
      </w:tblPr>
      <w:tblGrid>
        <w:gridCol w:w="5313"/>
        <w:gridCol w:w="1053"/>
        <w:gridCol w:w="1046"/>
        <w:gridCol w:w="1134"/>
        <w:gridCol w:w="1134"/>
        <w:gridCol w:w="1134"/>
        <w:gridCol w:w="993"/>
        <w:gridCol w:w="1197"/>
        <w:gridCol w:w="1386"/>
      </w:tblGrid>
      <w:tr w:rsidR="004B1055" w:rsidRPr="004B1055" w14:paraId="57613CAC" w14:textId="77777777" w:rsidTr="004B1055">
        <w:trPr>
          <w:trHeight w:val="280"/>
        </w:trPr>
        <w:tc>
          <w:tcPr>
            <w:tcW w:w="5313" w:type="dxa"/>
            <w:shd w:val="clear" w:color="000000" w:fill="D9D9D9"/>
            <w:noWrap/>
            <w:vAlign w:val="center"/>
            <w:hideMark/>
          </w:tcPr>
          <w:p w14:paraId="1F965723" w14:textId="3BED1E1D"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ERP/ATLAS Budget Description/ Input</w:t>
            </w:r>
          </w:p>
        </w:tc>
        <w:tc>
          <w:tcPr>
            <w:tcW w:w="1053" w:type="dxa"/>
            <w:shd w:val="clear" w:color="000000" w:fill="D9D9D9"/>
            <w:noWrap/>
            <w:vAlign w:val="center"/>
            <w:hideMark/>
          </w:tcPr>
          <w:p w14:paraId="65999308" w14:textId="7B07D8D4"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Atlas Code</w:t>
            </w:r>
          </w:p>
        </w:tc>
        <w:tc>
          <w:tcPr>
            <w:tcW w:w="1046" w:type="dxa"/>
            <w:shd w:val="clear" w:color="000000" w:fill="D9D9D9"/>
            <w:noWrap/>
            <w:vAlign w:val="center"/>
            <w:hideMark/>
          </w:tcPr>
          <w:p w14:paraId="4FAA9862" w14:textId="2C53F25D"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Year 1</w:t>
            </w:r>
          </w:p>
        </w:tc>
        <w:tc>
          <w:tcPr>
            <w:tcW w:w="1134" w:type="dxa"/>
            <w:shd w:val="clear" w:color="000000" w:fill="D9D9D9"/>
            <w:noWrap/>
            <w:vAlign w:val="center"/>
            <w:hideMark/>
          </w:tcPr>
          <w:p w14:paraId="5EA4D8D1" w14:textId="41AAE56C"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Year 2</w:t>
            </w:r>
          </w:p>
        </w:tc>
        <w:tc>
          <w:tcPr>
            <w:tcW w:w="1134" w:type="dxa"/>
            <w:shd w:val="clear" w:color="000000" w:fill="D9D9D9"/>
            <w:noWrap/>
            <w:vAlign w:val="center"/>
            <w:hideMark/>
          </w:tcPr>
          <w:p w14:paraId="751EB55F" w14:textId="5611A087"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Year 3</w:t>
            </w:r>
          </w:p>
        </w:tc>
        <w:tc>
          <w:tcPr>
            <w:tcW w:w="1134" w:type="dxa"/>
            <w:shd w:val="clear" w:color="000000" w:fill="D9D9D9"/>
            <w:noWrap/>
            <w:vAlign w:val="center"/>
            <w:hideMark/>
          </w:tcPr>
          <w:p w14:paraId="3620E97C" w14:textId="55471D9A"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Year 4</w:t>
            </w:r>
          </w:p>
        </w:tc>
        <w:tc>
          <w:tcPr>
            <w:tcW w:w="993" w:type="dxa"/>
            <w:shd w:val="clear" w:color="000000" w:fill="D9D9D9"/>
            <w:noWrap/>
            <w:vAlign w:val="center"/>
            <w:hideMark/>
          </w:tcPr>
          <w:p w14:paraId="27AA0A26" w14:textId="658AC458"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Year 5</w:t>
            </w:r>
          </w:p>
        </w:tc>
        <w:tc>
          <w:tcPr>
            <w:tcW w:w="1197" w:type="dxa"/>
            <w:shd w:val="clear" w:color="000000" w:fill="D9D9D9"/>
            <w:vAlign w:val="center"/>
          </w:tcPr>
          <w:p w14:paraId="41540DF3" w14:textId="3BE3A5BF"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Year 6</w:t>
            </w:r>
          </w:p>
        </w:tc>
        <w:tc>
          <w:tcPr>
            <w:tcW w:w="1386" w:type="dxa"/>
            <w:shd w:val="clear" w:color="000000" w:fill="D9D9D9"/>
            <w:noWrap/>
            <w:vAlign w:val="center"/>
            <w:hideMark/>
          </w:tcPr>
          <w:p w14:paraId="50A7FB51" w14:textId="5453719A"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Totals</w:t>
            </w:r>
          </w:p>
        </w:tc>
      </w:tr>
      <w:tr w:rsidR="004B1055" w:rsidRPr="004B1055" w14:paraId="6E9CA8E2" w14:textId="77777777" w:rsidTr="004B1055">
        <w:trPr>
          <w:trHeight w:val="492"/>
        </w:trPr>
        <w:tc>
          <w:tcPr>
            <w:tcW w:w="5313" w:type="dxa"/>
            <w:shd w:val="clear" w:color="auto" w:fill="auto"/>
            <w:vAlign w:val="center"/>
            <w:hideMark/>
          </w:tcPr>
          <w:p w14:paraId="4861820D" w14:textId="6BDAFCBD"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International Consultants</w:t>
            </w:r>
          </w:p>
        </w:tc>
        <w:tc>
          <w:tcPr>
            <w:tcW w:w="1053" w:type="dxa"/>
            <w:shd w:val="clear" w:color="auto" w:fill="auto"/>
            <w:vAlign w:val="center"/>
            <w:hideMark/>
          </w:tcPr>
          <w:p w14:paraId="5FC71851" w14:textId="7A9D92ED"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71200</w:t>
            </w:r>
          </w:p>
        </w:tc>
        <w:tc>
          <w:tcPr>
            <w:tcW w:w="1046" w:type="dxa"/>
            <w:shd w:val="clear" w:color="auto" w:fill="auto"/>
            <w:vAlign w:val="center"/>
            <w:hideMark/>
          </w:tcPr>
          <w:p w14:paraId="73FCD555" w14:textId="35792CD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30,000 </w:t>
            </w:r>
          </w:p>
        </w:tc>
        <w:tc>
          <w:tcPr>
            <w:tcW w:w="1134" w:type="dxa"/>
            <w:shd w:val="clear" w:color="auto" w:fill="auto"/>
            <w:vAlign w:val="center"/>
            <w:hideMark/>
          </w:tcPr>
          <w:p w14:paraId="45910C06" w14:textId="5894848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30,000 </w:t>
            </w:r>
          </w:p>
        </w:tc>
        <w:tc>
          <w:tcPr>
            <w:tcW w:w="1134" w:type="dxa"/>
            <w:shd w:val="clear" w:color="auto" w:fill="auto"/>
            <w:vAlign w:val="center"/>
            <w:hideMark/>
          </w:tcPr>
          <w:p w14:paraId="68871C9E" w14:textId="6F8D4D94"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50,000 </w:t>
            </w:r>
          </w:p>
        </w:tc>
        <w:tc>
          <w:tcPr>
            <w:tcW w:w="1134" w:type="dxa"/>
            <w:shd w:val="clear" w:color="auto" w:fill="auto"/>
            <w:vAlign w:val="center"/>
            <w:hideMark/>
          </w:tcPr>
          <w:p w14:paraId="2261BC75" w14:textId="09E4F04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30,000 </w:t>
            </w:r>
          </w:p>
        </w:tc>
        <w:tc>
          <w:tcPr>
            <w:tcW w:w="993" w:type="dxa"/>
            <w:shd w:val="clear" w:color="auto" w:fill="auto"/>
            <w:vAlign w:val="center"/>
            <w:hideMark/>
          </w:tcPr>
          <w:p w14:paraId="1A878CED" w14:textId="2477384B"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30,000 </w:t>
            </w:r>
          </w:p>
        </w:tc>
        <w:tc>
          <w:tcPr>
            <w:tcW w:w="1197" w:type="dxa"/>
            <w:shd w:val="clear" w:color="auto" w:fill="auto"/>
            <w:vAlign w:val="center"/>
            <w:hideMark/>
          </w:tcPr>
          <w:p w14:paraId="5D363152" w14:textId="6F4B08EB"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65,000 </w:t>
            </w:r>
          </w:p>
        </w:tc>
        <w:tc>
          <w:tcPr>
            <w:tcW w:w="1386" w:type="dxa"/>
            <w:shd w:val="clear" w:color="auto" w:fill="auto"/>
            <w:vAlign w:val="center"/>
            <w:hideMark/>
          </w:tcPr>
          <w:p w14:paraId="030EECBC" w14:textId="61014EF9"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235,000 </w:t>
            </w:r>
          </w:p>
        </w:tc>
      </w:tr>
      <w:tr w:rsidR="004B1055" w:rsidRPr="004B1055" w14:paraId="6DD06CED" w14:textId="77777777" w:rsidTr="004B1055">
        <w:trPr>
          <w:trHeight w:val="300"/>
        </w:trPr>
        <w:tc>
          <w:tcPr>
            <w:tcW w:w="5313" w:type="dxa"/>
            <w:shd w:val="clear" w:color="auto" w:fill="auto"/>
            <w:vAlign w:val="center"/>
            <w:hideMark/>
          </w:tcPr>
          <w:p w14:paraId="0B07D5FA" w14:textId="467F17DA"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Local Consultants</w:t>
            </w:r>
          </w:p>
        </w:tc>
        <w:tc>
          <w:tcPr>
            <w:tcW w:w="1053" w:type="dxa"/>
            <w:shd w:val="clear" w:color="auto" w:fill="auto"/>
            <w:vAlign w:val="center"/>
            <w:hideMark/>
          </w:tcPr>
          <w:p w14:paraId="46A88334" w14:textId="12E2ED67"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71300</w:t>
            </w:r>
          </w:p>
        </w:tc>
        <w:tc>
          <w:tcPr>
            <w:tcW w:w="1046" w:type="dxa"/>
            <w:shd w:val="clear" w:color="auto" w:fill="auto"/>
            <w:vAlign w:val="center"/>
            <w:hideMark/>
          </w:tcPr>
          <w:p w14:paraId="49BE4240" w14:textId="51C3AFEC"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309,295 </w:t>
            </w:r>
          </w:p>
        </w:tc>
        <w:tc>
          <w:tcPr>
            <w:tcW w:w="1134" w:type="dxa"/>
            <w:shd w:val="clear" w:color="auto" w:fill="auto"/>
            <w:vAlign w:val="center"/>
            <w:hideMark/>
          </w:tcPr>
          <w:p w14:paraId="23005B5B" w14:textId="61D3021D"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644,490 </w:t>
            </w:r>
          </w:p>
        </w:tc>
        <w:tc>
          <w:tcPr>
            <w:tcW w:w="1134" w:type="dxa"/>
            <w:shd w:val="clear" w:color="auto" w:fill="auto"/>
            <w:vAlign w:val="center"/>
            <w:hideMark/>
          </w:tcPr>
          <w:p w14:paraId="5FBD7E2F" w14:textId="14657F9C"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369,340 </w:t>
            </w:r>
          </w:p>
        </w:tc>
        <w:tc>
          <w:tcPr>
            <w:tcW w:w="1134" w:type="dxa"/>
            <w:shd w:val="clear" w:color="auto" w:fill="auto"/>
            <w:vAlign w:val="center"/>
            <w:hideMark/>
          </w:tcPr>
          <w:p w14:paraId="039EBFE6" w14:textId="0520C3EA"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305,890 </w:t>
            </w:r>
          </w:p>
        </w:tc>
        <w:tc>
          <w:tcPr>
            <w:tcW w:w="993" w:type="dxa"/>
            <w:shd w:val="clear" w:color="auto" w:fill="auto"/>
            <w:vAlign w:val="center"/>
            <w:hideMark/>
          </w:tcPr>
          <w:p w14:paraId="7C348077" w14:textId="4361D6D4"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190,945 </w:t>
            </w:r>
          </w:p>
        </w:tc>
        <w:tc>
          <w:tcPr>
            <w:tcW w:w="1197" w:type="dxa"/>
            <w:shd w:val="clear" w:color="auto" w:fill="auto"/>
            <w:vAlign w:val="center"/>
            <w:hideMark/>
          </w:tcPr>
          <w:p w14:paraId="053151FD" w14:textId="63B4F11D"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118,447 </w:t>
            </w:r>
          </w:p>
        </w:tc>
        <w:tc>
          <w:tcPr>
            <w:tcW w:w="1386" w:type="dxa"/>
            <w:shd w:val="clear" w:color="auto" w:fill="auto"/>
            <w:vAlign w:val="center"/>
            <w:hideMark/>
          </w:tcPr>
          <w:p w14:paraId="50231B05" w14:textId="2C880EC1"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rPr>
              <w:t xml:space="preserve">           1,938,407 </w:t>
            </w:r>
          </w:p>
        </w:tc>
      </w:tr>
      <w:tr w:rsidR="004B1055" w:rsidRPr="004B1055" w14:paraId="025A5D94" w14:textId="77777777" w:rsidTr="004B1055">
        <w:trPr>
          <w:trHeight w:val="492"/>
        </w:trPr>
        <w:tc>
          <w:tcPr>
            <w:tcW w:w="5313" w:type="dxa"/>
            <w:shd w:val="clear" w:color="auto" w:fill="auto"/>
            <w:vAlign w:val="center"/>
            <w:hideMark/>
          </w:tcPr>
          <w:p w14:paraId="6FEF9F54" w14:textId="05F34644"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Contractual Services- Individual</w:t>
            </w:r>
          </w:p>
        </w:tc>
        <w:tc>
          <w:tcPr>
            <w:tcW w:w="1053" w:type="dxa"/>
            <w:shd w:val="clear" w:color="auto" w:fill="auto"/>
            <w:vAlign w:val="center"/>
            <w:hideMark/>
          </w:tcPr>
          <w:p w14:paraId="56C0549F" w14:textId="5B2B6684"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71400</w:t>
            </w:r>
          </w:p>
        </w:tc>
        <w:tc>
          <w:tcPr>
            <w:tcW w:w="1046" w:type="dxa"/>
            <w:shd w:val="clear" w:color="auto" w:fill="auto"/>
            <w:vAlign w:val="center"/>
            <w:hideMark/>
          </w:tcPr>
          <w:p w14:paraId="2B7B4263" w14:textId="0A326F0E"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217,967 </w:t>
            </w:r>
          </w:p>
        </w:tc>
        <w:tc>
          <w:tcPr>
            <w:tcW w:w="1134" w:type="dxa"/>
            <w:shd w:val="clear" w:color="auto" w:fill="auto"/>
            <w:vAlign w:val="center"/>
            <w:hideMark/>
          </w:tcPr>
          <w:p w14:paraId="32AE95A6" w14:textId="31E916E1"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256,636 </w:t>
            </w:r>
          </w:p>
        </w:tc>
        <w:tc>
          <w:tcPr>
            <w:tcW w:w="1134" w:type="dxa"/>
            <w:shd w:val="clear" w:color="auto" w:fill="auto"/>
            <w:vAlign w:val="center"/>
            <w:hideMark/>
          </w:tcPr>
          <w:p w14:paraId="6EAFD84B" w14:textId="138935CE"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238,543 </w:t>
            </w:r>
          </w:p>
        </w:tc>
        <w:tc>
          <w:tcPr>
            <w:tcW w:w="1134" w:type="dxa"/>
            <w:shd w:val="clear" w:color="auto" w:fill="auto"/>
            <w:vAlign w:val="center"/>
            <w:hideMark/>
          </w:tcPr>
          <w:p w14:paraId="6B09B106" w14:textId="1E328439"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174,713 </w:t>
            </w:r>
          </w:p>
        </w:tc>
        <w:tc>
          <w:tcPr>
            <w:tcW w:w="993" w:type="dxa"/>
            <w:shd w:val="clear" w:color="auto" w:fill="auto"/>
            <w:vAlign w:val="center"/>
            <w:hideMark/>
          </w:tcPr>
          <w:p w14:paraId="6DD93614" w14:textId="1639C575"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175,079 </w:t>
            </w:r>
          </w:p>
        </w:tc>
        <w:tc>
          <w:tcPr>
            <w:tcW w:w="1197" w:type="dxa"/>
            <w:shd w:val="clear" w:color="auto" w:fill="auto"/>
            <w:vAlign w:val="center"/>
            <w:hideMark/>
          </w:tcPr>
          <w:p w14:paraId="40FC83B1" w14:textId="063E108D"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173,273 </w:t>
            </w:r>
          </w:p>
        </w:tc>
        <w:tc>
          <w:tcPr>
            <w:tcW w:w="1386" w:type="dxa"/>
            <w:shd w:val="clear" w:color="auto" w:fill="auto"/>
            <w:vAlign w:val="center"/>
            <w:hideMark/>
          </w:tcPr>
          <w:p w14:paraId="325502D4" w14:textId="22D08B95"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1,236,211 </w:t>
            </w:r>
          </w:p>
        </w:tc>
      </w:tr>
      <w:tr w:rsidR="004B1055" w:rsidRPr="004B1055" w14:paraId="11CD34A5" w14:textId="77777777" w:rsidTr="004B1055">
        <w:trPr>
          <w:trHeight w:val="300"/>
        </w:trPr>
        <w:tc>
          <w:tcPr>
            <w:tcW w:w="5313" w:type="dxa"/>
            <w:shd w:val="clear" w:color="auto" w:fill="auto"/>
            <w:vAlign w:val="center"/>
            <w:hideMark/>
          </w:tcPr>
          <w:p w14:paraId="5FC4B315" w14:textId="2F208D7E"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Travel</w:t>
            </w:r>
          </w:p>
        </w:tc>
        <w:tc>
          <w:tcPr>
            <w:tcW w:w="1053" w:type="dxa"/>
            <w:shd w:val="clear" w:color="auto" w:fill="auto"/>
            <w:vAlign w:val="center"/>
            <w:hideMark/>
          </w:tcPr>
          <w:p w14:paraId="18170EF1" w14:textId="6748BA6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71600</w:t>
            </w:r>
          </w:p>
        </w:tc>
        <w:tc>
          <w:tcPr>
            <w:tcW w:w="1046" w:type="dxa"/>
            <w:shd w:val="clear" w:color="auto" w:fill="auto"/>
            <w:vAlign w:val="center"/>
            <w:hideMark/>
          </w:tcPr>
          <w:p w14:paraId="47A4E3A8" w14:textId="14714E5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17,320 </w:t>
            </w:r>
          </w:p>
        </w:tc>
        <w:tc>
          <w:tcPr>
            <w:tcW w:w="1134" w:type="dxa"/>
            <w:shd w:val="clear" w:color="auto" w:fill="auto"/>
            <w:vAlign w:val="center"/>
            <w:hideMark/>
          </w:tcPr>
          <w:p w14:paraId="1BBE6F09" w14:textId="0E2E2A6A"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97,070 </w:t>
            </w:r>
          </w:p>
        </w:tc>
        <w:tc>
          <w:tcPr>
            <w:tcW w:w="1134" w:type="dxa"/>
            <w:shd w:val="clear" w:color="auto" w:fill="auto"/>
            <w:vAlign w:val="center"/>
            <w:hideMark/>
          </w:tcPr>
          <w:p w14:paraId="73B67F4A" w14:textId="3F137A4E"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89,445 </w:t>
            </w:r>
          </w:p>
        </w:tc>
        <w:tc>
          <w:tcPr>
            <w:tcW w:w="1134" w:type="dxa"/>
            <w:shd w:val="clear" w:color="auto" w:fill="auto"/>
            <w:vAlign w:val="center"/>
            <w:hideMark/>
          </w:tcPr>
          <w:p w14:paraId="3B3E1D9D" w14:textId="06F2E3B6"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65,445 </w:t>
            </w:r>
          </w:p>
        </w:tc>
        <w:tc>
          <w:tcPr>
            <w:tcW w:w="993" w:type="dxa"/>
            <w:shd w:val="clear" w:color="auto" w:fill="auto"/>
            <w:vAlign w:val="center"/>
            <w:hideMark/>
          </w:tcPr>
          <w:p w14:paraId="5902E0E2" w14:textId="09B9969A"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63,545 </w:t>
            </w:r>
          </w:p>
        </w:tc>
        <w:tc>
          <w:tcPr>
            <w:tcW w:w="1197" w:type="dxa"/>
            <w:shd w:val="clear" w:color="auto" w:fill="auto"/>
            <w:vAlign w:val="center"/>
            <w:hideMark/>
          </w:tcPr>
          <w:p w14:paraId="5E7A1790" w14:textId="5942F91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32,750 </w:t>
            </w:r>
          </w:p>
        </w:tc>
        <w:tc>
          <w:tcPr>
            <w:tcW w:w="1386" w:type="dxa"/>
            <w:shd w:val="clear" w:color="auto" w:fill="auto"/>
            <w:vAlign w:val="center"/>
            <w:hideMark/>
          </w:tcPr>
          <w:p w14:paraId="0CE6EADF" w14:textId="14CA1DA5"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365,575 </w:t>
            </w:r>
          </w:p>
        </w:tc>
      </w:tr>
      <w:tr w:rsidR="004B1055" w:rsidRPr="004B1055" w14:paraId="35C8CBC2" w14:textId="77777777" w:rsidTr="004B1055">
        <w:trPr>
          <w:trHeight w:val="492"/>
        </w:trPr>
        <w:tc>
          <w:tcPr>
            <w:tcW w:w="5313" w:type="dxa"/>
            <w:shd w:val="clear" w:color="auto" w:fill="auto"/>
            <w:vAlign w:val="center"/>
            <w:hideMark/>
          </w:tcPr>
          <w:p w14:paraId="08696A4C" w14:textId="3308B80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Contractual Services- Companies</w:t>
            </w:r>
          </w:p>
        </w:tc>
        <w:tc>
          <w:tcPr>
            <w:tcW w:w="1053" w:type="dxa"/>
            <w:shd w:val="clear" w:color="auto" w:fill="auto"/>
            <w:vAlign w:val="center"/>
            <w:hideMark/>
          </w:tcPr>
          <w:p w14:paraId="4F1F9C9B" w14:textId="4672E480"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72100</w:t>
            </w:r>
          </w:p>
        </w:tc>
        <w:tc>
          <w:tcPr>
            <w:tcW w:w="1046" w:type="dxa"/>
            <w:shd w:val="clear" w:color="auto" w:fill="auto"/>
            <w:vAlign w:val="center"/>
            <w:hideMark/>
          </w:tcPr>
          <w:p w14:paraId="0AC7CC97" w14:textId="76FCB5B0"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355,000 </w:t>
            </w:r>
          </w:p>
        </w:tc>
        <w:tc>
          <w:tcPr>
            <w:tcW w:w="1134" w:type="dxa"/>
            <w:shd w:val="clear" w:color="auto" w:fill="auto"/>
            <w:vAlign w:val="center"/>
            <w:hideMark/>
          </w:tcPr>
          <w:p w14:paraId="2E006E03" w14:textId="56191CF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289,250 </w:t>
            </w:r>
          </w:p>
        </w:tc>
        <w:tc>
          <w:tcPr>
            <w:tcW w:w="1134" w:type="dxa"/>
            <w:shd w:val="clear" w:color="auto" w:fill="auto"/>
            <w:vAlign w:val="center"/>
            <w:hideMark/>
          </w:tcPr>
          <w:p w14:paraId="6189228F" w14:textId="5557CAB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147,750 </w:t>
            </w:r>
          </w:p>
        </w:tc>
        <w:tc>
          <w:tcPr>
            <w:tcW w:w="1134" w:type="dxa"/>
            <w:shd w:val="clear" w:color="auto" w:fill="auto"/>
            <w:vAlign w:val="center"/>
            <w:hideMark/>
          </w:tcPr>
          <w:p w14:paraId="64FFAE00" w14:textId="7A39CE7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83,750 </w:t>
            </w:r>
          </w:p>
        </w:tc>
        <w:tc>
          <w:tcPr>
            <w:tcW w:w="993" w:type="dxa"/>
            <w:shd w:val="clear" w:color="auto" w:fill="auto"/>
            <w:vAlign w:val="center"/>
            <w:hideMark/>
          </w:tcPr>
          <w:p w14:paraId="3FC31EFA" w14:textId="4917F3F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83,750 </w:t>
            </w:r>
          </w:p>
        </w:tc>
        <w:tc>
          <w:tcPr>
            <w:tcW w:w="1197" w:type="dxa"/>
            <w:shd w:val="clear" w:color="auto" w:fill="auto"/>
            <w:vAlign w:val="center"/>
            <w:hideMark/>
          </w:tcPr>
          <w:p w14:paraId="3B8822A7" w14:textId="44C3C9DF"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62,500 </w:t>
            </w:r>
          </w:p>
        </w:tc>
        <w:tc>
          <w:tcPr>
            <w:tcW w:w="1386" w:type="dxa"/>
            <w:shd w:val="clear" w:color="auto" w:fill="auto"/>
            <w:vAlign w:val="center"/>
            <w:hideMark/>
          </w:tcPr>
          <w:p w14:paraId="70A64598" w14:textId="5962DFAB"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1,022,000 </w:t>
            </w:r>
          </w:p>
        </w:tc>
      </w:tr>
      <w:tr w:rsidR="004B1055" w:rsidRPr="004B1055" w14:paraId="4D74BE76" w14:textId="77777777" w:rsidTr="004B1055">
        <w:trPr>
          <w:trHeight w:val="300"/>
        </w:trPr>
        <w:tc>
          <w:tcPr>
            <w:tcW w:w="5313" w:type="dxa"/>
            <w:shd w:val="clear" w:color="auto" w:fill="auto"/>
            <w:vAlign w:val="center"/>
            <w:hideMark/>
          </w:tcPr>
          <w:p w14:paraId="733DAEE9" w14:textId="3D54504E"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Equipment &amp; Furniture</w:t>
            </w:r>
          </w:p>
        </w:tc>
        <w:tc>
          <w:tcPr>
            <w:tcW w:w="1053" w:type="dxa"/>
            <w:shd w:val="clear" w:color="auto" w:fill="auto"/>
            <w:vAlign w:val="center"/>
            <w:hideMark/>
          </w:tcPr>
          <w:p w14:paraId="206C0DE4" w14:textId="2E26DD3C"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72200</w:t>
            </w:r>
          </w:p>
        </w:tc>
        <w:tc>
          <w:tcPr>
            <w:tcW w:w="1046" w:type="dxa"/>
            <w:shd w:val="clear" w:color="auto" w:fill="auto"/>
            <w:vAlign w:val="center"/>
            <w:hideMark/>
          </w:tcPr>
          <w:p w14:paraId="6C5DB75F" w14:textId="00BEFDFC"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33,800 </w:t>
            </w:r>
          </w:p>
        </w:tc>
        <w:tc>
          <w:tcPr>
            <w:tcW w:w="1134" w:type="dxa"/>
            <w:shd w:val="clear" w:color="auto" w:fill="auto"/>
            <w:vAlign w:val="center"/>
            <w:hideMark/>
          </w:tcPr>
          <w:p w14:paraId="6250A5A8" w14:textId="55266834"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31,200 </w:t>
            </w:r>
          </w:p>
        </w:tc>
        <w:tc>
          <w:tcPr>
            <w:tcW w:w="1134" w:type="dxa"/>
            <w:shd w:val="clear" w:color="auto" w:fill="auto"/>
            <w:vAlign w:val="center"/>
            <w:hideMark/>
          </w:tcPr>
          <w:p w14:paraId="4AEFF878" w14:textId="5199807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34,000 </w:t>
            </w:r>
          </w:p>
        </w:tc>
        <w:tc>
          <w:tcPr>
            <w:tcW w:w="1134" w:type="dxa"/>
            <w:shd w:val="clear" w:color="auto" w:fill="auto"/>
            <w:vAlign w:val="center"/>
            <w:hideMark/>
          </w:tcPr>
          <w:p w14:paraId="731BF6A5" w14:textId="68B8D14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30,000 </w:t>
            </w:r>
          </w:p>
        </w:tc>
        <w:tc>
          <w:tcPr>
            <w:tcW w:w="993" w:type="dxa"/>
            <w:shd w:val="clear" w:color="auto" w:fill="auto"/>
            <w:vAlign w:val="center"/>
            <w:hideMark/>
          </w:tcPr>
          <w:p w14:paraId="12D21D18" w14:textId="72EAA04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29,300 </w:t>
            </w:r>
          </w:p>
        </w:tc>
        <w:tc>
          <w:tcPr>
            <w:tcW w:w="1197" w:type="dxa"/>
            <w:shd w:val="clear" w:color="auto" w:fill="auto"/>
            <w:vAlign w:val="center"/>
            <w:hideMark/>
          </w:tcPr>
          <w:p w14:paraId="6361FF94" w14:textId="43EEC67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0</w:t>
            </w:r>
          </w:p>
        </w:tc>
        <w:tc>
          <w:tcPr>
            <w:tcW w:w="1386" w:type="dxa"/>
            <w:shd w:val="clear" w:color="auto" w:fill="auto"/>
            <w:vAlign w:val="center"/>
            <w:hideMark/>
          </w:tcPr>
          <w:p w14:paraId="4196B399" w14:textId="371C143D"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158,300 </w:t>
            </w:r>
          </w:p>
        </w:tc>
      </w:tr>
      <w:tr w:rsidR="004B1055" w:rsidRPr="004B1055" w14:paraId="2E844232" w14:textId="77777777" w:rsidTr="004B1055">
        <w:trPr>
          <w:trHeight w:val="300"/>
        </w:trPr>
        <w:tc>
          <w:tcPr>
            <w:tcW w:w="5313" w:type="dxa"/>
            <w:shd w:val="clear" w:color="auto" w:fill="auto"/>
            <w:vAlign w:val="center"/>
            <w:hideMark/>
          </w:tcPr>
          <w:p w14:paraId="12BB9275" w14:textId="1DE795B5"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Materials &amp; Goods</w:t>
            </w:r>
          </w:p>
        </w:tc>
        <w:tc>
          <w:tcPr>
            <w:tcW w:w="1053" w:type="dxa"/>
            <w:shd w:val="clear" w:color="auto" w:fill="auto"/>
            <w:vAlign w:val="center"/>
            <w:hideMark/>
          </w:tcPr>
          <w:p w14:paraId="40EE40F6" w14:textId="0021B3B5"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72300</w:t>
            </w:r>
          </w:p>
        </w:tc>
        <w:tc>
          <w:tcPr>
            <w:tcW w:w="1046" w:type="dxa"/>
            <w:shd w:val="clear" w:color="auto" w:fill="auto"/>
            <w:vAlign w:val="center"/>
            <w:hideMark/>
          </w:tcPr>
          <w:p w14:paraId="0F3EE886" w14:textId="676B1E69"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22,375 </w:t>
            </w:r>
          </w:p>
        </w:tc>
        <w:tc>
          <w:tcPr>
            <w:tcW w:w="1134" w:type="dxa"/>
            <w:shd w:val="clear" w:color="auto" w:fill="auto"/>
            <w:vAlign w:val="center"/>
            <w:hideMark/>
          </w:tcPr>
          <w:p w14:paraId="7B6B1745" w14:textId="60E9F69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87,099 </w:t>
            </w:r>
          </w:p>
        </w:tc>
        <w:tc>
          <w:tcPr>
            <w:tcW w:w="1134" w:type="dxa"/>
            <w:shd w:val="clear" w:color="auto" w:fill="auto"/>
            <w:vAlign w:val="center"/>
            <w:hideMark/>
          </w:tcPr>
          <w:p w14:paraId="5668B3EB" w14:textId="755D1F18"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26,350 </w:t>
            </w:r>
          </w:p>
        </w:tc>
        <w:tc>
          <w:tcPr>
            <w:tcW w:w="1134" w:type="dxa"/>
            <w:shd w:val="clear" w:color="auto" w:fill="auto"/>
            <w:vAlign w:val="center"/>
            <w:hideMark/>
          </w:tcPr>
          <w:p w14:paraId="09CB0FF9" w14:textId="6F180F46"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22,100 </w:t>
            </w:r>
          </w:p>
        </w:tc>
        <w:tc>
          <w:tcPr>
            <w:tcW w:w="993" w:type="dxa"/>
            <w:shd w:val="clear" w:color="auto" w:fill="auto"/>
            <w:vAlign w:val="center"/>
            <w:hideMark/>
          </w:tcPr>
          <w:p w14:paraId="4E306F84" w14:textId="19DC8F16"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21,550 </w:t>
            </w:r>
          </w:p>
        </w:tc>
        <w:tc>
          <w:tcPr>
            <w:tcW w:w="1197" w:type="dxa"/>
            <w:shd w:val="clear" w:color="auto" w:fill="auto"/>
            <w:vAlign w:val="center"/>
            <w:hideMark/>
          </w:tcPr>
          <w:p w14:paraId="3332ED4D" w14:textId="2600465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4,375 </w:t>
            </w:r>
          </w:p>
        </w:tc>
        <w:tc>
          <w:tcPr>
            <w:tcW w:w="1386" w:type="dxa"/>
            <w:shd w:val="clear" w:color="auto" w:fill="auto"/>
            <w:vAlign w:val="center"/>
            <w:hideMark/>
          </w:tcPr>
          <w:p w14:paraId="43C66E5A" w14:textId="77A1C28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183,849 </w:t>
            </w:r>
          </w:p>
        </w:tc>
      </w:tr>
      <w:tr w:rsidR="004B1055" w:rsidRPr="004B1055" w14:paraId="4436BF2E" w14:textId="77777777" w:rsidTr="004B1055">
        <w:trPr>
          <w:trHeight w:val="492"/>
        </w:trPr>
        <w:tc>
          <w:tcPr>
            <w:tcW w:w="5313" w:type="dxa"/>
            <w:shd w:val="clear" w:color="auto" w:fill="auto"/>
            <w:vAlign w:val="center"/>
            <w:hideMark/>
          </w:tcPr>
          <w:p w14:paraId="22EC474A" w14:textId="5868AAC9"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Communic &amp; Audio Visual Equip</w:t>
            </w:r>
          </w:p>
        </w:tc>
        <w:tc>
          <w:tcPr>
            <w:tcW w:w="1053" w:type="dxa"/>
            <w:shd w:val="clear" w:color="auto" w:fill="auto"/>
            <w:vAlign w:val="center"/>
            <w:hideMark/>
          </w:tcPr>
          <w:p w14:paraId="5D77B487" w14:textId="640C5045"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72400</w:t>
            </w:r>
          </w:p>
        </w:tc>
        <w:tc>
          <w:tcPr>
            <w:tcW w:w="1046" w:type="dxa"/>
            <w:shd w:val="clear" w:color="auto" w:fill="auto"/>
            <w:vAlign w:val="center"/>
            <w:hideMark/>
          </w:tcPr>
          <w:p w14:paraId="5455864B" w14:textId="3879B5D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5,000 </w:t>
            </w:r>
          </w:p>
        </w:tc>
        <w:tc>
          <w:tcPr>
            <w:tcW w:w="1134" w:type="dxa"/>
            <w:shd w:val="clear" w:color="auto" w:fill="auto"/>
            <w:vAlign w:val="center"/>
            <w:hideMark/>
          </w:tcPr>
          <w:p w14:paraId="700DD09F" w14:textId="50981055"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5,000 </w:t>
            </w:r>
          </w:p>
        </w:tc>
        <w:tc>
          <w:tcPr>
            <w:tcW w:w="1134" w:type="dxa"/>
            <w:shd w:val="clear" w:color="auto" w:fill="auto"/>
            <w:vAlign w:val="center"/>
            <w:hideMark/>
          </w:tcPr>
          <w:p w14:paraId="5D095ABF" w14:textId="3E08AEB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5,000 </w:t>
            </w:r>
          </w:p>
        </w:tc>
        <w:tc>
          <w:tcPr>
            <w:tcW w:w="1134" w:type="dxa"/>
            <w:shd w:val="clear" w:color="auto" w:fill="auto"/>
            <w:vAlign w:val="center"/>
            <w:hideMark/>
          </w:tcPr>
          <w:p w14:paraId="4AEB3C4F" w14:textId="413FA53B"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5,000 </w:t>
            </w:r>
          </w:p>
        </w:tc>
        <w:tc>
          <w:tcPr>
            <w:tcW w:w="993" w:type="dxa"/>
            <w:shd w:val="clear" w:color="auto" w:fill="auto"/>
            <w:vAlign w:val="center"/>
            <w:hideMark/>
          </w:tcPr>
          <w:p w14:paraId="3D758442" w14:textId="7D9DA260"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5,000 </w:t>
            </w:r>
          </w:p>
        </w:tc>
        <w:tc>
          <w:tcPr>
            <w:tcW w:w="1197" w:type="dxa"/>
            <w:shd w:val="clear" w:color="auto" w:fill="auto"/>
            <w:vAlign w:val="center"/>
            <w:hideMark/>
          </w:tcPr>
          <w:p w14:paraId="605F9E7C" w14:textId="60A36196" w:rsidR="004B1055" w:rsidRPr="004B1055" w:rsidRDefault="004B1055" w:rsidP="004B1055">
            <w:pPr>
              <w:spacing w:after="0"/>
              <w:jc w:val="left"/>
              <w:rPr>
                <w:rFonts w:ascii="Times New Roman" w:hAnsi="Times New Roman"/>
                <w:sz w:val="20"/>
                <w:szCs w:val="20"/>
                <w:highlight w:val="cyan"/>
              </w:rPr>
            </w:pPr>
            <w:r w:rsidRPr="004B1055">
              <w:rPr>
                <w:rFonts w:ascii="Times New Roman" w:hAnsi="Times New Roman"/>
                <w:sz w:val="20"/>
                <w:szCs w:val="20"/>
              </w:rPr>
              <w:t xml:space="preserve">                       4,500 </w:t>
            </w:r>
          </w:p>
        </w:tc>
        <w:tc>
          <w:tcPr>
            <w:tcW w:w="1386" w:type="dxa"/>
            <w:shd w:val="clear" w:color="auto" w:fill="auto"/>
            <w:vAlign w:val="center"/>
            <w:hideMark/>
          </w:tcPr>
          <w:p w14:paraId="4F4FD1F7" w14:textId="138798D7" w:rsidR="004B1055" w:rsidRPr="004B1055" w:rsidRDefault="004B1055" w:rsidP="004B1055">
            <w:pPr>
              <w:spacing w:after="0"/>
              <w:jc w:val="left"/>
              <w:rPr>
                <w:rFonts w:ascii="Times New Roman" w:hAnsi="Times New Roman"/>
                <w:sz w:val="20"/>
                <w:szCs w:val="20"/>
                <w:highlight w:val="cyan"/>
              </w:rPr>
            </w:pPr>
            <w:r w:rsidRPr="004B1055">
              <w:rPr>
                <w:rFonts w:ascii="Times New Roman" w:hAnsi="Times New Roman"/>
                <w:sz w:val="20"/>
                <w:szCs w:val="20"/>
              </w:rPr>
              <w:t xml:space="preserve">                 29,500 </w:t>
            </w:r>
          </w:p>
        </w:tc>
      </w:tr>
      <w:tr w:rsidR="004B1055" w:rsidRPr="004B1055" w14:paraId="517A8D34" w14:textId="77777777" w:rsidTr="004B1055">
        <w:trPr>
          <w:trHeight w:val="300"/>
        </w:trPr>
        <w:tc>
          <w:tcPr>
            <w:tcW w:w="5313" w:type="dxa"/>
            <w:shd w:val="clear" w:color="auto" w:fill="auto"/>
            <w:vAlign w:val="center"/>
            <w:hideMark/>
          </w:tcPr>
          <w:p w14:paraId="0351285F" w14:textId="7C7DEE63"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Office Supplies</w:t>
            </w:r>
          </w:p>
        </w:tc>
        <w:tc>
          <w:tcPr>
            <w:tcW w:w="1053" w:type="dxa"/>
            <w:shd w:val="clear" w:color="auto" w:fill="auto"/>
            <w:vAlign w:val="center"/>
            <w:hideMark/>
          </w:tcPr>
          <w:p w14:paraId="5B868420" w14:textId="5D39BA02"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72500</w:t>
            </w:r>
          </w:p>
        </w:tc>
        <w:tc>
          <w:tcPr>
            <w:tcW w:w="1046" w:type="dxa"/>
            <w:shd w:val="clear" w:color="auto" w:fill="auto"/>
            <w:vAlign w:val="center"/>
            <w:hideMark/>
          </w:tcPr>
          <w:p w14:paraId="5287A1A2" w14:textId="7AEA308F"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1,196 </w:t>
            </w:r>
          </w:p>
        </w:tc>
        <w:tc>
          <w:tcPr>
            <w:tcW w:w="1134" w:type="dxa"/>
            <w:shd w:val="clear" w:color="auto" w:fill="auto"/>
            <w:vAlign w:val="center"/>
            <w:hideMark/>
          </w:tcPr>
          <w:p w14:paraId="3850A4CF" w14:textId="47A60D9B"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1,000 </w:t>
            </w:r>
          </w:p>
        </w:tc>
        <w:tc>
          <w:tcPr>
            <w:tcW w:w="1134" w:type="dxa"/>
            <w:shd w:val="clear" w:color="auto" w:fill="auto"/>
            <w:vAlign w:val="center"/>
            <w:hideMark/>
          </w:tcPr>
          <w:p w14:paraId="08CF74B1" w14:textId="5DD71FB5"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1,000 </w:t>
            </w:r>
          </w:p>
        </w:tc>
        <w:tc>
          <w:tcPr>
            <w:tcW w:w="1134" w:type="dxa"/>
            <w:shd w:val="clear" w:color="auto" w:fill="auto"/>
            <w:vAlign w:val="center"/>
            <w:hideMark/>
          </w:tcPr>
          <w:p w14:paraId="19BC5576" w14:textId="0C491847"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1,000 </w:t>
            </w:r>
          </w:p>
        </w:tc>
        <w:tc>
          <w:tcPr>
            <w:tcW w:w="993" w:type="dxa"/>
            <w:shd w:val="clear" w:color="auto" w:fill="auto"/>
            <w:vAlign w:val="center"/>
            <w:hideMark/>
          </w:tcPr>
          <w:p w14:paraId="69275B51" w14:textId="6D2D4085"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1,000 </w:t>
            </w:r>
          </w:p>
        </w:tc>
        <w:tc>
          <w:tcPr>
            <w:tcW w:w="1197" w:type="dxa"/>
            <w:shd w:val="clear" w:color="auto" w:fill="auto"/>
            <w:vAlign w:val="center"/>
            <w:hideMark/>
          </w:tcPr>
          <w:p w14:paraId="25E72F42" w14:textId="39FEB864"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500 </w:t>
            </w:r>
          </w:p>
        </w:tc>
        <w:tc>
          <w:tcPr>
            <w:tcW w:w="1386" w:type="dxa"/>
            <w:shd w:val="clear" w:color="auto" w:fill="auto"/>
            <w:vAlign w:val="center"/>
            <w:hideMark/>
          </w:tcPr>
          <w:p w14:paraId="310CC1FB" w14:textId="7565B24E"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5,696 </w:t>
            </w:r>
          </w:p>
        </w:tc>
      </w:tr>
      <w:tr w:rsidR="004B1055" w:rsidRPr="004B1055" w14:paraId="60BB0FBD" w14:textId="77777777" w:rsidTr="004B1055">
        <w:trPr>
          <w:trHeight w:val="492"/>
        </w:trPr>
        <w:tc>
          <w:tcPr>
            <w:tcW w:w="5313" w:type="dxa"/>
            <w:shd w:val="clear" w:color="auto" w:fill="auto"/>
            <w:vAlign w:val="center"/>
            <w:hideMark/>
          </w:tcPr>
          <w:p w14:paraId="6587E79E" w14:textId="2D90257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Information Technology Equip</w:t>
            </w:r>
          </w:p>
        </w:tc>
        <w:tc>
          <w:tcPr>
            <w:tcW w:w="1053" w:type="dxa"/>
            <w:shd w:val="clear" w:color="auto" w:fill="auto"/>
            <w:vAlign w:val="center"/>
            <w:hideMark/>
          </w:tcPr>
          <w:p w14:paraId="29CD8F89" w14:textId="4EDB4DA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72800</w:t>
            </w:r>
          </w:p>
        </w:tc>
        <w:tc>
          <w:tcPr>
            <w:tcW w:w="1046" w:type="dxa"/>
            <w:shd w:val="clear" w:color="auto" w:fill="auto"/>
            <w:vAlign w:val="center"/>
            <w:hideMark/>
          </w:tcPr>
          <w:p w14:paraId="4E084D44" w14:textId="5B310D26"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29,100 </w:t>
            </w:r>
          </w:p>
        </w:tc>
        <w:tc>
          <w:tcPr>
            <w:tcW w:w="1134" w:type="dxa"/>
            <w:shd w:val="clear" w:color="auto" w:fill="auto"/>
            <w:vAlign w:val="center"/>
            <w:hideMark/>
          </w:tcPr>
          <w:p w14:paraId="2F890305" w14:textId="368BC980"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17,000 </w:t>
            </w:r>
          </w:p>
        </w:tc>
        <w:tc>
          <w:tcPr>
            <w:tcW w:w="1134" w:type="dxa"/>
            <w:shd w:val="clear" w:color="auto" w:fill="auto"/>
            <w:vAlign w:val="center"/>
            <w:hideMark/>
          </w:tcPr>
          <w:p w14:paraId="36459E13" w14:textId="32E20D7F"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57,000 </w:t>
            </w:r>
          </w:p>
        </w:tc>
        <w:tc>
          <w:tcPr>
            <w:tcW w:w="1134" w:type="dxa"/>
            <w:shd w:val="clear" w:color="auto" w:fill="auto"/>
            <w:vAlign w:val="center"/>
            <w:hideMark/>
          </w:tcPr>
          <w:p w14:paraId="27CE0EC7" w14:textId="3AE35EC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9,600 </w:t>
            </w:r>
          </w:p>
        </w:tc>
        <w:tc>
          <w:tcPr>
            <w:tcW w:w="993" w:type="dxa"/>
            <w:shd w:val="clear" w:color="auto" w:fill="auto"/>
            <w:vAlign w:val="center"/>
            <w:hideMark/>
          </w:tcPr>
          <w:p w14:paraId="2719B3E6" w14:textId="70573BCA"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6,000 </w:t>
            </w:r>
          </w:p>
        </w:tc>
        <w:tc>
          <w:tcPr>
            <w:tcW w:w="1197" w:type="dxa"/>
            <w:shd w:val="clear" w:color="auto" w:fill="auto"/>
            <w:vAlign w:val="center"/>
            <w:hideMark/>
          </w:tcPr>
          <w:p w14:paraId="20173C99" w14:textId="043466B1" w:rsidR="004B1055" w:rsidRPr="004B1055" w:rsidRDefault="004B1055" w:rsidP="004B1055">
            <w:pPr>
              <w:spacing w:after="0"/>
              <w:jc w:val="left"/>
              <w:rPr>
                <w:rFonts w:ascii="Times New Roman" w:hAnsi="Times New Roman"/>
                <w:sz w:val="20"/>
                <w:szCs w:val="20"/>
                <w:highlight w:val="cyan"/>
              </w:rPr>
            </w:pPr>
            <w:r w:rsidRPr="004B1055">
              <w:rPr>
                <w:rFonts w:ascii="Times New Roman" w:hAnsi="Times New Roman"/>
                <w:sz w:val="20"/>
                <w:szCs w:val="20"/>
              </w:rPr>
              <w:t xml:space="preserve">                       4,500 </w:t>
            </w:r>
          </w:p>
        </w:tc>
        <w:tc>
          <w:tcPr>
            <w:tcW w:w="1386" w:type="dxa"/>
            <w:shd w:val="clear" w:color="auto" w:fill="auto"/>
            <w:vAlign w:val="center"/>
            <w:hideMark/>
          </w:tcPr>
          <w:p w14:paraId="367C7C58" w14:textId="60F3933B" w:rsidR="004B1055" w:rsidRPr="004B1055" w:rsidRDefault="004B1055" w:rsidP="004B1055">
            <w:pPr>
              <w:spacing w:after="0"/>
              <w:jc w:val="left"/>
              <w:rPr>
                <w:rFonts w:ascii="Times New Roman" w:hAnsi="Times New Roman"/>
                <w:sz w:val="20"/>
                <w:szCs w:val="20"/>
                <w:highlight w:val="cyan"/>
              </w:rPr>
            </w:pPr>
            <w:r w:rsidRPr="004B1055">
              <w:rPr>
                <w:rFonts w:ascii="Times New Roman" w:hAnsi="Times New Roman"/>
                <w:sz w:val="20"/>
                <w:szCs w:val="20"/>
              </w:rPr>
              <w:t xml:space="preserve">               123,200 </w:t>
            </w:r>
          </w:p>
        </w:tc>
      </w:tr>
      <w:tr w:rsidR="004B1055" w:rsidRPr="004B1055" w14:paraId="1201FA23" w14:textId="77777777" w:rsidTr="004B1055">
        <w:trPr>
          <w:trHeight w:val="492"/>
        </w:trPr>
        <w:tc>
          <w:tcPr>
            <w:tcW w:w="5313" w:type="dxa"/>
            <w:shd w:val="clear" w:color="auto" w:fill="auto"/>
            <w:vAlign w:val="center"/>
            <w:hideMark/>
          </w:tcPr>
          <w:p w14:paraId="0357A25A" w14:textId="4D14C3CC"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Rental &amp; Maint of Equipment</w:t>
            </w:r>
          </w:p>
        </w:tc>
        <w:tc>
          <w:tcPr>
            <w:tcW w:w="1053" w:type="dxa"/>
            <w:shd w:val="clear" w:color="auto" w:fill="auto"/>
            <w:vAlign w:val="center"/>
            <w:hideMark/>
          </w:tcPr>
          <w:p w14:paraId="53FBFE42" w14:textId="402ECC3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73400</w:t>
            </w:r>
          </w:p>
        </w:tc>
        <w:tc>
          <w:tcPr>
            <w:tcW w:w="1046" w:type="dxa"/>
            <w:shd w:val="clear" w:color="auto" w:fill="auto"/>
            <w:vAlign w:val="center"/>
            <w:hideMark/>
          </w:tcPr>
          <w:p w14:paraId="05560039" w14:textId="18C77F79"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7,250 </w:t>
            </w:r>
          </w:p>
        </w:tc>
        <w:tc>
          <w:tcPr>
            <w:tcW w:w="1134" w:type="dxa"/>
            <w:shd w:val="clear" w:color="auto" w:fill="auto"/>
            <w:vAlign w:val="center"/>
            <w:hideMark/>
          </w:tcPr>
          <w:p w14:paraId="4F5340CE" w14:textId="09C1701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24,225 </w:t>
            </w:r>
          </w:p>
        </w:tc>
        <w:tc>
          <w:tcPr>
            <w:tcW w:w="1134" w:type="dxa"/>
            <w:shd w:val="clear" w:color="auto" w:fill="auto"/>
            <w:vAlign w:val="center"/>
            <w:hideMark/>
          </w:tcPr>
          <w:p w14:paraId="47E9FE38" w14:textId="3A5E799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23,625 </w:t>
            </w:r>
          </w:p>
        </w:tc>
        <w:tc>
          <w:tcPr>
            <w:tcW w:w="1134" w:type="dxa"/>
            <w:shd w:val="clear" w:color="auto" w:fill="auto"/>
            <w:vAlign w:val="center"/>
            <w:hideMark/>
          </w:tcPr>
          <w:p w14:paraId="76CA8CF2" w14:textId="720AEB8E"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17,925 </w:t>
            </w:r>
          </w:p>
        </w:tc>
        <w:tc>
          <w:tcPr>
            <w:tcW w:w="993" w:type="dxa"/>
            <w:shd w:val="clear" w:color="auto" w:fill="auto"/>
            <w:vAlign w:val="center"/>
            <w:hideMark/>
          </w:tcPr>
          <w:p w14:paraId="538E219D" w14:textId="7AADB6F9"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12,175 </w:t>
            </w:r>
          </w:p>
        </w:tc>
        <w:tc>
          <w:tcPr>
            <w:tcW w:w="1197" w:type="dxa"/>
            <w:shd w:val="clear" w:color="auto" w:fill="auto"/>
            <w:vAlign w:val="center"/>
            <w:hideMark/>
          </w:tcPr>
          <w:p w14:paraId="0EAC6E10" w14:textId="50067B74" w:rsidR="004B1055" w:rsidRPr="004B1055" w:rsidRDefault="004B1055" w:rsidP="004B1055">
            <w:pPr>
              <w:spacing w:after="0"/>
              <w:jc w:val="left"/>
              <w:rPr>
                <w:rFonts w:ascii="Times New Roman" w:hAnsi="Times New Roman"/>
                <w:sz w:val="20"/>
                <w:szCs w:val="20"/>
                <w:highlight w:val="cyan"/>
              </w:rPr>
            </w:pPr>
            <w:r w:rsidRPr="004B1055">
              <w:rPr>
                <w:rFonts w:ascii="Times New Roman" w:hAnsi="Times New Roman"/>
                <w:sz w:val="20"/>
                <w:szCs w:val="20"/>
              </w:rPr>
              <w:t xml:space="preserve">                       5,150 </w:t>
            </w:r>
          </w:p>
        </w:tc>
        <w:tc>
          <w:tcPr>
            <w:tcW w:w="1386" w:type="dxa"/>
            <w:shd w:val="clear" w:color="auto" w:fill="auto"/>
            <w:vAlign w:val="center"/>
            <w:hideMark/>
          </w:tcPr>
          <w:p w14:paraId="0807101E" w14:textId="56A15C2A" w:rsidR="004B1055" w:rsidRPr="004B1055" w:rsidRDefault="004B1055" w:rsidP="004B1055">
            <w:pPr>
              <w:spacing w:after="0"/>
              <w:jc w:val="left"/>
              <w:rPr>
                <w:rFonts w:ascii="Times New Roman" w:hAnsi="Times New Roman"/>
                <w:sz w:val="20"/>
                <w:szCs w:val="20"/>
                <w:highlight w:val="cyan"/>
              </w:rPr>
            </w:pPr>
            <w:r w:rsidRPr="004B1055">
              <w:rPr>
                <w:rFonts w:ascii="Times New Roman" w:hAnsi="Times New Roman"/>
                <w:sz w:val="20"/>
                <w:szCs w:val="20"/>
              </w:rPr>
              <w:t xml:space="preserve">                 90,350 </w:t>
            </w:r>
          </w:p>
        </w:tc>
      </w:tr>
      <w:tr w:rsidR="004B1055" w:rsidRPr="004B1055" w14:paraId="11FD3C5A" w14:textId="77777777" w:rsidTr="004B1055">
        <w:trPr>
          <w:trHeight w:val="324"/>
        </w:trPr>
        <w:tc>
          <w:tcPr>
            <w:tcW w:w="5313" w:type="dxa"/>
            <w:shd w:val="clear" w:color="auto" w:fill="auto"/>
            <w:noWrap/>
            <w:vAlign w:val="center"/>
            <w:hideMark/>
          </w:tcPr>
          <w:p w14:paraId="70E5BCC5" w14:textId="10FB0AF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Professional Services</w:t>
            </w:r>
          </w:p>
        </w:tc>
        <w:tc>
          <w:tcPr>
            <w:tcW w:w="1053" w:type="dxa"/>
            <w:shd w:val="clear" w:color="auto" w:fill="auto"/>
            <w:vAlign w:val="center"/>
            <w:hideMark/>
          </w:tcPr>
          <w:p w14:paraId="3887CA47" w14:textId="677BA46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74100</w:t>
            </w:r>
          </w:p>
        </w:tc>
        <w:tc>
          <w:tcPr>
            <w:tcW w:w="1046" w:type="dxa"/>
            <w:shd w:val="clear" w:color="auto" w:fill="auto"/>
            <w:vAlign w:val="center"/>
            <w:hideMark/>
          </w:tcPr>
          <w:p w14:paraId="4C67D13F" w14:textId="1114FCB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4,000 </w:t>
            </w:r>
          </w:p>
        </w:tc>
        <w:tc>
          <w:tcPr>
            <w:tcW w:w="1134" w:type="dxa"/>
            <w:shd w:val="clear" w:color="auto" w:fill="auto"/>
            <w:vAlign w:val="center"/>
            <w:hideMark/>
          </w:tcPr>
          <w:p w14:paraId="45D3345B" w14:textId="3D50E54D"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4,000 </w:t>
            </w:r>
          </w:p>
        </w:tc>
        <w:tc>
          <w:tcPr>
            <w:tcW w:w="1134" w:type="dxa"/>
            <w:shd w:val="clear" w:color="auto" w:fill="auto"/>
            <w:vAlign w:val="center"/>
            <w:hideMark/>
          </w:tcPr>
          <w:p w14:paraId="528C5210" w14:textId="49464D2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4,000 </w:t>
            </w:r>
          </w:p>
        </w:tc>
        <w:tc>
          <w:tcPr>
            <w:tcW w:w="1134" w:type="dxa"/>
            <w:shd w:val="clear" w:color="auto" w:fill="auto"/>
            <w:vAlign w:val="center"/>
            <w:hideMark/>
          </w:tcPr>
          <w:p w14:paraId="6C3502D5" w14:textId="7BD2D10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4,000 </w:t>
            </w:r>
          </w:p>
        </w:tc>
        <w:tc>
          <w:tcPr>
            <w:tcW w:w="993" w:type="dxa"/>
            <w:shd w:val="clear" w:color="auto" w:fill="auto"/>
            <w:vAlign w:val="center"/>
            <w:hideMark/>
          </w:tcPr>
          <w:p w14:paraId="48BA891C" w14:textId="2ED36E40"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4,000 </w:t>
            </w:r>
          </w:p>
        </w:tc>
        <w:tc>
          <w:tcPr>
            <w:tcW w:w="1197" w:type="dxa"/>
            <w:shd w:val="clear" w:color="auto" w:fill="auto"/>
            <w:vAlign w:val="center"/>
            <w:hideMark/>
          </w:tcPr>
          <w:p w14:paraId="372AC805" w14:textId="3479D76F"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4,000 </w:t>
            </w:r>
          </w:p>
        </w:tc>
        <w:tc>
          <w:tcPr>
            <w:tcW w:w="1386" w:type="dxa"/>
            <w:shd w:val="clear" w:color="auto" w:fill="auto"/>
            <w:vAlign w:val="center"/>
            <w:hideMark/>
          </w:tcPr>
          <w:p w14:paraId="7F484147" w14:textId="656AE84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24,000 </w:t>
            </w:r>
          </w:p>
        </w:tc>
      </w:tr>
      <w:tr w:rsidR="004B1055" w:rsidRPr="004B1055" w14:paraId="28093E86" w14:textId="77777777" w:rsidTr="004B1055">
        <w:trPr>
          <w:trHeight w:val="492"/>
        </w:trPr>
        <w:tc>
          <w:tcPr>
            <w:tcW w:w="5313" w:type="dxa"/>
            <w:shd w:val="clear" w:color="auto" w:fill="auto"/>
            <w:vAlign w:val="center"/>
            <w:hideMark/>
          </w:tcPr>
          <w:p w14:paraId="3B011067" w14:textId="75AFB762"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Audio Visual&amp;Print Prod Costs</w:t>
            </w:r>
          </w:p>
        </w:tc>
        <w:tc>
          <w:tcPr>
            <w:tcW w:w="1053" w:type="dxa"/>
            <w:shd w:val="clear" w:color="auto" w:fill="auto"/>
            <w:vAlign w:val="center"/>
            <w:hideMark/>
          </w:tcPr>
          <w:p w14:paraId="32DF12BD" w14:textId="399C5A24"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74200</w:t>
            </w:r>
          </w:p>
        </w:tc>
        <w:tc>
          <w:tcPr>
            <w:tcW w:w="1046" w:type="dxa"/>
            <w:shd w:val="clear" w:color="auto" w:fill="auto"/>
            <w:vAlign w:val="center"/>
            <w:hideMark/>
          </w:tcPr>
          <w:p w14:paraId="32DEB5E7" w14:textId="725C6587"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8,000 </w:t>
            </w:r>
          </w:p>
        </w:tc>
        <w:tc>
          <w:tcPr>
            <w:tcW w:w="1134" w:type="dxa"/>
            <w:shd w:val="clear" w:color="auto" w:fill="auto"/>
            <w:vAlign w:val="center"/>
            <w:hideMark/>
          </w:tcPr>
          <w:p w14:paraId="24F51F35" w14:textId="40B0C28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106,460 </w:t>
            </w:r>
          </w:p>
        </w:tc>
        <w:tc>
          <w:tcPr>
            <w:tcW w:w="1134" w:type="dxa"/>
            <w:shd w:val="clear" w:color="auto" w:fill="auto"/>
            <w:vAlign w:val="center"/>
            <w:hideMark/>
          </w:tcPr>
          <w:p w14:paraId="6ABB083F" w14:textId="527014A3"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66,010 </w:t>
            </w:r>
          </w:p>
        </w:tc>
        <w:tc>
          <w:tcPr>
            <w:tcW w:w="1134" w:type="dxa"/>
            <w:shd w:val="clear" w:color="auto" w:fill="auto"/>
            <w:vAlign w:val="center"/>
            <w:hideMark/>
          </w:tcPr>
          <w:p w14:paraId="24384A7B" w14:textId="672EEF8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57,160 </w:t>
            </w:r>
          </w:p>
        </w:tc>
        <w:tc>
          <w:tcPr>
            <w:tcW w:w="993" w:type="dxa"/>
            <w:shd w:val="clear" w:color="auto" w:fill="auto"/>
            <w:vAlign w:val="center"/>
            <w:hideMark/>
          </w:tcPr>
          <w:p w14:paraId="1E8E1240" w14:textId="39047C09"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53,160 </w:t>
            </w:r>
          </w:p>
        </w:tc>
        <w:tc>
          <w:tcPr>
            <w:tcW w:w="1197" w:type="dxa"/>
            <w:shd w:val="clear" w:color="auto" w:fill="auto"/>
            <w:vAlign w:val="center"/>
            <w:hideMark/>
          </w:tcPr>
          <w:p w14:paraId="4B5ED241" w14:textId="22DA06FA"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57,160 </w:t>
            </w:r>
          </w:p>
        </w:tc>
        <w:tc>
          <w:tcPr>
            <w:tcW w:w="1386" w:type="dxa"/>
            <w:shd w:val="clear" w:color="auto" w:fill="auto"/>
            <w:vAlign w:val="center"/>
            <w:hideMark/>
          </w:tcPr>
          <w:p w14:paraId="0FB4D983" w14:textId="3CB9E6D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347,950 </w:t>
            </w:r>
          </w:p>
        </w:tc>
      </w:tr>
      <w:tr w:rsidR="004B1055" w:rsidRPr="004B1055" w14:paraId="70CE70DA" w14:textId="77777777" w:rsidTr="004B1055">
        <w:trPr>
          <w:trHeight w:val="300"/>
        </w:trPr>
        <w:tc>
          <w:tcPr>
            <w:tcW w:w="5313" w:type="dxa"/>
            <w:shd w:val="clear" w:color="auto" w:fill="auto"/>
            <w:vAlign w:val="center"/>
            <w:hideMark/>
          </w:tcPr>
          <w:p w14:paraId="05B05C8C" w14:textId="0D27FF3A"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Miscellaneous</w:t>
            </w:r>
          </w:p>
        </w:tc>
        <w:tc>
          <w:tcPr>
            <w:tcW w:w="1053" w:type="dxa"/>
            <w:shd w:val="clear" w:color="auto" w:fill="auto"/>
            <w:vAlign w:val="center"/>
            <w:hideMark/>
          </w:tcPr>
          <w:p w14:paraId="59DB0D5F" w14:textId="3BA894B0"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74500</w:t>
            </w:r>
          </w:p>
        </w:tc>
        <w:tc>
          <w:tcPr>
            <w:tcW w:w="1046" w:type="dxa"/>
            <w:shd w:val="clear" w:color="auto" w:fill="auto"/>
            <w:vAlign w:val="center"/>
            <w:hideMark/>
          </w:tcPr>
          <w:p w14:paraId="439CDD4A" w14:textId="0158A5CD"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9,750 </w:t>
            </w:r>
          </w:p>
        </w:tc>
        <w:tc>
          <w:tcPr>
            <w:tcW w:w="1134" w:type="dxa"/>
            <w:shd w:val="clear" w:color="auto" w:fill="auto"/>
            <w:vAlign w:val="center"/>
            <w:hideMark/>
          </w:tcPr>
          <w:p w14:paraId="73E2294F" w14:textId="050A8190"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23,700 </w:t>
            </w:r>
          </w:p>
        </w:tc>
        <w:tc>
          <w:tcPr>
            <w:tcW w:w="1134" w:type="dxa"/>
            <w:shd w:val="clear" w:color="auto" w:fill="auto"/>
            <w:vAlign w:val="center"/>
            <w:hideMark/>
          </w:tcPr>
          <w:p w14:paraId="4657BC34" w14:textId="0018A86A"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16,350 </w:t>
            </w:r>
          </w:p>
        </w:tc>
        <w:tc>
          <w:tcPr>
            <w:tcW w:w="1134" w:type="dxa"/>
            <w:shd w:val="clear" w:color="auto" w:fill="auto"/>
            <w:vAlign w:val="center"/>
            <w:hideMark/>
          </w:tcPr>
          <w:p w14:paraId="2EDBDE26" w14:textId="543E8563"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14,450 </w:t>
            </w:r>
          </w:p>
        </w:tc>
        <w:tc>
          <w:tcPr>
            <w:tcW w:w="993" w:type="dxa"/>
            <w:shd w:val="clear" w:color="auto" w:fill="auto"/>
            <w:vAlign w:val="center"/>
            <w:hideMark/>
          </w:tcPr>
          <w:p w14:paraId="43E627AE" w14:textId="1C9D80EB"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11,350 </w:t>
            </w:r>
          </w:p>
        </w:tc>
        <w:tc>
          <w:tcPr>
            <w:tcW w:w="1197" w:type="dxa"/>
            <w:shd w:val="clear" w:color="auto" w:fill="auto"/>
            <w:vAlign w:val="center"/>
            <w:hideMark/>
          </w:tcPr>
          <w:p w14:paraId="6F8D09D0" w14:textId="5A2139FB"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8,400 </w:t>
            </w:r>
          </w:p>
        </w:tc>
        <w:tc>
          <w:tcPr>
            <w:tcW w:w="1386" w:type="dxa"/>
            <w:shd w:val="clear" w:color="auto" w:fill="auto"/>
            <w:vAlign w:val="center"/>
            <w:hideMark/>
          </w:tcPr>
          <w:p w14:paraId="10BE54F8" w14:textId="4FE0C9B1" w:rsidR="004B1055" w:rsidRPr="004B1055" w:rsidRDefault="004B1055" w:rsidP="004B1055">
            <w:pPr>
              <w:spacing w:after="0"/>
              <w:jc w:val="left"/>
              <w:rPr>
                <w:rFonts w:ascii="Times New Roman" w:hAnsi="Times New Roman"/>
                <w:sz w:val="20"/>
                <w:szCs w:val="20"/>
                <w:highlight w:val="yellow"/>
              </w:rPr>
            </w:pPr>
            <w:r w:rsidRPr="004B1055">
              <w:rPr>
                <w:rFonts w:ascii="Times New Roman" w:hAnsi="Times New Roman"/>
                <w:sz w:val="20"/>
                <w:szCs w:val="20"/>
                <w:highlight w:val="yellow"/>
              </w:rPr>
              <w:t xml:space="preserve">                 84,000 </w:t>
            </w:r>
          </w:p>
        </w:tc>
      </w:tr>
      <w:tr w:rsidR="004B1055" w:rsidRPr="004B1055" w14:paraId="4587EED8" w14:textId="77777777" w:rsidTr="004B1055">
        <w:trPr>
          <w:trHeight w:val="492"/>
        </w:trPr>
        <w:tc>
          <w:tcPr>
            <w:tcW w:w="5313" w:type="dxa"/>
            <w:shd w:val="clear" w:color="auto" w:fill="auto"/>
            <w:vAlign w:val="center"/>
            <w:hideMark/>
          </w:tcPr>
          <w:p w14:paraId="3ACC5554" w14:textId="7354E9D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Training, workshop, meetings</w:t>
            </w:r>
          </w:p>
        </w:tc>
        <w:tc>
          <w:tcPr>
            <w:tcW w:w="1053" w:type="dxa"/>
            <w:shd w:val="clear" w:color="auto" w:fill="auto"/>
            <w:vAlign w:val="center"/>
            <w:hideMark/>
          </w:tcPr>
          <w:p w14:paraId="4BF2545A" w14:textId="215E11E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75700</w:t>
            </w:r>
          </w:p>
        </w:tc>
        <w:tc>
          <w:tcPr>
            <w:tcW w:w="1046" w:type="dxa"/>
            <w:shd w:val="clear" w:color="auto" w:fill="auto"/>
            <w:vAlign w:val="center"/>
            <w:hideMark/>
          </w:tcPr>
          <w:p w14:paraId="2A9ADC8F" w14:textId="33A0E321"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131,307 </w:t>
            </w:r>
          </w:p>
        </w:tc>
        <w:tc>
          <w:tcPr>
            <w:tcW w:w="1134" w:type="dxa"/>
            <w:shd w:val="clear" w:color="auto" w:fill="auto"/>
            <w:vAlign w:val="center"/>
            <w:hideMark/>
          </w:tcPr>
          <w:p w14:paraId="120C27F4" w14:textId="3E3F23C6"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318,314 </w:t>
            </w:r>
          </w:p>
        </w:tc>
        <w:tc>
          <w:tcPr>
            <w:tcW w:w="1134" w:type="dxa"/>
            <w:shd w:val="clear" w:color="auto" w:fill="auto"/>
            <w:vAlign w:val="center"/>
            <w:hideMark/>
          </w:tcPr>
          <w:p w14:paraId="7765727C" w14:textId="5F6E69A5"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302,664 </w:t>
            </w:r>
          </w:p>
        </w:tc>
        <w:tc>
          <w:tcPr>
            <w:tcW w:w="1134" w:type="dxa"/>
            <w:shd w:val="clear" w:color="auto" w:fill="auto"/>
            <w:vAlign w:val="center"/>
            <w:hideMark/>
          </w:tcPr>
          <w:p w14:paraId="09E5FDC1" w14:textId="58FA473A"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256,315 </w:t>
            </w:r>
          </w:p>
        </w:tc>
        <w:tc>
          <w:tcPr>
            <w:tcW w:w="993" w:type="dxa"/>
            <w:shd w:val="clear" w:color="auto" w:fill="auto"/>
            <w:vAlign w:val="center"/>
            <w:hideMark/>
          </w:tcPr>
          <w:p w14:paraId="57448E95" w14:textId="3FD3442C"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224,125 </w:t>
            </w:r>
          </w:p>
        </w:tc>
        <w:tc>
          <w:tcPr>
            <w:tcW w:w="1197" w:type="dxa"/>
            <w:shd w:val="clear" w:color="auto" w:fill="auto"/>
            <w:vAlign w:val="center"/>
            <w:hideMark/>
          </w:tcPr>
          <w:p w14:paraId="7C1ED02E" w14:textId="24425668"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161,850 </w:t>
            </w:r>
          </w:p>
        </w:tc>
        <w:tc>
          <w:tcPr>
            <w:tcW w:w="1386" w:type="dxa"/>
            <w:shd w:val="clear" w:color="auto" w:fill="auto"/>
            <w:vAlign w:val="center"/>
            <w:hideMark/>
          </w:tcPr>
          <w:p w14:paraId="45255DAF" w14:textId="45A3BFAC" w:rsidR="004B1055" w:rsidRPr="004B1055" w:rsidRDefault="004B1055" w:rsidP="004B1055">
            <w:pPr>
              <w:spacing w:after="0"/>
              <w:jc w:val="left"/>
              <w:rPr>
                <w:rFonts w:ascii="Times New Roman" w:hAnsi="Times New Roman"/>
                <w:sz w:val="20"/>
                <w:szCs w:val="20"/>
              </w:rPr>
            </w:pPr>
            <w:r w:rsidRPr="004B1055">
              <w:rPr>
                <w:rFonts w:ascii="Times New Roman" w:hAnsi="Times New Roman"/>
                <w:sz w:val="20"/>
                <w:szCs w:val="20"/>
              </w:rPr>
              <w:t xml:space="preserve">           1,394,575 </w:t>
            </w:r>
          </w:p>
        </w:tc>
      </w:tr>
      <w:tr w:rsidR="004B1055" w:rsidRPr="004B1055" w14:paraId="2F94DE84" w14:textId="77777777" w:rsidTr="004B1055">
        <w:trPr>
          <w:trHeight w:val="280"/>
        </w:trPr>
        <w:tc>
          <w:tcPr>
            <w:tcW w:w="5313" w:type="dxa"/>
            <w:shd w:val="clear" w:color="000000" w:fill="D9D9D9"/>
            <w:noWrap/>
            <w:vAlign w:val="center"/>
            <w:hideMark/>
          </w:tcPr>
          <w:p w14:paraId="5E5090B8" w14:textId="44225398" w:rsidR="004B1055" w:rsidRPr="004B1055" w:rsidRDefault="004B1055" w:rsidP="004B1055">
            <w:pPr>
              <w:jc w:val="left"/>
              <w:rPr>
                <w:rFonts w:ascii="Times New Roman" w:hAnsi="Times New Roman"/>
                <w:b/>
                <w:sz w:val="20"/>
                <w:szCs w:val="20"/>
              </w:rPr>
            </w:pPr>
            <w:r w:rsidRPr="004B1055">
              <w:rPr>
                <w:rFonts w:ascii="Times New Roman" w:hAnsi="Times New Roman"/>
                <w:b/>
                <w:bCs/>
                <w:sz w:val="20"/>
                <w:szCs w:val="20"/>
              </w:rPr>
              <w:t> TOTAL</w:t>
            </w:r>
          </w:p>
        </w:tc>
        <w:tc>
          <w:tcPr>
            <w:tcW w:w="1053" w:type="dxa"/>
            <w:shd w:val="clear" w:color="auto" w:fill="auto"/>
            <w:noWrap/>
            <w:vAlign w:val="center"/>
            <w:hideMark/>
          </w:tcPr>
          <w:p w14:paraId="53CCBF3B" w14:textId="056B4A41" w:rsidR="004B1055" w:rsidRPr="004B1055" w:rsidRDefault="004B1055" w:rsidP="004B1055">
            <w:pPr>
              <w:jc w:val="left"/>
              <w:rPr>
                <w:rFonts w:ascii="Times New Roman" w:hAnsi="Times New Roman"/>
                <w:b/>
                <w:sz w:val="20"/>
                <w:szCs w:val="20"/>
              </w:rPr>
            </w:pPr>
            <w:r w:rsidRPr="004B1055">
              <w:rPr>
                <w:rFonts w:ascii="Times New Roman" w:hAnsi="Times New Roman"/>
                <w:sz w:val="20"/>
                <w:szCs w:val="20"/>
              </w:rPr>
              <w:t> </w:t>
            </w:r>
          </w:p>
        </w:tc>
        <w:tc>
          <w:tcPr>
            <w:tcW w:w="1046" w:type="dxa"/>
            <w:shd w:val="clear" w:color="auto" w:fill="auto"/>
            <w:noWrap/>
            <w:vAlign w:val="center"/>
            <w:hideMark/>
          </w:tcPr>
          <w:p w14:paraId="70D112D9" w14:textId="71C5C314" w:rsidR="004B1055" w:rsidRPr="004B1055" w:rsidRDefault="004B1055" w:rsidP="004B1055">
            <w:pPr>
              <w:rPr>
                <w:rFonts w:ascii="Times New Roman" w:hAnsi="Times New Roman"/>
                <w:b/>
                <w:sz w:val="20"/>
                <w:szCs w:val="20"/>
                <w:highlight w:val="yellow"/>
              </w:rPr>
            </w:pPr>
            <w:r w:rsidRPr="004B1055">
              <w:rPr>
                <w:rFonts w:ascii="Times New Roman" w:hAnsi="Times New Roman"/>
                <w:b/>
                <w:bCs/>
                <w:sz w:val="20"/>
                <w:szCs w:val="20"/>
                <w:highlight w:val="yellow"/>
              </w:rPr>
              <w:t xml:space="preserve">              1,181,360 </w:t>
            </w:r>
          </w:p>
        </w:tc>
        <w:tc>
          <w:tcPr>
            <w:tcW w:w="1134" w:type="dxa"/>
            <w:shd w:val="clear" w:color="auto" w:fill="auto"/>
            <w:noWrap/>
            <w:vAlign w:val="center"/>
            <w:hideMark/>
          </w:tcPr>
          <w:p w14:paraId="1FCCF590" w14:textId="21D79B0D" w:rsidR="004B1055" w:rsidRPr="004B1055" w:rsidRDefault="004B1055" w:rsidP="004B1055">
            <w:pPr>
              <w:rPr>
                <w:rFonts w:ascii="Times New Roman" w:hAnsi="Times New Roman"/>
                <w:b/>
                <w:sz w:val="20"/>
                <w:szCs w:val="20"/>
                <w:highlight w:val="yellow"/>
              </w:rPr>
            </w:pPr>
            <w:r w:rsidRPr="004B1055">
              <w:rPr>
                <w:rFonts w:ascii="Times New Roman" w:hAnsi="Times New Roman"/>
                <w:b/>
                <w:bCs/>
                <w:sz w:val="20"/>
                <w:szCs w:val="20"/>
                <w:highlight w:val="yellow"/>
              </w:rPr>
              <w:t xml:space="preserve">           1,935,444 </w:t>
            </w:r>
          </w:p>
        </w:tc>
        <w:tc>
          <w:tcPr>
            <w:tcW w:w="1134" w:type="dxa"/>
            <w:shd w:val="clear" w:color="auto" w:fill="auto"/>
            <w:noWrap/>
            <w:vAlign w:val="center"/>
            <w:hideMark/>
          </w:tcPr>
          <w:p w14:paraId="14F549FD" w14:textId="0074DAB2" w:rsidR="004B1055" w:rsidRPr="004B1055" w:rsidRDefault="004B1055" w:rsidP="004B1055">
            <w:pPr>
              <w:rPr>
                <w:rFonts w:ascii="Times New Roman" w:hAnsi="Times New Roman"/>
                <w:b/>
                <w:sz w:val="20"/>
                <w:szCs w:val="20"/>
                <w:highlight w:val="yellow"/>
              </w:rPr>
            </w:pPr>
            <w:r w:rsidRPr="004B1055">
              <w:rPr>
                <w:rFonts w:ascii="Times New Roman" w:hAnsi="Times New Roman"/>
                <w:b/>
                <w:bCs/>
                <w:sz w:val="20"/>
                <w:szCs w:val="20"/>
                <w:highlight w:val="yellow"/>
              </w:rPr>
              <w:t xml:space="preserve">              1,431,077 </w:t>
            </w:r>
          </w:p>
        </w:tc>
        <w:tc>
          <w:tcPr>
            <w:tcW w:w="1134" w:type="dxa"/>
            <w:shd w:val="clear" w:color="auto" w:fill="auto"/>
            <w:noWrap/>
            <w:vAlign w:val="center"/>
            <w:hideMark/>
          </w:tcPr>
          <w:p w14:paraId="21243CFD" w14:textId="16AD6820" w:rsidR="004B1055" w:rsidRPr="004B1055" w:rsidRDefault="004B1055" w:rsidP="004B1055">
            <w:pPr>
              <w:rPr>
                <w:rFonts w:ascii="Times New Roman" w:hAnsi="Times New Roman"/>
                <w:b/>
                <w:sz w:val="20"/>
                <w:szCs w:val="20"/>
                <w:highlight w:val="yellow"/>
              </w:rPr>
            </w:pPr>
            <w:r w:rsidRPr="004B1055">
              <w:rPr>
                <w:rFonts w:ascii="Times New Roman" w:hAnsi="Times New Roman"/>
                <w:b/>
                <w:bCs/>
                <w:sz w:val="20"/>
                <w:szCs w:val="20"/>
                <w:highlight w:val="yellow"/>
              </w:rPr>
              <w:t xml:space="preserve">              1,077,348 </w:t>
            </w:r>
          </w:p>
        </w:tc>
        <w:tc>
          <w:tcPr>
            <w:tcW w:w="993" w:type="dxa"/>
            <w:shd w:val="clear" w:color="auto" w:fill="auto"/>
            <w:noWrap/>
            <w:vAlign w:val="center"/>
            <w:hideMark/>
          </w:tcPr>
          <w:p w14:paraId="064473BB" w14:textId="779196E4" w:rsidR="004B1055" w:rsidRPr="004B1055" w:rsidRDefault="004B1055" w:rsidP="004B1055">
            <w:pPr>
              <w:rPr>
                <w:rFonts w:ascii="Times New Roman" w:hAnsi="Times New Roman"/>
                <w:b/>
                <w:sz w:val="20"/>
                <w:szCs w:val="20"/>
                <w:highlight w:val="yellow"/>
              </w:rPr>
            </w:pPr>
            <w:r w:rsidRPr="004B1055">
              <w:rPr>
                <w:rFonts w:ascii="Times New Roman" w:hAnsi="Times New Roman"/>
                <w:b/>
                <w:bCs/>
                <w:sz w:val="20"/>
                <w:szCs w:val="20"/>
                <w:highlight w:val="yellow"/>
              </w:rPr>
              <w:t xml:space="preserve">                  910,979 </w:t>
            </w:r>
          </w:p>
        </w:tc>
        <w:tc>
          <w:tcPr>
            <w:tcW w:w="1197" w:type="dxa"/>
            <w:shd w:val="clear" w:color="auto" w:fill="auto"/>
            <w:vAlign w:val="center"/>
          </w:tcPr>
          <w:p w14:paraId="0B187ACB" w14:textId="41E8E1D4" w:rsidR="004B1055" w:rsidRPr="004B1055" w:rsidRDefault="004B1055" w:rsidP="004B1055">
            <w:pPr>
              <w:rPr>
                <w:rFonts w:ascii="Times New Roman" w:hAnsi="Times New Roman"/>
                <w:b/>
                <w:sz w:val="20"/>
                <w:szCs w:val="20"/>
                <w:highlight w:val="yellow"/>
              </w:rPr>
            </w:pPr>
            <w:r w:rsidRPr="004B1055">
              <w:rPr>
                <w:rFonts w:ascii="Times New Roman" w:hAnsi="Times New Roman"/>
                <w:b/>
                <w:bCs/>
                <w:sz w:val="20"/>
                <w:szCs w:val="20"/>
                <w:highlight w:val="yellow"/>
              </w:rPr>
              <w:t xml:space="preserve">                  702,405 </w:t>
            </w:r>
          </w:p>
        </w:tc>
        <w:tc>
          <w:tcPr>
            <w:tcW w:w="1386" w:type="dxa"/>
            <w:shd w:val="clear" w:color="auto" w:fill="auto"/>
            <w:noWrap/>
            <w:vAlign w:val="center"/>
            <w:hideMark/>
          </w:tcPr>
          <w:p w14:paraId="452B7784" w14:textId="263A18D4" w:rsidR="004B1055" w:rsidRPr="004B1055" w:rsidRDefault="004B1055" w:rsidP="004B1055">
            <w:pPr>
              <w:rPr>
                <w:rFonts w:ascii="Times New Roman" w:hAnsi="Times New Roman"/>
                <w:b/>
                <w:sz w:val="20"/>
                <w:szCs w:val="20"/>
              </w:rPr>
            </w:pPr>
            <w:r w:rsidRPr="004B1055">
              <w:rPr>
                <w:rFonts w:ascii="Times New Roman" w:hAnsi="Times New Roman"/>
                <w:b/>
                <w:bCs/>
                <w:sz w:val="20"/>
                <w:szCs w:val="20"/>
              </w:rPr>
              <w:t xml:space="preserve">           7,238,613 </w:t>
            </w:r>
          </w:p>
        </w:tc>
      </w:tr>
    </w:tbl>
    <w:p w14:paraId="43AD608A" w14:textId="5A7B73C9" w:rsidR="004C5F88" w:rsidRDefault="004C5F88" w:rsidP="004C5F88">
      <w:pPr>
        <w:spacing w:after="0"/>
        <w:jc w:val="left"/>
        <w:rPr>
          <w:szCs w:val="28"/>
        </w:rPr>
      </w:pPr>
      <w:r w:rsidRPr="00730AED">
        <w:rPr>
          <w:rFonts w:ascii="Times New Roman" w:hAnsi="Times New Roman"/>
          <w:b/>
          <w:sz w:val="22"/>
          <w:szCs w:val="22"/>
          <w:u w:val="single"/>
        </w:rPr>
        <w:br w:type="page"/>
      </w:r>
    </w:p>
    <w:p w14:paraId="3AE71639" w14:textId="013E075E" w:rsidR="004C5F88" w:rsidRPr="00730AED" w:rsidRDefault="004C5F88" w:rsidP="003B2A79">
      <w:pPr>
        <w:jc w:val="left"/>
        <w:rPr>
          <w:szCs w:val="28"/>
        </w:rPr>
        <w:sectPr w:rsidR="004C5F88" w:rsidRPr="00730AED" w:rsidSect="00740F26">
          <w:pgSz w:w="15840" w:h="12240" w:orient="landscape" w:code="1"/>
          <w:pgMar w:top="720" w:right="720" w:bottom="720" w:left="720" w:header="720" w:footer="432" w:gutter="0"/>
          <w:cols w:space="708"/>
          <w:titlePg/>
          <w:docGrid w:linePitch="360"/>
        </w:sectPr>
      </w:pPr>
    </w:p>
    <w:p w14:paraId="4E4C4912" w14:textId="77777777" w:rsidR="003E3ABA" w:rsidRPr="00730AED" w:rsidRDefault="003E3ABA" w:rsidP="003B2A79">
      <w:pPr>
        <w:pStyle w:val="1"/>
        <w:spacing w:before="0" w:after="60"/>
        <w:rPr>
          <w:rFonts w:ascii="Calibri" w:hAnsi="Calibri"/>
          <w:szCs w:val="28"/>
        </w:rPr>
      </w:pPr>
      <w:bookmarkStart w:id="47" w:name="_Toc2771196"/>
      <w:r w:rsidRPr="00730AED">
        <w:rPr>
          <w:rFonts w:ascii="Calibri" w:hAnsi="Calibri"/>
          <w:szCs w:val="28"/>
        </w:rPr>
        <w:lastRenderedPageBreak/>
        <w:t>Legal Context</w:t>
      </w:r>
      <w:bookmarkEnd w:id="47"/>
    </w:p>
    <w:p w14:paraId="2E44BF5C" w14:textId="2DC2E45D"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This project document shall be the instrument referred to as such in Article 1 of the Standard Basic Assistance Agreement between the Government of </w:t>
      </w:r>
      <w:r w:rsidR="001D3DAA" w:rsidRPr="00730AED">
        <w:rPr>
          <w:rFonts w:ascii="Times New Roman" w:hAnsi="Times New Roman"/>
          <w:sz w:val="22"/>
          <w:szCs w:val="22"/>
        </w:rPr>
        <w:t>Mexico</w:t>
      </w:r>
      <w:r w:rsidRPr="00730AED">
        <w:rPr>
          <w:rFonts w:ascii="Times New Roman" w:hAnsi="Times New Roman"/>
          <w:sz w:val="22"/>
          <w:szCs w:val="22"/>
        </w:rPr>
        <w:t xml:space="preserve"> and UNDP, signed on </w:t>
      </w:r>
      <w:r w:rsidR="001D3DAA" w:rsidRPr="00730AED">
        <w:rPr>
          <w:rFonts w:ascii="Times New Roman" w:hAnsi="Times New Roman"/>
          <w:sz w:val="22"/>
          <w:szCs w:val="22"/>
        </w:rPr>
        <w:t>23 February 1961</w:t>
      </w:r>
      <w:r w:rsidRPr="00730AED">
        <w:rPr>
          <w:rFonts w:ascii="Times New Roman" w:hAnsi="Times New Roman"/>
          <w:sz w:val="22"/>
          <w:szCs w:val="22"/>
        </w:rPr>
        <w:t>.   All references in the SBAA to “Executing Agency” shall be deemed to refer to “Implementing Partner.”</w:t>
      </w:r>
    </w:p>
    <w:p w14:paraId="598F94CE" w14:textId="2D2C4D21"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This project will be implemented by </w:t>
      </w:r>
      <w:r w:rsidR="004A4FB0" w:rsidRPr="00730AED">
        <w:rPr>
          <w:rFonts w:ascii="Times New Roman" w:hAnsi="Times New Roman"/>
          <w:sz w:val="22"/>
          <w:szCs w:val="22"/>
        </w:rPr>
        <w:t>SECTUR</w:t>
      </w:r>
      <w:r w:rsidRPr="00730AED">
        <w:rPr>
          <w:rFonts w:ascii="Times New Roman" w:hAnsi="Times New Roman"/>
          <w:sz w:val="22"/>
          <w:szCs w:val="22"/>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3765D2DB" w14:textId="5F1F6287" w:rsidR="003E3ABA" w:rsidRPr="00730AED" w:rsidRDefault="003E3ABA"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5213C8CE" w14:textId="5C0B7906" w:rsidR="000C0D3F" w:rsidRPr="00730AED" w:rsidRDefault="000C0D3F" w:rsidP="000C0D3F">
      <w:pPr>
        <w:spacing w:after="120"/>
        <w:rPr>
          <w:rFonts w:ascii="Times New Roman" w:hAnsi="Times New Roman"/>
          <w:sz w:val="22"/>
          <w:szCs w:val="22"/>
        </w:rPr>
      </w:pPr>
    </w:p>
    <w:p w14:paraId="3F2ED47D" w14:textId="77777777" w:rsidR="000C0D3F" w:rsidRPr="00730AED" w:rsidRDefault="000C0D3F" w:rsidP="000C0D3F">
      <w:pPr>
        <w:spacing w:after="120"/>
        <w:rPr>
          <w:rFonts w:ascii="Times New Roman" w:hAnsi="Times New Roman"/>
          <w:sz w:val="22"/>
          <w:szCs w:val="22"/>
        </w:rPr>
      </w:pPr>
    </w:p>
    <w:p w14:paraId="5856DBC5" w14:textId="2AB1F77B" w:rsidR="00022F02" w:rsidRPr="00730AED" w:rsidRDefault="00022F02">
      <w:pPr>
        <w:spacing w:after="0"/>
        <w:jc w:val="left"/>
        <w:rPr>
          <w:rFonts w:ascii="Times New Roman" w:hAnsi="Times New Roman"/>
          <w:sz w:val="22"/>
          <w:szCs w:val="22"/>
        </w:rPr>
      </w:pPr>
      <w:r w:rsidRPr="00730AED">
        <w:rPr>
          <w:rFonts w:ascii="Times New Roman" w:hAnsi="Times New Roman"/>
          <w:sz w:val="22"/>
          <w:szCs w:val="22"/>
        </w:rPr>
        <w:br w:type="page"/>
      </w:r>
    </w:p>
    <w:p w14:paraId="50EEF8C6" w14:textId="77777777" w:rsidR="00A94FFC" w:rsidRPr="00730AED" w:rsidRDefault="00A94FFC" w:rsidP="00E223D9">
      <w:pPr>
        <w:pStyle w:val="1"/>
        <w:spacing w:before="0" w:after="60"/>
        <w:jc w:val="left"/>
        <w:rPr>
          <w:rFonts w:ascii="Calibri" w:hAnsi="Calibri"/>
          <w:szCs w:val="28"/>
        </w:rPr>
      </w:pPr>
      <w:bookmarkStart w:id="48" w:name="_Toc2771197"/>
      <w:r w:rsidRPr="00730AED">
        <w:rPr>
          <w:rFonts w:ascii="Calibri" w:hAnsi="Calibri"/>
          <w:szCs w:val="28"/>
        </w:rPr>
        <w:lastRenderedPageBreak/>
        <w:t>Risk Management</w:t>
      </w:r>
      <w:bookmarkEnd w:id="48"/>
    </w:p>
    <w:p w14:paraId="30DBC526" w14:textId="77777777" w:rsidR="00872F38" w:rsidRPr="00730AED" w:rsidRDefault="00872F38" w:rsidP="00872F38">
      <w:pPr>
        <w:rPr>
          <w:rFonts w:ascii="Times New Roman" w:hAnsi="Times New Roman"/>
          <w:b/>
          <w:sz w:val="22"/>
          <w:szCs w:val="22"/>
        </w:rPr>
      </w:pPr>
      <w:r w:rsidRPr="00730AED">
        <w:rPr>
          <w:rFonts w:ascii="Times New Roman" w:hAnsi="Times New Roman"/>
          <w:b/>
          <w:sz w:val="22"/>
          <w:szCs w:val="22"/>
        </w:rPr>
        <w:t>Government Entity (NIM)</w:t>
      </w:r>
    </w:p>
    <w:p w14:paraId="7A270A95" w14:textId="19279DD9"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Consistent with the Article III of the SBAA</w:t>
      </w:r>
      <w:r w:rsidR="00E30E81" w:rsidRPr="00730AED">
        <w:rPr>
          <w:rFonts w:ascii="Times New Roman" w:hAnsi="Times New Roman"/>
          <w:sz w:val="22"/>
          <w:szCs w:val="22"/>
        </w:rPr>
        <w:t>,</w:t>
      </w:r>
      <w:r w:rsidRPr="00730AED">
        <w:rPr>
          <w:rFonts w:ascii="Times New Roman" w:hAnsi="Times New Roman"/>
          <w:sz w:val="22"/>
          <w:szCs w:val="22"/>
        </w:rPr>
        <w:t xml:space="preserve"> the responsibility for the safety and security of the Implementing Partner and its personnel and property, and of UNDP’s property in the Implementing Partner’s custody, rests with the Implementing Partner.  To this end, the Implementing Partner shall:</w:t>
      </w:r>
    </w:p>
    <w:p w14:paraId="46CDF6C8" w14:textId="77777777" w:rsidR="00872F38" w:rsidRPr="00730AED" w:rsidRDefault="00872F38" w:rsidP="00596BF8">
      <w:pPr>
        <w:numPr>
          <w:ilvl w:val="0"/>
          <w:numId w:val="8"/>
        </w:numPr>
        <w:spacing w:after="0"/>
        <w:rPr>
          <w:rFonts w:ascii="Times New Roman" w:hAnsi="Times New Roman"/>
          <w:sz w:val="22"/>
          <w:szCs w:val="22"/>
        </w:rPr>
      </w:pPr>
      <w:r w:rsidRPr="00730AED">
        <w:rPr>
          <w:rFonts w:ascii="Times New Roman" w:hAnsi="Times New Roman"/>
          <w:sz w:val="22"/>
          <w:szCs w:val="22"/>
        </w:rPr>
        <w:t>put in place an appropriate security plan and maintain the security plan, taking into account the security situation in the country where the project is being carried;</w:t>
      </w:r>
    </w:p>
    <w:p w14:paraId="66812BD9" w14:textId="77777777" w:rsidR="00872F38" w:rsidRPr="00730AED" w:rsidRDefault="00872F38" w:rsidP="00596BF8">
      <w:pPr>
        <w:numPr>
          <w:ilvl w:val="0"/>
          <w:numId w:val="8"/>
        </w:numPr>
        <w:spacing w:after="0"/>
        <w:rPr>
          <w:rFonts w:ascii="Times New Roman" w:hAnsi="Times New Roman"/>
          <w:sz w:val="22"/>
          <w:szCs w:val="22"/>
        </w:rPr>
      </w:pPr>
      <w:r w:rsidRPr="00730AED">
        <w:rPr>
          <w:rFonts w:ascii="Times New Roman" w:hAnsi="Times New Roman"/>
          <w:sz w:val="22"/>
          <w:szCs w:val="22"/>
        </w:rPr>
        <w:t>assume all risks and liabilities related to the Implementing Partner’s security, and the full implementation of the security plan.</w:t>
      </w:r>
    </w:p>
    <w:p w14:paraId="047C11D5" w14:textId="77777777" w:rsidR="00872F38" w:rsidRPr="00730AED" w:rsidRDefault="00872F38" w:rsidP="00872F38">
      <w:pPr>
        <w:spacing w:after="0"/>
        <w:rPr>
          <w:rFonts w:ascii="Times New Roman" w:hAnsi="Times New Roman"/>
          <w:sz w:val="22"/>
          <w:szCs w:val="22"/>
        </w:rPr>
      </w:pPr>
    </w:p>
    <w:p w14:paraId="26C4BE5F" w14:textId="77777777"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66BBD680" w14:textId="77777777"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2" w:history="1">
        <w:r w:rsidRPr="00730AED">
          <w:rPr>
            <w:rStyle w:val="ae"/>
            <w:rFonts w:ascii="Times New Roman" w:hAnsi="Times New Roman"/>
            <w:sz w:val="22"/>
            <w:szCs w:val="22"/>
          </w:rPr>
          <w:t>http://www.un.org/sc/committees/1267/aq_sanctions_list.shtml</w:t>
        </w:r>
      </w:hyperlink>
      <w:r w:rsidRPr="00730AED">
        <w:rPr>
          <w:rFonts w:ascii="Times New Roman" w:hAnsi="Times New Roman"/>
          <w:color w:val="000080"/>
          <w:sz w:val="22"/>
          <w:szCs w:val="22"/>
        </w:rPr>
        <w:t>.</w:t>
      </w:r>
      <w:r w:rsidRPr="00730AED">
        <w:rPr>
          <w:rFonts w:ascii="Times New Roman" w:hAnsi="Times New Roman"/>
          <w:sz w:val="22"/>
          <w:szCs w:val="22"/>
        </w:rPr>
        <w:t xml:space="preserve">  </w:t>
      </w:r>
    </w:p>
    <w:p w14:paraId="3CCC6B12" w14:textId="77777777" w:rsidR="00872F38" w:rsidRPr="00730AED" w:rsidRDefault="00872F38" w:rsidP="00596BF8">
      <w:pPr>
        <w:numPr>
          <w:ilvl w:val="0"/>
          <w:numId w:val="9"/>
        </w:numPr>
        <w:spacing w:after="120"/>
        <w:ind w:left="0" w:firstLine="0"/>
        <w:rPr>
          <w:rFonts w:ascii="Times New Roman" w:hAnsi="Times New Roman"/>
          <w:color w:val="000000"/>
          <w:sz w:val="22"/>
          <w:szCs w:val="22"/>
        </w:rPr>
      </w:pPr>
      <w:r w:rsidRPr="00730AED">
        <w:rPr>
          <w:rFonts w:ascii="Times New Roman" w:hAnsi="Times New Roman"/>
          <w:sz w:val="22"/>
          <w:szCs w:val="22"/>
        </w:rPr>
        <w:t xml:space="preserve">Social and environmental sustainability will be enhanced through application of the UNDP Social and Environmental Standards (http://www.undp.org/ses) and related Accountability Mechanism (http://www.undp.org/secu-srm).  </w:t>
      </w:r>
      <w:r w:rsidRPr="00730AED">
        <w:rPr>
          <w:rFonts w:ascii="Times New Roman" w:hAnsi="Times New Roman"/>
          <w:color w:val="000000"/>
          <w:sz w:val="22"/>
          <w:szCs w:val="22"/>
        </w:rPr>
        <w:t> </w:t>
      </w:r>
    </w:p>
    <w:p w14:paraId="3CDCC4D5" w14:textId="77777777"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color w:val="101010"/>
          <w:spacing w:val="-6"/>
          <w:kern w:val="1"/>
          <w:sz w:val="22"/>
          <w:szCs w:val="22"/>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730AED">
        <w:rPr>
          <w:rFonts w:ascii="Times New Roman" w:hAnsi="Times New Roman"/>
          <w:color w:val="141414"/>
          <w:spacing w:val="-4"/>
          <w:sz w:val="22"/>
          <w:szCs w:val="22"/>
          <w:lang w:val="en-GB"/>
        </w:rPr>
        <w:t>UNDP</w:t>
      </w:r>
      <w:r w:rsidRPr="00730AED">
        <w:rPr>
          <w:rFonts w:ascii="Times New Roman" w:hAnsi="Times New Roman"/>
          <w:sz w:val="22"/>
          <w:szCs w:val="22"/>
          <w:lang w:val="en-GB"/>
        </w:rPr>
        <w:t xml:space="preserve"> will seek to ensure that communities and other project stakeholders are informed of and have access to the Accountability Mechanism. </w:t>
      </w:r>
    </w:p>
    <w:p w14:paraId="1EA12D8C"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17CC136E"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50275608"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t xml:space="preserve">The requirements of the following documents, then in force at the time of signature of the Project Document, apply to the Implementing Partner: (a) UNDP Policy on Fraud and other Corrupt Practices and (b) UNDP Office of Audit and Investigations Investigation Guidelines. The Implementing Partner agrees to the requirements of the above documents, which are an integral part of this Project Document and are available online at www.undp.org. </w:t>
      </w:r>
    </w:p>
    <w:p w14:paraId="28BCCF70"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 (and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2CE5AF02"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lastRenderedPageBreak/>
        <w:t>The signatories to this Project Document will promptly inform one another in case of any incidence of inappropriate use of funds, or credible allegation of fraud or corruption with due confidentiality.</w:t>
      </w:r>
    </w:p>
    <w:p w14:paraId="4672BD36"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38A40ED" w14:textId="77777777" w:rsidR="00872F38" w:rsidRPr="00730AED" w:rsidRDefault="00872F38" w:rsidP="00596BF8">
      <w:pPr>
        <w:numPr>
          <w:ilvl w:val="0"/>
          <w:numId w:val="9"/>
        </w:numPr>
        <w:spacing w:after="120"/>
        <w:ind w:left="0" w:firstLine="0"/>
        <w:rPr>
          <w:rFonts w:ascii="Times New Roman" w:hAnsi="Times New Roman"/>
          <w:color w:val="101010"/>
          <w:spacing w:val="-6"/>
          <w:kern w:val="1"/>
          <w:sz w:val="22"/>
          <w:szCs w:val="22"/>
        </w:rPr>
      </w:pPr>
      <w:r w:rsidRPr="00730AED">
        <w:rPr>
          <w:rFonts w:ascii="Times New Roman" w:hAnsi="Times New Roman"/>
          <w:color w:val="101010"/>
          <w:spacing w:val="-6"/>
          <w:kern w:val="1"/>
          <w:sz w:val="22"/>
          <w:szCs w:val="22"/>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4F4095AF" w14:textId="32CC2C5F"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color w:val="101010"/>
          <w:spacing w:val="-6"/>
          <w:kern w:val="1"/>
          <w:sz w:val="22"/>
          <w:szCs w:val="22"/>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w:t>
      </w:r>
      <w:r w:rsidRPr="00730AED">
        <w:rPr>
          <w:rFonts w:ascii="Times New Roman" w:hAnsi="Times New Roman"/>
          <w:sz w:val="22"/>
          <w:szCs w:val="22"/>
        </w:rPr>
        <w:t xml:space="preserve"> fraud or corruption, or otherwise paid other than in accordance with the terms and conditions of the Project Document</w:t>
      </w:r>
      <w:r w:rsidR="00EF6901" w:rsidRPr="00730AED">
        <w:rPr>
          <w:rStyle w:val="afa"/>
          <w:rFonts w:ascii="Times New Roman" w:hAnsi="Times New Roman"/>
          <w:sz w:val="22"/>
          <w:szCs w:val="22"/>
        </w:rPr>
        <w:footnoteReference w:id="35"/>
      </w:r>
      <w:r w:rsidRPr="00730AED">
        <w:rPr>
          <w:rFonts w:ascii="Times New Roman" w:hAnsi="Times New Roman"/>
          <w:sz w:val="22"/>
          <w:szCs w:val="22"/>
        </w:rPr>
        <w:t>.</w:t>
      </w:r>
    </w:p>
    <w:p w14:paraId="7D1BE6FA" w14:textId="77777777"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65332669" w14:textId="77777777"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48B80061" w14:textId="77777777" w:rsidR="00872F38" w:rsidRPr="00730AED" w:rsidRDefault="00872F38" w:rsidP="00596BF8">
      <w:pPr>
        <w:numPr>
          <w:ilvl w:val="0"/>
          <w:numId w:val="9"/>
        </w:numPr>
        <w:spacing w:after="120"/>
        <w:ind w:left="0" w:firstLine="0"/>
        <w:rPr>
          <w:rFonts w:ascii="Times New Roman" w:hAnsi="Times New Roman"/>
          <w:sz w:val="22"/>
          <w:szCs w:val="22"/>
        </w:rPr>
      </w:pPr>
      <w:r w:rsidRPr="00730AED">
        <w:rPr>
          <w:rFonts w:ascii="Times New Roman" w:hAnsi="Times New Roman"/>
          <w:sz w:val="22"/>
          <w:szCs w:val="22"/>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730AED">
        <w:rPr>
          <w:rFonts w:ascii="Times New Roman" w:hAnsi="Times New Roman"/>
          <w:i/>
          <w:sz w:val="22"/>
          <w:szCs w:val="22"/>
        </w:rPr>
        <w:t>mutatis mutandis</w:t>
      </w:r>
      <w:r w:rsidRPr="00730AED">
        <w:rPr>
          <w:rFonts w:ascii="Times New Roman" w:hAnsi="Times New Roman"/>
          <w:sz w:val="22"/>
          <w:szCs w:val="22"/>
        </w:rPr>
        <w:t>, in all sub-contracts or sub-agreements entered into further to this Project Document.</w:t>
      </w:r>
    </w:p>
    <w:p w14:paraId="55F352BE" w14:textId="77777777" w:rsidR="00872F38" w:rsidRPr="00730AED" w:rsidRDefault="00872F38" w:rsidP="00872F38">
      <w:pPr>
        <w:spacing w:after="0"/>
        <w:jc w:val="left"/>
        <w:rPr>
          <w:rFonts w:ascii="Times New Roman" w:hAnsi="Times New Roman"/>
          <w:sz w:val="22"/>
          <w:szCs w:val="22"/>
        </w:rPr>
      </w:pPr>
      <w:r w:rsidRPr="00730AED">
        <w:rPr>
          <w:rFonts w:ascii="Times New Roman" w:hAnsi="Times New Roman"/>
          <w:sz w:val="22"/>
          <w:szCs w:val="22"/>
        </w:rPr>
        <w:br w:type="page"/>
      </w:r>
    </w:p>
    <w:p w14:paraId="72BA2421" w14:textId="77777777" w:rsidR="003E3ABA" w:rsidRPr="00730AED" w:rsidRDefault="003E3ABA" w:rsidP="003B2A79">
      <w:pPr>
        <w:pStyle w:val="1"/>
        <w:spacing w:before="0" w:after="60"/>
        <w:rPr>
          <w:rFonts w:ascii="Calibri" w:hAnsi="Calibri"/>
        </w:rPr>
      </w:pPr>
      <w:bookmarkStart w:id="49" w:name="_Toc2771198"/>
      <w:r w:rsidRPr="00730AED">
        <w:rPr>
          <w:rFonts w:ascii="Calibri" w:hAnsi="Calibri"/>
        </w:rPr>
        <w:lastRenderedPageBreak/>
        <w:t>Mandatory Annexes</w:t>
      </w:r>
      <w:bookmarkEnd w:id="49"/>
    </w:p>
    <w:p w14:paraId="6A08EF69" w14:textId="77777777" w:rsidR="003E3ABA" w:rsidRPr="00823696" w:rsidRDefault="003E3ABA" w:rsidP="00833C47">
      <w:pPr>
        <w:pStyle w:val="afb"/>
        <w:numPr>
          <w:ilvl w:val="0"/>
          <w:numId w:val="6"/>
        </w:numPr>
        <w:spacing w:after="60"/>
        <w:ind w:left="720"/>
        <w:rPr>
          <w:sz w:val="20"/>
          <w:szCs w:val="20"/>
        </w:rPr>
      </w:pPr>
      <w:r w:rsidRPr="00823696">
        <w:rPr>
          <w:sz w:val="20"/>
          <w:szCs w:val="20"/>
        </w:rPr>
        <w:t>Multi year Workplan (see template below)</w:t>
      </w:r>
    </w:p>
    <w:p w14:paraId="73D57EDC" w14:textId="77777777" w:rsidR="00055F28" w:rsidRPr="00823696" w:rsidRDefault="003E3ABA" w:rsidP="00833C47">
      <w:pPr>
        <w:pStyle w:val="afb"/>
        <w:numPr>
          <w:ilvl w:val="0"/>
          <w:numId w:val="6"/>
        </w:numPr>
        <w:spacing w:after="60"/>
        <w:ind w:left="720"/>
        <w:rPr>
          <w:sz w:val="20"/>
          <w:szCs w:val="20"/>
        </w:rPr>
      </w:pPr>
      <w:r w:rsidRPr="00823696">
        <w:rPr>
          <w:sz w:val="20"/>
          <w:szCs w:val="20"/>
        </w:rPr>
        <w:t>GE</w:t>
      </w:r>
      <w:r w:rsidR="00055F28" w:rsidRPr="00823696">
        <w:rPr>
          <w:sz w:val="20"/>
          <w:szCs w:val="20"/>
        </w:rPr>
        <w:t>F Tracking Tool (s) at baseline</w:t>
      </w:r>
    </w:p>
    <w:p w14:paraId="6070B774" w14:textId="77777777" w:rsidR="00F90D32" w:rsidRPr="00823696" w:rsidRDefault="00F90D32" w:rsidP="00833C47">
      <w:pPr>
        <w:pStyle w:val="afb"/>
        <w:numPr>
          <w:ilvl w:val="0"/>
          <w:numId w:val="6"/>
        </w:numPr>
        <w:spacing w:after="60"/>
        <w:ind w:left="720"/>
        <w:rPr>
          <w:sz w:val="20"/>
          <w:szCs w:val="20"/>
        </w:rPr>
      </w:pPr>
      <w:r w:rsidRPr="00823696">
        <w:rPr>
          <w:sz w:val="20"/>
          <w:szCs w:val="20"/>
        </w:rPr>
        <w:t>Overview of technical consultancies/subcontracts (see example template below)</w:t>
      </w:r>
    </w:p>
    <w:p w14:paraId="5F3ACEF5" w14:textId="77777777" w:rsidR="003E3ABA" w:rsidRPr="00823696" w:rsidRDefault="003E3ABA" w:rsidP="00833C47">
      <w:pPr>
        <w:pStyle w:val="afb"/>
        <w:numPr>
          <w:ilvl w:val="0"/>
          <w:numId w:val="6"/>
        </w:numPr>
        <w:spacing w:after="60"/>
        <w:ind w:left="720"/>
        <w:rPr>
          <w:sz w:val="20"/>
          <w:szCs w:val="20"/>
        </w:rPr>
      </w:pPr>
      <w:r w:rsidRPr="00823696">
        <w:rPr>
          <w:sz w:val="20"/>
          <w:szCs w:val="20"/>
        </w:rPr>
        <w:t xml:space="preserve">Terms of Reference for </w:t>
      </w:r>
      <w:r w:rsidR="00256486" w:rsidRPr="00823696">
        <w:rPr>
          <w:sz w:val="20"/>
          <w:szCs w:val="20"/>
        </w:rPr>
        <w:t>Project Steering Committee</w:t>
      </w:r>
      <w:r w:rsidRPr="00823696">
        <w:rPr>
          <w:sz w:val="20"/>
          <w:szCs w:val="20"/>
        </w:rPr>
        <w:t>, Project Manager, Chief Technical Advisor and other positions as appropriate</w:t>
      </w:r>
      <w:r w:rsidR="00F90D32" w:rsidRPr="00823696">
        <w:rPr>
          <w:sz w:val="20"/>
          <w:szCs w:val="20"/>
        </w:rPr>
        <w:t xml:space="preserve"> (see example template below)</w:t>
      </w:r>
    </w:p>
    <w:p w14:paraId="6E226378" w14:textId="77777777" w:rsidR="003E3ABA" w:rsidRPr="00823696" w:rsidRDefault="003E3ABA" w:rsidP="00833C47">
      <w:pPr>
        <w:pStyle w:val="afb"/>
        <w:numPr>
          <w:ilvl w:val="0"/>
          <w:numId w:val="6"/>
        </w:numPr>
        <w:spacing w:after="60"/>
        <w:ind w:left="720"/>
        <w:rPr>
          <w:sz w:val="20"/>
          <w:szCs w:val="20"/>
        </w:rPr>
      </w:pPr>
      <w:r w:rsidRPr="00823696">
        <w:rPr>
          <w:sz w:val="20"/>
          <w:szCs w:val="20"/>
        </w:rPr>
        <w:t>UNDP Social and Environmental and Social Screening Template (SESP)</w:t>
      </w:r>
      <w:r w:rsidR="003B6502" w:rsidRPr="00823696">
        <w:rPr>
          <w:sz w:val="20"/>
          <w:szCs w:val="20"/>
        </w:rPr>
        <w:t xml:space="preserve"> and </w:t>
      </w:r>
      <w:r w:rsidRPr="00823696">
        <w:rPr>
          <w:sz w:val="20"/>
          <w:szCs w:val="20"/>
        </w:rPr>
        <w:t xml:space="preserve">Environmental and Social Management Plan (ESMP) for moderate and </w:t>
      </w:r>
      <w:proofErr w:type="gramStart"/>
      <w:r w:rsidRPr="00823696">
        <w:rPr>
          <w:sz w:val="20"/>
          <w:szCs w:val="20"/>
        </w:rPr>
        <w:t>high risk</w:t>
      </w:r>
      <w:proofErr w:type="gramEnd"/>
      <w:r w:rsidRPr="00823696">
        <w:rPr>
          <w:sz w:val="20"/>
          <w:szCs w:val="20"/>
        </w:rPr>
        <w:t xml:space="preserve"> projects</w:t>
      </w:r>
    </w:p>
    <w:p w14:paraId="384EE3F6" w14:textId="77777777" w:rsidR="00FC59B8" w:rsidRPr="00823696" w:rsidRDefault="00FC59B8" w:rsidP="00833C47">
      <w:pPr>
        <w:pStyle w:val="afb"/>
        <w:numPr>
          <w:ilvl w:val="0"/>
          <w:numId w:val="6"/>
        </w:numPr>
        <w:spacing w:after="60"/>
        <w:ind w:left="720"/>
        <w:rPr>
          <w:sz w:val="20"/>
          <w:szCs w:val="20"/>
        </w:rPr>
      </w:pPr>
      <w:r w:rsidRPr="00823696">
        <w:rPr>
          <w:sz w:val="20"/>
          <w:szCs w:val="20"/>
        </w:rPr>
        <w:t>Stakeholder Engagement Plan</w:t>
      </w:r>
    </w:p>
    <w:p w14:paraId="458C2776" w14:textId="77777777" w:rsidR="00FC59B8" w:rsidRPr="00823696" w:rsidRDefault="00FC59B8" w:rsidP="00833C47">
      <w:pPr>
        <w:pStyle w:val="afb"/>
        <w:numPr>
          <w:ilvl w:val="0"/>
          <w:numId w:val="6"/>
        </w:numPr>
        <w:spacing w:after="60"/>
        <w:ind w:left="720"/>
        <w:rPr>
          <w:sz w:val="20"/>
          <w:szCs w:val="20"/>
        </w:rPr>
      </w:pPr>
      <w:r w:rsidRPr="00823696">
        <w:rPr>
          <w:sz w:val="20"/>
          <w:szCs w:val="20"/>
        </w:rPr>
        <w:t>Gender Analysis and Action Plan</w:t>
      </w:r>
    </w:p>
    <w:p w14:paraId="2CD2C491" w14:textId="1657C736" w:rsidR="00D45D10" w:rsidRPr="00823696" w:rsidRDefault="00D45D10" w:rsidP="00833C47">
      <w:pPr>
        <w:pStyle w:val="afb"/>
        <w:numPr>
          <w:ilvl w:val="0"/>
          <w:numId w:val="6"/>
        </w:numPr>
        <w:spacing w:after="60"/>
        <w:ind w:left="720"/>
        <w:rPr>
          <w:sz w:val="20"/>
          <w:szCs w:val="20"/>
        </w:rPr>
      </w:pPr>
      <w:r w:rsidRPr="00823696">
        <w:rPr>
          <w:sz w:val="20"/>
          <w:szCs w:val="20"/>
        </w:rPr>
        <w:t>UNDP Risk Log</w:t>
      </w:r>
      <w:r w:rsidR="003B6502" w:rsidRPr="00823696">
        <w:rPr>
          <w:sz w:val="20"/>
          <w:szCs w:val="20"/>
        </w:rPr>
        <w:t xml:space="preserve"> </w:t>
      </w:r>
    </w:p>
    <w:p w14:paraId="2CCBBB54" w14:textId="77777777" w:rsidR="00D90C42" w:rsidRPr="00823696" w:rsidRDefault="00D90C42" w:rsidP="00833C47">
      <w:pPr>
        <w:pStyle w:val="afb"/>
        <w:numPr>
          <w:ilvl w:val="0"/>
          <w:numId w:val="6"/>
        </w:numPr>
        <w:spacing w:after="60"/>
        <w:ind w:left="720"/>
        <w:rPr>
          <w:sz w:val="20"/>
          <w:szCs w:val="20"/>
        </w:rPr>
      </w:pPr>
      <w:r w:rsidRPr="00823696">
        <w:rPr>
          <w:sz w:val="20"/>
          <w:szCs w:val="20"/>
        </w:rPr>
        <w:t xml:space="preserve">Results of the capacity assessment of the project implementing partner and HACT micro assessment (to be completed by UNDP Country Office) </w:t>
      </w:r>
    </w:p>
    <w:p w14:paraId="1EDE5863" w14:textId="44A4711F" w:rsidR="003E3ABA" w:rsidRPr="00823696" w:rsidRDefault="003E3ABA" w:rsidP="00833C47">
      <w:pPr>
        <w:pStyle w:val="afb"/>
        <w:numPr>
          <w:ilvl w:val="0"/>
          <w:numId w:val="6"/>
        </w:numPr>
        <w:spacing w:after="60"/>
        <w:ind w:left="720"/>
        <w:rPr>
          <w:sz w:val="20"/>
          <w:szCs w:val="20"/>
        </w:rPr>
      </w:pPr>
      <w:r w:rsidRPr="00823696">
        <w:rPr>
          <w:sz w:val="20"/>
          <w:szCs w:val="20"/>
        </w:rPr>
        <w:t>Additional agreements</w:t>
      </w:r>
      <w:r w:rsidR="00297969" w:rsidRPr="00823696">
        <w:rPr>
          <w:sz w:val="20"/>
          <w:szCs w:val="20"/>
        </w:rPr>
        <w:t xml:space="preserve">: </w:t>
      </w:r>
      <w:r w:rsidRPr="00823696">
        <w:rPr>
          <w:sz w:val="20"/>
          <w:szCs w:val="20"/>
        </w:rPr>
        <w:t xml:space="preserve">such as cost sharing agreements, project cooperation agreements signed with NGOs (where the NGO is designated as the “executing entity”), letters of financial commitments, GEF OFP letter, GEF PIFs and other templates for all project types. </w:t>
      </w:r>
    </w:p>
    <w:p w14:paraId="52F1A3C2" w14:textId="0DF44C95" w:rsidR="003B6502" w:rsidRPr="00823696" w:rsidRDefault="003B6502" w:rsidP="00833C47">
      <w:pPr>
        <w:pStyle w:val="afb"/>
        <w:numPr>
          <w:ilvl w:val="0"/>
          <w:numId w:val="6"/>
        </w:numPr>
        <w:spacing w:after="60"/>
        <w:ind w:left="720"/>
        <w:rPr>
          <w:sz w:val="20"/>
          <w:szCs w:val="20"/>
        </w:rPr>
      </w:pPr>
      <w:bookmarkStart w:id="50" w:name="_Hlk2771323"/>
      <w:r w:rsidRPr="00823696">
        <w:rPr>
          <w:sz w:val="20"/>
          <w:szCs w:val="20"/>
        </w:rPr>
        <w:t>UNDP Project Quality Assurance Report (to be completed</w:t>
      </w:r>
      <w:r w:rsidR="00297969" w:rsidRPr="00823696">
        <w:rPr>
          <w:sz w:val="20"/>
          <w:szCs w:val="20"/>
        </w:rPr>
        <w:t xml:space="preserve"> in UNDP online corporate planning system</w:t>
      </w:r>
      <w:r w:rsidRPr="00823696">
        <w:rPr>
          <w:sz w:val="20"/>
          <w:szCs w:val="20"/>
        </w:rPr>
        <w:t xml:space="preserve"> by UNDP Country Office</w:t>
      </w:r>
      <w:r w:rsidR="00297969" w:rsidRPr="00823696">
        <w:rPr>
          <w:sz w:val="20"/>
          <w:szCs w:val="20"/>
        </w:rPr>
        <w:t>, does not need to be attached as separate document</w:t>
      </w:r>
      <w:r w:rsidRPr="00823696">
        <w:rPr>
          <w:sz w:val="20"/>
          <w:szCs w:val="20"/>
        </w:rPr>
        <w:t xml:space="preserve">) </w:t>
      </w:r>
    </w:p>
    <w:p w14:paraId="702A9930" w14:textId="780B06CD" w:rsidR="003B45C0" w:rsidRPr="00823696" w:rsidRDefault="003B45C0" w:rsidP="00833C47">
      <w:pPr>
        <w:pStyle w:val="afb"/>
        <w:numPr>
          <w:ilvl w:val="0"/>
          <w:numId w:val="6"/>
        </w:numPr>
        <w:spacing w:after="60"/>
        <w:ind w:left="720"/>
        <w:rPr>
          <w:sz w:val="20"/>
          <w:szCs w:val="20"/>
        </w:rPr>
      </w:pPr>
      <w:bookmarkStart w:id="51" w:name="_Hlk2770751"/>
      <w:bookmarkEnd w:id="50"/>
      <w:r w:rsidRPr="00823696">
        <w:rPr>
          <w:sz w:val="20"/>
          <w:szCs w:val="20"/>
        </w:rPr>
        <w:t>Fact Sheets on Local Site Interventions</w:t>
      </w:r>
    </w:p>
    <w:p w14:paraId="5A10D9C9" w14:textId="5ED3BA43" w:rsidR="00E4271C" w:rsidRPr="00823696" w:rsidRDefault="00E4271C" w:rsidP="00833C47">
      <w:pPr>
        <w:pStyle w:val="afb"/>
        <w:numPr>
          <w:ilvl w:val="0"/>
          <w:numId w:val="6"/>
        </w:numPr>
        <w:spacing w:after="60"/>
        <w:ind w:left="720"/>
        <w:rPr>
          <w:sz w:val="20"/>
          <w:szCs w:val="20"/>
        </w:rPr>
      </w:pPr>
      <w:r w:rsidRPr="00823696">
        <w:rPr>
          <w:sz w:val="20"/>
          <w:szCs w:val="20"/>
        </w:rPr>
        <w:t>Capacity Development Scorecard</w:t>
      </w:r>
    </w:p>
    <w:bookmarkEnd w:id="51"/>
    <w:p w14:paraId="7D694305" w14:textId="77777777" w:rsidR="003E3ABA" w:rsidRPr="00730AED" w:rsidRDefault="003E3ABA" w:rsidP="003B2A79">
      <w:pPr>
        <w:rPr>
          <w:szCs w:val="22"/>
        </w:rPr>
      </w:pPr>
    </w:p>
    <w:p w14:paraId="4A3D0975" w14:textId="77777777" w:rsidR="003E3ABA" w:rsidRPr="00730AED" w:rsidRDefault="003E3ABA" w:rsidP="003B2A79">
      <w:pPr>
        <w:jc w:val="left"/>
        <w:sectPr w:rsidR="003E3ABA" w:rsidRPr="00730AED" w:rsidSect="00F20987">
          <w:pgSz w:w="12240" w:h="15840" w:code="1"/>
          <w:pgMar w:top="1440" w:right="1440" w:bottom="1440" w:left="1440" w:header="720" w:footer="720" w:gutter="0"/>
          <w:cols w:space="720"/>
          <w:docGrid w:linePitch="360"/>
        </w:sectPr>
      </w:pPr>
    </w:p>
    <w:p w14:paraId="22A0A40C" w14:textId="77777777" w:rsidR="009750B4" w:rsidRPr="00730AED" w:rsidRDefault="007259BD" w:rsidP="00556F17">
      <w:pPr>
        <w:pStyle w:val="2"/>
        <w:ind w:left="0"/>
        <w:rPr>
          <w:rFonts w:ascii="Calibri" w:hAnsi="Calibri"/>
          <w:szCs w:val="22"/>
        </w:rPr>
      </w:pPr>
      <w:bookmarkStart w:id="52" w:name="_Toc2771199"/>
      <w:r w:rsidRPr="00730AED">
        <w:rPr>
          <w:rFonts w:ascii="Calibri" w:hAnsi="Calibri"/>
          <w:szCs w:val="22"/>
        </w:rPr>
        <w:lastRenderedPageBreak/>
        <w:t xml:space="preserve">Annex A:  </w:t>
      </w:r>
      <w:r w:rsidR="003E3ABA" w:rsidRPr="00730AED">
        <w:rPr>
          <w:rFonts w:ascii="Calibri" w:hAnsi="Calibri"/>
          <w:szCs w:val="22"/>
        </w:rPr>
        <w:t>Multi Year Work Plan</w:t>
      </w:r>
      <w:bookmarkEnd w:id="52"/>
    </w:p>
    <w:p w14:paraId="14433F68" w14:textId="77777777" w:rsidR="00A43066" w:rsidRPr="00730AED" w:rsidRDefault="00A43066" w:rsidP="00A43066">
      <w:pPr>
        <w:rPr>
          <w:szCs w:val="22"/>
        </w:rPr>
      </w:pPr>
    </w:p>
    <w:tbl>
      <w:tblPr>
        <w:tblW w:w="15168"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980"/>
        <w:gridCol w:w="1080"/>
        <w:gridCol w:w="270"/>
        <w:gridCol w:w="282"/>
        <w:gridCol w:w="283"/>
        <w:gridCol w:w="289"/>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97"/>
      </w:tblGrid>
      <w:tr w:rsidR="00DD4675" w:rsidRPr="00730AED" w14:paraId="32A0A835" w14:textId="77777777" w:rsidTr="003D537E">
        <w:trPr>
          <w:tblHeader/>
        </w:trPr>
        <w:tc>
          <w:tcPr>
            <w:tcW w:w="5310" w:type="dxa"/>
            <w:vMerge w:val="restart"/>
            <w:shd w:val="clear" w:color="auto" w:fill="D9D9D9"/>
          </w:tcPr>
          <w:p w14:paraId="75742AB8" w14:textId="77777777" w:rsidR="00DD4675" w:rsidRPr="00730AED" w:rsidRDefault="00DD4675" w:rsidP="00DD4675">
            <w:pPr>
              <w:spacing w:after="0"/>
              <w:ind w:right="-18"/>
              <w:rPr>
                <w:rFonts w:cs="Calibri"/>
                <w:b/>
                <w:szCs w:val="20"/>
              </w:rPr>
            </w:pPr>
            <w:bookmarkStart w:id="53" w:name="_Hlk533167820"/>
            <w:r w:rsidRPr="00730AED">
              <w:rPr>
                <w:rFonts w:cs="Calibri"/>
                <w:b/>
                <w:szCs w:val="20"/>
              </w:rPr>
              <w:t>Output</w:t>
            </w:r>
          </w:p>
        </w:tc>
        <w:tc>
          <w:tcPr>
            <w:tcW w:w="1980" w:type="dxa"/>
            <w:vMerge w:val="restart"/>
            <w:shd w:val="clear" w:color="auto" w:fill="D9D9D9"/>
          </w:tcPr>
          <w:p w14:paraId="0497B8BA" w14:textId="77777777" w:rsidR="00DD4675" w:rsidRPr="00730AED" w:rsidRDefault="00DD4675" w:rsidP="00DD4675">
            <w:pPr>
              <w:spacing w:after="0"/>
              <w:ind w:right="-44"/>
              <w:jc w:val="left"/>
              <w:rPr>
                <w:rFonts w:cs="Calibri"/>
                <w:b/>
                <w:szCs w:val="20"/>
              </w:rPr>
            </w:pPr>
            <w:r w:rsidRPr="00730AED">
              <w:rPr>
                <w:rFonts w:cs="Calibri"/>
                <w:b/>
                <w:szCs w:val="20"/>
              </w:rPr>
              <w:t>Indicator</w:t>
            </w:r>
          </w:p>
        </w:tc>
        <w:tc>
          <w:tcPr>
            <w:tcW w:w="1080" w:type="dxa"/>
            <w:vMerge w:val="restart"/>
            <w:shd w:val="clear" w:color="auto" w:fill="D9D9D9"/>
          </w:tcPr>
          <w:p w14:paraId="4B966FFE" w14:textId="77777777" w:rsidR="00DD4675" w:rsidRPr="00730AED" w:rsidRDefault="00DD4675" w:rsidP="00DD4675">
            <w:pPr>
              <w:spacing w:after="0"/>
              <w:ind w:right="-18"/>
              <w:rPr>
                <w:rFonts w:cs="Calibri"/>
                <w:b/>
                <w:szCs w:val="20"/>
              </w:rPr>
            </w:pPr>
            <w:r w:rsidRPr="00730AED">
              <w:rPr>
                <w:rFonts w:cs="Calibri"/>
                <w:b/>
                <w:szCs w:val="20"/>
              </w:rPr>
              <w:t>Responsible Party</w:t>
            </w:r>
          </w:p>
        </w:tc>
        <w:tc>
          <w:tcPr>
            <w:tcW w:w="1124" w:type="dxa"/>
            <w:gridSpan w:val="4"/>
            <w:shd w:val="clear" w:color="auto" w:fill="D9D9D9"/>
          </w:tcPr>
          <w:p w14:paraId="6553347E" w14:textId="77777777" w:rsidR="00DD4675" w:rsidRPr="00730AED" w:rsidRDefault="00DD4675" w:rsidP="00DD4675">
            <w:pPr>
              <w:spacing w:after="0"/>
              <w:jc w:val="center"/>
              <w:rPr>
                <w:rFonts w:cs="Calibri"/>
                <w:b/>
                <w:szCs w:val="20"/>
              </w:rPr>
            </w:pPr>
            <w:r w:rsidRPr="00730AED">
              <w:rPr>
                <w:rFonts w:cs="Calibri"/>
                <w:b/>
                <w:szCs w:val="20"/>
              </w:rPr>
              <w:t>Year 1</w:t>
            </w:r>
          </w:p>
        </w:tc>
        <w:tc>
          <w:tcPr>
            <w:tcW w:w="1132" w:type="dxa"/>
            <w:gridSpan w:val="4"/>
            <w:shd w:val="clear" w:color="auto" w:fill="D9D9D9"/>
          </w:tcPr>
          <w:p w14:paraId="4411C214" w14:textId="77777777" w:rsidR="00DD4675" w:rsidRPr="00730AED" w:rsidRDefault="00DD4675" w:rsidP="00DD4675">
            <w:pPr>
              <w:spacing w:after="0"/>
              <w:jc w:val="center"/>
              <w:rPr>
                <w:rFonts w:cs="Calibri"/>
                <w:b/>
                <w:szCs w:val="20"/>
              </w:rPr>
            </w:pPr>
            <w:r w:rsidRPr="00730AED">
              <w:rPr>
                <w:rFonts w:cs="Calibri"/>
                <w:b/>
                <w:szCs w:val="20"/>
              </w:rPr>
              <w:t>Year 2</w:t>
            </w:r>
          </w:p>
        </w:tc>
        <w:tc>
          <w:tcPr>
            <w:tcW w:w="1132" w:type="dxa"/>
            <w:gridSpan w:val="4"/>
            <w:shd w:val="clear" w:color="auto" w:fill="D9D9D9"/>
          </w:tcPr>
          <w:p w14:paraId="784F6037" w14:textId="77777777" w:rsidR="00DD4675" w:rsidRPr="00730AED" w:rsidRDefault="00DD4675" w:rsidP="00DD4675">
            <w:pPr>
              <w:spacing w:after="0"/>
              <w:jc w:val="center"/>
              <w:rPr>
                <w:rFonts w:cs="Calibri"/>
                <w:b/>
                <w:szCs w:val="20"/>
              </w:rPr>
            </w:pPr>
            <w:r w:rsidRPr="00730AED">
              <w:rPr>
                <w:rFonts w:cs="Calibri"/>
                <w:b/>
                <w:szCs w:val="20"/>
              </w:rPr>
              <w:t>Year 3</w:t>
            </w:r>
          </w:p>
        </w:tc>
        <w:tc>
          <w:tcPr>
            <w:tcW w:w="1132" w:type="dxa"/>
            <w:gridSpan w:val="4"/>
            <w:shd w:val="clear" w:color="auto" w:fill="D9D9D9"/>
          </w:tcPr>
          <w:p w14:paraId="182B0DDA" w14:textId="77777777" w:rsidR="00DD4675" w:rsidRPr="00730AED" w:rsidRDefault="00DD4675" w:rsidP="00DD4675">
            <w:pPr>
              <w:spacing w:after="0"/>
              <w:jc w:val="center"/>
              <w:rPr>
                <w:rFonts w:cs="Calibri"/>
                <w:b/>
                <w:szCs w:val="20"/>
              </w:rPr>
            </w:pPr>
            <w:r w:rsidRPr="00730AED">
              <w:rPr>
                <w:rFonts w:cs="Calibri"/>
                <w:b/>
                <w:szCs w:val="20"/>
              </w:rPr>
              <w:t>Year 4</w:t>
            </w:r>
          </w:p>
        </w:tc>
        <w:tc>
          <w:tcPr>
            <w:tcW w:w="1132" w:type="dxa"/>
            <w:gridSpan w:val="4"/>
            <w:shd w:val="clear" w:color="auto" w:fill="D9D9D9"/>
          </w:tcPr>
          <w:p w14:paraId="46BF1F04" w14:textId="77777777" w:rsidR="00DD4675" w:rsidRPr="00730AED" w:rsidRDefault="00DD4675" w:rsidP="00DD4675">
            <w:pPr>
              <w:spacing w:after="0"/>
              <w:jc w:val="center"/>
              <w:rPr>
                <w:rFonts w:cs="Calibri"/>
                <w:b/>
                <w:szCs w:val="20"/>
              </w:rPr>
            </w:pPr>
            <w:r w:rsidRPr="00730AED">
              <w:rPr>
                <w:rFonts w:cs="Calibri"/>
                <w:b/>
                <w:szCs w:val="20"/>
              </w:rPr>
              <w:t>Year 5</w:t>
            </w:r>
          </w:p>
        </w:tc>
        <w:tc>
          <w:tcPr>
            <w:tcW w:w="1146" w:type="dxa"/>
            <w:gridSpan w:val="4"/>
            <w:shd w:val="clear" w:color="auto" w:fill="D9D9D9"/>
          </w:tcPr>
          <w:p w14:paraId="2D15A67C" w14:textId="77777777" w:rsidR="00DD4675" w:rsidRPr="00730AED" w:rsidRDefault="00DD4675" w:rsidP="00DD4675">
            <w:pPr>
              <w:spacing w:after="0"/>
              <w:jc w:val="center"/>
              <w:rPr>
                <w:rFonts w:cs="Calibri"/>
                <w:b/>
                <w:szCs w:val="20"/>
              </w:rPr>
            </w:pPr>
            <w:r w:rsidRPr="00730AED">
              <w:rPr>
                <w:rFonts w:cs="Calibri"/>
                <w:b/>
                <w:szCs w:val="20"/>
              </w:rPr>
              <w:t>Year 6</w:t>
            </w:r>
          </w:p>
        </w:tc>
      </w:tr>
      <w:tr w:rsidR="00DD4675" w:rsidRPr="00730AED" w14:paraId="6543BBED" w14:textId="77777777" w:rsidTr="00DD4675">
        <w:trPr>
          <w:tblHeader/>
        </w:trPr>
        <w:tc>
          <w:tcPr>
            <w:tcW w:w="5310" w:type="dxa"/>
            <w:vMerge/>
            <w:shd w:val="clear" w:color="auto" w:fill="D9D9D9"/>
          </w:tcPr>
          <w:p w14:paraId="5861C5D4" w14:textId="77777777" w:rsidR="00DD4675" w:rsidRPr="00730AED" w:rsidRDefault="00DD4675" w:rsidP="00DD4675">
            <w:pPr>
              <w:spacing w:after="0"/>
              <w:ind w:right="-18"/>
              <w:rPr>
                <w:rFonts w:cs="Calibri"/>
                <w:szCs w:val="20"/>
              </w:rPr>
            </w:pPr>
          </w:p>
        </w:tc>
        <w:tc>
          <w:tcPr>
            <w:tcW w:w="1980" w:type="dxa"/>
            <w:vMerge/>
            <w:shd w:val="clear" w:color="auto" w:fill="D9D9D9"/>
          </w:tcPr>
          <w:p w14:paraId="39EF4848" w14:textId="77777777" w:rsidR="00DD4675" w:rsidRPr="00730AED" w:rsidRDefault="00DD4675" w:rsidP="00DD4675">
            <w:pPr>
              <w:spacing w:after="0"/>
              <w:ind w:right="-44"/>
              <w:jc w:val="left"/>
              <w:rPr>
                <w:rFonts w:cs="Calibri"/>
                <w:szCs w:val="20"/>
              </w:rPr>
            </w:pPr>
          </w:p>
        </w:tc>
        <w:tc>
          <w:tcPr>
            <w:tcW w:w="1080" w:type="dxa"/>
            <w:vMerge/>
            <w:shd w:val="clear" w:color="auto" w:fill="D9D9D9"/>
          </w:tcPr>
          <w:p w14:paraId="2BB4CC12" w14:textId="77777777" w:rsidR="00DD4675" w:rsidRPr="00730AED" w:rsidRDefault="00DD4675" w:rsidP="00DD4675">
            <w:pPr>
              <w:spacing w:after="0"/>
              <w:ind w:right="-18"/>
              <w:rPr>
                <w:rFonts w:cs="Calibri"/>
                <w:szCs w:val="20"/>
              </w:rPr>
            </w:pPr>
          </w:p>
        </w:tc>
        <w:tc>
          <w:tcPr>
            <w:tcW w:w="270" w:type="dxa"/>
            <w:shd w:val="clear" w:color="auto" w:fill="D9D9D9"/>
          </w:tcPr>
          <w:p w14:paraId="5205A72E" w14:textId="77777777" w:rsidR="00DD4675" w:rsidRPr="00730AED" w:rsidRDefault="00DD4675" w:rsidP="00DD4675">
            <w:pPr>
              <w:spacing w:after="0"/>
              <w:rPr>
                <w:rFonts w:cs="Calibri"/>
                <w:szCs w:val="20"/>
              </w:rPr>
            </w:pPr>
            <w:r w:rsidRPr="00730AED">
              <w:rPr>
                <w:rFonts w:cs="Calibri"/>
                <w:szCs w:val="20"/>
              </w:rPr>
              <w:t>Q1</w:t>
            </w:r>
          </w:p>
        </w:tc>
        <w:tc>
          <w:tcPr>
            <w:tcW w:w="282" w:type="dxa"/>
            <w:shd w:val="clear" w:color="auto" w:fill="D9D9D9"/>
          </w:tcPr>
          <w:p w14:paraId="3DEB64FB" w14:textId="77777777" w:rsidR="00DD4675" w:rsidRPr="00730AED" w:rsidRDefault="00DD4675" w:rsidP="00DD4675">
            <w:pPr>
              <w:spacing w:after="0"/>
              <w:rPr>
                <w:rFonts w:cs="Calibri"/>
                <w:szCs w:val="20"/>
              </w:rPr>
            </w:pPr>
            <w:r w:rsidRPr="00730AED">
              <w:rPr>
                <w:rFonts w:cs="Calibri"/>
                <w:szCs w:val="20"/>
              </w:rPr>
              <w:t>Q2</w:t>
            </w:r>
          </w:p>
        </w:tc>
        <w:tc>
          <w:tcPr>
            <w:tcW w:w="283" w:type="dxa"/>
            <w:shd w:val="clear" w:color="auto" w:fill="D9D9D9"/>
          </w:tcPr>
          <w:p w14:paraId="0A8DBFC9" w14:textId="77777777" w:rsidR="00DD4675" w:rsidRPr="00730AED" w:rsidRDefault="00DD4675" w:rsidP="00DD4675">
            <w:pPr>
              <w:spacing w:after="0"/>
              <w:rPr>
                <w:rFonts w:cs="Calibri"/>
                <w:szCs w:val="20"/>
              </w:rPr>
            </w:pPr>
            <w:r w:rsidRPr="00730AED">
              <w:rPr>
                <w:rFonts w:cs="Calibri"/>
                <w:szCs w:val="20"/>
              </w:rPr>
              <w:t>Q3</w:t>
            </w:r>
          </w:p>
        </w:tc>
        <w:tc>
          <w:tcPr>
            <w:tcW w:w="289" w:type="dxa"/>
            <w:shd w:val="clear" w:color="auto" w:fill="D9D9D9"/>
          </w:tcPr>
          <w:p w14:paraId="7B034A3F" w14:textId="77777777" w:rsidR="00DD4675" w:rsidRPr="00730AED" w:rsidRDefault="00DD4675" w:rsidP="00DD4675">
            <w:pPr>
              <w:spacing w:after="0"/>
              <w:rPr>
                <w:rFonts w:cs="Calibri"/>
                <w:szCs w:val="20"/>
              </w:rPr>
            </w:pPr>
            <w:r w:rsidRPr="00730AED">
              <w:rPr>
                <w:rFonts w:cs="Calibri"/>
                <w:szCs w:val="20"/>
              </w:rPr>
              <w:t>Q4</w:t>
            </w:r>
          </w:p>
        </w:tc>
        <w:tc>
          <w:tcPr>
            <w:tcW w:w="283" w:type="dxa"/>
            <w:shd w:val="clear" w:color="auto" w:fill="D9D9D9"/>
          </w:tcPr>
          <w:p w14:paraId="484456FC" w14:textId="77777777" w:rsidR="00DD4675" w:rsidRPr="00730AED" w:rsidRDefault="00DD4675" w:rsidP="00DD4675">
            <w:pPr>
              <w:spacing w:after="0"/>
              <w:rPr>
                <w:rFonts w:cs="Calibri"/>
                <w:szCs w:val="20"/>
              </w:rPr>
            </w:pPr>
            <w:r w:rsidRPr="00730AED">
              <w:rPr>
                <w:rFonts w:cs="Calibri"/>
                <w:szCs w:val="20"/>
              </w:rPr>
              <w:t>Q1</w:t>
            </w:r>
          </w:p>
        </w:tc>
        <w:tc>
          <w:tcPr>
            <w:tcW w:w="283" w:type="dxa"/>
            <w:shd w:val="clear" w:color="auto" w:fill="D9D9D9"/>
          </w:tcPr>
          <w:p w14:paraId="00C9E462" w14:textId="77777777" w:rsidR="00DD4675" w:rsidRPr="00730AED" w:rsidRDefault="00DD4675" w:rsidP="00DD4675">
            <w:pPr>
              <w:spacing w:after="0"/>
              <w:rPr>
                <w:rFonts w:cs="Calibri"/>
                <w:szCs w:val="20"/>
              </w:rPr>
            </w:pPr>
            <w:r w:rsidRPr="00730AED">
              <w:rPr>
                <w:rFonts w:cs="Calibri"/>
                <w:szCs w:val="20"/>
              </w:rPr>
              <w:t>Q2</w:t>
            </w:r>
          </w:p>
        </w:tc>
        <w:tc>
          <w:tcPr>
            <w:tcW w:w="283" w:type="dxa"/>
            <w:shd w:val="clear" w:color="auto" w:fill="D9D9D9"/>
          </w:tcPr>
          <w:p w14:paraId="5C4B271E" w14:textId="77777777" w:rsidR="00DD4675" w:rsidRPr="00730AED" w:rsidRDefault="00DD4675" w:rsidP="00DD4675">
            <w:pPr>
              <w:spacing w:after="0"/>
              <w:rPr>
                <w:rFonts w:cs="Calibri"/>
                <w:szCs w:val="20"/>
              </w:rPr>
            </w:pPr>
            <w:r w:rsidRPr="00730AED">
              <w:rPr>
                <w:rFonts w:cs="Calibri"/>
                <w:szCs w:val="20"/>
              </w:rPr>
              <w:t>Q3</w:t>
            </w:r>
          </w:p>
        </w:tc>
        <w:tc>
          <w:tcPr>
            <w:tcW w:w="283" w:type="dxa"/>
            <w:shd w:val="clear" w:color="auto" w:fill="D9D9D9"/>
          </w:tcPr>
          <w:p w14:paraId="4A28877C" w14:textId="77777777" w:rsidR="00DD4675" w:rsidRPr="00730AED" w:rsidRDefault="00DD4675" w:rsidP="00DD4675">
            <w:pPr>
              <w:spacing w:after="0"/>
              <w:rPr>
                <w:rFonts w:cs="Calibri"/>
                <w:szCs w:val="20"/>
              </w:rPr>
            </w:pPr>
            <w:r w:rsidRPr="00730AED">
              <w:rPr>
                <w:rFonts w:cs="Calibri"/>
                <w:szCs w:val="20"/>
              </w:rPr>
              <w:t>Q4</w:t>
            </w:r>
          </w:p>
        </w:tc>
        <w:tc>
          <w:tcPr>
            <w:tcW w:w="283" w:type="dxa"/>
            <w:shd w:val="clear" w:color="auto" w:fill="D9D9D9"/>
          </w:tcPr>
          <w:p w14:paraId="0FE28055" w14:textId="77777777" w:rsidR="00DD4675" w:rsidRPr="00730AED" w:rsidRDefault="00DD4675" w:rsidP="00DD4675">
            <w:pPr>
              <w:spacing w:after="0"/>
              <w:rPr>
                <w:rFonts w:cs="Calibri"/>
                <w:szCs w:val="20"/>
              </w:rPr>
            </w:pPr>
            <w:r w:rsidRPr="00730AED">
              <w:rPr>
                <w:rFonts w:cs="Calibri"/>
                <w:szCs w:val="20"/>
              </w:rPr>
              <w:t>Q1</w:t>
            </w:r>
          </w:p>
        </w:tc>
        <w:tc>
          <w:tcPr>
            <w:tcW w:w="283" w:type="dxa"/>
            <w:shd w:val="clear" w:color="auto" w:fill="D9D9D9"/>
          </w:tcPr>
          <w:p w14:paraId="7F620003" w14:textId="77777777" w:rsidR="00DD4675" w:rsidRPr="00730AED" w:rsidRDefault="00DD4675" w:rsidP="00DD4675">
            <w:pPr>
              <w:spacing w:after="0"/>
              <w:rPr>
                <w:rFonts w:cs="Calibri"/>
                <w:szCs w:val="20"/>
              </w:rPr>
            </w:pPr>
            <w:r w:rsidRPr="00730AED">
              <w:rPr>
                <w:rFonts w:cs="Calibri"/>
                <w:szCs w:val="20"/>
              </w:rPr>
              <w:t>Q2</w:t>
            </w:r>
          </w:p>
        </w:tc>
        <w:tc>
          <w:tcPr>
            <w:tcW w:w="283" w:type="dxa"/>
            <w:shd w:val="clear" w:color="auto" w:fill="D9D9D9"/>
          </w:tcPr>
          <w:p w14:paraId="6DA769B3" w14:textId="77777777" w:rsidR="00DD4675" w:rsidRPr="00730AED" w:rsidRDefault="00DD4675" w:rsidP="00DD4675">
            <w:pPr>
              <w:spacing w:after="0"/>
              <w:rPr>
                <w:rFonts w:cs="Calibri"/>
                <w:szCs w:val="20"/>
              </w:rPr>
            </w:pPr>
            <w:r w:rsidRPr="00730AED">
              <w:rPr>
                <w:rFonts w:cs="Calibri"/>
                <w:szCs w:val="20"/>
              </w:rPr>
              <w:t>Q3</w:t>
            </w:r>
          </w:p>
        </w:tc>
        <w:tc>
          <w:tcPr>
            <w:tcW w:w="283" w:type="dxa"/>
            <w:shd w:val="clear" w:color="auto" w:fill="D9D9D9"/>
          </w:tcPr>
          <w:p w14:paraId="4A8EE68C" w14:textId="77777777" w:rsidR="00DD4675" w:rsidRPr="00730AED" w:rsidRDefault="00DD4675" w:rsidP="00DD4675">
            <w:pPr>
              <w:spacing w:after="0"/>
              <w:rPr>
                <w:rFonts w:cs="Calibri"/>
                <w:szCs w:val="20"/>
              </w:rPr>
            </w:pPr>
            <w:r w:rsidRPr="00730AED">
              <w:rPr>
                <w:rFonts w:cs="Calibri"/>
                <w:szCs w:val="20"/>
              </w:rPr>
              <w:t>Q4</w:t>
            </w:r>
          </w:p>
        </w:tc>
        <w:tc>
          <w:tcPr>
            <w:tcW w:w="283" w:type="dxa"/>
            <w:shd w:val="clear" w:color="auto" w:fill="D9D9D9"/>
          </w:tcPr>
          <w:p w14:paraId="672F5FB3" w14:textId="77777777" w:rsidR="00DD4675" w:rsidRPr="00730AED" w:rsidRDefault="00DD4675" w:rsidP="00DD4675">
            <w:pPr>
              <w:spacing w:after="0"/>
              <w:rPr>
                <w:rFonts w:cs="Calibri"/>
                <w:szCs w:val="20"/>
              </w:rPr>
            </w:pPr>
            <w:r w:rsidRPr="00730AED">
              <w:rPr>
                <w:rFonts w:cs="Calibri"/>
                <w:szCs w:val="20"/>
              </w:rPr>
              <w:t>Q1</w:t>
            </w:r>
          </w:p>
        </w:tc>
        <w:tc>
          <w:tcPr>
            <w:tcW w:w="283" w:type="dxa"/>
            <w:shd w:val="clear" w:color="auto" w:fill="D9D9D9"/>
          </w:tcPr>
          <w:p w14:paraId="1F7743E0" w14:textId="77777777" w:rsidR="00DD4675" w:rsidRPr="00730AED" w:rsidRDefault="00DD4675" w:rsidP="00DD4675">
            <w:pPr>
              <w:spacing w:after="0"/>
              <w:rPr>
                <w:rFonts w:cs="Calibri"/>
                <w:szCs w:val="20"/>
              </w:rPr>
            </w:pPr>
            <w:r w:rsidRPr="00730AED">
              <w:rPr>
                <w:rFonts w:cs="Calibri"/>
                <w:szCs w:val="20"/>
              </w:rPr>
              <w:t>Q2</w:t>
            </w:r>
          </w:p>
        </w:tc>
        <w:tc>
          <w:tcPr>
            <w:tcW w:w="283" w:type="dxa"/>
            <w:shd w:val="clear" w:color="auto" w:fill="D9D9D9"/>
          </w:tcPr>
          <w:p w14:paraId="3D73A6CA" w14:textId="77777777" w:rsidR="00DD4675" w:rsidRPr="00730AED" w:rsidRDefault="00DD4675" w:rsidP="00DD4675">
            <w:pPr>
              <w:spacing w:after="0"/>
              <w:rPr>
                <w:rFonts w:cs="Calibri"/>
                <w:szCs w:val="20"/>
              </w:rPr>
            </w:pPr>
            <w:r w:rsidRPr="00730AED">
              <w:rPr>
                <w:rFonts w:cs="Calibri"/>
                <w:szCs w:val="20"/>
              </w:rPr>
              <w:t>Q3</w:t>
            </w:r>
          </w:p>
        </w:tc>
        <w:tc>
          <w:tcPr>
            <w:tcW w:w="283" w:type="dxa"/>
            <w:shd w:val="clear" w:color="auto" w:fill="D9D9D9"/>
          </w:tcPr>
          <w:p w14:paraId="18D278FD" w14:textId="77777777" w:rsidR="00DD4675" w:rsidRPr="00730AED" w:rsidRDefault="00DD4675" w:rsidP="00DD4675">
            <w:pPr>
              <w:spacing w:after="0"/>
              <w:rPr>
                <w:rFonts w:cs="Calibri"/>
                <w:szCs w:val="20"/>
              </w:rPr>
            </w:pPr>
            <w:r w:rsidRPr="00730AED">
              <w:rPr>
                <w:rFonts w:cs="Calibri"/>
                <w:szCs w:val="20"/>
              </w:rPr>
              <w:t>Q4</w:t>
            </w:r>
          </w:p>
        </w:tc>
        <w:tc>
          <w:tcPr>
            <w:tcW w:w="283" w:type="dxa"/>
            <w:shd w:val="clear" w:color="auto" w:fill="D9D9D9"/>
          </w:tcPr>
          <w:p w14:paraId="5D784113" w14:textId="77777777" w:rsidR="00DD4675" w:rsidRPr="00730AED" w:rsidRDefault="00DD4675" w:rsidP="00DD4675">
            <w:pPr>
              <w:spacing w:after="0"/>
              <w:rPr>
                <w:rFonts w:cs="Calibri"/>
                <w:szCs w:val="20"/>
              </w:rPr>
            </w:pPr>
            <w:r w:rsidRPr="00730AED">
              <w:rPr>
                <w:rFonts w:cs="Calibri"/>
                <w:szCs w:val="20"/>
              </w:rPr>
              <w:t>Q1</w:t>
            </w:r>
          </w:p>
        </w:tc>
        <w:tc>
          <w:tcPr>
            <w:tcW w:w="283" w:type="dxa"/>
            <w:shd w:val="clear" w:color="auto" w:fill="D9D9D9"/>
          </w:tcPr>
          <w:p w14:paraId="69655476" w14:textId="77777777" w:rsidR="00DD4675" w:rsidRPr="00730AED" w:rsidRDefault="00DD4675" w:rsidP="00DD4675">
            <w:pPr>
              <w:spacing w:after="0"/>
              <w:rPr>
                <w:rFonts w:cs="Calibri"/>
                <w:szCs w:val="20"/>
              </w:rPr>
            </w:pPr>
            <w:r w:rsidRPr="00730AED">
              <w:rPr>
                <w:rFonts w:cs="Calibri"/>
                <w:szCs w:val="20"/>
              </w:rPr>
              <w:t>Q2</w:t>
            </w:r>
          </w:p>
        </w:tc>
        <w:tc>
          <w:tcPr>
            <w:tcW w:w="283" w:type="dxa"/>
            <w:shd w:val="clear" w:color="auto" w:fill="D9D9D9"/>
          </w:tcPr>
          <w:p w14:paraId="6F66158C" w14:textId="77777777" w:rsidR="00DD4675" w:rsidRPr="00730AED" w:rsidRDefault="00DD4675" w:rsidP="00DD4675">
            <w:pPr>
              <w:spacing w:after="0"/>
              <w:rPr>
                <w:rFonts w:cs="Calibri"/>
                <w:szCs w:val="20"/>
              </w:rPr>
            </w:pPr>
            <w:r w:rsidRPr="00730AED">
              <w:rPr>
                <w:rFonts w:cs="Calibri"/>
                <w:szCs w:val="20"/>
              </w:rPr>
              <w:t>Q3</w:t>
            </w:r>
          </w:p>
        </w:tc>
        <w:tc>
          <w:tcPr>
            <w:tcW w:w="283" w:type="dxa"/>
            <w:shd w:val="clear" w:color="auto" w:fill="D9D9D9"/>
          </w:tcPr>
          <w:p w14:paraId="3A557E2A" w14:textId="77777777" w:rsidR="00DD4675" w:rsidRPr="00730AED" w:rsidRDefault="00DD4675" w:rsidP="00DD4675">
            <w:pPr>
              <w:spacing w:after="0"/>
              <w:rPr>
                <w:rFonts w:cs="Calibri"/>
                <w:szCs w:val="20"/>
              </w:rPr>
            </w:pPr>
            <w:r w:rsidRPr="00730AED">
              <w:rPr>
                <w:rFonts w:cs="Calibri"/>
                <w:szCs w:val="20"/>
              </w:rPr>
              <w:t>Q4</w:t>
            </w:r>
          </w:p>
        </w:tc>
        <w:tc>
          <w:tcPr>
            <w:tcW w:w="283" w:type="dxa"/>
            <w:shd w:val="clear" w:color="auto" w:fill="D9D9D9"/>
          </w:tcPr>
          <w:p w14:paraId="7CD5F715" w14:textId="77777777" w:rsidR="00DD4675" w:rsidRPr="00730AED" w:rsidRDefault="00DD4675" w:rsidP="00DD4675">
            <w:pPr>
              <w:spacing w:after="0"/>
              <w:rPr>
                <w:rFonts w:cs="Calibri"/>
                <w:szCs w:val="20"/>
              </w:rPr>
            </w:pPr>
            <w:r w:rsidRPr="00730AED">
              <w:rPr>
                <w:rFonts w:cs="Calibri"/>
                <w:szCs w:val="20"/>
              </w:rPr>
              <w:t>Q1</w:t>
            </w:r>
          </w:p>
        </w:tc>
        <w:tc>
          <w:tcPr>
            <w:tcW w:w="283" w:type="dxa"/>
            <w:shd w:val="clear" w:color="auto" w:fill="D9D9D9"/>
          </w:tcPr>
          <w:p w14:paraId="3774DB10" w14:textId="77777777" w:rsidR="00DD4675" w:rsidRPr="00730AED" w:rsidRDefault="00DD4675" w:rsidP="00DD4675">
            <w:pPr>
              <w:spacing w:after="0"/>
              <w:rPr>
                <w:rFonts w:cs="Calibri"/>
                <w:szCs w:val="20"/>
              </w:rPr>
            </w:pPr>
            <w:r w:rsidRPr="00730AED">
              <w:rPr>
                <w:rFonts w:cs="Calibri"/>
                <w:szCs w:val="20"/>
              </w:rPr>
              <w:t>Q2</w:t>
            </w:r>
          </w:p>
        </w:tc>
        <w:tc>
          <w:tcPr>
            <w:tcW w:w="283" w:type="dxa"/>
            <w:shd w:val="clear" w:color="auto" w:fill="D9D9D9"/>
          </w:tcPr>
          <w:p w14:paraId="1904C729" w14:textId="77777777" w:rsidR="00DD4675" w:rsidRPr="00730AED" w:rsidRDefault="00DD4675" w:rsidP="00DD4675">
            <w:pPr>
              <w:spacing w:after="0"/>
              <w:rPr>
                <w:rFonts w:cs="Calibri"/>
                <w:szCs w:val="20"/>
              </w:rPr>
            </w:pPr>
            <w:r w:rsidRPr="00730AED">
              <w:rPr>
                <w:rFonts w:cs="Calibri"/>
                <w:szCs w:val="20"/>
              </w:rPr>
              <w:t>Q3</w:t>
            </w:r>
          </w:p>
        </w:tc>
        <w:tc>
          <w:tcPr>
            <w:tcW w:w="297" w:type="dxa"/>
            <w:shd w:val="clear" w:color="auto" w:fill="D9D9D9"/>
          </w:tcPr>
          <w:p w14:paraId="67593B45" w14:textId="77777777" w:rsidR="00DD4675" w:rsidRPr="00730AED" w:rsidRDefault="00DD4675" w:rsidP="00DD4675">
            <w:pPr>
              <w:spacing w:after="0"/>
              <w:rPr>
                <w:rFonts w:cs="Calibri"/>
                <w:szCs w:val="20"/>
              </w:rPr>
            </w:pPr>
            <w:r w:rsidRPr="00730AED">
              <w:rPr>
                <w:rFonts w:cs="Calibri"/>
                <w:szCs w:val="20"/>
              </w:rPr>
              <w:t>Q4</w:t>
            </w:r>
          </w:p>
        </w:tc>
      </w:tr>
      <w:tr w:rsidR="00DD4675" w:rsidRPr="00730AED" w14:paraId="18541506"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728D6895" w14:textId="77777777" w:rsidR="00DD4675" w:rsidRPr="00730AED" w:rsidRDefault="00DD4675" w:rsidP="00DD4675">
            <w:pPr>
              <w:spacing w:after="0"/>
              <w:ind w:right="-18"/>
              <w:rPr>
                <w:rFonts w:cs="Calibri"/>
                <w:b/>
                <w:szCs w:val="20"/>
              </w:rPr>
            </w:pPr>
            <w:r w:rsidRPr="00730AED">
              <w:rPr>
                <w:rFonts w:eastAsia="Calibri" w:cs="Calibri"/>
                <w:szCs w:val="20"/>
              </w:rPr>
              <w:t>Project Start and Inception Workshop</w:t>
            </w:r>
          </w:p>
        </w:tc>
        <w:tc>
          <w:tcPr>
            <w:tcW w:w="1980" w:type="dxa"/>
            <w:tcBorders>
              <w:top w:val="single" w:sz="4" w:space="0" w:color="auto"/>
              <w:left w:val="single" w:sz="4" w:space="0" w:color="auto"/>
              <w:bottom w:val="single" w:sz="4" w:space="0" w:color="auto"/>
              <w:right w:val="single" w:sz="4" w:space="0" w:color="auto"/>
            </w:tcBorders>
          </w:tcPr>
          <w:p w14:paraId="35F21524"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2321C70B" w14:textId="77777777" w:rsidR="00DD4675" w:rsidRPr="00730AED" w:rsidRDefault="00DD4675" w:rsidP="00DD4675">
            <w:pPr>
              <w:spacing w:after="0"/>
              <w:ind w:left="-25" w:right="-18"/>
              <w:jc w:val="left"/>
              <w:rPr>
                <w:rFonts w:eastAsia="Calibri" w:cs="Calibri"/>
                <w:szCs w:val="20"/>
              </w:rPr>
            </w:pPr>
            <w:r w:rsidRPr="00730AED">
              <w:rPr>
                <w:rFonts w:eastAsia="Calibri" w:cs="Calibri"/>
                <w:szCs w:val="20"/>
              </w:rPr>
              <w:t>UNDP</w:t>
            </w:r>
          </w:p>
          <w:p w14:paraId="61DDB6FA" w14:textId="77777777" w:rsidR="00DD4675" w:rsidRPr="00730AED" w:rsidRDefault="00DD4675" w:rsidP="00DD4675">
            <w:pPr>
              <w:spacing w:after="0"/>
              <w:ind w:right="-18"/>
              <w:rPr>
                <w:rFonts w:cs="Calibri"/>
                <w:szCs w:val="20"/>
              </w:rPr>
            </w:pPr>
            <w:r w:rsidRPr="00730AED">
              <w:rPr>
                <w:rFonts w:eastAsia="Calibri"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C187B0" w14:textId="77777777" w:rsidR="00DD4675" w:rsidRPr="00730AED" w:rsidRDefault="00DD4675" w:rsidP="00DD4675">
            <w:pPr>
              <w:spacing w:after="0"/>
              <w:rPr>
                <w:rFonts w:cs="Calibri"/>
                <w:szCs w:val="20"/>
              </w:rPr>
            </w:pPr>
            <w:r w:rsidRPr="00730AED">
              <w:rPr>
                <w:rFonts w:eastAsia="Calibri" w:cs="Calibri"/>
                <w:szCs w:val="20"/>
              </w:rPr>
              <w:t>x</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87F2FDF"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25C5C0C"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3C4410A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A3EA2E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FFCCE3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07FDA5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3E804A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707A50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B53E5D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CA6896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BF23C1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6F8FC9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8FE7DA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62738E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9BDAE9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CE06A3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857AE3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6C2BBD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7ADBEE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F80EDB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02D85B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D6F8256"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9E81AAC" w14:textId="77777777" w:rsidR="00DD4675" w:rsidRPr="00730AED" w:rsidRDefault="00DD4675" w:rsidP="00DD4675">
            <w:pPr>
              <w:spacing w:after="0"/>
              <w:rPr>
                <w:rFonts w:cs="Calibri"/>
                <w:szCs w:val="20"/>
              </w:rPr>
            </w:pPr>
          </w:p>
        </w:tc>
      </w:tr>
      <w:tr w:rsidR="00DD4675" w:rsidRPr="00730AED" w14:paraId="0C126BD8"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6CB7472B" w14:textId="77777777" w:rsidR="00DD4675" w:rsidRPr="00730AED" w:rsidRDefault="00DD4675" w:rsidP="00DD4675">
            <w:pPr>
              <w:spacing w:after="0"/>
              <w:ind w:right="-18"/>
              <w:rPr>
                <w:rFonts w:cs="Calibri"/>
                <w:b/>
                <w:szCs w:val="20"/>
              </w:rPr>
            </w:pPr>
            <w:r w:rsidRPr="00730AED">
              <w:rPr>
                <w:rFonts w:eastAsia="Calibri" w:cs="Calibri"/>
                <w:szCs w:val="20"/>
              </w:rPr>
              <w:t>Measurement of outstanding baseline values</w:t>
            </w:r>
          </w:p>
        </w:tc>
        <w:tc>
          <w:tcPr>
            <w:tcW w:w="1980" w:type="dxa"/>
            <w:tcBorders>
              <w:top w:val="single" w:sz="4" w:space="0" w:color="auto"/>
              <w:left w:val="single" w:sz="4" w:space="0" w:color="auto"/>
              <w:bottom w:val="single" w:sz="4" w:space="0" w:color="auto"/>
              <w:right w:val="single" w:sz="4" w:space="0" w:color="auto"/>
            </w:tcBorders>
          </w:tcPr>
          <w:p w14:paraId="4E321B1B"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7346B698" w14:textId="77777777" w:rsidR="00DD4675" w:rsidRPr="00730AED" w:rsidRDefault="00DD4675" w:rsidP="00DD4675">
            <w:pPr>
              <w:spacing w:after="0"/>
              <w:ind w:left="-25" w:right="-18"/>
              <w:jc w:val="left"/>
              <w:rPr>
                <w:rFonts w:eastAsia="Calibri" w:cs="Calibri"/>
                <w:szCs w:val="20"/>
              </w:rPr>
            </w:pPr>
            <w:r w:rsidRPr="00730AED">
              <w:rPr>
                <w:rFonts w:eastAsia="Calibri" w:cs="Calibri"/>
                <w:szCs w:val="20"/>
              </w:rPr>
              <w:t>PMU</w:t>
            </w:r>
          </w:p>
          <w:p w14:paraId="7AD7D29C"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4B7B25E"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6429830"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3D553AF" w14:textId="77777777" w:rsidR="00DD4675" w:rsidRPr="00730AED" w:rsidRDefault="00DD4675" w:rsidP="00DD4675">
            <w:pPr>
              <w:spacing w:after="0"/>
              <w:rPr>
                <w:rFonts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39F85025"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62760A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FB4A06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F7A0A7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7F09E3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4F3AC0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31A896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C1591E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28A225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853D65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352C20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8EACBD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29A67D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88DBB0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04CF04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2AAD3D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E8DEF9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62C6F4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1B6F72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3354C24"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EB6F644" w14:textId="77777777" w:rsidR="00DD4675" w:rsidRPr="00730AED" w:rsidRDefault="00DD4675" w:rsidP="00DD4675">
            <w:pPr>
              <w:spacing w:after="0"/>
              <w:rPr>
                <w:rFonts w:cs="Calibri"/>
                <w:szCs w:val="20"/>
              </w:rPr>
            </w:pPr>
          </w:p>
        </w:tc>
      </w:tr>
      <w:tr w:rsidR="00DD4675" w:rsidRPr="00730AED" w14:paraId="5CD4A9E7"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39BFE87A" w14:textId="77777777" w:rsidR="00DD4675" w:rsidRPr="00730AED" w:rsidRDefault="00DD4675" w:rsidP="00DD4675">
            <w:pPr>
              <w:spacing w:after="0"/>
              <w:ind w:right="-18"/>
              <w:rPr>
                <w:rFonts w:cs="Calibri"/>
                <w:b/>
                <w:szCs w:val="20"/>
              </w:rPr>
            </w:pPr>
            <w:r w:rsidRPr="00730AED">
              <w:rPr>
                <w:rFonts w:eastAsia="Calibri" w:cs="Calibri"/>
                <w:szCs w:val="20"/>
              </w:rPr>
              <w:t>Updating and organization of indicator values in preparation for external Mid-term review</w:t>
            </w:r>
          </w:p>
        </w:tc>
        <w:tc>
          <w:tcPr>
            <w:tcW w:w="1980" w:type="dxa"/>
            <w:tcBorders>
              <w:top w:val="single" w:sz="4" w:space="0" w:color="auto"/>
              <w:left w:val="single" w:sz="4" w:space="0" w:color="auto"/>
              <w:bottom w:val="single" w:sz="4" w:space="0" w:color="auto"/>
              <w:right w:val="single" w:sz="4" w:space="0" w:color="auto"/>
            </w:tcBorders>
          </w:tcPr>
          <w:p w14:paraId="12467434"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33E4A73D" w14:textId="77777777" w:rsidR="00DD4675" w:rsidRPr="00730AED" w:rsidRDefault="00DD4675" w:rsidP="00DD4675">
            <w:pPr>
              <w:spacing w:after="0"/>
              <w:ind w:right="-18"/>
              <w:rPr>
                <w:rFonts w:cs="Calibri"/>
                <w:szCs w:val="20"/>
              </w:rPr>
            </w:pPr>
            <w:r w:rsidRPr="00730AED">
              <w:rPr>
                <w:rFonts w:eastAsia="Calibri" w:cs="Calibri"/>
                <w:szCs w:val="20"/>
              </w:rPr>
              <w:t>PMU</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5F09969"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A3A519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A58349F"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74E75E6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B1E4AF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42E0D8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5CA491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C61D42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01511B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3559E2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6A2187D"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392495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E14E8A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32DF1C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4A2734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72E60C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942E21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5E98B7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B9823A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69CAC3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386844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A8D85A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24CA2FF"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115CFE1" w14:textId="77777777" w:rsidR="00DD4675" w:rsidRPr="00730AED" w:rsidRDefault="00DD4675" w:rsidP="00DD4675">
            <w:pPr>
              <w:spacing w:after="0"/>
              <w:rPr>
                <w:rFonts w:cs="Calibri"/>
                <w:szCs w:val="20"/>
              </w:rPr>
            </w:pPr>
          </w:p>
        </w:tc>
      </w:tr>
      <w:tr w:rsidR="00DD4675" w:rsidRPr="00730AED" w14:paraId="0D4510F5"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6586E17A" w14:textId="77777777" w:rsidR="00DD4675" w:rsidRPr="00730AED" w:rsidRDefault="00DD4675" w:rsidP="00DD4675">
            <w:pPr>
              <w:spacing w:after="0"/>
              <w:ind w:right="-18"/>
              <w:rPr>
                <w:rFonts w:cs="Calibri"/>
                <w:b/>
                <w:szCs w:val="20"/>
              </w:rPr>
            </w:pPr>
            <w:r w:rsidRPr="00730AED">
              <w:rPr>
                <w:rFonts w:eastAsia="Calibri" w:cs="Calibri"/>
                <w:szCs w:val="20"/>
              </w:rPr>
              <w:t xml:space="preserve">Mid Term Evaluation  </w:t>
            </w:r>
          </w:p>
        </w:tc>
        <w:tc>
          <w:tcPr>
            <w:tcW w:w="1980" w:type="dxa"/>
            <w:tcBorders>
              <w:top w:val="single" w:sz="4" w:space="0" w:color="auto"/>
              <w:left w:val="single" w:sz="4" w:space="0" w:color="auto"/>
              <w:bottom w:val="single" w:sz="4" w:space="0" w:color="auto"/>
              <w:right w:val="single" w:sz="4" w:space="0" w:color="auto"/>
            </w:tcBorders>
          </w:tcPr>
          <w:p w14:paraId="0284E801"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3FC52A4E" w14:textId="77777777" w:rsidR="00DD4675" w:rsidRPr="00730AED" w:rsidRDefault="00DD4675" w:rsidP="00DD4675">
            <w:pPr>
              <w:spacing w:after="0"/>
              <w:ind w:left="-25" w:right="-18"/>
              <w:jc w:val="left"/>
              <w:rPr>
                <w:rFonts w:eastAsia="Calibri" w:cs="Calibri"/>
                <w:szCs w:val="20"/>
              </w:rPr>
            </w:pPr>
            <w:r w:rsidRPr="00730AED">
              <w:rPr>
                <w:rFonts w:eastAsia="Calibri" w:cs="Calibri"/>
                <w:szCs w:val="20"/>
              </w:rPr>
              <w:t>UNDP</w:t>
            </w:r>
          </w:p>
          <w:p w14:paraId="09F4D82B"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15AE55"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7CDBC0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AB27D5A"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2C7FE3B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1501E2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9A09D5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1C226F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05EC42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E98CD6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70C1D1D"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6C5CCC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D4D058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EDA81E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FB5938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3E915A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FF18F2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10E787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32FE27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F0EDCE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83D20E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C24CE8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B1323B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84E499A"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E6A40CF" w14:textId="77777777" w:rsidR="00DD4675" w:rsidRPr="00730AED" w:rsidRDefault="00DD4675" w:rsidP="00DD4675">
            <w:pPr>
              <w:spacing w:after="0"/>
              <w:rPr>
                <w:rFonts w:cs="Calibri"/>
                <w:szCs w:val="20"/>
              </w:rPr>
            </w:pPr>
          </w:p>
        </w:tc>
      </w:tr>
      <w:tr w:rsidR="00DD4675" w:rsidRPr="00730AED" w14:paraId="2D49A599"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2DA82C9F" w14:textId="77777777" w:rsidR="00DD4675" w:rsidRPr="00730AED" w:rsidRDefault="00DD4675" w:rsidP="00DD4675">
            <w:pPr>
              <w:spacing w:after="0"/>
              <w:ind w:right="-18"/>
              <w:rPr>
                <w:rFonts w:cs="Calibri"/>
                <w:b/>
                <w:szCs w:val="20"/>
              </w:rPr>
            </w:pPr>
            <w:r w:rsidRPr="00730AED">
              <w:rPr>
                <w:rFonts w:eastAsia="Calibri" w:cs="Calibri"/>
                <w:szCs w:val="20"/>
              </w:rPr>
              <w:t>Updating and organization of indicator values in preparation for external Final evaluation</w:t>
            </w:r>
          </w:p>
        </w:tc>
        <w:tc>
          <w:tcPr>
            <w:tcW w:w="1980" w:type="dxa"/>
            <w:tcBorders>
              <w:top w:val="single" w:sz="4" w:space="0" w:color="auto"/>
              <w:left w:val="single" w:sz="4" w:space="0" w:color="auto"/>
              <w:bottom w:val="single" w:sz="4" w:space="0" w:color="auto"/>
              <w:right w:val="single" w:sz="4" w:space="0" w:color="auto"/>
            </w:tcBorders>
          </w:tcPr>
          <w:p w14:paraId="27C48A48"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39F9C0AD" w14:textId="77777777" w:rsidR="00DD4675" w:rsidRPr="00730AED" w:rsidRDefault="00DD4675" w:rsidP="00DD4675">
            <w:pPr>
              <w:spacing w:after="0"/>
              <w:ind w:right="-18"/>
              <w:rPr>
                <w:rFonts w:cs="Calibri"/>
                <w:szCs w:val="20"/>
              </w:rPr>
            </w:pPr>
            <w:r w:rsidRPr="00730AED">
              <w:rPr>
                <w:rFonts w:eastAsia="Calibri" w:cs="Calibri"/>
                <w:szCs w:val="20"/>
              </w:rPr>
              <w:t>PMU</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61827E"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0D7E6D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5C0132F"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44ACD1A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4F4F7B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4D0432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4AE26C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812B62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0E2B47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430DDF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1C120A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90F910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53B568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3073D15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6339F7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579B1C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8A5404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69FFE1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2E2D24F"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2AAC50A"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C55EE2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79DE64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F98B7F7"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0D66E13" w14:textId="77777777" w:rsidR="00DD4675" w:rsidRPr="00730AED" w:rsidRDefault="00DD4675" w:rsidP="00DD4675">
            <w:pPr>
              <w:spacing w:after="0"/>
              <w:rPr>
                <w:rFonts w:cs="Calibri"/>
                <w:szCs w:val="20"/>
              </w:rPr>
            </w:pPr>
          </w:p>
        </w:tc>
      </w:tr>
      <w:tr w:rsidR="00DD4675" w:rsidRPr="00730AED" w14:paraId="3FDE04F1"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7D629820" w14:textId="77777777" w:rsidR="00DD4675" w:rsidRPr="00730AED" w:rsidRDefault="00DD4675" w:rsidP="00DD4675">
            <w:pPr>
              <w:spacing w:after="0"/>
              <w:ind w:right="-18"/>
              <w:rPr>
                <w:rFonts w:cs="Calibri"/>
                <w:b/>
                <w:szCs w:val="20"/>
              </w:rPr>
            </w:pPr>
            <w:r w:rsidRPr="00730AED">
              <w:rPr>
                <w:rFonts w:eastAsia="Calibri" w:cs="Calibri"/>
                <w:szCs w:val="20"/>
              </w:rPr>
              <w:t>Final evaluation         </w:t>
            </w:r>
          </w:p>
        </w:tc>
        <w:tc>
          <w:tcPr>
            <w:tcW w:w="1980" w:type="dxa"/>
            <w:tcBorders>
              <w:top w:val="single" w:sz="4" w:space="0" w:color="auto"/>
              <w:left w:val="single" w:sz="4" w:space="0" w:color="auto"/>
              <w:bottom w:val="single" w:sz="4" w:space="0" w:color="auto"/>
              <w:right w:val="single" w:sz="4" w:space="0" w:color="auto"/>
            </w:tcBorders>
          </w:tcPr>
          <w:p w14:paraId="4A72F0A5"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3686CEDF" w14:textId="77777777" w:rsidR="00DD4675" w:rsidRPr="00730AED" w:rsidRDefault="00DD4675" w:rsidP="00DD4675">
            <w:pPr>
              <w:spacing w:after="0"/>
              <w:ind w:left="-25" w:right="-18"/>
              <w:jc w:val="left"/>
              <w:rPr>
                <w:rFonts w:eastAsia="Calibri" w:cs="Calibri"/>
                <w:szCs w:val="20"/>
              </w:rPr>
            </w:pPr>
            <w:r w:rsidRPr="00730AED">
              <w:rPr>
                <w:rFonts w:eastAsia="Calibri" w:cs="Calibri"/>
                <w:szCs w:val="20"/>
              </w:rPr>
              <w:t>UNDP</w:t>
            </w:r>
          </w:p>
          <w:p w14:paraId="6CBB0E2F"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1C24B9"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5B9AC9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F1EFF76"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733B2D3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0420DD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119C4F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4A581E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C7677A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7D8321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C070EC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5CDA68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D7A6D8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CC8776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199C6C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636C36E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9824D7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6E2FED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D57367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5D0CA6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5F15ED4"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7CFD89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BB3D55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D0D54D0"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37B64FC" w14:textId="77777777" w:rsidR="00DD4675" w:rsidRPr="00730AED" w:rsidRDefault="00DD4675" w:rsidP="00DD4675">
            <w:pPr>
              <w:spacing w:after="0"/>
              <w:rPr>
                <w:rFonts w:cs="Calibri"/>
                <w:szCs w:val="20"/>
              </w:rPr>
            </w:pPr>
          </w:p>
        </w:tc>
      </w:tr>
      <w:tr w:rsidR="00DD4675" w:rsidRPr="00730AED" w14:paraId="34F2E79F" w14:textId="77777777" w:rsidTr="00DD4675">
        <w:tc>
          <w:tcPr>
            <w:tcW w:w="5310" w:type="dxa"/>
            <w:tcBorders>
              <w:top w:val="single" w:sz="4" w:space="0" w:color="auto"/>
              <w:left w:val="single" w:sz="4" w:space="0" w:color="auto"/>
              <w:bottom w:val="single" w:sz="4" w:space="0" w:color="auto"/>
              <w:right w:val="single" w:sz="4" w:space="0" w:color="auto"/>
            </w:tcBorders>
            <w:vAlign w:val="center"/>
          </w:tcPr>
          <w:p w14:paraId="437072E2" w14:textId="77777777" w:rsidR="00DD4675" w:rsidRPr="00730AED" w:rsidRDefault="00DD4675" w:rsidP="00DD4675">
            <w:pPr>
              <w:spacing w:after="0"/>
              <w:ind w:right="-18"/>
              <w:rPr>
                <w:rFonts w:cs="Calibri"/>
                <w:b/>
                <w:szCs w:val="20"/>
              </w:rPr>
            </w:pPr>
            <w:r w:rsidRPr="00730AED">
              <w:rPr>
                <w:rFonts w:eastAsia="Calibri" w:cs="Calibri"/>
                <w:szCs w:val="20"/>
              </w:rPr>
              <w:t>Financial audits </w:t>
            </w:r>
          </w:p>
        </w:tc>
        <w:tc>
          <w:tcPr>
            <w:tcW w:w="1980" w:type="dxa"/>
            <w:tcBorders>
              <w:top w:val="single" w:sz="4" w:space="0" w:color="auto"/>
              <w:left w:val="single" w:sz="4" w:space="0" w:color="auto"/>
              <w:bottom w:val="single" w:sz="4" w:space="0" w:color="auto"/>
              <w:right w:val="single" w:sz="4" w:space="0" w:color="auto"/>
            </w:tcBorders>
          </w:tcPr>
          <w:p w14:paraId="4BF42011"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6F7F0F74" w14:textId="77777777" w:rsidR="00DD4675" w:rsidRPr="00730AED" w:rsidRDefault="00DD4675" w:rsidP="00DD4675">
            <w:pPr>
              <w:spacing w:after="0"/>
              <w:ind w:left="-25" w:right="-18"/>
              <w:jc w:val="left"/>
              <w:rPr>
                <w:rFonts w:eastAsia="Calibri" w:cs="Calibri"/>
                <w:szCs w:val="20"/>
              </w:rPr>
            </w:pPr>
            <w:r w:rsidRPr="00730AED">
              <w:rPr>
                <w:rFonts w:eastAsia="Calibri" w:cs="Calibri"/>
                <w:szCs w:val="20"/>
              </w:rPr>
              <w:t>UNDP</w:t>
            </w:r>
          </w:p>
          <w:p w14:paraId="7880C8D4"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A5583C"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536F34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820B467"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09B5AEA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9FB2C32"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53DB2B9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A2521B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D8C4B9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A3CCA55"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92AD69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B78975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C53792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95C2AE2"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FE5E5C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21AD270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0ABE738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7621EC3"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A43053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82B074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5C3573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71F658D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12BBD56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9E2F3"/>
          </w:tcPr>
          <w:p w14:paraId="4AF59B9E"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5FCAC6" w14:textId="77777777" w:rsidR="00DD4675" w:rsidRPr="00730AED" w:rsidRDefault="00DD4675" w:rsidP="00DD4675">
            <w:pPr>
              <w:spacing w:after="0"/>
              <w:rPr>
                <w:rFonts w:cs="Calibri"/>
                <w:szCs w:val="20"/>
              </w:rPr>
            </w:pPr>
          </w:p>
        </w:tc>
      </w:tr>
      <w:tr w:rsidR="00DD4675" w:rsidRPr="00730AED" w14:paraId="35541982" w14:textId="77777777" w:rsidTr="003D537E">
        <w:tc>
          <w:tcPr>
            <w:tcW w:w="5310" w:type="dxa"/>
            <w:shd w:val="clear" w:color="auto" w:fill="auto"/>
          </w:tcPr>
          <w:p w14:paraId="65AC827F" w14:textId="77777777" w:rsidR="00DD4675" w:rsidRPr="00730AED" w:rsidRDefault="00DD4675" w:rsidP="00DD4675">
            <w:pPr>
              <w:spacing w:after="0"/>
              <w:ind w:right="-18"/>
              <w:rPr>
                <w:rFonts w:cs="Calibri"/>
                <w:b/>
                <w:szCs w:val="20"/>
              </w:rPr>
            </w:pPr>
            <w:proofErr w:type="gramStart"/>
            <w:r w:rsidRPr="00730AED">
              <w:rPr>
                <w:rFonts w:cs="Calibri"/>
                <w:b/>
                <w:szCs w:val="20"/>
              </w:rPr>
              <w:t>Component  1</w:t>
            </w:r>
            <w:proofErr w:type="gramEnd"/>
            <w:r w:rsidRPr="00730AED">
              <w:rPr>
                <w:rFonts w:cs="Calibri"/>
                <w:b/>
                <w:szCs w:val="20"/>
              </w:rPr>
              <w:t>:</w:t>
            </w:r>
          </w:p>
          <w:p w14:paraId="261723C5" w14:textId="77777777" w:rsidR="00DD4675" w:rsidRPr="00730AED" w:rsidRDefault="00DD4675" w:rsidP="00DD4675">
            <w:pPr>
              <w:spacing w:after="0"/>
              <w:ind w:right="-18"/>
              <w:rPr>
                <w:rFonts w:cs="Calibri"/>
                <w:szCs w:val="20"/>
              </w:rPr>
            </w:pPr>
            <w:r w:rsidRPr="00730AED">
              <w:rPr>
                <w:rFonts w:cs="Calibri"/>
                <w:b/>
                <w:szCs w:val="20"/>
              </w:rPr>
              <w:t>Strengthened institutional, regulatory and policy framework promotes Sustainable Tourism Development (DTS)</w:t>
            </w:r>
          </w:p>
        </w:tc>
        <w:tc>
          <w:tcPr>
            <w:tcW w:w="1980" w:type="dxa"/>
          </w:tcPr>
          <w:p w14:paraId="60C40A0A" w14:textId="77777777" w:rsidR="00DD4675" w:rsidRPr="00730AED" w:rsidRDefault="00DD4675" w:rsidP="00DD4675">
            <w:pPr>
              <w:spacing w:after="0"/>
              <w:ind w:right="-44"/>
              <w:jc w:val="left"/>
              <w:rPr>
                <w:rFonts w:cs="Calibri"/>
                <w:szCs w:val="20"/>
              </w:rPr>
            </w:pPr>
          </w:p>
        </w:tc>
        <w:tc>
          <w:tcPr>
            <w:tcW w:w="1080" w:type="dxa"/>
            <w:shd w:val="clear" w:color="auto" w:fill="auto"/>
          </w:tcPr>
          <w:p w14:paraId="5BC21ACA" w14:textId="77777777" w:rsidR="00DD4675" w:rsidRPr="00730AED" w:rsidRDefault="00DD4675" w:rsidP="00DD4675">
            <w:pPr>
              <w:spacing w:after="0"/>
              <w:ind w:right="-18"/>
              <w:rPr>
                <w:rFonts w:cs="Calibri"/>
                <w:szCs w:val="20"/>
              </w:rPr>
            </w:pPr>
          </w:p>
        </w:tc>
        <w:tc>
          <w:tcPr>
            <w:tcW w:w="270" w:type="dxa"/>
            <w:shd w:val="clear" w:color="auto" w:fill="auto"/>
          </w:tcPr>
          <w:p w14:paraId="408AAC92" w14:textId="77777777" w:rsidR="00DD4675" w:rsidRPr="00730AED" w:rsidRDefault="00DD4675" w:rsidP="00DD4675">
            <w:pPr>
              <w:spacing w:after="0"/>
              <w:rPr>
                <w:rFonts w:cs="Calibri"/>
                <w:szCs w:val="20"/>
              </w:rPr>
            </w:pPr>
          </w:p>
        </w:tc>
        <w:tc>
          <w:tcPr>
            <w:tcW w:w="282" w:type="dxa"/>
            <w:shd w:val="clear" w:color="auto" w:fill="auto"/>
          </w:tcPr>
          <w:p w14:paraId="230B3A2D" w14:textId="77777777" w:rsidR="00DD4675" w:rsidRPr="00730AED" w:rsidRDefault="00DD4675" w:rsidP="00DD4675">
            <w:pPr>
              <w:spacing w:after="0"/>
              <w:rPr>
                <w:rFonts w:cs="Calibri"/>
                <w:szCs w:val="20"/>
              </w:rPr>
            </w:pPr>
          </w:p>
        </w:tc>
        <w:tc>
          <w:tcPr>
            <w:tcW w:w="283" w:type="dxa"/>
            <w:shd w:val="clear" w:color="auto" w:fill="auto"/>
          </w:tcPr>
          <w:p w14:paraId="00C3A1B9" w14:textId="77777777" w:rsidR="00DD4675" w:rsidRPr="00730AED" w:rsidRDefault="00DD4675" w:rsidP="00DD4675">
            <w:pPr>
              <w:spacing w:after="0"/>
              <w:rPr>
                <w:rFonts w:cs="Calibri"/>
                <w:szCs w:val="20"/>
              </w:rPr>
            </w:pPr>
          </w:p>
        </w:tc>
        <w:tc>
          <w:tcPr>
            <w:tcW w:w="289" w:type="dxa"/>
            <w:shd w:val="clear" w:color="auto" w:fill="auto"/>
          </w:tcPr>
          <w:p w14:paraId="6C1FF3B9" w14:textId="77777777" w:rsidR="00DD4675" w:rsidRPr="00730AED" w:rsidRDefault="00DD4675" w:rsidP="00DD4675">
            <w:pPr>
              <w:spacing w:after="0"/>
              <w:rPr>
                <w:rFonts w:cs="Calibri"/>
                <w:szCs w:val="20"/>
              </w:rPr>
            </w:pPr>
          </w:p>
        </w:tc>
        <w:tc>
          <w:tcPr>
            <w:tcW w:w="283" w:type="dxa"/>
            <w:shd w:val="clear" w:color="auto" w:fill="DEEAF6"/>
          </w:tcPr>
          <w:p w14:paraId="20D5DEEB" w14:textId="77777777" w:rsidR="00DD4675" w:rsidRPr="00730AED" w:rsidRDefault="00DD4675" w:rsidP="00DD4675">
            <w:pPr>
              <w:spacing w:after="0"/>
              <w:rPr>
                <w:rFonts w:cs="Calibri"/>
                <w:szCs w:val="20"/>
              </w:rPr>
            </w:pPr>
          </w:p>
        </w:tc>
        <w:tc>
          <w:tcPr>
            <w:tcW w:w="283" w:type="dxa"/>
            <w:shd w:val="clear" w:color="auto" w:fill="DEEAF6"/>
          </w:tcPr>
          <w:p w14:paraId="47D5B32A" w14:textId="77777777" w:rsidR="00DD4675" w:rsidRPr="00730AED" w:rsidRDefault="00DD4675" w:rsidP="00DD4675">
            <w:pPr>
              <w:spacing w:after="0"/>
              <w:rPr>
                <w:rFonts w:cs="Calibri"/>
                <w:szCs w:val="20"/>
              </w:rPr>
            </w:pPr>
          </w:p>
        </w:tc>
        <w:tc>
          <w:tcPr>
            <w:tcW w:w="283" w:type="dxa"/>
            <w:shd w:val="clear" w:color="auto" w:fill="DEEAF6"/>
          </w:tcPr>
          <w:p w14:paraId="6C472B45" w14:textId="77777777" w:rsidR="00DD4675" w:rsidRPr="00730AED" w:rsidRDefault="00DD4675" w:rsidP="00DD4675">
            <w:pPr>
              <w:spacing w:after="0"/>
              <w:rPr>
                <w:rFonts w:cs="Calibri"/>
                <w:szCs w:val="20"/>
              </w:rPr>
            </w:pPr>
          </w:p>
        </w:tc>
        <w:tc>
          <w:tcPr>
            <w:tcW w:w="283" w:type="dxa"/>
            <w:shd w:val="clear" w:color="auto" w:fill="DEEAF6"/>
          </w:tcPr>
          <w:p w14:paraId="0153EE2E" w14:textId="77777777" w:rsidR="00DD4675" w:rsidRPr="00730AED" w:rsidRDefault="00DD4675" w:rsidP="00DD4675">
            <w:pPr>
              <w:spacing w:after="0"/>
              <w:rPr>
                <w:rFonts w:cs="Calibri"/>
                <w:szCs w:val="20"/>
              </w:rPr>
            </w:pPr>
          </w:p>
        </w:tc>
        <w:tc>
          <w:tcPr>
            <w:tcW w:w="283" w:type="dxa"/>
            <w:shd w:val="clear" w:color="auto" w:fill="auto"/>
          </w:tcPr>
          <w:p w14:paraId="0BE514C9" w14:textId="77777777" w:rsidR="00DD4675" w:rsidRPr="00730AED" w:rsidRDefault="00DD4675" w:rsidP="00DD4675">
            <w:pPr>
              <w:spacing w:after="0"/>
              <w:rPr>
                <w:rFonts w:cs="Calibri"/>
                <w:szCs w:val="20"/>
              </w:rPr>
            </w:pPr>
          </w:p>
        </w:tc>
        <w:tc>
          <w:tcPr>
            <w:tcW w:w="283" w:type="dxa"/>
            <w:shd w:val="clear" w:color="auto" w:fill="auto"/>
          </w:tcPr>
          <w:p w14:paraId="6E5B0DBA" w14:textId="77777777" w:rsidR="00DD4675" w:rsidRPr="00730AED" w:rsidRDefault="00DD4675" w:rsidP="00DD4675">
            <w:pPr>
              <w:spacing w:after="0"/>
              <w:rPr>
                <w:rFonts w:cs="Calibri"/>
                <w:szCs w:val="20"/>
              </w:rPr>
            </w:pPr>
          </w:p>
        </w:tc>
        <w:tc>
          <w:tcPr>
            <w:tcW w:w="283" w:type="dxa"/>
            <w:shd w:val="clear" w:color="auto" w:fill="auto"/>
          </w:tcPr>
          <w:p w14:paraId="362A9271" w14:textId="77777777" w:rsidR="00DD4675" w:rsidRPr="00730AED" w:rsidRDefault="00DD4675" w:rsidP="00DD4675">
            <w:pPr>
              <w:spacing w:after="0"/>
              <w:rPr>
                <w:rFonts w:cs="Calibri"/>
                <w:szCs w:val="20"/>
              </w:rPr>
            </w:pPr>
          </w:p>
        </w:tc>
        <w:tc>
          <w:tcPr>
            <w:tcW w:w="283" w:type="dxa"/>
            <w:shd w:val="clear" w:color="auto" w:fill="auto"/>
          </w:tcPr>
          <w:p w14:paraId="1A40D0A5" w14:textId="77777777" w:rsidR="00DD4675" w:rsidRPr="00730AED" w:rsidRDefault="00DD4675" w:rsidP="00DD4675">
            <w:pPr>
              <w:spacing w:after="0"/>
              <w:rPr>
                <w:rFonts w:cs="Calibri"/>
                <w:szCs w:val="20"/>
              </w:rPr>
            </w:pPr>
          </w:p>
        </w:tc>
        <w:tc>
          <w:tcPr>
            <w:tcW w:w="283" w:type="dxa"/>
            <w:shd w:val="clear" w:color="auto" w:fill="DEEAF6"/>
          </w:tcPr>
          <w:p w14:paraId="43910A61" w14:textId="77777777" w:rsidR="00DD4675" w:rsidRPr="00730AED" w:rsidRDefault="00DD4675" w:rsidP="00DD4675">
            <w:pPr>
              <w:spacing w:after="0"/>
              <w:rPr>
                <w:rFonts w:cs="Calibri"/>
                <w:szCs w:val="20"/>
              </w:rPr>
            </w:pPr>
          </w:p>
        </w:tc>
        <w:tc>
          <w:tcPr>
            <w:tcW w:w="283" w:type="dxa"/>
            <w:shd w:val="clear" w:color="auto" w:fill="DEEAF6"/>
          </w:tcPr>
          <w:p w14:paraId="2E480D2C" w14:textId="77777777" w:rsidR="00DD4675" w:rsidRPr="00730AED" w:rsidRDefault="00DD4675" w:rsidP="00DD4675">
            <w:pPr>
              <w:spacing w:after="0"/>
              <w:rPr>
                <w:rFonts w:cs="Calibri"/>
                <w:szCs w:val="20"/>
              </w:rPr>
            </w:pPr>
          </w:p>
        </w:tc>
        <w:tc>
          <w:tcPr>
            <w:tcW w:w="283" w:type="dxa"/>
            <w:shd w:val="clear" w:color="auto" w:fill="DEEAF6"/>
          </w:tcPr>
          <w:p w14:paraId="1D2E13F9" w14:textId="77777777" w:rsidR="00DD4675" w:rsidRPr="00730AED" w:rsidRDefault="00DD4675" w:rsidP="00DD4675">
            <w:pPr>
              <w:spacing w:after="0"/>
              <w:rPr>
                <w:rFonts w:cs="Calibri"/>
                <w:szCs w:val="20"/>
              </w:rPr>
            </w:pPr>
          </w:p>
        </w:tc>
        <w:tc>
          <w:tcPr>
            <w:tcW w:w="283" w:type="dxa"/>
            <w:shd w:val="clear" w:color="auto" w:fill="DEEAF6"/>
          </w:tcPr>
          <w:p w14:paraId="0BC0F9C6" w14:textId="77777777" w:rsidR="00DD4675" w:rsidRPr="00730AED" w:rsidRDefault="00DD4675" w:rsidP="00DD4675">
            <w:pPr>
              <w:spacing w:after="0"/>
              <w:rPr>
                <w:rFonts w:cs="Calibri"/>
                <w:szCs w:val="20"/>
              </w:rPr>
            </w:pPr>
          </w:p>
        </w:tc>
        <w:tc>
          <w:tcPr>
            <w:tcW w:w="283" w:type="dxa"/>
            <w:shd w:val="clear" w:color="auto" w:fill="auto"/>
          </w:tcPr>
          <w:p w14:paraId="053ACAE5" w14:textId="77777777" w:rsidR="00DD4675" w:rsidRPr="00730AED" w:rsidRDefault="00DD4675" w:rsidP="00DD4675">
            <w:pPr>
              <w:spacing w:after="0"/>
              <w:rPr>
                <w:rFonts w:cs="Calibri"/>
                <w:szCs w:val="20"/>
              </w:rPr>
            </w:pPr>
          </w:p>
        </w:tc>
        <w:tc>
          <w:tcPr>
            <w:tcW w:w="283" w:type="dxa"/>
            <w:shd w:val="clear" w:color="auto" w:fill="auto"/>
          </w:tcPr>
          <w:p w14:paraId="3B865BE1" w14:textId="77777777" w:rsidR="00DD4675" w:rsidRPr="00730AED" w:rsidRDefault="00DD4675" w:rsidP="00DD4675">
            <w:pPr>
              <w:spacing w:after="0"/>
              <w:rPr>
                <w:rFonts w:cs="Calibri"/>
                <w:szCs w:val="20"/>
              </w:rPr>
            </w:pPr>
          </w:p>
        </w:tc>
        <w:tc>
          <w:tcPr>
            <w:tcW w:w="283" w:type="dxa"/>
            <w:shd w:val="clear" w:color="auto" w:fill="auto"/>
          </w:tcPr>
          <w:p w14:paraId="2C7F926B" w14:textId="77777777" w:rsidR="00DD4675" w:rsidRPr="00730AED" w:rsidRDefault="00DD4675" w:rsidP="00DD4675">
            <w:pPr>
              <w:spacing w:after="0"/>
              <w:rPr>
                <w:rFonts w:cs="Calibri"/>
                <w:szCs w:val="20"/>
              </w:rPr>
            </w:pPr>
          </w:p>
        </w:tc>
        <w:tc>
          <w:tcPr>
            <w:tcW w:w="283" w:type="dxa"/>
            <w:shd w:val="clear" w:color="auto" w:fill="auto"/>
          </w:tcPr>
          <w:p w14:paraId="3520D7E2" w14:textId="77777777" w:rsidR="00DD4675" w:rsidRPr="00730AED" w:rsidRDefault="00DD4675" w:rsidP="00DD4675">
            <w:pPr>
              <w:spacing w:after="0"/>
              <w:rPr>
                <w:rFonts w:cs="Calibri"/>
                <w:szCs w:val="20"/>
              </w:rPr>
            </w:pPr>
          </w:p>
        </w:tc>
        <w:tc>
          <w:tcPr>
            <w:tcW w:w="283" w:type="dxa"/>
            <w:shd w:val="clear" w:color="auto" w:fill="DEEAF6"/>
          </w:tcPr>
          <w:p w14:paraId="4806B7BE" w14:textId="77777777" w:rsidR="00DD4675" w:rsidRPr="00730AED" w:rsidRDefault="00DD4675" w:rsidP="00DD4675">
            <w:pPr>
              <w:spacing w:after="0"/>
              <w:rPr>
                <w:rFonts w:cs="Calibri"/>
                <w:szCs w:val="20"/>
              </w:rPr>
            </w:pPr>
          </w:p>
        </w:tc>
        <w:tc>
          <w:tcPr>
            <w:tcW w:w="283" w:type="dxa"/>
            <w:shd w:val="clear" w:color="auto" w:fill="DEEAF6"/>
          </w:tcPr>
          <w:p w14:paraId="44C3C82B" w14:textId="77777777" w:rsidR="00DD4675" w:rsidRPr="00730AED" w:rsidRDefault="00DD4675" w:rsidP="00DD4675">
            <w:pPr>
              <w:spacing w:after="0"/>
              <w:rPr>
                <w:rFonts w:cs="Calibri"/>
                <w:szCs w:val="20"/>
              </w:rPr>
            </w:pPr>
          </w:p>
        </w:tc>
        <w:tc>
          <w:tcPr>
            <w:tcW w:w="283" w:type="dxa"/>
            <w:shd w:val="clear" w:color="auto" w:fill="DEEAF6"/>
          </w:tcPr>
          <w:p w14:paraId="25E2F2CA" w14:textId="77777777" w:rsidR="00DD4675" w:rsidRPr="00730AED" w:rsidRDefault="00DD4675" w:rsidP="00DD4675">
            <w:pPr>
              <w:spacing w:after="0"/>
              <w:rPr>
                <w:rFonts w:cs="Calibri"/>
                <w:szCs w:val="20"/>
              </w:rPr>
            </w:pPr>
          </w:p>
        </w:tc>
        <w:tc>
          <w:tcPr>
            <w:tcW w:w="297" w:type="dxa"/>
            <w:shd w:val="clear" w:color="auto" w:fill="auto"/>
          </w:tcPr>
          <w:p w14:paraId="0E88E8B5" w14:textId="77777777" w:rsidR="00DD4675" w:rsidRPr="00730AED" w:rsidRDefault="00DD4675" w:rsidP="00DD4675">
            <w:pPr>
              <w:spacing w:after="0"/>
              <w:rPr>
                <w:rFonts w:cs="Calibri"/>
                <w:szCs w:val="20"/>
              </w:rPr>
            </w:pPr>
          </w:p>
        </w:tc>
      </w:tr>
      <w:tr w:rsidR="00DD4675" w:rsidRPr="00730AED" w14:paraId="320A75A8" w14:textId="77777777" w:rsidTr="003D537E">
        <w:tc>
          <w:tcPr>
            <w:tcW w:w="5310" w:type="dxa"/>
            <w:shd w:val="clear" w:color="auto" w:fill="auto"/>
          </w:tcPr>
          <w:p w14:paraId="76635B14" w14:textId="77777777" w:rsidR="00DD4675" w:rsidRPr="00730AED" w:rsidRDefault="00DD4675" w:rsidP="00DD4675">
            <w:pPr>
              <w:spacing w:after="0"/>
              <w:ind w:right="-18"/>
              <w:rPr>
                <w:rFonts w:cs="Calibri"/>
                <w:b/>
                <w:szCs w:val="20"/>
              </w:rPr>
            </w:pPr>
            <w:r w:rsidRPr="00730AED">
              <w:rPr>
                <w:rFonts w:cs="Calibri"/>
                <w:b/>
                <w:szCs w:val="20"/>
                <w:u w:val="single"/>
              </w:rPr>
              <w:t>Output 1.1.1 General Law of Tourism and other relevant sectoral policy instruments strengthened</w:t>
            </w:r>
            <w:r w:rsidRPr="00730AED">
              <w:rPr>
                <w:rFonts w:cs="Calibri"/>
                <w:b/>
                <w:szCs w:val="20"/>
              </w:rPr>
              <w:t xml:space="preserve"> to include mandatory BD conservation safeguards in tourism development and operations in coastal areas</w:t>
            </w:r>
          </w:p>
        </w:tc>
        <w:tc>
          <w:tcPr>
            <w:tcW w:w="1980" w:type="dxa"/>
          </w:tcPr>
          <w:p w14:paraId="5CA9F9B6" w14:textId="77777777" w:rsidR="00DD4675" w:rsidRPr="00730AED" w:rsidRDefault="00DD4675" w:rsidP="00DD4675">
            <w:pPr>
              <w:spacing w:after="0"/>
              <w:ind w:right="-44"/>
              <w:jc w:val="left"/>
              <w:rPr>
                <w:rFonts w:cs="Calibri"/>
                <w:szCs w:val="20"/>
              </w:rPr>
            </w:pPr>
          </w:p>
        </w:tc>
        <w:tc>
          <w:tcPr>
            <w:tcW w:w="1080" w:type="dxa"/>
            <w:shd w:val="clear" w:color="auto" w:fill="auto"/>
          </w:tcPr>
          <w:p w14:paraId="7FDDA73C" w14:textId="77777777" w:rsidR="00DD4675" w:rsidRPr="00730AED" w:rsidRDefault="00DD4675" w:rsidP="00DD4675">
            <w:pPr>
              <w:spacing w:after="0"/>
              <w:ind w:right="-18"/>
              <w:rPr>
                <w:rFonts w:cs="Calibri"/>
                <w:szCs w:val="20"/>
              </w:rPr>
            </w:pPr>
          </w:p>
        </w:tc>
        <w:tc>
          <w:tcPr>
            <w:tcW w:w="270" w:type="dxa"/>
            <w:shd w:val="clear" w:color="auto" w:fill="auto"/>
          </w:tcPr>
          <w:p w14:paraId="7565AD1E" w14:textId="77777777" w:rsidR="00DD4675" w:rsidRPr="00730AED" w:rsidRDefault="00DD4675" w:rsidP="00DD4675">
            <w:pPr>
              <w:spacing w:after="0"/>
              <w:rPr>
                <w:rFonts w:cs="Calibri"/>
                <w:szCs w:val="20"/>
              </w:rPr>
            </w:pPr>
          </w:p>
        </w:tc>
        <w:tc>
          <w:tcPr>
            <w:tcW w:w="282" w:type="dxa"/>
            <w:shd w:val="clear" w:color="auto" w:fill="auto"/>
          </w:tcPr>
          <w:p w14:paraId="58AF4FB5" w14:textId="77777777" w:rsidR="00DD4675" w:rsidRPr="00730AED" w:rsidRDefault="00DD4675" w:rsidP="00DD4675">
            <w:pPr>
              <w:spacing w:after="0"/>
              <w:rPr>
                <w:rFonts w:cs="Calibri"/>
                <w:szCs w:val="20"/>
              </w:rPr>
            </w:pPr>
          </w:p>
        </w:tc>
        <w:tc>
          <w:tcPr>
            <w:tcW w:w="283" w:type="dxa"/>
            <w:shd w:val="clear" w:color="auto" w:fill="auto"/>
          </w:tcPr>
          <w:p w14:paraId="5891BDAD" w14:textId="77777777" w:rsidR="00DD4675" w:rsidRPr="00730AED" w:rsidRDefault="00DD4675" w:rsidP="00DD4675">
            <w:pPr>
              <w:spacing w:after="0"/>
              <w:rPr>
                <w:rFonts w:cs="Calibri"/>
                <w:szCs w:val="20"/>
              </w:rPr>
            </w:pPr>
          </w:p>
        </w:tc>
        <w:tc>
          <w:tcPr>
            <w:tcW w:w="289" w:type="dxa"/>
            <w:shd w:val="clear" w:color="auto" w:fill="auto"/>
          </w:tcPr>
          <w:p w14:paraId="6A267767" w14:textId="77777777" w:rsidR="00DD4675" w:rsidRPr="00730AED" w:rsidRDefault="00DD4675" w:rsidP="00DD4675">
            <w:pPr>
              <w:spacing w:after="0"/>
              <w:rPr>
                <w:rFonts w:cs="Calibri"/>
                <w:szCs w:val="20"/>
              </w:rPr>
            </w:pPr>
          </w:p>
        </w:tc>
        <w:tc>
          <w:tcPr>
            <w:tcW w:w="283" w:type="dxa"/>
            <w:shd w:val="clear" w:color="auto" w:fill="DEEAF6"/>
          </w:tcPr>
          <w:p w14:paraId="60BF9749" w14:textId="77777777" w:rsidR="00DD4675" w:rsidRPr="00730AED" w:rsidRDefault="00DD4675" w:rsidP="00DD4675">
            <w:pPr>
              <w:spacing w:after="0"/>
              <w:rPr>
                <w:rFonts w:cs="Calibri"/>
                <w:szCs w:val="20"/>
              </w:rPr>
            </w:pPr>
          </w:p>
        </w:tc>
        <w:tc>
          <w:tcPr>
            <w:tcW w:w="283" w:type="dxa"/>
            <w:shd w:val="clear" w:color="auto" w:fill="DEEAF6"/>
          </w:tcPr>
          <w:p w14:paraId="311BC8CD" w14:textId="77777777" w:rsidR="00DD4675" w:rsidRPr="00730AED" w:rsidRDefault="00DD4675" w:rsidP="00DD4675">
            <w:pPr>
              <w:spacing w:after="0"/>
              <w:rPr>
                <w:rFonts w:cs="Calibri"/>
                <w:szCs w:val="20"/>
              </w:rPr>
            </w:pPr>
          </w:p>
        </w:tc>
        <w:tc>
          <w:tcPr>
            <w:tcW w:w="283" w:type="dxa"/>
            <w:shd w:val="clear" w:color="auto" w:fill="DEEAF6"/>
          </w:tcPr>
          <w:p w14:paraId="11F32EED" w14:textId="77777777" w:rsidR="00DD4675" w:rsidRPr="00730AED" w:rsidRDefault="00DD4675" w:rsidP="00DD4675">
            <w:pPr>
              <w:spacing w:after="0"/>
              <w:rPr>
                <w:rFonts w:cs="Calibri"/>
                <w:szCs w:val="20"/>
              </w:rPr>
            </w:pPr>
          </w:p>
        </w:tc>
        <w:tc>
          <w:tcPr>
            <w:tcW w:w="283" w:type="dxa"/>
            <w:shd w:val="clear" w:color="auto" w:fill="DEEAF6"/>
          </w:tcPr>
          <w:p w14:paraId="395BF465" w14:textId="77777777" w:rsidR="00DD4675" w:rsidRPr="00730AED" w:rsidRDefault="00DD4675" w:rsidP="00DD4675">
            <w:pPr>
              <w:spacing w:after="0"/>
              <w:rPr>
                <w:rFonts w:cs="Calibri"/>
                <w:szCs w:val="20"/>
              </w:rPr>
            </w:pPr>
          </w:p>
        </w:tc>
        <w:tc>
          <w:tcPr>
            <w:tcW w:w="283" w:type="dxa"/>
            <w:shd w:val="clear" w:color="auto" w:fill="auto"/>
          </w:tcPr>
          <w:p w14:paraId="17BB864F" w14:textId="77777777" w:rsidR="00DD4675" w:rsidRPr="00730AED" w:rsidRDefault="00DD4675" w:rsidP="00DD4675">
            <w:pPr>
              <w:spacing w:after="0"/>
              <w:rPr>
                <w:rFonts w:cs="Calibri"/>
                <w:szCs w:val="20"/>
              </w:rPr>
            </w:pPr>
          </w:p>
        </w:tc>
        <w:tc>
          <w:tcPr>
            <w:tcW w:w="283" w:type="dxa"/>
            <w:shd w:val="clear" w:color="auto" w:fill="auto"/>
          </w:tcPr>
          <w:p w14:paraId="101C4058" w14:textId="77777777" w:rsidR="00DD4675" w:rsidRPr="00730AED" w:rsidRDefault="00DD4675" w:rsidP="00DD4675">
            <w:pPr>
              <w:spacing w:after="0"/>
              <w:rPr>
                <w:rFonts w:cs="Calibri"/>
                <w:szCs w:val="20"/>
              </w:rPr>
            </w:pPr>
          </w:p>
        </w:tc>
        <w:tc>
          <w:tcPr>
            <w:tcW w:w="283" w:type="dxa"/>
            <w:shd w:val="clear" w:color="auto" w:fill="auto"/>
          </w:tcPr>
          <w:p w14:paraId="26DD39ED" w14:textId="77777777" w:rsidR="00DD4675" w:rsidRPr="00730AED" w:rsidRDefault="00DD4675" w:rsidP="00DD4675">
            <w:pPr>
              <w:spacing w:after="0"/>
              <w:rPr>
                <w:rFonts w:cs="Calibri"/>
                <w:szCs w:val="20"/>
              </w:rPr>
            </w:pPr>
          </w:p>
        </w:tc>
        <w:tc>
          <w:tcPr>
            <w:tcW w:w="283" w:type="dxa"/>
            <w:shd w:val="clear" w:color="auto" w:fill="auto"/>
          </w:tcPr>
          <w:p w14:paraId="1003F74B" w14:textId="77777777" w:rsidR="00DD4675" w:rsidRPr="00730AED" w:rsidRDefault="00DD4675" w:rsidP="00DD4675">
            <w:pPr>
              <w:spacing w:after="0"/>
              <w:rPr>
                <w:rFonts w:cs="Calibri"/>
                <w:szCs w:val="20"/>
              </w:rPr>
            </w:pPr>
          </w:p>
        </w:tc>
        <w:tc>
          <w:tcPr>
            <w:tcW w:w="283" w:type="dxa"/>
            <w:shd w:val="clear" w:color="auto" w:fill="DEEAF6"/>
          </w:tcPr>
          <w:p w14:paraId="0332A296" w14:textId="77777777" w:rsidR="00DD4675" w:rsidRPr="00730AED" w:rsidRDefault="00DD4675" w:rsidP="00DD4675">
            <w:pPr>
              <w:spacing w:after="0"/>
              <w:rPr>
                <w:rFonts w:cs="Calibri"/>
                <w:szCs w:val="20"/>
              </w:rPr>
            </w:pPr>
          </w:p>
        </w:tc>
        <w:tc>
          <w:tcPr>
            <w:tcW w:w="283" w:type="dxa"/>
            <w:shd w:val="clear" w:color="auto" w:fill="DEEAF6"/>
          </w:tcPr>
          <w:p w14:paraId="4893F9A8" w14:textId="77777777" w:rsidR="00DD4675" w:rsidRPr="00730AED" w:rsidRDefault="00DD4675" w:rsidP="00DD4675">
            <w:pPr>
              <w:spacing w:after="0"/>
              <w:rPr>
                <w:rFonts w:cs="Calibri"/>
                <w:szCs w:val="20"/>
              </w:rPr>
            </w:pPr>
          </w:p>
        </w:tc>
        <w:tc>
          <w:tcPr>
            <w:tcW w:w="283" w:type="dxa"/>
            <w:shd w:val="clear" w:color="auto" w:fill="DEEAF6"/>
          </w:tcPr>
          <w:p w14:paraId="6FDD7F77" w14:textId="77777777" w:rsidR="00DD4675" w:rsidRPr="00730AED" w:rsidRDefault="00DD4675" w:rsidP="00DD4675">
            <w:pPr>
              <w:spacing w:after="0"/>
              <w:rPr>
                <w:rFonts w:cs="Calibri"/>
                <w:szCs w:val="20"/>
              </w:rPr>
            </w:pPr>
          </w:p>
        </w:tc>
        <w:tc>
          <w:tcPr>
            <w:tcW w:w="283" w:type="dxa"/>
            <w:shd w:val="clear" w:color="auto" w:fill="DEEAF6"/>
          </w:tcPr>
          <w:p w14:paraId="1F6FFC7B" w14:textId="77777777" w:rsidR="00DD4675" w:rsidRPr="00730AED" w:rsidRDefault="00DD4675" w:rsidP="00DD4675">
            <w:pPr>
              <w:spacing w:after="0"/>
              <w:rPr>
                <w:rFonts w:cs="Calibri"/>
                <w:szCs w:val="20"/>
              </w:rPr>
            </w:pPr>
          </w:p>
        </w:tc>
        <w:tc>
          <w:tcPr>
            <w:tcW w:w="283" w:type="dxa"/>
            <w:shd w:val="clear" w:color="auto" w:fill="auto"/>
          </w:tcPr>
          <w:p w14:paraId="2635C517" w14:textId="77777777" w:rsidR="00DD4675" w:rsidRPr="00730AED" w:rsidRDefault="00DD4675" w:rsidP="00DD4675">
            <w:pPr>
              <w:spacing w:after="0"/>
              <w:rPr>
                <w:rFonts w:cs="Calibri"/>
                <w:szCs w:val="20"/>
              </w:rPr>
            </w:pPr>
          </w:p>
        </w:tc>
        <w:tc>
          <w:tcPr>
            <w:tcW w:w="283" w:type="dxa"/>
            <w:shd w:val="clear" w:color="auto" w:fill="auto"/>
          </w:tcPr>
          <w:p w14:paraId="77D6C4FD" w14:textId="77777777" w:rsidR="00DD4675" w:rsidRPr="00730AED" w:rsidRDefault="00DD4675" w:rsidP="00DD4675">
            <w:pPr>
              <w:spacing w:after="0"/>
              <w:rPr>
                <w:rFonts w:cs="Calibri"/>
                <w:szCs w:val="20"/>
              </w:rPr>
            </w:pPr>
          </w:p>
        </w:tc>
        <w:tc>
          <w:tcPr>
            <w:tcW w:w="283" w:type="dxa"/>
            <w:shd w:val="clear" w:color="auto" w:fill="auto"/>
          </w:tcPr>
          <w:p w14:paraId="0550229D" w14:textId="77777777" w:rsidR="00DD4675" w:rsidRPr="00730AED" w:rsidRDefault="00DD4675" w:rsidP="00DD4675">
            <w:pPr>
              <w:spacing w:after="0"/>
              <w:rPr>
                <w:rFonts w:cs="Calibri"/>
                <w:szCs w:val="20"/>
              </w:rPr>
            </w:pPr>
          </w:p>
        </w:tc>
        <w:tc>
          <w:tcPr>
            <w:tcW w:w="283" w:type="dxa"/>
            <w:shd w:val="clear" w:color="auto" w:fill="auto"/>
          </w:tcPr>
          <w:p w14:paraId="6E4C8885" w14:textId="77777777" w:rsidR="00DD4675" w:rsidRPr="00730AED" w:rsidRDefault="00DD4675" w:rsidP="00DD4675">
            <w:pPr>
              <w:spacing w:after="0"/>
              <w:rPr>
                <w:rFonts w:cs="Calibri"/>
                <w:szCs w:val="20"/>
              </w:rPr>
            </w:pPr>
          </w:p>
        </w:tc>
        <w:tc>
          <w:tcPr>
            <w:tcW w:w="283" w:type="dxa"/>
            <w:shd w:val="clear" w:color="auto" w:fill="DEEAF6"/>
          </w:tcPr>
          <w:p w14:paraId="091E4BF5" w14:textId="77777777" w:rsidR="00DD4675" w:rsidRPr="00730AED" w:rsidRDefault="00DD4675" w:rsidP="00DD4675">
            <w:pPr>
              <w:spacing w:after="0"/>
              <w:rPr>
                <w:rFonts w:cs="Calibri"/>
                <w:szCs w:val="20"/>
              </w:rPr>
            </w:pPr>
          </w:p>
        </w:tc>
        <w:tc>
          <w:tcPr>
            <w:tcW w:w="283" w:type="dxa"/>
            <w:shd w:val="clear" w:color="auto" w:fill="DEEAF6"/>
          </w:tcPr>
          <w:p w14:paraId="6A54B05F" w14:textId="77777777" w:rsidR="00DD4675" w:rsidRPr="00730AED" w:rsidRDefault="00DD4675" w:rsidP="00DD4675">
            <w:pPr>
              <w:spacing w:after="0"/>
              <w:rPr>
                <w:rFonts w:cs="Calibri"/>
                <w:szCs w:val="20"/>
              </w:rPr>
            </w:pPr>
          </w:p>
        </w:tc>
        <w:tc>
          <w:tcPr>
            <w:tcW w:w="283" w:type="dxa"/>
            <w:shd w:val="clear" w:color="auto" w:fill="DEEAF6"/>
          </w:tcPr>
          <w:p w14:paraId="4DFF1975" w14:textId="77777777" w:rsidR="00DD4675" w:rsidRPr="00730AED" w:rsidRDefault="00DD4675" w:rsidP="00DD4675">
            <w:pPr>
              <w:spacing w:after="0"/>
              <w:rPr>
                <w:rFonts w:cs="Calibri"/>
                <w:szCs w:val="20"/>
              </w:rPr>
            </w:pPr>
          </w:p>
        </w:tc>
        <w:tc>
          <w:tcPr>
            <w:tcW w:w="297" w:type="dxa"/>
            <w:shd w:val="clear" w:color="auto" w:fill="auto"/>
          </w:tcPr>
          <w:p w14:paraId="4E807B63" w14:textId="77777777" w:rsidR="00DD4675" w:rsidRPr="00730AED" w:rsidRDefault="00DD4675" w:rsidP="00DD4675">
            <w:pPr>
              <w:spacing w:after="0"/>
              <w:rPr>
                <w:rFonts w:cs="Calibri"/>
                <w:szCs w:val="20"/>
              </w:rPr>
            </w:pPr>
          </w:p>
        </w:tc>
      </w:tr>
      <w:tr w:rsidR="00DD4675" w:rsidRPr="00730AED" w14:paraId="5C0DD492" w14:textId="77777777" w:rsidTr="003D537E">
        <w:tc>
          <w:tcPr>
            <w:tcW w:w="5310" w:type="dxa"/>
            <w:tcBorders>
              <w:top w:val="single" w:sz="4" w:space="0" w:color="auto"/>
              <w:left w:val="single" w:sz="4" w:space="0" w:color="auto"/>
              <w:bottom w:val="single" w:sz="4" w:space="0" w:color="auto"/>
              <w:right w:val="single" w:sz="4" w:space="0" w:color="auto"/>
            </w:tcBorders>
          </w:tcPr>
          <w:p w14:paraId="56508F10" w14:textId="7ED9DB0D" w:rsidR="00DD4675" w:rsidRPr="00730AED" w:rsidRDefault="00DD4675" w:rsidP="00DD4675">
            <w:pPr>
              <w:spacing w:after="0"/>
              <w:ind w:right="-18"/>
              <w:rPr>
                <w:rFonts w:cs="Calibri"/>
                <w:szCs w:val="20"/>
              </w:rPr>
            </w:pPr>
            <w:r w:rsidRPr="00730AED">
              <w:rPr>
                <w:rFonts w:cs="Calibri"/>
                <w:szCs w:val="20"/>
              </w:rPr>
              <w:t xml:space="preserve">Analyze the opportunities to integrate conservation and sustainable use of BD in the General Law of Tourism and propose modifications to enable the conditions necessary to mainstream BD conservation safeguards within the tourism sector.  </w:t>
            </w:r>
          </w:p>
        </w:tc>
        <w:tc>
          <w:tcPr>
            <w:tcW w:w="1980" w:type="dxa"/>
            <w:tcBorders>
              <w:top w:val="single" w:sz="4" w:space="0" w:color="auto"/>
              <w:left w:val="single" w:sz="4" w:space="0" w:color="auto"/>
              <w:bottom w:val="single" w:sz="4" w:space="0" w:color="auto"/>
              <w:right w:val="single" w:sz="4" w:space="0" w:color="auto"/>
            </w:tcBorders>
          </w:tcPr>
          <w:p w14:paraId="6B8D3B44" w14:textId="77777777" w:rsidR="00DD4675" w:rsidRPr="00730AED" w:rsidRDefault="00DD4675" w:rsidP="00DD4675">
            <w:pPr>
              <w:spacing w:after="0"/>
              <w:ind w:right="-44"/>
              <w:jc w:val="left"/>
              <w:rPr>
                <w:rFonts w:cs="Calibri"/>
                <w:szCs w:val="20"/>
              </w:rPr>
            </w:pPr>
            <w:r w:rsidRPr="00730AED">
              <w:rPr>
                <w:rFonts w:cs="Calibri"/>
                <w:szCs w:val="20"/>
              </w:rPr>
              <w:t>Indicator 6</w:t>
            </w:r>
          </w:p>
        </w:tc>
        <w:tc>
          <w:tcPr>
            <w:tcW w:w="1080" w:type="dxa"/>
            <w:tcBorders>
              <w:top w:val="single" w:sz="4" w:space="0" w:color="auto"/>
              <w:left w:val="single" w:sz="4" w:space="0" w:color="auto"/>
              <w:bottom w:val="single" w:sz="4" w:space="0" w:color="auto"/>
              <w:right w:val="single" w:sz="4" w:space="0" w:color="auto"/>
            </w:tcBorders>
          </w:tcPr>
          <w:p w14:paraId="24279378" w14:textId="77777777" w:rsidR="00DD4675" w:rsidRPr="00730AED" w:rsidRDefault="00DD4675" w:rsidP="00DD4675">
            <w:pPr>
              <w:spacing w:after="0"/>
              <w:ind w:right="-18"/>
              <w:rPr>
                <w:rFonts w:cs="Calibri"/>
                <w:szCs w:val="20"/>
              </w:rPr>
            </w:pPr>
            <w:r w:rsidRPr="00730AED">
              <w:rPr>
                <w:rFonts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D512E80"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E71980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6E3035C" w14:textId="77777777" w:rsidR="00DD4675" w:rsidRPr="00730AED" w:rsidRDefault="00DD4675" w:rsidP="00DD4675">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7E04DC0D"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7AD3D7"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1D8EFC"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03360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3BCA1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9C576C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76A8BA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D7B896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754616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28C26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B675B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CE727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0B78E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D2B39F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E5BD46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3F16B0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FA4016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D68AA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93333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219916"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3FA8004" w14:textId="77777777" w:rsidR="00DD4675" w:rsidRPr="00730AED" w:rsidRDefault="00DD4675" w:rsidP="00DD4675">
            <w:pPr>
              <w:spacing w:after="0"/>
              <w:rPr>
                <w:rFonts w:cs="Calibri"/>
                <w:szCs w:val="20"/>
              </w:rPr>
            </w:pPr>
          </w:p>
        </w:tc>
      </w:tr>
      <w:tr w:rsidR="00DD4675" w:rsidRPr="00730AED" w14:paraId="40268279" w14:textId="77777777" w:rsidTr="003D537E">
        <w:tc>
          <w:tcPr>
            <w:tcW w:w="5310" w:type="dxa"/>
            <w:tcBorders>
              <w:top w:val="single" w:sz="4" w:space="0" w:color="auto"/>
              <w:left w:val="single" w:sz="4" w:space="0" w:color="auto"/>
              <w:bottom w:val="single" w:sz="4" w:space="0" w:color="auto"/>
              <w:right w:val="single" w:sz="4" w:space="0" w:color="auto"/>
            </w:tcBorders>
          </w:tcPr>
          <w:p w14:paraId="19A0D955" w14:textId="77777777" w:rsidR="00DD4675" w:rsidRPr="00730AED" w:rsidRDefault="00DD4675" w:rsidP="00DD4675">
            <w:pPr>
              <w:spacing w:after="0"/>
              <w:ind w:right="-18"/>
              <w:rPr>
                <w:rFonts w:cs="Calibri"/>
                <w:szCs w:val="20"/>
              </w:rPr>
            </w:pPr>
            <w:r w:rsidRPr="00730AED">
              <w:rPr>
                <w:rFonts w:eastAsia="Times New Roman" w:cs="Calibri"/>
                <w:szCs w:val="20"/>
              </w:rPr>
              <w:t>Support lobbying efforts to ensure full adoption of BD safeguards within the General Law of Tourism</w:t>
            </w:r>
          </w:p>
        </w:tc>
        <w:tc>
          <w:tcPr>
            <w:tcW w:w="1980" w:type="dxa"/>
            <w:tcBorders>
              <w:top w:val="single" w:sz="4" w:space="0" w:color="auto"/>
              <w:left w:val="single" w:sz="4" w:space="0" w:color="auto"/>
              <w:bottom w:val="single" w:sz="4" w:space="0" w:color="auto"/>
              <w:right w:val="single" w:sz="4" w:space="0" w:color="auto"/>
            </w:tcBorders>
          </w:tcPr>
          <w:p w14:paraId="4ABE41C2" w14:textId="77777777" w:rsidR="00DD4675" w:rsidRPr="00730AED" w:rsidRDefault="00DD4675" w:rsidP="00DD4675">
            <w:pPr>
              <w:spacing w:after="0"/>
              <w:ind w:right="-44"/>
              <w:jc w:val="left"/>
              <w:rPr>
                <w:rFonts w:cs="Calibri"/>
                <w:szCs w:val="20"/>
              </w:rPr>
            </w:pPr>
            <w:r w:rsidRPr="00730AED">
              <w:rPr>
                <w:rFonts w:cs="Calibri"/>
                <w:szCs w:val="20"/>
              </w:rPr>
              <w:t>Indicators 5 and 6</w:t>
            </w:r>
          </w:p>
        </w:tc>
        <w:tc>
          <w:tcPr>
            <w:tcW w:w="1080" w:type="dxa"/>
            <w:tcBorders>
              <w:top w:val="single" w:sz="4" w:space="0" w:color="auto"/>
              <w:left w:val="single" w:sz="4" w:space="0" w:color="auto"/>
              <w:bottom w:val="single" w:sz="4" w:space="0" w:color="auto"/>
              <w:right w:val="single" w:sz="4" w:space="0" w:color="auto"/>
            </w:tcBorders>
          </w:tcPr>
          <w:p w14:paraId="7FED8BEF"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1E5592"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1C5A4B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64D0926"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6464DCA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C7106E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235DE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D75744"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3BA372"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4CFA1ACA"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1E29113"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BE449A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FE9D3D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70F94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191E8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B3BCF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65068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3B7543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B2765A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1747C8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CDB443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D458F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656F3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68845F"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9AAFFDC" w14:textId="77777777" w:rsidR="00DD4675" w:rsidRPr="00730AED" w:rsidRDefault="00DD4675" w:rsidP="00DD4675">
            <w:pPr>
              <w:spacing w:after="0"/>
              <w:rPr>
                <w:rFonts w:cs="Calibri"/>
                <w:szCs w:val="20"/>
              </w:rPr>
            </w:pPr>
          </w:p>
        </w:tc>
      </w:tr>
      <w:tr w:rsidR="00DD4675" w:rsidRPr="00730AED" w14:paraId="3C4C4805" w14:textId="77777777" w:rsidTr="003D537E">
        <w:tc>
          <w:tcPr>
            <w:tcW w:w="5310" w:type="dxa"/>
            <w:tcBorders>
              <w:top w:val="single" w:sz="4" w:space="0" w:color="auto"/>
              <w:left w:val="single" w:sz="4" w:space="0" w:color="auto"/>
              <w:bottom w:val="single" w:sz="4" w:space="0" w:color="auto"/>
              <w:right w:val="single" w:sz="4" w:space="0" w:color="auto"/>
            </w:tcBorders>
          </w:tcPr>
          <w:p w14:paraId="206836D9" w14:textId="77777777" w:rsidR="00DD4675" w:rsidRPr="00730AED" w:rsidRDefault="00DD4675" w:rsidP="00DD4675">
            <w:pPr>
              <w:spacing w:after="0"/>
              <w:ind w:right="-18"/>
              <w:rPr>
                <w:rFonts w:eastAsia="Times New Roman" w:cs="Calibri"/>
                <w:szCs w:val="20"/>
              </w:rPr>
            </w:pPr>
            <w:r w:rsidRPr="00730AED">
              <w:rPr>
                <w:rFonts w:eastAsia="Times New Roman" w:cs="Calibri"/>
                <w:szCs w:val="20"/>
              </w:rPr>
              <w:t>Review and publish the National Strategy for Nature-based Tourism in Mexico</w:t>
            </w:r>
          </w:p>
        </w:tc>
        <w:tc>
          <w:tcPr>
            <w:tcW w:w="1980" w:type="dxa"/>
            <w:tcBorders>
              <w:top w:val="single" w:sz="4" w:space="0" w:color="auto"/>
              <w:left w:val="single" w:sz="4" w:space="0" w:color="auto"/>
              <w:bottom w:val="single" w:sz="4" w:space="0" w:color="auto"/>
              <w:right w:val="single" w:sz="4" w:space="0" w:color="auto"/>
            </w:tcBorders>
          </w:tcPr>
          <w:p w14:paraId="590CE2F8" w14:textId="77777777" w:rsidR="00DD4675" w:rsidRPr="00730AED" w:rsidRDefault="00DD4675" w:rsidP="00DD4675">
            <w:pPr>
              <w:spacing w:after="0"/>
              <w:ind w:right="-44"/>
              <w:jc w:val="left"/>
              <w:rPr>
                <w:rFonts w:cs="Calibri"/>
                <w:szCs w:val="20"/>
              </w:rPr>
            </w:pPr>
            <w:r w:rsidRPr="00730AED">
              <w:rPr>
                <w:rFonts w:cs="Calibri"/>
                <w:szCs w:val="20"/>
              </w:rPr>
              <w:t>Strategy published</w:t>
            </w:r>
          </w:p>
          <w:p w14:paraId="5E6C3083" w14:textId="77777777" w:rsidR="00DD4675" w:rsidRPr="00730AED" w:rsidRDefault="00DD4675" w:rsidP="00DD4675">
            <w:pPr>
              <w:spacing w:after="0"/>
              <w:ind w:right="-44"/>
              <w:jc w:val="left"/>
              <w:rPr>
                <w:rFonts w:cs="Calibri"/>
                <w:szCs w:val="20"/>
              </w:rPr>
            </w:pPr>
            <w:r w:rsidRPr="00730AED">
              <w:rPr>
                <w:rFonts w:cs="Calibri"/>
                <w:szCs w:val="20"/>
              </w:rPr>
              <w:t>Indicators 5 and 6</w:t>
            </w:r>
          </w:p>
        </w:tc>
        <w:tc>
          <w:tcPr>
            <w:tcW w:w="1080" w:type="dxa"/>
            <w:tcBorders>
              <w:top w:val="single" w:sz="4" w:space="0" w:color="auto"/>
              <w:left w:val="single" w:sz="4" w:space="0" w:color="auto"/>
              <w:bottom w:val="single" w:sz="4" w:space="0" w:color="auto"/>
              <w:right w:val="single" w:sz="4" w:space="0" w:color="auto"/>
            </w:tcBorders>
          </w:tcPr>
          <w:p w14:paraId="778E0B6C" w14:textId="77777777" w:rsidR="00DD4675" w:rsidRPr="00730AED" w:rsidRDefault="00DD4675" w:rsidP="00DD4675">
            <w:pPr>
              <w:spacing w:after="0"/>
              <w:ind w:right="-18"/>
              <w:rPr>
                <w:rFonts w:cs="Calibri"/>
                <w:szCs w:val="20"/>
              </w:rPr>
            </w:pPr>
            <w:r w:rsidRPr="00730AED">
              <w:rPr>
                <w:rFonts w:cs="Calibri"/>
                <w:szCs w:val="20"/>
              </w:rPr>
              <w:t>SECTUR</w:t>
            </w:r>
          </w:p>
          <w:p w14:paraId="1F59156A" w14:textId="77777777" w:rsidR="00DD4675" w:rsidRPr="00730AED" w:rsidRDefault="00DD4675" w:rsidP="00DD4675">
            <w:pPr>
              <w:spacing w:after="0"/>
              <w:ind w:right="-18"/>
              <w:rPr>
                <w:rFonts w:cs="Calibri"/>
                <w:szCs w:val="20"/>
              </w:rPr>
            </w:pPr>
            <w:r w:rsidRPr="00730AED">
              <w:rPr>
                <w:rFonts w:cs="Calibri"/>
                <w:szCs w:val="20"/>
              </w:rPr>
              <w:t>SEMARNAT</w:t>
            </w:r>
          </w:p>
          <w:p w14:paraId="37973BA1" w14:textId="77777777" w:rsidR="00DD4675" w:rsidRPr="00730AED" w:rsidRDefault="00DD4675" w:rsidP="00DD4675">
            <w:pPr>
              <w:spacing w:after="0"/>
              <w:ind w:right="-18"/>
              <w:rPr>
                <w:rFonts w:cs="Calibri"/>
                <w:szCs w:val="20"/>
              </w:rPr>
            </w:pPr>
            <w:r w:rsidRPr="00730AED">
              <w:rPr>
                <w:rFonts w:cs="Calibri"/>
                <w:szCs w:val="20"/>
              </w:rPr>
              <w:t>CONANP</w:t>
            </w:r>
          </w:p>
          <w:p w14:paraId="3FD76B33" w14:textId="77777777" w:rsidR="00DD4675" w:rsidRPr="00730AED" w:rsidRDefault="00DD4675" w:rsidP="00DD4675">
            <w:pPr>
              <w:spacing w:after="0"/>
              <w:ind w:right="-18"/>
              <w:rPr>
                <w:rFonts w:cs="Calibri"/>
                <w:szCs w:val="20"/>
              </w:rPr>
            </w:pPr>
            <w:r w:rsidRPr="00730AED">
              <w:rPr>
                <w:rFonts w:cs="Calibri"/>
                <w:szCs w:val="20"/>
              </w:rPr>
              <w:lastRenderedPageBreak/>
              <w:t>CDI</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3869F4"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D459B1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25BBF4F" w14:textId="77777777" w:rsidR="00DD4675" w:rsidRPr="00730AED" w:rsidRDefault="00DD4675" w:rsidP="00DD4675">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44C72093"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399061"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649F13"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375A7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967AC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9F0B50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25CAE3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8957A4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980FC5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5E5E5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551DC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64E2D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5E3F4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AAD2D2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0A90B4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02276C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533EE9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55BE9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7DCAF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DF9E2C"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9C3EC48" w14:textId="77777777" w:rsidR="00DD4675" w:rsidRPr="00730AED" w:rsidRDefault="00DD4675" w:rsidP="00DD4675">
            <w:pPr>
              <w:spacing w:after="0"/>
              <w:rPr>
                <w:rFonts w:cs="Calibri"/>
                <w:szCs w:val="20"/>
              </w:rPr>
            </w:pPr>
          </w:p>
        </w:tc>
      </w:tr>
      <w:tr w:rsidR="00DD4675" w:rsidRPr="00730AED" w14:paraId="6A4D5B16" w14:textId="77777777" w:rsidTr="003D537E">
        <w:tc>
          <w:tcPr>
            <w:tcW w:w="5310" w:type="dxa"/>
            <w:tcBorders>
              <w:top w:val="single" w:sz="4" w:space="0" w:color="auto"/>
              <w:left w:val="single" w:sz="4" w:space="0" w:color="auto"/>
              <w:bottom w:val="single" w:sz="4" w:space="0" w:color="auto"/>
              <w:right w:val="single" w:sz="4" w:space="0" w:color="auto"/>
            </w:tcBorders>
          </w:tcPr>
          <w:p w14:paraId="5573B4B1" w14:textId="77777777" w:rsidR="00DD4675" w:rsidRPr="00730AED" w:rsidRDefault="00DD4675" w:rsidP="00DD4675">
            <w:pPr>
              <w:spacing w:after="0"/>
              <w:ind w:right="-18"/>
              <w:rPr>
                <w:rFonts w:cs="Calibri"/>
                <w:szCs w:val="20"/>
              </w:rPr>
            </w:pPr>
            <w:r w:rsidRPr="00730AED">
              <w:rPr>
                <w:rFonts w:cs="Calibri"/>
                <w:szCs w:val="20"/>
              </w:rPr>
              <w:t>Update NOM 09 SECTUR 2002 to include more specific criteria to ensure sustainability and better regulation for nature-based guides</w:t>
            </w:r>
          </w:p>
        </w:tc>
        <w:tc>
          <w:tcPr>
            <w:tcW w:w="1980" w:type="dxa"/>
            <w:tcBorders>
              <w:top w:val="single" w:sz="4" w:space="0" w:color="auto"/>
              <w:left w:val="single" w:sz="4" w:space="0" w:color="auto"/>
              <w:bottom w:val="single" w:sz="4" w:space="0" w:color="auto"/>
              <w:right w:val="single" w:sz="4" w:space="0" w:color="auto"/>
            </w:tcBorders>
          </w:tcPr>
          <w:p w14:paraId="52E7D213" w14:textId="77777777" w:rsidR="00DD4675" w:rsidRPr="00730AED" w:rsidRDefault="00DD4675" w:rsidP="00DD4675">
            <w:pPr>
              <w:spacing w:after="0"/>
              <w:ind w:right="-44"/>
              <w:jc w:val="left"/>
              <w:rPr>
                <w:rFonts w:cs="Calibri"/>
                <w:szCs w:val="20"/>
              </w:rPr>
            </w:pPr>
            <w:r w:rsidRPr="00730AED">
              <w:rPr>
                <w:rFonts w:cs="Calibri"/>
                <w:szCs w:val="20"/>
              </w:rPr>
              <w:t>Indicators 5 and 6</w:t>
            </w:r>
          </w:p>
        </w:tc>
        <w:tc>
          <w:tcPr>
            <w:tcW w:w="1080" w:type="dxa"/>
            <w:tcBorders>
              <w:top w:val="single" w:sz="4" w:space="0" w:color="auto"/>
              <w:left w:val="single" w:sz="4" w:space="0" w:color="auto"/>
              <w:bottom w:val="single" w:sz="4" w:space="0" w:color="auto"/>
              <w:right w:val="single" w:sz="4" w:space="0" w:color="auto"/>
            </w:tcBorders>
          </w:tcPr>
          <w:p w14:paraId="227312B3"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A110CE"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50E760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6D266B8" w14:textId="77777777" w:rsidR="00DD4675" w:rsidRPr="00730AED" w:rsidRDefault="00DD4675" w:rsidP="00DD4675">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60BB96EE"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9A0C7E"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DE040F"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4E757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FD0AA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98F94C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44A2D9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CC2E6C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C1BFE4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F6435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82CCE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FC9C4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0342A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C1FEC3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FB69A2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B44BAA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6B8CB5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5DB76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8529CE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5913C4"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8583099" w14:textId="77777777" w:rsidR="00DD4675" w:rsidRPr="00730AED" w:rsidRDefault="00DD4675" w:rsidP="00DD4675">
            <w:pPr>
              <w:spacing w:after="0"/>
              <w:rPr>
                <w:rFonts w:cs="Calibri"/>
                <w:szCs w:val="20"/>
              </w:rPr>
            </w:pPr>
          </w:p>
        </w:tc>
      </w:tr>
      <w:tr w:rsidR="00273D77" w:rsidRPr="00730AED" w14:paraId="19DB8665" w14:textId="77777777" w:rsidTr="00422D11">
        <w:tc>
          <w:tcPr>
            <w:tcW w:w="5310" w:type="dxa"/>
            <w:tcBorders>
              <w:top w:val="single" w:sz="4" w:space="0" w:color="auto"/>
              <w:left w:val="single" w:sz="4" w:space="0" w:color="auto"/>
              <w:bottom w:val="single" w:sz="4" w:space="0" w:color="auto"/>
              <w:right w:val="single" w:sz="4" w:space="0" w:color="auto"/>
            </w:tcBorders>
          </w:tcPr>
          <w:p w14:paraId="2BB4B2B0" w14:textId="371B631A" w:rsidR="00273D77" w:rsidRPr="00730AED" w:rsidRDefault="00273D77" w:rsidP="00422D11">
            <w:pPr>
              <w:spacing w:after="0"/>
              <w:ind w:right="-18"/>
              <w:rPr>
                <w:rFonts w:cs="Calibri"/>
                <w:szCs w:val="20"/>
              </w:rPr>
            </w:pPr>
            <w:bookmarkStart w:id="54" w:name="_Hlk5739642"/>
            <w:r w:rsidRPr="00730AED">
              <w:rPr>
                <w:rFonts w:cs="Calibri"/>
                <w:szCs w:val="20"/>
              </w:rPr>
              <w:t>Update the Mexican standard and carry out the implementation strategy of NMX-AA-178-SCFI-2016</w:t>
            </w:r>
            <w:bookmarkEnd w:id="54"/>
          </w:p>
        </w:tc>
        <w:tc>
          <w:tcPr>
            <w:tcW w:w="1980" w:type="dxa"/>
            <w:tcBorders>
              <w:top w:val="single" w:sz="4" w:space="0" w:color="auto"/>
              <w:left w:val="single" w:sz="4" w:space="0" w:color="auto"/>
              <w:bottom w:val="single" w:sz="4" w:space="0" w:color="auto"/>
              <w:right w:val="single" w:sz="4" w:space="0" w:color="auto"/>
            </w:tcBorders>
          </w:tcPr>
          <w:p w14:paraId="4E37CCFF" w14:textId="77777777" w:rsidR="00273D77" w:rsidRPr="00730AED" w:rsidRDefault="00273D77" w:rsidP="00422D11">
            <w:pPr>
              <w:spacing w:after="0"/>
              <w:ind w:right="-44"/>
              <w:jc w:val="left"/>
              <w:rPr>
                <w:rFonts w:cs="Calibri"/>
                <w:szCs w:val="20"/>
              </w:rPr>
            </w:pPr>
            <w:r w:rsidRPr="00730AED">
              <w:rPr>
                <w:rFonts w:cs="Calibri"/>
                <w:szCs w:val="20"/>
              </w:rPr>
              <w:t>Indicator 5.</w:t>
            </w:r>
          </w:p>
        </w:tc>
        <w:tc>
          <w:tcPr>
            <w:tcW w:w="1080" w:type="dxa"/>
            <w:tcBorders>
              <w:top w:val="single" w:sz="4" w:space="0" w:color="auto"/>
              <w:left w:val="single" w:sz="4" w:space="0" w:color="auto"/>
              <w:bottom w:val="single" w:sz="4" w:space="0" w:color="auto"/>
              <w:right w:val="single" w:sz="4" w:space="0" w:color="auto"/>
            </w:tcBorders>
          </w:tcPr>
          <w:p w14:paraId="4DC04248" w14:textId="77777777" w:rsidR="00273D77" w:rsidRPr="00730AED" w:rsidRDefault="00273D77" w:rsidP="00422D11">
            <w:pPr>
              <w:spacing w:after="0"/>
              <w:ind w:right="-18"/>
              <w:rPr>
                <w:rFonts w:cs="Calibri"/>
                <w:szCs w:val="20"/>
              </w:rPr>
            </w:pPr>
            <w:r w:rsidRPr="00730AED">
              <w:rPr>
                <w:rFonts w:cs="Calibri"/>
                <w:szCs w:val="20"/>
              </w:rPr>
              <w:t>SEMARNAT ISLA STAKEHOLDERS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BB905B" w14:textId="77777777" w:rsidR="00273D77" w:rsidRPr="00730AED" w:rsidRDefault="00273D77" w:rsidP="00422D11">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D9DE8D9"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DFA94FE" w14:textId="77777777" w:rsidR="00273D77" w:rsidRPr="00730AED" w:rsidRDefault="00273D77" w:rsidP="00422D11">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313284AE" w14:textId="77777777" w:rsidR="00273D77" w:rsidRPr="00730AED" w:rsidRDefault="00273D77" w:rsidP="00422D11">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18C7B9" w14:textId="77777777" w:rsidR="00273D77" w:rsidRPr="00730AED" w:rsidRDefault="00273D77" w:rsidP="00422D11">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B2ED1C" w14:textId="77777777" w:rsidR="00273D77" w:rsidRPr="00730AED" w:rsidRDefault="00273D77" w:rsidP="00422D11">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23F0A0A" w14:textId="77777777" w:rsidR="00273D77" w:rsidRPr="00730AED" w:rsidRDefault="00273D77" w:rsidP="00422D11">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70E451" w14:textId="77777777" w:rsidR="00273D77" w:rsidRPr="00730AED" w:rsidRDefault="00273D77" w:rsidP="00422D11">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0F3EA97"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87B83A9"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576DE50"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C3B5678"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70DDEF"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FEF756"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636C18"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36A3FD"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73E27DB"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68BDBA5"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E760FAD"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244254E"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5809CA"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7C45CE" w14:textId="77777777" w:rsidR="00273D77" w:rsidRPr="00730AED" w:rsidRDefault="00273D77" w:rsidP="00422D11">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8EA4E4" w14:textId="77777777" w:rsidR="00273D77" w:rsidRPr="00730AED" w:rsidRDefault="00273D77" w:rsidP="00422D11">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0586305" w14:textId="77777777" w:rsidR="00273D77" w:rsidRPr="00730AED" w:rsidRDefault="00273D77" w:rsidP="00422D11">
            <w:pPr>
              <w:spacing w:after="0"/>
              <w:rPr>
                <w:rFonts w:cs="Calibri"/>
                <w:szCs w:val="20"/>
              </w:rPr>
            </w:pPr>
          </w:p>
        </w:tc>
      </w:tr>
      <w:tr w:rsidR="00DD4675" w:rsidRPr="00730AED" w14:paraId="48FACDED" w14:textId="77777777" w:rsidTr="003D537E">
        <w:tc>
          <w:tcPr>
            <w:tcW w:w="5310" w:type="dxa"/>
            <w:shd w:val="clear" w:color="auto" w:fill="auto"/>
          </w:tcPr>
          <w:p w14:paraId="34AC3E6C" w14:textId="77777777" w:rsidR="00DD4675" w:rsidRPr="00730AED" w:rsidRDefault="00DD4675" w:rsidP="00DD4675">
            <w:pPr>
              <w:spacing w:after="0"/>
              <w:ind w:right="-18"/>
              <w:rPr>
                <w:rFonts w:cs="Calibri"/>
                <w:b/>
                <w:szCs w:val="20"/>
              </w:rPr>
            </w:pPr>
            <w:r w:rsidRPr="00730AED">
              <w:rPr>
                <w:rFonts w:cs="Calibri"/>
                <w:b/>
                <w:szCs w:val="20"/>
                <w:u w:val="single"/>
              </w:rPr>
              <w:t>Output 1.1.2 Biodiversity conservation mainstreamed into tourism planning and regulations</w:t>
            </w:r>
            <w:r w:rsidRPr="00730AED">
              <w:rPr>
                <w:rFonts w:cs="Calibri"/>
                <w:b/>
                <w:szCs w:val="20"/>
              </w:rPr>
              <w:t xml:space="preserve">, resulting in coherence between land use policies/regulations and the General Law of Tourism and associated regulations/ policy instruments </w:t>
            </w:r>
          </w:p>
        </w:tc>
        <w:tc>
          <w:tcPr>
            <w:tcW w:w="1980" w:type="dxa"/>
          </w:tcPr>
          <w:p w14:paraId="4EE3907F" w14:textId="77777777" w:rsidR="00DD4675" w:rsidRPr="00730AED" w:rsidRDefault="00DD4675" w:rsidP="00DD4675">
            <w:pPr>
              <w:spacing w:after="0"/>
              <w:ind w:right="-44"/>
              <w:jc w:val="left"/>
              <w:rPr>
                <w:rFonts w:cs="Calibri"/>
                <w:szCs w:val="20"/>
              </w:rPr>
            </w:pPr>
          </w:p>
        </w:tc>
        <w:tc>
          <w:tcPr>
            <w:tcW w:w="1080" w:type="dxa"/>
            <w:shd w:val="clear" w:color="auto" w:fill="auto"/>
          </w:tcPr>
          <w:p w14:paraId="0B2B3B1F" w14:textId="77777777" w:rsidR="00DD4675" w:rsidRPr="00730AED" w:rsidRDefault="00DD4675" w:rsidP="00DD4675">
            <w:pPr>
              <w:spacing w:after="0"/>
              <w:ind w:right="-18"/>
              <w:rPr>
                <w:rFonts w:cs="Calibri"/>
                <w:szCs w:val="20"/>
              </w:rPr>
            </w:pPr>
          </w:p>
        </w:tc>
        <w:tc>
          <w:tcPr>
            <w:tcW w:w="270" w:type="dxa"/>
            <w:shd w:val="clear" w:color="auto" w:fill="auto"/>
          </w:tcPr>
          <w:p w14:paraId="1487C5B8" w14:textId="77777777" w:rsidR="00DD4675" w:rsidRPr="00730AED" w:rsidRDefault="00DD4675" w:rsidP="00DD4675">
            <w:pPr>
              <w:spacing w:after="0"/>
              <w:rPr>
                <w:rFonts w:cs="Calibri"/>
                <w:szCs w:val="20"/>
              </w:rPr>
            </w:pPr>
          </w:p>
        </w:tc>
        <w:tc>
          <w:tcPr>
            <w:tcW w:w="282" w:type="dxa"/>
            <w:shd w:val="clear" w:color="auto" w:fill="auto"/>
          </w:tcPr>
          <w:p w14:paraId="37B8D2D3" w14:textId="77777777" w:rsidR="00DD4675" w:rsidRPr="00730AED" w:rsidRDefault="00DD4675" w:rsidP="00DD4675">
            <w:pPr>
              <w:spacing w:after="0"/>
              <w:rPr>
                <w:rFonts w:cs="Calibri"/>
                <w:szCs w:val="20"/>
              </w:rPr>
            </w:pPr>
          </w:p>
        </w:tc>
        <w:tc>
          <w:tcPr>
            <w:tcW w:w="283" w:type="dxa"/>
            <w:shd w:val="clear" w:color="auto" w:fill="auto"/>
          </w:tcPr>
          <w:p w14:paraId="487CBE38" w14:textId="77777777" w:rsidR="00DD4675" w:rsidRPr="00730AED" w:rsidRDefault="00DD4675" w:rsidP="00DD4675">
            <w:pPr>
              <w:spacing w:after="0"/>
              <w:rPr>
                <w:rFonts w:cs="Calibri"/>
                <w:szCs w:val="20"/>
              </w:rPr>
            </w:pPr>
          </w:p>
        </w:tc>
        <w:tc>
          <w:tcPr>
            <w:tcW w:w="289" w:type="dxa"/>
            <w:shd w:val="clear" w:color="auto" w:fill="auto"/>
          </w:tcPr>
          <w:p w14:paraId="749A54D0" w14:textId="77777777" w:rsidR="00DD4675" w:rsidRPr="00730AED" w:rsidRDefault="00DD4675" w:rsidP="00DD4675">
            <w:pPr>
              <w:spacing w:after="0"/>
              <w:rPr>
                <w:rFonts w:cs="Calibri"/>
                <w:szCs w:val="20"/>
              </w:rPr>
            </w:pPr>
          </w:p>
        </w:tc>
        <w:tc>
          <w:tcPr>
            <w:tcW w:w="283" w:type="dxa"/>
            <w:shd w:val="clear" w:color="auto" w:fill="DEEAF6"/>
          </w:tcPr>
          <w:p w14:paraId="5FB4B409" w14:textId="77777777" w:rsidR="00DD4675" w:rsidRPr="00730AED" w:rsidRDefault="00DD4675" w:rsidP="00DD4675">
            <w:pPr>
              <w:spacing w:after="0"/>
              <w:rPr>
                <w:rFonts w:cs="Calibri"/>
                <w:szCs w:val="20"/>
              </w:rPr>
            </w:pPr>
          </w:p>
        </w:tc>
        <w:tc>
          <w:tcPr>
            <w:tcW w:w="283" w:type="dxa"/>
            <w:shd w:val="clear" w:color="auto" w:fill="DEEAF6"/>
          </w:tcPr>
          <w:p w14:paraId="326B9C81" w14:textId="77777777" w:rsidR="00DD4675" w:rsidRPr="00730AED" w:rsidRDefault="00DD4675" w:rsidP="00DD4675">
            <w:pPr>
              <w:spacing w:after="0"/>
              <w:rPr>
                <w:rFonts w:cs="Calibri"/>
                <w:szCs w:val="20"/>
              </w:rPr>
            </w:pPr>
          </w:p>
        </w:tc>
        <w:tc>
          <w:tcPr>
            <w:tcW w:w="283" w:type="dxa"/>
            <w:shd w:val="clear" w:color="auto" w:fill="DEEAF6"/>
          </w:tcPr>
          <w:p w14:paraId="655FD588" w14:textId="77777777" w:rsidR="00DD4675" w:rsidRPr="00730AED" w:rsidRDefault="00DD4675" w:rsidP="00DD4675">
            <w:pPr>
              <w:spacing w:after="0"/>
              <w:rPr>
                <w:rFonts w:cs="Calibri"/>
                <w:szCs w:val="20"/>
              </w:rPr>
            </w:pPr>
          </w:p>
        </w:tc>
        <w:tc>
          <w:tcPr>
            <w:tcW w:w="283" w:type="dxa"/>
            <w:shd w:val="clear" w:color="auto" w:fill="DEEAF6"/>
          </w:tcPr>
          <w:p w14:paraId="288FA5FD" w14:textId="77777777" w:rsidR="00DD4675" w:rsidRPr="00730AED" w:rsidRDefault="00DD4675" w:rsidP="00DD4675">
            <w:pPr>
              <w:spacing w:after="0"/>
              <w:rPr>
                <w:rFonts w:cs="Calibri"/>
                <w:szCs w:val="20"/>
              </w:rPr>
            </w:pPr>
          </w:p>
        </w:tc>
        <w:tc>
          <w:tcPr>
            <w:tcW w:w="283" w:type="dxa"/>
            <w:shd w:val="clear" w:color="auto" w:fill="auto"/>
          </w:tcPr>
          <w:p w14:paraId="29DF9DBF" w14:textId="77777777" w:rsidR="00DD4675" w:rsidRPr="00730AED" w:rsidRDefault="00DD4675" w:rsidP="00DD4675">
            <w:pPr>
              <w:spacing w:after="0"/>
              <w:rPr>
                <w:rFonts w:cs="Calibri"/>
                <w:szCs w:val="20"/>
              </w:rPr>
            </w:pPr>
          </w:p>
        </w:tc>
        <w:tc>
          <w:tcPr>
            <w:tcW w:w="283" w:type="dxa"/>
            <w:shd w:val="clear" w:color="auto" w:fill="auto"/>
          </w:tcPr>
          <w:p w14:paraId="02B38321" w14:textId="77777777" w:rsidR="00DD4675" w:rsidRPr="00730AED" w:rsidRDefault="00DD4675" w:rsidP="00DD4675">
            <w:pPr>
              <w:spacing w:after="0"/>
              <w:rPr>
                <w:rFonts w:cs="Calibri"/>
                <w:szCs w:val="20"/>
              </w:rPr>
            </w:pPr>
          </w:p>
        </w:tc>
        <w:tc>
          <w:tcPr>
            <w:tcW w:w="283" w:type="dxa"/>
            <w:shd w:val="clear" w:color="auto" w:fill="auto"/>
          </w:tcPr>
          <w:p w14:paraId="3BBA3B31" w14:textId="77777777" w:rsidR="00DD4675" w:rsidRPr="00730AED" w:rsidRDefault="00DD4675" w:rsidP="00DD4675">
            <w:pPr>
              <w:spacing w:after="0"/>
              <w:rPr>
                <w:rFonts w:cs="Calibri"/>
                <w:szCs w:val="20"/>
              </w:rPr>
            </w:pPr>
          </w:p>
        </w:tc>
        <w:tc>
          <w:tcPr>
            <w:tcW w:w="283" w:type="dxa"/>
            <w:shd w:val="clear" w:color="auto" w:fill="auto"/>
          </w:tcPr>
          <w:p w14:paraId="727D951A" w14:textId="77777777" w:rsidR="00DD4675" w:rsidRPr="00730AED" w:rsidRDefault="00DD4675" w:rsidP="00DD4675">
            <w:pPr>
              <w:spacing w:after="0"/>
              <w:rPr>
                <w:rFonts w:cs="Calibri"/>
                <w:szCs w:val="20"/>
              </w:rPr>
            </w:pPr>
          </w:p>
        </w:tc>
        <w:tc>
          <w:tcPr>
            <w:tcW w:w="283" w:type="dxa"/>
            <w:shd w:val="clear" w:color="auto" w:fill="DEEAF6"/>
          </w:tcPr>
          <w:p w14:paraId="56CDF02B" w14:textId="77777777" w:rsidR="00DD4675" w:rsidRPr="00730AED" w:rsidRDefault="00DD4675" w:rsidP="00DD4675">
            <w:pPr>
              <w:spacing w:after="0"/>
              <w:rPr>
                <w:rFonts w:cs="Calibri"/>
                <w:szCs w:val="20"/>
              </w:rPr>
            </w:pPr>
          </w:p>
        </w:tc>
        <w:tc>
          <w:tcPr>
            <w:tcW w:w="283" w:type="dxa"/>
            <w:shd w:val="clear" w:color="auto" w:fill="DEEAF6"/>
          </w:tcPr>
          <w:p w14:paraId="358386DA" w14:textId="77777777" w:rsidR="00DD4675" w:rsidRPr="00730AED" w:rsidRDefault="00DD4675" w:rsidP="00DD4675">
            <w:pPr>
              <w:spacing w:after="0"/>
              <w:rPr>
                <w:rFonts w:cs="Calibri"/>
                <w:szCs w:val="20"/>
              </w:rPr>
            </w:pPr>
          </w:p>
        </w:tc>
        <w:tc>
          <w:tcPr>
            <w:tcW w:w="283" w:type="dxa"/>
            <w:shd w:val="clear" w:color="auto" w:fill="DEEAF6"/>
          </w:tcPr>
          <w:p w14:paraId="11D91BE2" w14:textId="77777777" w:rsidR="00DD4675" w:rsidRPr="00730AED" w:rsidRDefault="00DD4675" w:rsidP="00DD4675">
            <w:pPr>
              <w:spacing w:after="0"/>
              <w:rPr>
                <w:rFonts w:cs="Calibri"/>
                <w:szCs w:val="20"/>
              </w:rPr>
            </w:pPr>
          </w:p>
        </w:tc>
        <w:tc>
          <w:tcPr>
            <w:tcW w:w="283" w:type="dxa"/>
            <w:shd w:val="clear" w:color="auto" w:fill="DEEAF6"/>
          </w:tcPr>
          <w:p w14:paraId="510F79E7" w14:textId="77777777" w:rsidR="00DD4675" w:rsidRPr="00730AED" w:rsidRDefault="00DD4675" w:rsidP="00DD4675">
            <w:pPr>
              <w:spacing w:after="0"/>
              <w:rPr>
                <w:rFonts w:cs="Calibri"/>
                <w:szCs w:val="20"/>
              </w:rPr>
            </w:pPr>
          </w:p>
        </w:tc>
        <w:tc>
          <w:tcPr>
            <w:tcW w:w="283" w:type="dxa"/>
            <w:shd w:val="clear" w:color="auto" w:fill="auto"/>
          </w:tcPr>
          <w:p w14:paraId="59C473B9" w14:textId="77777777" w:rsidR="00DD4675" w:rsidRPr="00730AED" w:rsidRDefault="00DD4675" w:rsidP="00DD4675">
            <w:pPr>
              <w:spacing w:after="0"/>
              <w:rPr>
                <w:rFonts w:cs="Calibri"/>
                <w:szCs w:val="20"/>
              </w:rPr>
            </w:pPr>
          </w:p>
        </w:tc>
        <w:tc>
          <w:tcPr>
            <w:tcW w:w="283" w:type="dxa"/>
            <w:shd w:val="clear" w:color="auto" w:fill="auto"/>
          </w:tcPr>
          <w:p w14:paraId="6098741F" w14:textId="77777777" w:rsidR="00DD4675" w:rsidRPr="00730AED" w:rsidRDefault="00DD4675" w:rsidP="00DD4675">
            <w:pPr>
              <w:spacing w:after="0"/>
              <w:rPr>
                <w:rFonts w:cs="Calibri"/>
                <w:szCs w:val="20"/>
              </w:rPr>
            </w:pPr>
          </w:p>
        </w:tc>
        <w:tc>
          <w:tcPr>
            <w:tcW w:w="283" w:type="dxa"/>
            <w:shd w:val="clear" w:color="auto" w:fill="auto"/>
          </w:tcPr>
          <w:p w14:paraId="53ABA306" w14:textId="77777777" w:rsidR="00DD4675" w:rsidRPr="00730AED" w:rsidRDefault="00DD4675" w:rsidP="00DD4675">
            <w:pPr>
              <w:spacing w:after="0"/>
              <w:rPr>
                <w:rFonts w:cs="Calibri"/>
                <w:szCs w:val="20"/>
              </w:rPr>
            </w:pPr>
          </w:p>
        </w:tc>
        <w:tc>
          <w:tcPr>
            <w:tcW w:w="283" w:type="dxa"/>
            <w:shd w:val="clear" w:color="auto" w:fill="auto"/>
          </w:tcPr>
          <w:p w14:paraId="7A9A0E3E" w14:textId="77777777" w:rsidR="00DD4675" w:rsidRPr="00730AED" w:rsidRDefault="00DD4675" w:rsidP="00DD4675">
            <w:pPr>
              <w:spacing w:after="0"/>
              <w:rPr>
                <w:rFonts w:cs="Calibri"/>
                <w:szCs w:val="20"/>
              </w:rPr>
            </w:pPr>
          </w:p>
        </w:tc>
        <w:tc>
          <w:tcPr>
            <w:tcW w:w="283" w:type="dxa"/>
            <w:shd w:val="clear" w:color="auto" w:fill="DEEAF6"/>
          </w:tcPr>
          <w:p w14:paraId="03216467" w14:textId="77777777" w:rsidR="00DD4675" w:rsidRPr="00730AED" w:rsidRDefault="00DD4675" w:rsidP="00DD4675">
            <w:pPr>
              <w:spacing w:after="0"/>
              <w:rPr>
                <w:rFonts w:cs="Calibri"/>
                <w:szCs w:val="20"/>
              </w:rPr>
            </w:pPr>
          </w:p>
        </w:tc>
        <w:tc>
          <w:tcPr>
            <w:tcW w:w="283" w:type="dxa"/>
            <w:shd w:val="clear" w:color="auto" w:fill="DEEAF6"/>
          </w:tcPr>
          <w:p w14:paraId="33156AE8" w14:textId="77777777" w:rsidR="00DD4675" w:rsidRPr="00730AED" w:rsidRDefault="00DD4675" w:rsidP="00DD4675">
            <w:pPr>
              <w:spacing w:after="0"/>
              <w:rPr>
                <w:rFonts w:cs="Calibri"/>
                <w:szCs w:val="20"/>
              </w:rPr>
            </w:pPr>
          </w:p>
        </w:tc>
        <w:tc>
          <w:tcPr>
            <w:tcW w:w="283" w:type="dxa"/>
            <w:shd w:val="clear" w:color="auto" w:fill="DEEAF6"/>
          </w:tcPr>
          <w:p w14:paraId="57B3158E" w14:textId="77777777" w:rsidR="00DD4675" w:rsidRPr="00730AED" w:rsidRDefault="00DD4675" w:rsidP="00DD4675">
            <w:pPr>
              <w:spacing w:after="0"/>
              <w:rPr>
                <w:rFonts w:cs="Calibri"/>
                <w:szCs w:val="20"/>
              </w:rPr>
            </w:pPr>
          </w:p>
        </w:tc>
        <w:tc>
          <w:tcPr>
            <w:tcW w:w="297" w:type="dxa"/>
            <w:shd w:val="clear" w:color="auto" w:fill="auto"/>
          </w:tcPr>
          <w:p w14:paraId="0C4EE02D" w14:textId="77777777" w:rsidR="00DD4675" w:rsidRPr="00730AED" w:rsidRDefault="00DD4675" w:rsidP="00DD4675">
            <w:pPr>
              <w:spacing w:after="0"/>
              <w:rPr>
                <w:rFonts w:cs="Calibri"/>
                <w:szCs w:val="20"/>
              </w:rPr>
            </w:pPr>
          </w:p>
        </w:tc>
      </w:tr>
      <w:tr w:rsidR="00DD4675" w:rsidRPr="00730AED" w14:paraId="30311CC0" w14:textId="77777777" w:rsidTr="003D537E">
        <w:tc>
          <w:tcPr>
            <w:tcW w:w="5310" w:type="dxa"/>
            <w:tcBorders>
              <w:top w:val="single" w:sz="4" w:space="0" w:color="auto"/>
              <w:left w:val="single" w:sz="4" w:space="0" w:color="auto"/>
              <w:bottom w:val="single" w:sz="4" w:space="0" w:color="auto"/>
              <w:right w:val="single" w:sz="4" w:space="0" w:color="auto"/>
            </w:tcBorders>
          </w:tcPr>
          <w:p w14:paraId="58BAE40C" w14:textId="61D6C3B5" w:rsidR="00DD4675" w:rsidRPr="00730AED" w:rsidRDefault="00DD4675" w:rsidP="00DD4675">
            <w:pPr>
              <w:spacing w:after="0"/>
              <w:ind w:right="-18"/>
              <w:rPr>
                <w:rFonts w:cs="Calibri"/>
                <w:szCs w:val="20"/>
              </w:rPr>
            </w:pPr>
            <w:r w:rsidRPr="00730AED">
              <w:rPr>
                <w:rFonts w:cs="Calibri"/>
                <w:szCs w:val="20"/>
              </w:rPr>
              <w:t xml:space="preserve">Publish a document with information and activities related to </w:t>
            </w:r>
            <w:r w:rsidR="004C4CA9" w:rsidRPr="00730AED">
              <w:rPr>
                <w:rFonts w:cs="Calibri"/>
                <w:szCs w:val="20"/>
              </w:rPr>
              <w:t>BD</w:t>
            </w:r>
            <w:r w:rsidRPr="00730AED">
              <w:rPr>
                <w:rFonts w:cs="Calibri"/>
                <w:szCs w:val="20"/>
              </w:rPr>
              <w:t xml:space="preserve"> and tourism conducted to-</w:t>
            </w:r>
            <w:proofErr w:type="gramStart"/>
            <w:r w:rsidRPr="00730AED">
              <w:rPr>
                <w:rFonts w:cs="Calibri"/>
                <w:szCs w:val="20"/>
              </w:rPr>
              <w:t>date, and</w:t>
            </w:r>
            <w:proofErr w:type="gramEnd"/>
            <w:r w:rsidRPr="00730AED">
              <w:rPr>
                <w:rFonts w:cs="Calibri"/>
                <w:szCs w:val="20"/>
              </w:rPr>
              <w:t xml:space="preserve"> identify opportunities for mainstreaming BD conservation safeguards in the new Sectoral Plan for Tourism.</w:t>
            </w:r>
          </w:p>
        </w:tc>
        <w:tc>
          <w:tcPr>
            <w:tcW w:w="1980" w:type="dxa"/>
            <w:tcBorders>
              <w:top w:val="single" w:sz="4" w:space="0" w:color="auto"/>
              <w:left w:val="single" w:sz="4" w:space="0" w:color="auto"/>
              <w:bottom w:val="single" w:sz="4" w:space="0" w:color="auto"/>
              <w:right w:val="single" w:sz="4" w:space="0" w:color="auto"/>
            </w:tcBorders>
          </w:tcPr>
          <w:p w14:paraId="14CB903B" w14:textId="77777777" w:rsidR="00DD4675" w:rsidRPr="00730AED" w:rsidRDefault="00DD4675" w:rsidP="00DD4675">
            <w:pPr>
              <w:spacing w:after="0"/>
              <w:ind w:right="-44"/>
              <w:jc w:val="left"/>
              <w:rPr>
                <w:rFonts w:cs="Calibri"/>
                <w:szCs w:val="20"/>
              </w:rPr>
            </w:pPr>
            <w:r w:rsidRPr="00730AED">
              <w:rPr>
                <w:rFonts w:cs="Calibri"/>
                <w:szCs w:val="20"/>
              </w:rPr>
              <w:t>Document published</w:t>
            </w:r>
          </w:p>
          <w:p w14:paraId="6068E22D" w14:textId="77777777" w:rsidR="00DD4675" w:rsidRPr="00730AED" w:rsidRDefault="00DD4675" w:rsidP="00DD4675">
            <w:pPr>
              <w:spacing w:after="0"/>
              <w:ind w:right="-44"/>
              <w:jc w:val="left"/>
              <w:rPr>
                <w:rFonts w:cs="Calibri"/>
                <w:szCs w:val="20"/>
              </w:rPr>
            </w:pPr>
            <w:r w:rsidRPr="00730AED">
              <w:rPr>
                <w:rFonts w:cs="Calibri"/>
                <w:szCs w:val="20"/>
              </w:rPr>
              <w:t>Indicators 5 and 6</w:t>
            </w:r>
          </w:p>
        </w:tc>
        <w:tc>
          <w:tcPr>
            <w:tcW w:w="1080" w:type="dxa"/>
            <w:tcBorders>
              <w:top w:val="single" w:sz="4" w:space="0" w:color="auto"/>
              <w:left w:val="single" w:sz="4" w:space="0" w:color="auto"/>
              <w:bottom w:val="single" w:sz="4" w:space="0" w:color="auto"/>
              <w:right w:val="single" w:sz="4" w:space="0" w:color="auto"/>
            </w:tcBorders>
          </w:tcPr>
          <w:p w14:paraId="32B9C1C6" w14:textId="77777777" w:rsidR="00DD4675" w:rsidRPr="00730AED" w:rsidRDefault="00DD4675" w:rsidP="00DD4675">
            <w:pPr>
              <w:spacing w:after="0"/>
              <w:ind w:right="-18"/>
              <w:rPr>
                <w:rFonts w:cs="Calibri"/>
                <w:szCs w:val="20"/>
              </w:rPr>
            </w:pPr>
            <w:r w:rsidRPr="00730AED">
              <w:rPr>
                <w:rFonts w:cs="Calibri"/>
                <w:szCs w:val="20"/>
              </w:rPr>
              <w:t>SECTUR</w:t>
            </w:r>
          </w:p>
          <w:p w14:paraId="1B4B9236" w14:textId="77777777" w:rsidR="00DD4675" w:rsidRPr="00730AED" w:rsidRDefault="00DD4675" w:rsidP="00DD4675">
            <w:pPr>
              <w:spacing w:after="0"/>
              <w:ind w:right="-18"/>
              <w:rPr>
                <w:rFonts w:cs="Calibri"/>
                <w:szCs w:val="20"/>
              </w:rPr>
            </w:pPr>
            <w:r w:rsidRPr="00730AED">
              <w:rPr>
                <w:rFonts w:cs="Calibri"/>
                <w:szCs w:val="20"/>
              </w:rPr>
              <w:t>Consultants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34EDD2"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29460B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14F14A4" w14:textId="77777777" w:rsidR="00DD4675" w:rsidRPr="00730AED" w:rsidRDefault="00DD4675" w:rsidP="00DD4675">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51D787F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888F0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E526D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0ED6C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52424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DC530D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0EEEDB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923326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651122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32244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A5B38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E5C4D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5BD7B2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12A0AC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4EBD04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5A1194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054174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0CFDB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6D4A6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CC998E"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12B9647" w14:textId="77777777" w:rsidR="00DD4675" w:rsidRPr="00730AED" w:rsidRDefault="00DD4675" w:rsidP="00DD4675">
            <w:pPr>
              <w:spacing w:after="0"/>
              <w:rPr>
                <w:rFonts w:cs="Calibri"/>
                <w:szCs w:val="20"/>
              </w:rPr>
            </w:pPr>
          </w:p>
        </w:tc>
      </w:tr>
      <w:tr w:rsidR="00DD4675" w:rsidRPr="00730AED" w14:paraId="2906B069" w14:textId="77777777" w:rsidTr="003D537E">
        <w:tc>
          <w:tcPr>
            <w:tcW w:w="5310" w:type="dxa"/>
            <w:tcBorders>
              <w:top w:val="single" w:sz="4" w:space="0" w:color="auto"/>
              <w:left w:val="single" w:sz="4" w:space="0" w:color="auto"/>
              <w:bottom w:val="single" w:sz="4" w:space="0" w:color="auto"/>
              <w:right w:val="single" w:sz="4" w:space="0" w:color="auto"/>
            </w:tcBorders>
          </w:tcPr>
          <w:p w14:paraId="6728CE6F" w14:textId="77777777" w:rsidR="00DD4675" w:rsidRPr="00730AED" w:rsidRDefault="00DD4675" w:rsidP="00DD4675">
            <w:pPr>
              <w:spacing w:after="0"/>
              <w:ind w:right="-18"/>
              <w:rPr>
                <w:rFonts w:cs="Calibri"/>
                <w:szCs w:val="20"/>
              </w:rPr>
            </w:pPr>
            <w:r w:rsidRPr="00730AED">
              <w:rPr>
                <w:rFonts w:cs="Calibri"/>
                <w:szCs w:val="20"/>
              </w:rPr>
              <w:t>Ensure that the information and activities proposed in the previous document are in the new National Development Plan 2018-24 and corresponding Sectoral Plans for Tourism, Environment and Rural Development</w:t>
            </w:r>
          </w:p>
        </w:tc>
        <w:tc>
          <w:tcPr>
            <w:tcW w:w="1980" w:type="dxa"/>
            <w:tcBorders>
              <w:top w:val="single" w:sz="4" w:space="0" w:color="auto"/>
              <w:left w:val="single" w:sz="4" w:space="0" w:color="auto"/>
              <w:bottom w:val="single" w:sz="4" w:space="0" w:color="auto"/>
              <w:right w:val="single" w:sz="4" w:space="0" w:color="auto"/>
            </w:tcBorders>
          </w:tcPr>
          <w:p w14:paraId="23846C9D" w14:textId="77777777" w:rsidR="00DD4675" w:rsidRPr="00730AED" w:rsidRDefault="00DD4675" w:rsidP="00DD4675">
            <w:pPr>
              <w:spacing w:after="0"/>
              <w:ind w:right="-44"/>
              <w:jc w:val="left"/>
              <w:rPr>
                <w:rFonts w:cs="Calibri"/>
                <w:szCs w:val="20"/>
              </w:rPr>
            </w:pPr>
            <w:r w:rsidRPr="00730AED">
              <w:rPr>
                <w:rFonts w:cs="Calibri"/>
                <w:szCs w:val="20"/>
              </w:rPr>
              <w:t xml:space="preserve">Actions included in the new Plans </w:t>
            </w:r>
          </w:p>
          <w:p w14:paraId="2A479947" w14:textId="77777777" w:rsidR="00DD4675" w:rsidRPr="00730AED" w:rsidRDefault="00DD4675" w:rsidP="00DD4675">
            <w:pPr>
              <w:spacing w:after="0"/>
              <w:ind w:right="-44"/>
              <w:jc w:val="left"/>
              <w:rPr>
                <w:rFonts w:cs="Calibri"/>
                <w:szCs w:val="20"/>
              </w:rPr>
            </w:pPr>
            <w:r w:rsidRPr="00730AED">
              <w:rPr>
                <w:rFonts w:cs="Calibri"/>
                <w:szCs w:val="20"/>
              </w:rPr>
              <w:t>Indicator 5 and 6</w:t>
            </w:r>
          </w:p>
        </w:tc>
        <w:tc>
          <w:tcPr>
            <w:tcW w:w="1080" w:type="dxa"/>
            <w:tcBorders>
              <w:top w:val="single" w:sz="4" w:space="0" w:color="auto"/>
              <w:left w:val="single" w:sz="4" w:space="0" w:color="auto"/>
              <w:bottom w:val="single" w:sz="4" w:space="0" w:color="auto"/>
              <w:right w:val="single" w:sz="4" w:space="0" w:color="auto"/>
            </w:tcBorders>
          </w:tcPr>
          <w:p w14:paraId="17D01542" w14:textId="77777777" w:rsidR="00DD4675" w:rsidRPr="00730AED" w:rsidRDefault="00DD4675" w:rsidP="00DD4675">
            <w:pPr>
              <w:spacing w:after="0"/>
              <w:ind w:right="-18"/>
              <w:rPr>
                <w:rFonts w:cs="Calibri"/>
                <w:szCs w:val="20"/>
              </w:rPr>
            </w:pPr>
            <w:r w:rsidRPr="00730AED">
              <w:rPr>
                <w:rFonts w:cs="Calibri"/>
                <w:szCs w:val="20"/>
              </w:rPr>
              <w:t>SECTUR</w:t>
            </w:r>
          </w:p>
          <w:p w14:paraId="24CC3E00" w14:textId="77777777" w:rsidR="00DD4675" w:rsidRPr="00730AED" w:rsidRDefault="00DD4675" w:rsidP="00DD4675">
            <w:pPr>
              <w:spacing w:after="0"/>
              <w:ind w:right="-18"/>
              <w:rPr>
                <w:rFonts w:cs="Calibri"/>
                <w:szCs w:val="20"/>
              </w:rPr>
            </w:pPr>
            <w:r w:rsidRPr="00730AED">
              <w:rPr>
                <w:rFonts w:cs="Calibri"/>
                <w:szCs w:val="20"/>
              </w:rPr>
              <w:t>Consultants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73423E"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C11FD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5F024E0"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68C352B4"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48BF79"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E6570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4A4973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4A926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CDFE07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3B448D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65C599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FE5FA1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B8A82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1727B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5CACD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5FA7D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8B7E1D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15FC80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28A777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516A4F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C283A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423A5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C437A6"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97CFAC" w14:textId="77777777" w:rsidR="00DD4675" w:rsidRPr="00730AED" w:rsidRDefault="00DD4675" w:rsidP="00DD4675">
            <w:pPr>
              <w:spacing w:after="0"/>
              <w:rPr>
                <w:rFonts w:cs="Calibri"/>
                <w:szCs w:val="20"/>
              </w:rPr>
            </w:pPr>
          </w:p>
        </w:tc>
      </w:tr>
      <w:tr w:rsidR="00DD4675" w:rsidRPr="00730AED" w14:paraId="20422C9D" w14:textId="77777777" w:rsidTr="003D537E">
        <w:tc>
          <w:tcPr>
            <w:tcW w:w="5310" w:type="dxa"/>
            <w:tcBorders>
              <w:top w:val="single" w:sz="4" w:space="0" w:color="auto"/>
              <w:left w:val="single" w:sz="4" w:space="0" w:color="auto"/>
              <w:bottom w:val="single" w:sz="4" w:space="0" w:color="auto"/>
              <w:right w:val="single" w:sz="4" w:space="0" w:color="auto"/>
            </w:tcBorders>
          </w:tcPr>
          <w:p w14:paraId="00AA6518" w14:textId="77777777" w:rsidR="00DD4675" w:rsidRPr="00730AED" w:rsidRDefault="00DD4675" w:rsidP="00DD4675">
            <w:pPr>
              <w:spacing w:after="0"/>
              <w:ind w:right="-18"/>
              <w:rPr>
                <w:rFonts w:cs="Calibri"/>
                <w:szCs w:val="20"/>
              </w:rPr>
            </w:pPr>
            <w:r w:rsidRPr="00730AED">
              <w:rPr>
                <w:rFonts w:cs="Calibri"/>
                <w:szCs w:val="20"/>
              </w:rPr>
              <w:t>Formulate a Guide for the development of the Regional Tourism Territorial Plan that would support actions in the demonstration sites</w:t>
            </w:r>
          </w:p>
        </w:tc>
        <w:tc>
          <w:tcPr>
            <w:tcW w:w="1980" w:type="dxa"/>
            <w:tcBorders>
              <w:top w:val="single" w:sz="4" w:space="0" w:color="auto"/>
              <w:left w:val="single" w:sz="4" w:space="0" w:color="auto"/>
              <w:bottom w:val="single" w:sz="4" w:space="0" w:color="auto"/>
              <w:right w:val="single" w:sz="4" w:space="0" w:color="auto"/>
            </w:tcBorders>
          </w:tcPr>
          <w:p w14:paraId="23F4FEFF" w14:textId="77777777" w:rsidR="00DD4675" w:rsidRPr="00730AED" w:rsidRDefault="00DD4675" w:rsidP="00DD4675">
            <w:pPr>
              <w:spacing w:after="0"/>
              <w:ind w:right="-44"/>
              <w:jc w:val="left"/>
              <w:rPr>
                <w:rFonts w:cs="Calibri"/>
                <w:szCs w:val="20"/>
              </w:rPr>
            </w:pPr>
            <w:r w:rsidRPr="00730AED">
              <w:rPr>
                <w:rFonts w:cs="Calibri"/>
                <w:szCs w:val="20"/>
              </w:rPr>
              <w:t>Guide developed (indicator 6) and published</w:t>
            </w:r>
          </w:p>
          <w:p w14:paraId="08E735BD" w14:textId="77777777" w:rsidR="00DD4675" w:rsidRPr="00730AED" w:rsidRDefault="00DD4675" w:rsidP="00DD4675">
            <w:pPr>
              <w:spacing w:after="0"/>
              <w:ind w:right="-44"/>
              <w:jc w:val="left"/>
              <w:rPr>
                <w:rFonts w:cs="Calibri"/>
                <w:szCs w:val="20"/>
              </w:rPr>
            </w:pPr>
            <w:r w:rsidRPr="00730AED">
              <w:rPr>
                <w:rFonts w:cs="Calibri"/>
                <w:szCs w:val="20"/>
              </w:rPr>
              <w:t>(Indicator 15)</w:t>
            </w:r>
          </w:p>
        </w:tc>
        <w:tc>
          <w:tcPr>
            <w:tcW w:w="1080" w:type="dxa"/>
            <w:tcBorders>
              <w:top w:val="single" w:sz="4" w:space="0" w:color="auto"/>
              <w:left w:val="single" w:sz="4" w:space="0" w:color="auto"/>
              <w:bottom w:val="single" w:sz="4" w:space="0" w:color="auto"/>
              <w:right w:val="single" w:sz="4" w:space="0" w:color="auto"/>
            </w:tcBorders>
          </w:tcPr>
          <w:p w14:paraId="29053C03" w14:textId="77777777" w:rsidR="00DD4675" w:rsidRPr="00730AED" w:rsidRDefault="00DD4675" w:rsidP="00DD4675">
            <w:pPr>
              <w:spacing w:after="0"/>
              <w:ind w:right="-18"/>
              <w:rPr>
                <w:rFonts w:cs="Calibri"/>
                <w:szCs w:val="20"/>
              </w:rPr>
            </w:pPr>
            <w:r w:rsidRPr="00730AED">
              <w:rPr>
                <w:rFonts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8DBFE97"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AC2D19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EEF7135" w14:textId="77777777" w:rsidR="00DD4675" w:rsidRPr="00730AED" w:rsidRDefault="00DD4675" w:rsidP="00DD4675">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22D6F8EA"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17E9BF"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6F1BD4"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8B6CE2"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DCDDEA"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C3A1C3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C5A663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3112BB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4C616F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6BF0A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FAFD5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D6F7C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EC9E6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D86B59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3F0E3E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7B6304E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0C00DE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E3084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C0603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37ACBF"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FEADD8C" w14:textId="77777777" w:rsidR="00DD4675" w:rsidRPr="00730AED" w:rsidRDefault="00DD4675" w:rsidP="00DD4675">
            <w:pPr>
              <w:spacing w:after="0"/>
              <w:rPr>
                <w:rFonts w:cs="Calibri"/>
                <w:szCs w:val="20"/>
              </w:rPr>
            </w:pPr>
          </w:p>
        </w:tc>
      </w:tr>
      <w:tr w:rsidR="00DD4675" w:rsidRPr="00730AED" w14:paraId="1156B0EA"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5B6341D" w14:textId="77777777" w:rsidR="00DD4675" w:rsidRPr="00730AED" w:rsidRDefault="00DD4675" w:rsidP="00DD4675">
            <w:pPr>
              <w:spacing w:after="0"/>
              <w:ind w:right="-18"/>
              <w:rPr>
                <w:rFonts w:cs="Calibri"/>
                <w:szCs w:val="20"/>
              </w:rPr>
            </w:pPr>
            <w:r w:rsidRPr="00730AED">
              <w:rPr>
                <w:rFonts w:cs="Calibri"/>
                <w:szCs w:val="20"/>
              </w:rPr>
              <w:t xml:space="preserve">Develop clear criteria and terms of reference for the elaboration of landscape level tourism development plans (as well as the tools and monitoring systems for gauging impact of tourism development on ecosystems and local </w:t>
            </w:r>
            <w:proofErr w:type="gramStart"/>
            <w:r w:rsidRPr="00730AED">
              <w:rPr>
                <w:rFonts w:cs="Calibri"/>
                <w:szCs w:val="20"/>
              </w:rPr>
              <w:t>communities</w:t>
            </w:r>
            <w:proofErr w:type="gramEnd"/>
            <w:r w:rsidRPr="00730AED">
              <w:rPr>
                <w:rFonts w:cs="Calibri"/>
                <w:szCs w:val="20"/>
              </w:rPr>
              <w:t xml:space="preserve"> development).</w:t>
            </w:r>
          </w:p>
        </w:tc>
        <w:tc>
          <w:tcPr>
            <w:tcW w:w="1980" w:type="dxa"/>
            <w:tcBorders>
              <w:top w:val="single" w:sz="4" w:space="0" w:color="auto"/>
              <w:left w:val="single" w:sz="4" w:space="0" w:color="auto"/>
              <w:bottom w:val="single" w:sz="4" w:space="0" w:color="auto"/>
              <w:right w:val="single" w:sz="4" w:space="0" w:color="auto"/>
            </w:tcBorders>
          </w:tcPr>
          <w:p w14:paraId="59FA1566" w14:textId="77777777" w:rsidR="00DD4675" w:rsidRPr="00730AED" w:rsidRDefault="00DD4675" w:rsidP="00DD4675">
            <w:pPr>
              <w:spacing w:after="0"/>
              <w:ind w:right="-44"/>
              <w:jc w:val="left"/>
              <w:rPr>
                <w:rFonts w:cs="Calibri"/>
                <w:szCs w:val="20"/>
              </w:rPr>
            </w:pPr>
            <w:r w:rsidRPr="00730AED">
              <w:rPr>
                <w:rFonts w:cs="Calibri"/>
                <w:szCs w:val="20"/>
              </w:rPr>
              <w:t>Indicator 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13D43A" w14:textId="77777777" w:rsidR="00DD4675" w:rsidRPr="00730AED" w:rsidRDefault="00DD4675" w:rsidP="00DD4675">
            <w:pPr>
              <w:spacing w:after="0"/>
              <w:ind w:right="-18"/>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C19DAC"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FCA98D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564346"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A5FC61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3F759E"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8FDB48"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DC2B6E"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7ADF5E"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D8132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62CE1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89919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A4098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0E638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0DD41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8E553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67F72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8224C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CADA2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520435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C34DE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90315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2C2C18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885FB2"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ECBF3DA" w14:textId="77777777" w:rsidR="00DD4675" w:rsidRPr="00730AED" w:rsidRDefault="00DD4675" w:rsidP="00DD4675">
            <w:pPr>
              <w:spacing w:after="0"/>
              <w:rPr>
                <w:rFonts w:cs="Calibri"/>
                <w:szCs w:val="20"/>
              </w:rPr>
            </w:pPr>
          </w:p>
        </w:tc>
      </w:tr>
      <w:tr w:rsidR="00DD4675" w:rsidRPr="00730AED" w14:paraId="4FA79FDC" w14:textId="77777777" w:rsidTr="003D537E">
        <w:tc>
          <w:tcPr>
            <w:tcW w:w="5310" w:type="dxa"/>
            <w:shd w:val="clear" w:color="auto" w:fill="auto"/>
          </w:tcPr>
          <w:p w14:paraId="45CDB5C2" w14:textId="77777777" w:rsidR="00DD4675" w:rsidRPr="00730AED" w:rsidRDefault="00DD4675" w:rsidP="00DD4675">
            <w:pPr>
              <w:spacing w:after="0"/>
              <w:ind w:right="-18"/>
              <w:rPr>
                <w:rFonts w:cs="Calibri"/>
                <w:szCs w:val="20"/>
              </w:rPr>
            </w:pPr>
            <w:r w:rsidRPr="00730AED">
              <w:rPr>
                <w:rFonts w:cs="Calibri"/>
                <w:szCs w:val="20"/>
              </w:rPr>
              <w:t>Conduct an analysis of the regulatory framework that defines carrying capacities and limits of acceptable change in tourist corridors</w:t>
            </w:r>
          </w:p>
          <w:p w14:paraId="7FC2A884" w14:textId="77777777" w:rsidR="00DD4675" w:rsidRPr="00730AED" w:rsidRDefault="00DD4675" w:rsidP="00DD4675">
            <w:pPr>
              <w:spacing w:after="0"/>
              <w:ind w:right="-18"/>
              <w:rPr>
                <w:rFonts w:cs="Calibri"/>
                <w:szCs w:val="20"/>
              </w:rPr>
            </w:pPr>
          </w:p>
        </w:tc>
        <w:tc>
          <w:tcPr>
            <w:tcW w:w="1980" w:type="dxa"/>
          </w:tcPr>
          <w:p w14:paraId="69C7D65F" w14:textId="77777777" w:rsidR="00DD4675" w:rsidRPr="00730AED" w:rsidRDefault="00DD4675" w:rsidP="00DD4675">
            <w:pPr>
              <w:spacing w:after="0"/>
              <w:ind w:right="-44"/>
              <w:jc w:val="left"/>
              <w:rPr>
                <w:rFonts w:cs="Calibri"/>
                <w:szCs w:val="20"/>
              </w:rPr>
            </w:pPr>
            <w:r w:rsidRPr="00730AED">
              <w:rPr>
                <w:rFonts w:cs="Calibri"/>
                <w:szCs w:val="20"/>
              </w:rPr>
              <w:t>Study elaborated.</w:t>
            </w:r>
          </w:p>
          <w:p w14:paraId="3277F59F" w14:textId="77777777" w:rsidR="00DD4675" w:rsidRPr="00730AED" w:rsidRDefault="00DD4675" w:rsidP="00DD4675">
            <w:pPr>
              <w:spacing w:after="0"/>
              <w:ind w:right="-44"/>
              <w:jc w:val="left"/>
              <w:rPr>
                <w:rFonts w:cs="Calibri"/>
                <w:szCs w:val="20"/>
              </w:rPr>
            </w:pPr>
            <w:r w:rsidRPr="00730AED">
              <w:rPr>
                <w:rFonts w:cs="Calibri"/>
                <w:szCs w:val="20"/>
              </w:rPr>
              <w:t>Indicator 6.</w:t>
            </w:r>
          </w:p>
        </w:tc>
        <w:tc>
          <w:tcPr>
            <w:tcW w:w="1080" w:type="dxa"/>
            <w:shd w:val="clear" w:color="auto" w:fill="auto"/>
          </w:tcPr>
          <w:p w14:paraId="3F1698F2" w14:textId="77777777" w:rsidR="00DD4675" w:rsidRPr="00730AED" w:rsidRDefault="00DD4675" w:rsidP="00DD4675">
            <w:pPr>
              <w:spacing w:after="0"/>
              <w:ind w:right="-18"/>
              <w:rPr>
                <w:rFonts w:cs="Calibri"/>
                <w:szCs w:val="20"/>
              </w:rPr>
            </w:pPr>
            <w:r w:rsidRPr="00730AED">
              <w:rPr>
                <w:rFonts w:cs="Calibri"/>
                <w:szCs w:val="20"/>
              </w:rPr>
              <w:t>ISLA</w:t>
            </w:r>
          </w:p>
        </w:tc>
        <w:tc>
          <w:tcPr>
            <w:tcW w:w="270" w:type="dxa"/>
            <w:shd w:val="clear" w:color="auto" w:fill="auto"/>
          </w:tcPr>
          <w:p w14:paraId="60F660FE" w14:textId="77777777" w:rsidR="00DD4675" w:rsidRPr="00730AED" w:rsidRDefault="00DD4675" w:rsidP="00DD4675">
            <w:pPr>
              <w:spacing w:after="0"/>
              <w:rPr>
                <w:rFonts w:cs="Calibri"/>
                <w:szCs w:val="20"/>
              </w:rPr>
            </w:pPr>
          </w:p>
        </w:tc>
        <w:tc>
          <w:tcPr>
            <w:tcW w:w="282" w:type="dxa"/>
            <w:shd w:val="clear" w:color="auto" w:fill="auto"/>
          </w:tcPr>
          <w:p w14:paraId="66F3CB62" w14:textId="77777777" w:rsidR="00DD4675" w:rsidRPr="00730AED" w:rsidRDefault="00DD4675" w:rsidP="00DD4675">
            <w:pPr>
              <w:spacing w:after="0"/>
              <w:rPr>
                <w:rFonts w:cs="Calibri"/>
                <w:szCs w:val="20"/>
              </w:rPr>
            </w:pPr>
          </w:p>
        </w:tc>
        <w:tc>
          <w:tcPr>
            <w:tcW w:w="283" w:type="dxa"/>
            <w:shd w:val="clear" w:color="auto" w:fill="auto"/>
          </w:tcPr>
          <w:p w14:paraId="31CE6A02" w14:textId="77777777" w:rsidR="00DD4675" w:rsidRPr="00730AED" w:rsidRDefault="00DD4675" w:rsidP="00DD4675">
            <w:pPr>
              <w:spacing w:after="0"/>
              <w:rPr>
                <w:rFonts w:cs="Calibri"/>
                <w:szCs w:val="20"/>
              </w:rPr>
            </w:pPr>
            <w:r w:rsidRPr="00730AED">
              <w:rPr>
                <w:rFonts w:cs="Calibri"/>
                <w:szCs w:val="20"/>
              </w:rPr>
              <w:t>X</w:t>
            </w:r>
          </w:p>
        </w:tc>
        <w:tc>
          <w:tcPr>
            <w:tcW w:w="289" w:type="dxa"/>
            <w:shd w:val="clear" w:color="auto" w:fill="auto"/>
          </w:tcPr>
          <w:p w14:paraId="56C5AEC9" w14:textId="77777777" w:rsidR="00DD4675" w:rsidRPr="00730AED" w:rsidRDefault="00DD4675" w:rsidP="00DD4675">
            <w:pPr>
              <w:spacing w:after="0"/>
              <w:rPr>
                <w:rFonts w:cs="Calibri"/>
                <w:szCs w:val="20"/>
              </w:rPr>
            </w:pPr>
            <w:r w:rsidRPr="00730AED">
              <w:rPr>
                <w:rFonts w:cs="Calibri"/>
                <w:szCs w:val="20"/>
              </w:rPr>
              <w:t>X</w:t>
            </w:r>
          </w:p>
        </w:tc>
        <w:tc>
          <w:tcPr>
            <w:tcW w:w="283" w:type="dxa"/>
            <w:shd w:val="clear" w:color="auto" w:fill="DEEAF6"/>
          </w:tcPr>
          <w:p w14:paraId="78CF299C" w14:textId="77777777" w:rsidR="00DD4675" w:rsidRPr="00730AED" w:rsidRDefault="00DD4675" w:rsidP="00DD4675">
            <w:pPr>
              <w:spacing w:after="0"/>
              <w:rPr>
                <w:rFonts w:cs="Calibri"/>
                <w:szCs w:val="20"/>
              </w:rPr>
            </w:pPr>
            <w:r w:rsidRPr="00730AED">
              <w:rPr>
                <w:rFonts w:cs="Calibri"/>
                <w:szCs w:val="20"/>
              </w:rPr>
              <w:t>X</w:t>
            </w:r>
          </w:p>
        </w:tc>
        <w:tc>
          <w:tcPr>
            <w:tcW w:w="283" w:type="dxa"/>
            <w:shd w:val="clear" w:color="auto" w:fill="DEEAF6"/>
          </w:tcPr>
          <w:p w14:paraId="3E7C48A6" w14:textId="77777777" w:rsidR="00DD4675" w:rsidRPr="00730AED" w:rsidRDefault="00DD4675" w:rsidP="00DD4675">
            <w:pPr>
              <w:spacing w:after="0"/>
              <w:rPr>
                <w:rFonts w:cs="Calibri"/>
                <w:szCs w:val="20"/>
              </w:rPr>
            </w:pPr>
            <w:r w:rsidRPr="00730AED">
              <w:rPr>
                <w:rFonts w:cs="Calibri"/>
                <w:szCs w:val="20"/>
              </w:rPr>
              <w:t>X</w:t>
            </w:r>
          </w:p>
        </w:tc>
        <w:tc>
          <w:tcPr>
            <w:tcW w:w="283" w:type="dxa"/>
            <w:shd w:val="clear" w:color="auto" w:fill="DEEAF6"/>
          </w:tcPr>
          <w:p w14:paraId="40FBCF43" w14:textId="77777777" w:rsidR="00DD4675" w:rsidRPr="00730AED" w:rsidRDefault="00DD4675" w:rsidP="00DD4675">
            <w:pPr>
              <w:spacing w:after="0"/>
              <w:rPr>
                <w:rFonts w:cs="Calibri"/>
                <w:szCs w:val="20"/>
              </w:rPr>
            </w:pPr>
            <w:r w:rsidRPr="00730AED">
              <w:rPr>
                <w:rFonts w:cs="Calibri"/>
                <w:szCs w:val="20"/>
              </w:rPr>
              <w:t>X</w:t>
            </w:r>
          </w:p>
        </w:tc>
        <w:tc>
          <w:tcPr>
            <w:tcW w:w="283" w:type="dxa"/>
            <w:shd w:val="clear" w:color="auto" w:fill="DEEAF6"/>
          </w:tcPr>
          <w:p w14:paraId="174B17B5" w14:textId="77777777" w:rsidR="00DD4675" w:rsidRPr="00730AED" w:rsidRDefault="00DD4675" w:rsidP="00DD4675">
            <w:pPr>
              <w:spacing w:after="0"/>
              <w:rPr>
                <w:rFonts w:cs="Calibri"/>
                <w:szCs w:val="20"/>
              </w:rPr>
            </w:pPr>
          </w:p>
        </w:tc>
        <w:tc>
          <w:tcPr>
            <w:tcW w:w="283" w:type="dxa"/>
            <w:shd w:val="clear" w:color="auto" w:fill="auto"/>
          </w:tcPr>
          <w:p w14:paraId="36D9307A" w14:textId="77777777" w:rsidR="00DD4675" w:rsidRPr="00730AED" w:rsidRDefault="00DD4675" w:rsidP="00DD4675">
            <w:pPr>
              <w:spacing w:after="0"/>
              <w:rPr>
                <w:rFonts w:cs="Calibri"/>
                <w:szCs w:val="20"/>
              </w:rPr>
            </w:pPr>
          </w:p>
        </w:tc>
        <w:tc>
          <w:tcPr>
            <w:tcW w:w="283" w:type="dxa"/>
            <w:shd w:val="clear" w:color="auto" w:fill="auto"/>
          </w:tcPr>
          <w:p w14:paraId="45259B3A" w14:textId="77777777" w:rsidR="00DD4675" w:rsidRPr="00730AED" w:rsidRDefault="00DD4675" w:rsidP="00DD4675">
            <w:pPr>
              <w:spacing w:after="0"/>
              <w:rPr>
                <w:rFonts w:cs="Calibri"/>
                <w:szCs w:val="20"/>
              </w:rPr>
            </w:pPr>
          </w:p>
        </w:tc>
        <w:tc>
          <w:tcPr>
            <w:tcW w:w="283" w:type="dxa"/>
            <w:shd w:val="clear" w:color="auto" w:fill="auto"/>
          </w:tcPr>
          <w:p w14:paraId="4EC0D0EB" w14:textId="77777777" w:rsidR="00DD4675" w:rsidRPr="00730AED" w:rsidRDefault="00DD4675" w:rsidP="00DD4675">
            <w:pPr>
              <w:spacing w:after="0"/>
              <w:rPr>
                <w:rFonts w:cs="Calibri"/>
                <w:szCs w:val="20"/>
              </w:rPr>
            </w:pPr>
          </w:p>
        </w:tc>
        <w:tc>
          <w:tcPr>
            <w:tcW w:w="283" w:type="dxa"/>
            <w:shd w:val="clear" w:color="auto" w:fill="auto"/>
          </w:tcPr>
          <w:p w14:paraId="561BA0D6" w14:textId="77777777" w:rsidR="00DD4675" w:rsidRPr="00730AED" w:rsidRDefault="00DD4675" w:rsidP="00DD4675">
            <w:pPr>
              <w:spacing w:after="0"/>
              <w:rPr>
                <w:rFonts w:cs="Calibri"/>
                <w:szCs w:val="20"/>
              </w:rPr>
            </w:pPr>
          </w:p>
        </w:tc>
        <w:tc>
          <w:tcPr>
            <w:tcW w:w="283" w:type="dxa"/>
            <w:shd w:val="clear" w:color="auto" w:fill="DEEAF6"/>
          </w:tcPr>
          <w:p w14:paraId="7CF606EF" w14:textId="77777777" w:rsidR="00DD4675" w:rsidRPr="00730AED" w:rsidRDefault="00DD4675" w:rsidP="00DD4675">
            <w:pPr>
              <w:spacing w:after="0"/>
              <w:rPr>
                <w:rFonts w:cs="Calibri"/>
                <w:szCs w:val="20"/>
              </w:rPr>
            </w:pPr>
          </w:p>
        </w:tc>
        <w:tc>
          <w:tcPr>
            <w:tcW w:w="283" w:type="dxa"/>
            <w:shd w:val="clear" w:color="auto" w:fill="DEEAF6"/>
          </w:tcPr>
          <w:p w14:paraId="0574ECD3" w14:textId="77777777" w:rsidR="00DD4675" w:rsidRPr="00730AED" w:rsidRDefault="00DD4675" w:rsidP="00DD4675">
            <w:pPr>
              <w:spacing w:after="0"/>
              <w:rPr>
                <w:rFonts w:cs="Calibri"/>
                <w:szCs w:val="20"/>
              </w:rPr>
            </w:pPr>
          </w:p>
        </w:tc>
        <w:tc>
          <w:tcPr>
            <w:tcW w:w="283" w:type="dxa"/>
            <w:shd w:val="clear" w:color="auto" w:fill="DEEAF6"/>
          </w:tcPr>
          <w:p w14:paraId="71AE00A3" w14:textId="77777777" w:rsidR="00DD4675" w:rsidRPr="00730AED" w:rsidRDefault="00DD4675" w:rsidP="00DD4675">
            <w:pPr>
              <w:spacing w:after="0"/>
              <w:rPr>
                <w:rFonts w:cs="Calibri"/>
                <w:szCs w:val="20"/>
              </w:rPr>
            </w:pPr>
          </w:p>
        </w:tc>
        <w:tc>
          <w:tcPr>
            <w:tcW w:w="283" w:type="dxa"/>
            <w:shd w:val="clear" w:color="auto" w:fill="DEEAF6"/>
          </w:tcPr>
          <w:p w14:paraId="3B5B70F0" w14:textId="77777777" w:rsidR="00DD4675" w:rsidRPr="00730AED" w:rsidRDefault="00DD4675" w:rsidP="00DD4675">
            <w:pPr>
              <w:spacing w:after="0"/>
              <w:rPr>
                <w:rFonts w:cs="Calibri"/>
                <w:szCs w:val="20"/>
              </w:rPr>
            </w:pPr>
          </w:p>
        </w:tc>
        <w:tc>
          <w:tcPr>
            <w:tcW w:w="283" w:type="dxa"/>
            <w:shd w:val="clear" w:color="auto" w:fill="auto"/>
          </w:tcPr>
          <w:p w14:paraId="3E088D9D" w14:textId="77777777" w:rsidR="00DD4675" w:rsidRPr="00730AED" w:rsidRDefault="00DD4675" w:rsidP="00DD4675">
            <w:pPr>
              <w:spacing w:after="0"/>
              <w:rPr>
                <w:rFonts w:cs="Calibri"/>
                <w:szCs w:val="20"/>
              </w:rPr>
            </w:pPr>
          </w:p>
        </w:tc>
        <w:tc>
          <w:tcPr>
            <w:tcW w:w="283" w:type="dxa"/>
            <w:shd w:val="clear" w:color="auto" w:fill="auto"/>
          </w:tcPr>
          <w:p w14:paraId="692DA57C" w14:textId="77777777" w:rsidR="00DD4675" w:rsidRPr="00730AED" w:rsidRDefault="00DD4675" w:rsidP="00DD4675">
            <w:pPr>
              <w:spacing w:after="0"/>
              <w:rPr>
                <w:rFonts w:cs="Calibri"/>
                <w:szCs w:val="20"/>
              </w:rPr>
            </w:pPr>
          </w:p>
        </w:tc>
        <w:tc>
          <w:tcPr>
            <w:tcW w:w="283" w:type="dxa"/>
            <w:shd w:val="clear" w:color="auto" w:fill="auto"/>
          </w:tcPr>
          <w:p w14:paraId="17328401" w14:textId="77777777" w:rsidR="00DD4675" w:rsidRPr="00730AED" w:rsidRDefault="00DD4675" w:rsidP="00DD4675">
            <w:pPr>
              <w:spacing w:after="0"/>
              <w:rPr>
                <w:rFonts w:cs="Calibri"/>
                <w:szCs w:val="20"/>
              </w:rPr>
            </w:pPr>
          </w:p>
        </w:tc>
        <w:tc>
          <w:tcPr>
            <w:tcW w:w="283" w:type="dxa"/>
            <w:shd w:val="clear" w:color="auto" w:fill="auto"/>
          </w:tcPr>
          <w:p w14:paraId="07FEDACE" w14:textId="77777777" w:rsidR="00DD4675" w:rsidRPr="00730AED" w:rsidRDefault="00DD4675" w:rsidP="00DD4675">
            <w:pPr>
              <w:spacing w:after="0"/>
              <w:rPr>
                <w:rFonts w:cs="Calibri"/>
                <w:szCs w:val="20"/>
              </w:rPr>
            </w:pPr>
          </w:p>
        </w:tc>
        <w:tc>
          <w:tcPr>
            <w:tcW w:w="283" w:type="dxa"/>
            <w:shd w:val="clear" w:color="auto" w:fill="DEEAF6"/>
          </w:tcPr>
          <w:p w14:paraId="571CCC67" w14:textId="77777777" w:rsidR="00DD4675" w:rsidRPr="00730AED" w:rsidRDefault="00DD4675" w:rsidP="00DD4675">
            <w:pPr>
              <w:spacing w:after="0"/>
              <w:rPr>
                <w:rFonts w:cs="Calibri"/>
                <w:szCs w:val="20"/>
              </w:rPr>
            </w:pPr>
          </w:p>
        </w:tc>
        <w:tc>
          <w:tcPr>
            <w:tcW w:w="283" w:type="dxa"/>
            <w:shd w:val="clear" w:color="auto" w:fill="DEEAF6"/>
          </w:tcPr>
          <w:p w14:paraId="06DA74C5" w14:textId="77777777" w:rsidR="00DD4675" w:rsidRPr="00730AED" w:rsidRDefault="00DD4675" w:rsidP="00DD4675">
            <w:pPr>
              <w:spacing w:after="0"/>
              <w:rPr>
                <w:rFonts w:cs="Calibri"/>
                <w:szCs w:val="20"/>
              </w:rPr>
            </w:pPr>
          </w:p>
        </w:tc>
        <w:tc>
          <w:tcPr>
            <w:tcW w:w="283" w:type="dxa"/>
            <w:shd w:val="clear" w:color="auto" w:fill="DEEAF6"/>
          </w:tcPr>
          <w:p w14:paraId="05BE6BE2" w14:textId="77777777" w:rsidR="00DD4675" w:rsidRPr="00730AED" w:rsidRDefault="00DD4675" w:rsidP="00DD4675">
            <w:pPr>
              <w:spacing w:after="0"/>
              <w:rPr>
                <w:rFonts w:cs="Calibri"/>
                <w:szCs w:val="20"/>
              </w:rPr>
            </w:pPr>
          </w:p>
        </w:tc>
        <w:tc>
          <w:tcPr>
            <w:tcW w:w="297" w:type="dxa"/>
            <w:shd w:val="clear" w:color="auto" w:fill="auto"/>
          </w:tcPr>
          <w:p w14:paraId="753D670F" w14:textId="77777777" w:rsidR="00DD4675" w:rsidRPr="00730AED" w:rsidRDefault="00DD4675" w:rsidP="00DD4675">
            <w:pPr>
              <w:spacing w:after="0"/>
              <w:rPr>
                <w:rFonts w:cs="Calibri"/>
                <w:szCs w:val="20"/>
              </w:rPr>
            </w:pPr>
          </w:p>
        </w:tc>
      </w:tr>
      <w:tr w:rsidR="00DD4675" w:rsidRPr="00730AED" w14:paraId="5F810A3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CACAD09" w14:textId="39F36339" w:rsidR="00DD4675" w:rsidRPr="00730AED" w:rsidRDefault="00DD4675" w:rsidP="00DD4675">
            <w:pPr>
              <w:spacing w:after="0"/>
              <w:ind w:right="-18"/>
              <w:rPr>
                <w:rFonts w:cs="Calibri"/>
                <w:szCs w:val="20"/>
              </w:rPr>
            </w:pPr>
            <w:bookmarkStart w:id="55" w:name="_Hlk533192128"/>
            <w:r w:rsidRPr="00730AED">
              <w:rPr>
                <w:rFonts w:cs="Calibri"/>
                <w:szCs w:val="20"/>
              </w:rPr>
              <w:lastRenderedPageBreak/>
              <w:t xml:space="preserve">Conduct a preliminary gap-analysis for mainstreaming BD in the regulatory framework of </w:t>
            </w:r>
            <w:r w:rsidR="004E16CD" w:rsidRPr="00730AED">
              <w:rPr>
                <w:rFonts w:cs="Calibri"/>
                <w:szCs w:val="20"/>
              </w:rPr>
              <w:t xml:space="preserve">high-impact </w:t>
            </w:r>
            <w:r w:rsidRPr="00730AED">
              <w:rPr>
                <w:rFonts w:cs="Calibri"/>
                <w:szCs w:val="20"/>
              </w:rPr>
              <w:t>tourism activities (such as golf courses, bird watching, whale watching, swimming with sea lions and whale shark, diving</w:t>
            </w:r>
            <w:r w:rsidR="004E16CD" w:rsidRPr="00730AED">
              <w:rPr>
                <w:rFonts w:cs="Calibri"/>
                <w:szCs w:val="20"/>
              </w:rPr>
              <w:t>, and Tren Maya</w:t>
            </w:r>
            <w:r w:rsidRPr="00730AED">
              <w:rPr>
                <w:rFonts w:cs="Calibri"/>
                <w:szCs w:val="20"/>
              </w:rPr>
              <w:t xml:space="preserve">). </w:t>
            </w:r>
          </w:p>
        </w:tc>
        <w:tc>
          <w:tcPr>
            <w:tcW w:w="1980" w:type="dxa"/>
            <w:tcBorders>
              <w:top w:val="single" w:sz="4" w:space="0" w:color="auto"/>
              <w:left w:val="single" w:sz="4" w:space="0" w:color="auto"/>
              <w:bottom w:val="single" w:sz="4" w:space="0" w:color="auto"/>
              <w:right w:val="single" w:sz="4" w:space="0" w:color="auto"/>
            </w:tcBorders>
          </w:tcPr>
          <w:p w14:paraId="3777249C" w14:textId="77777777" w:rsidR="00DD4675" w:rsidRPr="00730AED" w:rsidRDefault="00DD4675" w:rsidP="00DD4675">
            <w:pPr>
              <w:spacing w:after="0"/>
              <w:ind w:right="-44"/>
              <w:jc w:val="left"/>
              <w:rPr>
                <w:rFonts w:cs="Calibri"/>
                <w:szCs w:val="20"/>
              </w:rPr>
            </w:pPr>
            <w:r w:rsidRPr="00730AED">
              <w:rPr>
                <w:rFonts w:cs="Calibri"/>
                <w:szCs w:val="20"/>
              </w:rPr>
              <w:t>Preliminary study. Indicator 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C455B4" w14:textId="77777777" w:rsidR="00DD4675" w:rsidRPr="00730AED" w:rsidRDefault="00DD4675" w:rsidP="00DD4675">
            <w:pPr>
              <w:spacing w:after="0"/>
              <w:ind w:right="-18"/>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718BCD9"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B119E6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F5EF5D" w14:textId="77777777" w:rsidR="00DD4675" w:rsidRPr="00730AED" w:rsidRDefault="00DD4675" w:rsidP="00DD4675">
            <w:pPr>
              <w:spacing w:after="0"/>
              <w:rPr>
                <w:rFonts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EECB3D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BC8FC8"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E4C07A"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B8D37A"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95A9EA"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A4517F"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2D746A8"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BE8CD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2E374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0C502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6ABC95"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D17B9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802DE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6E822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8541E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3E2C6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3B7F5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91A897" w14:textId="77777777" w:rsidR="00DD4675" w:rsidRPr="00730AED" w:rsidRDefault="00DD4675" w:rsidP="00DD4675">
            <w:pPr>
              <w:spacing w:after="0"/>
              <w:rPr>
                <w:rFonts w:cs="Calibri"/>
                <w:szCs w:val="20"/>
              </w:rPr>
            </w:pPr>
          </w:p>
        </w:tc>
        <w:tc>
          <w:tcPr>
            <w:tcW w:w="283" w:type="dxa"/>
            <w:shd w:val="clear" w:color="auto" w:fill="DEEAF6"/>
          </w:tcPr>
          <w:p w14:paraId="77FD7D4C" w14:textId="77777777" w:rsidR="00DD4675" w:rsidRPr="00730AED" w:rsidRDefault="00DD4675" w:rsidP="00DD4675">
            <w:pPr>
              <w:spacing w:after="0"/>
              <w:rPr>
                <w:rFonts w:cs="Calibri"/>
                <w:szCs w:val="20"/>
              </w:rPr>
            </w:pPr>
          </w:p>
        </w:tc>
        <w:tc>
          <w:tcPr>
            <w:tcW w:w="283" w:type="dxa"/>
            <w:shd w:val="clear" w:color="auto" w:fill="DEEAF6"/>
          </w:tcPr>
          <w:p w14:paraId="52BCC1A6" w14:textId="77777777" w:rsidR="00DD4675" w:rsidRPr="00730AED" w:rsidRDefault="00DD4675" w:rsidP="00DD4675">
            <w:pPr>
              <w:spacing w:after="0"/>
              <w:rPr>
                <w:rFonts w:cs="Calibri"/>
                <w:szCs w:val="20"/>
              </w:rPr>
            </w:pPr>
          </w:p>
        </w:tc>
        <w:tc>
          <w:tcPr>
            <w:tcW w:w="297" w:type="dxa"/>
            <w:shd w:val="clear" w:color="auto" w:fill="auto"/>
          </w:tcPr>
          <w:p w14:paraId="2E5DCCA8" w14:textId="77777777" w:rsidR="00DD4675" w:rsidRPr="00730AED" w:rsidRDefault="00DD4675" w:rsidP="00DD4675">
            <w:pPr>
              <w:spacing w:after="0"/>
              <w:rPr>
                <w:rFonts w:cs="Calibri"/>
                <w:szCs w:val="20"/>
              </w:rPr>
            </w:pPr>
          </w:p>
        </w:tc>
      </w:tr>
      <w:tr w:rsidR="00DD4675" w:rsidRPr="00730AED" w14:paraId="04C6073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471E13B" w14:textId="490EF2CD" w:rsidR="00DD4675" w:rsidRPr="00730AED" w:rsidRDefault="00DD4675" w:rsidP="00DD4675">
            <w:pPr>
              <w:spacing w:after="0"/>
              <w:ind w:right="-18"/>
              <w:rPr>
                <w:rFonts w:cs="Calibri"/>
                <w:szCs w:val="20"/>
              </w:rPr>
            </w:pPr>
            <w:r w:rsidRPr="00730AED">
              <w:rPr>
                <w:rFonts w:cs="Calibri"/>
                <w:szCs w:val="20"/>
              </w:rPr>
              <w:t xml:space="preserve">Conduct analysis of the regulatory framework of sports- fishing. </w:t>
            </w:r>
          </w:p>
        </w:tc>
        <w:tc>
          <w:tcPr>
            <w:tcW w:w="1980" w:type="dxa"/>
            <w:tcBorders>
              <w:top w:val="single" w:sz="4" w:space="0" w:color="auto"/>
              <w:left w:val="single" w:sz="4" w:space="0" w:color="auto"/>
              <w:bottom w:val="single" w:sz="4" w:space="0" w:color="auto"/>
              <w:right w:val="single" w:sz="4" w:space="0" w:color="auto"/>
            </w:tcBorders>
          </w:tcPr>
          <w:p w14:paraId="4FDA7AEF" w14:textId="77777777" w:rsidR="00DD4675" w:rsidRPr="00730AED" w:rsidRDefault="00DD4675" w:rsidP="00DD4675">
            <w:pPr>
              <w:spacing w:after="0"/>
              <w:ind w:right="-44"/>
              <w:jc w:val="left"/>
              <w:rPr>
                <w:rFonts w:cs="Calibri"/>
                <w:szCs w:val="20"/>
              </w:rPr>
            </w:pPr>
            <w:r w:rsidRPr="00730AED">
              <w:rPr>
                <w:rFonts w:cs="Calibri"/>
                <w:szCs w:val="20"/>
              </w:rPr>
              <w:t>Regulatory study developed</w:t>
            </w:r>
          </w:p>
          <w:p w14:paraId="0BAB0F40" w14:textId="77777777" w:rsidR="00DD4675" w:rsidRPr="00730AED" w:rsidRDefault="00DD4675" w:rsidP="00DD4675">
            <w:pPr>
              <w:spacing w:after="0"/>
              <w:ind w:right="-44"/>
              <w:jc w:val="left"/>
              <w:rPr>
                <w:rFonts w:cs="Calibri"/>
                <w:szCs w:val="20"/>
              </w:rPr>
            </w:pPr>
            <w:r w:rsidRPr="00730AED">
              <w:rPr>
                <w:rFonts w:cs="Calibri"/>
                <w:szCs w:val="20"/>
              </w:rPr>
              <w:t>Indicator 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4B75B" w14:textId="77777777" w:rsidR="00DD4675" w:rsidRPr="00730AED" w:rsidRDefault="00DD4675" w:rsidP="00DD4675">
            <w:pPr>
              <w:spacing w:after="0"/>
              <w:ind w:right="-18"/>
              <w:rPr>
                <w:rFonts w:cs="Calibri"/>
                <w:szCs w:val="20"/>
                <w:lang w:val="es-MX"/>
              </w:rPr>
            </w:pPr>
            <w:r w:rsidRPr="00730AED">
              <w:rPr>
                <w:rFonts w:cs="Calibri"/>
                <w:szCs w:val="20"/>
                <w:lang w:val="es-MX"/>
              </w:rPr>
              <w:t>ISLA CRIP</w:t>
            </w:r>
          </w:p>
          <w:p w14:paraId="64AB053C" w14:textId="77777777" w:rsidR="00DD4675" w:rsidRPr="00730AED" w:rsidRDefault="00DD4675" w:rsidP="00DD4675">
            <w:pPr>
              <w:spacing w:after="0"/>
              <w:ind w:right="-18"/>
              <w:rPr>
                <w:rFonts w:cs="Calibri"/>
                <w:szCs w:val="20"/>
                <w:lang w:val="es-MX"/>
              </w:rPr>
            </w:pPr>
            <w:r w:rsidRPr="00730AED">
              <w:rPr>
                <w:rFonts w:cs="Calibri"/>
                <w:szCs w:val="20"/>
                <w:lang w:val="es-MX"/>
              </w:rPr>
              <w:t>INAPESCA CONAPESCA CICIMAR CIBNOR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FF4AD36" w14:textId="77777777" w:rsidR="00DD4675" w:rsidRPr="00730AED" w:rsidRDefault="00DD4675" w:rsidP="00DD4675">
            <w:pPr>
              <w:spacing w:after="0"/>
              <w:rPr>
                <w:rFonts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8A59F00" w14:textId="77777777" w:rsidR="00DD4675" w:rsidRPr="00730AED" w:rsidRDefault="00DD4675" w:rsidP="00DD4675">
            <w:pPr>
              <w:spacing w:after="0"/>
              <w:rPr>
                <w:rFonts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D1872F" w14:textId="77777777" w:rsidR="00DD4675" w:rsidRPr="00730AED" w:rsidRDefault="00DD4675" w:rsidP="00DD4675">
            <w:pPr>
              <w:spacing w:after="0"/>
              <w:rPr>
                <w:rFonts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53BFB27" w14:textId="77777777" w:rsidR="00DD4675" w:rsidRPr="00730AED" w:rsidRDefault="00DD4675" w:rsidP="00DD4675">
            <w:pPr>
              <w:spacing w:after="0"/>
              <w:rPr>
                <w:rFonts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1EE248"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DBB934"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85CB996"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488415"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001C9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562D4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13641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F2BC42"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2D393F"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F9F6B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7B63C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AF050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060F1E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2CF746"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16EF6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EC1D4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2B660F" w14:textId="77777777" w:rsidR="00DD4675" w:rsidRPr="00730AED" w:rsidRDefault="00DD4675" w:rsidP="00DD4675">
            <w:pPr>
              <w:spacing w:after="0"/>
              <w:rPr>
                <w:rFonts w:cs="Calibri"/>
                <w:szCs w:val="20"/>
              </w:rPr>
            </w:pPr>
          </w:p>
        </w:tc>
        <w:tc>
          <w:tcPr>
            <w:tcW w:w="283" w:type="dxa"/>
            <w:shd w:val="clear" w:color="auto" w:fill="DEEAF6"/>
          </w:tcPr>
          <w:p w14:paraId="58F73BAB" w14:textId="77777777" w:rsidR="00DD4675" w:rsidRPr="00730AED" w:rsidRDefault="00DD4675" w:rsidP="00DD4675">
            <w:pPr>
              <w:spacing w:after="0"/>
              <w:rPr>
                <w:rFonts w:cs="Calibri"/>
                <w:szCs w:val="20"/>
              </w:rPr>
            </w:pPr>
          </w:p>
        </w:tc>
        <w:tc>
          <w:tcPr>
            <w:tcW w:w="283" w:type="dxa"/>
            <w:shd w:val="clear" w:color="auto" w:fill="DEEAF6"/>
          </w:tcPr>
          <w:p w14:paraId="1FB8F061" w14:textId="77777777" w:rsidR="00DD4675" w:rsidRPr="00730AED" w:rsidRDefault="00DD4675" w:rsidP="00DD4675">
            <w:pPr>
              <w:spacing w:after="0"/>
              <w:rPr>
                <w:rFonts w:cs="Calibri"/>
                <w:szCs w:val="20"/>
              </w:rPr>
            </w:pPr>
          </w:p>
        </w:tc>
        <w:tc>
          <w:tcPr>
            <w:tcW w:w="297" w:type="dxa"/>
            <w:shd w:val="clear" w:color="auto" w:fill="auto"/>
          </w:tcPr>
          <w:p w14:paraId="14EA8A3D" w14:textId="77777777" w:rsidR="00DD4675" w:rsidRPr="00730AED" w:rsidRDefault="00DD4675" w:rsidP="00DD4675">
            <w:pPr>
              <w:spacing w:after="0"/>
              <w:rPr>
                <w:rFonts w:cs="Calibri"/>
                <w:szCs w:val="20"/>
              </w:rPr>
            </w:pPr>
          </w:p>
        </w:tc>
      </w:tr>
      <w:bookmarkEnd w:id="55"/>
      <w:tr w:rsidR="00DD4675" w:rsidRPr="00730AED" w14:paraId="6236AED7" w14:textId="77777777" w:rsidTr="003D537E">
        <w:trPr>
          <w:trHeight w:val="269"/>
        </w:trPr>
        <w:tc>
          <w:tcPr>
            <w:tcW w:w="5310" w:type="dxa"/>
            <w:shd w:val="clear" w:color="auto" w:fill="auto"/>
          </w:tcPr>
          <w:p w14:paraId="3C0EFC7B" w14:textId="77777777" w:rsidR="00DD4675" w:rsidRPr="00730AED" w:rsidRDefault="00DD4675" w:rsidP="00DD4675">
            <w:pPr>
              <w:spacing w:after="0"/>
              <w:ind w:right="-18"/>
              <w:rPr>
                <w:rFonts w:cs="Calibri"/>
                <w:szCs w:val="20"/>
              </w:rPr>
            </w:pPr>
            <w:r w:rsidRPr="00730AED">
              <w:rPr>
                <w:rFonts w:cs="Calibri"/>
                <w:b/>
                <w:szCs w:val="20"/>
                <w:u w:val="single"/>
              </w:rPr>
              <w:t>Output 1.1.3 Compliance framework</w:t>
            </w:r>
            <w:r w:rsidRPr="00730AED">
              <w:rPr>
                <w:rFonts w:cs="Calibri"/>
                <w:b/>
                <w:szCs w:val="20"/>
              </w:rPr>
              <w:t xml:space="preserve"> in place to guarantee application of regulatory instruments for BD conservation in planning and operation of tourism activities and services</w:t>
            </w:r>
            <w:r w:rsidRPr="00730AED">
              <w:rPr>
                <w:rFonts w:cs="Calibri"/>
                <w:szCs w:val="20"/>
              </w:rPr>
              <w:t>.</w:t>
            </w:r>
          </w:p>
        </w:tc>
        <w:tc>
          <w:tcPr>
            <w:tcW w:w="1980" w:type="dxa"/>
          </w:tcPr>
          <w:p w14:paraId="25F8C311" w14:textId="77777777" w:rsidR="00DD4675" w:rsidRPr="00730AED" w:rsidRDefault="00DD4675" w:rsidP="00DD4675">
            <w:pPr>
              <w:spacing w:after="0"/>
              <w:ind w:right="-44"/>
              <w:jc w:val="left"/>
              <w:rPr>
                <w:rFonts w:cs="Calibri"/>
                <w:szCs w:val="20"/>
              </w:rPr>
            </w:pPr>
          </w:p>
        </w:tc>
        <w:tc>
          <w:tcPr>
            <w:tcW w:w="1080" w:type="dxa"/>
            <w:shd w:val="clear" w:color="auto" w:fill="auto"/>
          </w:tcPr>
          <w:p w14:paraId="5360287C" w14:textId="77777777" w:rsidR="00DD4675" w:rsidRPr="00730AED" w:rsidRDefault="00DD4675" w:rsidP="00DD4675">
            <w:pPr>
              <w:spacing w:after="0"/>
              <w:jc w:val="left"/>
              <w:rPr>
                <w:rFonts w:cs="Calibri"/>
                <w:szCs w:val="20"/>
              </w:rPr>
            </w:pPr>
          </w:p>
        </w:tc>
        <w:tc>
          <w:tcPr>
            <w:tcW w:w="270" w:type="dxa"/>
            <w:shd w:val="clear" w:color="auto" w:fill="auto"/>
          </w:tcPr>
          <w:p w14:paraId="2AFDF790" w14:textId="77777777" w:rsidR="00DD4675" w:rsidRPr="00730AED" w:rsidRDefault="00DD4675" w:rsidP="00DD4675">
            <w:pPr>
              <w:spacing w:after="0"/>
              <w:jc w:val="left"/>
              <w:rPr>
                <w:rFonts w:cs="Calibri"/>
                <w:szCs w:val="20"/>
              </w:rPr>
            </w:pPr>
          </w:p>
        </w:tc>
        <w:tc>
          <w:tcPr>
            <w:tcW w:w="282" w:type="dxa"/>
            <w:shd w:val="clear" w:color="auto" w:fill="auto"/>
          </w:tcPr>
          <w:p w14:paraId="6C0F12F8" w14:textId="77777777" w:rsidR="00DD4675" w:rsidRPr="00730AED" w:rsidRDefault="00DD4675" w:rsidP="00DD4675">
            <w:pPr>
              <w:spacing w:after="0"/>
              <w:jc w:val="left"/>
              <w:rPr>
                <w:rFonts w:cs="Calibri"/>
                <w:szCs w:val="20"/>
              </w:rPr>
            </w:pPr>
          </w:p>
        </w:tc>
        <w:tc>
          <w:tcPr>
            <w:tcW w:w="283" w:type="dxa"/>
            <w:shd w:val="clear" w:color="auto" w:fill="auto"/>
          </w:tcPr>
          <w:p w14:paraId="1957B51F" w14:textId="77777777" w:rsidR="00DD4675" w:rsidRPr="00730AED" w:rsidRDefault="00DD4675" w:rsidP="00DD4675">
            <w:pPr>
              <w:spacing w:after="0"/>
              <w:jc w:val="left"/>
              <w:rPr>
                <w:rFonts w:cs="Calibri"/>
                <w:szCs w:val="20"/>
              </w:rPr>
            </w:pPr>
          </w:p>
        </w:tc>
        <w:tc>
          <w:tcPr>
            <w:tcW w:w="289" w:type="dxa"/>
            <w:shd w:val="clear" w:color="auto" w:fill="auto"/>
          </w:tcPr>
          <w:p w14:paraId="54CC380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98D851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537671A"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97AF63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D443E13" w14:textId="77777777" w:rsidR="00DD4675" w:rsidRPr="00730AED" w:rsidRDefault="00DD4675" w:rsidP="00DD4675">
            <w:pPr>
              <w:spacing w:after="0"/>
              <w:jc w:val="left"/>
              <w:rPr>
                <w:rFonts w:eastAsia="Calibri" w:cs="Calibri"/>
                <w:szCs w:val="20"/>
              </w:rPr>
            </w:pPr>
          </w:p>
        </w:tc>
        <w:tc>
          <w:tcPr>
            <w:tcW w:w="283" w:type="dxa"/>
            <w:shd w:val="clear" w:color="auto" w:fill="auto"/>
          </w:tcPr>
          <w:p w14:paraId="7E0E2B2D" w14:textId="77777777" w:rsidR="00DD4675" w:rsidRPr="00730AED" w:rsidRDefault="00DD4675" w:rsidP="00DD4675">
            <w:pPr>
              <w:spacing w:after="0"/>
              <w:jc w:val="left"/>
              <w:rPr>
                <w:rFonts w:eastAsia="Calibri" w:cs="Calibri"/>
                <w:szCs w:val="20"/>
              </w:rPr>
            </w:pPr>
          </w:p>
        </w:tc>
        <w:tc>
          <w:tcPr>
            <w:tcW w:w="283" w:type="dxa"/>
            <w:shd w:val="clear" w:color="auto" w:fill="auto"/>
          </w:tcPr>
          <w:p w14:paraId="009B5A1C" w14:textId="77777777" w:rsidR="00DD4675" w:rsidRPr="00730AED" w:rsidRDefault="00DD4675" w:rsidP="00DD4675">
            <w:pPr>
              <w:spacing w:after="0"/>
              <w:jc w:val="left"/>
              <w:rPr>
                <w:rFonts w:eastAsia="Calibri" w:cs="Calibri"/>
                <w:szCs w:val="20"/>
              </w:rPr>
            </w:pPr>
          </w:p>
        </w:tc>
        <w:tc>
          <w:tcPr>
            <w:tcW w:w="283" w:type="dxa"/>
            <w:shd w:val="clear" w:color="auto" w:fill="auto"/>
          </w:tcPr>
          <w:p w14:paraId="62DC81EB" w14:textId="77777777" w:rsidR="00DD4675" w:rsidRPr="00730AED" w:rsidRDefault="00DD4675" w:rsidP="00DD4675">
            <w:pPr>
              <w:spacing w:after="0"/>
              <w:jc w:val="left"/>
              <w:rPr>
                <w:rFonts w:eastAsia="Calibri" w:cs="Calibri"/>
                <w:szCs w:val="20"/>
              </w:rPr>
            </w:pPr>
          </w:p>
        </w:tc>
        <w:tc>
          <w:tcPr>
            <w:tcW w:w="283" w:type="dxa"/>
            <w:shd w:val="clear" w:color="auto" w:fill="auto"/>
          </w:tcPr>
          <w:p w14:paraId="4070F27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8134362" w14:textId="77777777" w:rsidR="00DD4675" w:rsidRPr="00730AED" w:rsidRDefault="00DD4675" w:rsidP="00DD4675">
            <w:pPr>
              <w:spacing w:after="0"/>
              <w:rPr>
                <w:rFonts w:cs="Calibri"/>
                <w:szCs w:val="20"/>
              </w:rPr>
            </w:pPr>
          </w:p>
        </w:tc>
        <w:tc>
          <w:tcPr>
            <w:tcW w:w="283" w:type="dxa"/>
            <w:shd w:val="clear" w:color="auto" w:fill="DEEAF6"/>
          </w:tcPr>
          <w:p w14:paraId="260CD341" w14:textId="77777777" w:rsidR="00DD4675" w:rsidRPr="00730AED" w:rsidRDefault="00DD4675" w:rsidP="00DD4675">
            <w:pPr>
              <w:spacing w:after="0"/>
              <w:rPr>
                <w:rFonts w:cs="Calibri"/>
                <w:szCs w:val="20"/>
              </w:rPr>
            </w:pPr>
          </w:p>
        </w:tc>
        <w:tc>
          <w:tcPr>
            <w:tcW w:w="283" w:type="dxa"/>
            <w:shd w:val="clear" w:color="auto" w:fill="DEEAF6"/>
          </w:tcPr>
          <w:p w14:paraId="5511377C" w14:textId="77777777" w:rsidR="00DD4675" w:rsidRPr="00730AED" w:rsidRDefault="00DD4675" w:rsidP="00DD4675">
            <w:pPr>
              <w:spacing w:after="0"/>
              <w:rPr>
                <w:rFonts w:cs="Calibri"/>
                <w:szCs w:val="20"/>
              </w:rPr>
            </w:pPr>
          </w:p>
        </w:tc>
        <w:tc>
          <w:tcPr>
            <w:tcW w:w="283" w:type="dxa"/>
            <w:shd w:val="clear" w:color="auto" w:fill="DEEAF6"/>
          </w:tcPr>
          <w:p w14:paraId="108A65D8" w14:textId="77777777" w:rsidR="00DD4675" w:rsidRPr="00730AED" w:rsidRDefault="00DD4675" w:rsidP="00DD4675">
            <w:pPr>
              <w:spacing w:after="0"/>
              <w:rPr>
                <w:rFonts w:cs="Calibri"/>
                <w:szCs w:val="20"/>
              </w:rPr>
            </w:pPr>
          </w:p>
        </w:tc>
        <w:tc>
          <w:tcPr>
            <w:tcW w:w="283" w:type="dxa"/>
            <w:shd w:val="clear" w:color="auto" w:fill="auto"/>
          </w:tcPr>
          <w:p w14:paraId="2871C21F" w14:textId="77777777" w:rsidR="00DD4675" w:rsidRPr="00730AED" w:rsidRDefault="00DD4675" w:rsidP="00DD4675">
            <w:pPr>
              <w:spacing w:after="0"/>
              <w:rPr>
                <w:rFonts w:cs="Calibri"/>
                <w:szCs w:val="20"/>
              </w:rPr>
            </w:pPr>
          </w:p>
        </w:tc>
        <w:tc>
          <w:tcPr>
            <w:tcW w:w="283" w:type="dxa"/>
            <w:shd w:val="clear" w:color="auto" w:fill="auto"/>
          </w:tcPr>
          <w:p w14:paraId="2F30F103" w14:textId="77777777" w:rsidR="00DD4675" w:rsidRPr="00730AED" w:rsidRDefault="00DD4675" w:rsidP="00DD4675">
            <w:pPr>
              <w:spacing w:after="0"/>
              <w:rPr>
                <w:rFonts w:cs="Calibri"/>
                <w:szCs w:val="20"/>
              </w:rPr>
            </w:pPr>
          </w:p>
        </w:tc>
        <w:tc>
          <w:tcPr>
            <w:tcW w:w="283" w:type="dxa"/>
            <w:shd w:val="clear" w:color="auto" w:fill="auto"/>
          </w:tcPr>
          <w:p w14:paraId="039ABA17" w14:textId="77777777" w:rsidR="00DD4675" w:rsidRPr="00730AED" w:rsidRDefault="00DD4675" w:rsidP="00DD4675">
            <w:pPr>
              <w:spacing w:after="0"/>
              <w:rPr>
                <w:rFonts w:cs="Calibri"/>
                <w:szCs w:val="20"/>
              </w:rPr>
            </w:pPr>
          </w:p>
        </w:tc>
        <w:tc>
          <w:tcPr>
            <w:tcW w:w="283" w:type="dxa"/>
            <w:shd w:val="clear" w:color="auto" w:fill="auto"/>
          </w:tcPr>
          <w:p w14:paraId="61E1A818" w14:textId="77777777" w:rsidR="00DD4675" w:rsidRPr="00730AED" w:rsidRDefault="00DD4675" w:rsidP="00DD4675">
            <w:pPr>
              <w:spacing w:after="0"/>
              <w:rPr>
                <w:rFonts w:cs="Calibri"/>
                <w:szCs w:val="20"/>
              </w:rPr>
            </w:pPr>
          </w:p>
        </w:tc>
        <w:tc>
          <w:tcPr>
            <w:tcW w:w="283" w:type="dxa"/>
            <w:shd w:val="clear" w:color="auto" w:fill="DEEAF6"/>
          </w:tcPr>
          <w:p w14:paraId="28FA9336" w14:textId="77777777" w:rsidR="00DD4675" w:rsidRPr="00730AED" w:rsidRDefault="00DD4675" w:rsidP="00DD4675">
            <w:pPr>
              <w:spacing w:after="0"/>
              <w:rPr>
                <w:rFonts w:cs="Calibri"/>
                <w:szCs w:val="20"/>
              </w:rPr>
            </w:pPr>
          </w:p>
        </w:tc>
        <w:tc>
          <w:tcPr>
            <w:tcW w:w="283" w:type="dxa"/>
            <w:shd w:val="clear" w:color="auto" w:fill="DEEAF6"/>
          </w:tcPr>
          <w:p w14:paraId="2FEE4713" w14:textId="77777777" w:rsidR="00DD4675" w:rsidRPr="00730AED" w:rsidRDefault="00DD4675" w:rsidP="00DD4675">
            <w:pPr>
              <w:spacing w:after="0"/>
              <w:rPr>
                <w:rFonts w:cs="Calibri"/>
                <w:szCs w:val="20"/>
              </w:rPr>
            </w:pPr>
          </w:p>
        </w:tc>
        <w:tc>
          <w:tcPr>
            <w:tcW w:w="283" w:type="dxa"/>
            <w:shd w:val="clear" w:color="auto" w:fill="DEEAF6"/>
          </w:tcPr>
          <w:p w14:paraId="6329702D" w14:textId="77777777" w:rsidR="00DD4675" w:rsidRPr="00730AED" w:rsidRDefault="00DD4675" w:rsidP="00DD4675">
            <w:pPr>
              <w:spacing w:after="0"/>
              <w:rPr>
                <w:rFonts w:cs="Calibri"/>
                <w:szCs w:val="20"/>
              </w:rPr>
            </w:pPr>
          </w:p>
        </w:tc>
        <w:tc>
          <w:tcPr>
            <w:tcW w:w="297" w:type="dxa"/>
            <w:shd w:val="clear" w:color="auto" w:fill="auto"/>
          </w:tcPr>
          <w:p w14:paraId="47C16B1A" w14:textId="77777777" w:rsidR="00DD4675" w:rsidRPr="00730AED" w:rsidRDefault="00DD4675" w:rsidP="00DD4675">
            <w:pPr>
              <w:spacing w:after="0"/>
              <w:rPr>
                <w:rFonts w:cs="Calibri"/>
                <w:szCs w:val="20"/>
              </w:rPr>
            </w:pPr>
          </w:p>
        </w:tc>
      </w:tr>
      <w:tr w:rsidR="00DD4675" w:rsidRPr="00730AED" w14:paraId="46A6C7E2" w14:textId="77777777" w:rsidTr="003D537E">
        <w:trPr>
          <w:trHeight w:val="269"/>
        </w:trPr>
        <w:tc>
          <w:tcPr>
            <w:tcW w:w="5310" w:type="dxa"/>
            <w:tcBorders>
              <w:top w:val="single" w:sz="4" w:space="0" w:color="auto"/>
              <w:left w:val="single" w:sz="4" w:space="0" w:color="auto"/>
              <w:bottom w:val="single" w:sz="4" w:space="0" w:color="auto"/>
              <w:right w:val="single" w:sz="4" w:space="0" w:color="auto"/>
            </w:tcBorders>
          </w:tcPr>
          <w:p w14:paraId="66DE6B9C" w14:textId="77777777" w:rsidR="00DD4675" w:rsidRPr="00730AED" w:rsidRDefault="00DD4675" w:rsidP="00DD4675">
            <w:pPr>
              <w:spacing w:after="0"/>
              <w:ind w:right="-18"/>
              <w:rPr>
                <w:rFonts w:cs="Calibri"/>
                <w:b/>
                <w:szCs w:val="20"/>
                <w:u w:val="single"/>
              </w:rPr>
            </w:pPr>
            <w:r w:rsidRPr="00730AED">
              <w:rPr>
                <w:rFonts w:cs="Calibri"/>
                <w:szCs w:val="20"/>
              </w:rPr>
              <w:t xml:space="preserve">Creation of a National Scientific Committee on Sustainable </w:t>
            </w:r>
            <w:proofErr w:type="gramStart"/>
            <w:r w:rsidRPr="00730AED">
              <w:rPr>
                <w:rFonts w:cs="Calibri"/>
                <w:szCs w:val="20"/>
              </w:rPr>
              <w:t>Tourism  in</w:t>
            </w:r>
            <w:proofErr w:type="gramEnd"/>
            <w:r w:rsidRPr="00730AED">
              <w:rPr>
                <w:rFonts w:cs="Calibri"/>
                <w:szCs w:val="20"/>
              </w:rPr>
              <w:t xml:space="preserve"> the Framework of the Executive Commission of Tourism (Article 11, General Law of Tourism), as well as a mirror Committee for Sustainable Tourism at the state level in each of the 3 model sites.</w:t>
            </w:r>
          </w:p>
        </w:tc>
        <w:tc>
          <w:tcPr>
            <w:tcW w:w="1980" w:type="dxa"/>
            <w:tcBorders>
              <w:top w:val="single" w:sz="4" w:space="0" w:color="auto"/>
              <w:left w:val="single" w:sz="4" w:space="0" w:color="auto"/>
              <w:bottom w:val="single" w:sz="4" w:space="0" w:color="auto"/>
              <w:right w:val="single" w:sz="4" w:space="0" w:color="auto"/>
            </w:tcBorders>
          </w:tcPr>
          <w:p w14:paraId="7DD32306" w14:textId="77777777" w:rsidR="00DD4675" w:rsidRPr="00730AED" w:rsidRDefault="00DD4675" w:rsidP="00DD4675">
            <w:pPr>
              <w:spacing w:after="0"/>
              <w:ind w:right="-44"/>
              <w:jc w:val="left"/>
              <w:rPr>
                <w:rFonts w:cs="Calibri"/>
                <w:szCs w:val="20"/>
              </w:rPr>
            </w:pPr>
            <w:r w:rsidRPr="00730AED">
              <w:rPr>
                <w:rFonts w:cs="Calibri"/>
                <w:szCs w:val="20"/>
              </w:rPr>
              <w:t>Sustainable Tourism Committee created</w:t>
            </w:r>
          </w:p>
          <w:p w14:paraId="27F397D7" w14:textId="77777777" w:rsidR="00DD4675" w:rsidRPr="00730AED" w:rsidRDefault="00DD4675" w:rsidP="00DD4675">
            <w:pPr>
              <w:spacing w:after="0"/>
              <w:ind w:right="-44"/>
              <w:jc w:val="left"/>
              <w:rPr>
                <w:rFonts w:cs="Calibri"/>
                <w:szCs w:val="20"/>
              </w:rPr>
            </w:pPr>
            <w:r w:rsidRPr="00730AED">
              <w:rPr>
                <w:rFonts w:cs="Calibri"/>
                <w:szCs w:val="20"/>
              </w:rPr>
              <w:t>Indicator 7</w:t>
            </w:r>
          </w:p>
        </w:tc>
        <w:tc>
          <w:tcPr>
            <w:tcW w:w="1080" w:type="dxa"/>
            <w:tcBorders>
              <w:top w:val="single" w:sz="4" w:space="0" w:color="auto"/>
              <w:left w:val="single" w:sz="4" w:space="0" w:color="auto"/>
              <w:bottom w:val="single" w:sz="4" w:space="0" w:color="auto"/>
              <w:right w:val="single" w:sz="4" w:space="0" w:color="auto"/>
            </w:tcBorders>
          </w:tcPr>
          <w:p w14:paraId="4714D3EB" w14:textId="77777777" w:rsidR="00DD4675" w:rsidRPr="00730AED" w:rsidRDefault="00DD4675" w:rsidP="00DD4675">
            <w:pPr>
              <w:spacing w:after="0"/>
              <w:ind w:right="-18"/>
              <w:rPr>
                <w:rFonts w:cs="Calibri"/>
                <w:szCs w:val="20"/>
              </w:rPr>
            </w:pPr>
            <w:r w:rsidRPr="00730AED">
              <w:rPr>
                <w:rFonts w:cs="Calibri"/>
                <w:szCs w:val="20"/>
              </w:rPr>
              <w:t>SECTUR</w:t>
            </w:r>
          </w:p>
          <w:p w14:paraId="0512BCC9" w14:textId="77777777" w:rsidR="00DD4675" w:rsidRPr="00730AED" w:rsidRDefault="00DD4675" w:rsidP="00DD4675">
            <w:pPr>
              <w:spacing w:after="0"/>
              <w:jc w:val="left"/>
              <w:rPr>
                <w:rFonts w:cs="Calibri"/>
                <w:szCs w:val="20"/>
              </w:rPr>
            </w:pPr>
            <w:r w:rsidRPr="00730AED">
              <w:rPr>
                <w:rFonts w:cs="Calibri"/>
                <w:szCs w:val="20"/>
              </w:rPr>
              <w:t xml:space="preserve">Consultant </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E11967"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898489A"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5262106" w14:textId="77777777" w:rsidR="00DD4675" w:rsidRPr="00730AED" w:rsidRDefault="00DD4675" w:rsidP="00DD4675">
            <w:pPr>
              <w:spacing w:after="0"/>
              <w:jc w:val="left"/>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12CDBE4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0A184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52AEF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0E284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D2CAFD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663C3B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C575AA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E3DB47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0407C5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EDEF6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0693F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6852F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4473F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821FCE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AF04E3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FF63A99"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432E18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0247F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8EAADD"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3DB09C"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2AD1FBA" w14:textId="77777777" w:rsidR="00DD4675" w:rsidRPr="00730AED" w:rsidRDefault="00DD4675" w:rsidP="00DD4675">
            <w:pPr>
              <w:spacing w:after="0"/>
              <w:rPr>
                <w:rFonts w:cs="Calibri"/>
                <w:szCs w:val="20"/>
              </w:rPr>
            </w:pPr>
          </w:p>
        </w:tc>
      </w:tr>
      <w:tr w:rsidR="00DD4675" w:rsidRPr="00730AED" w14:paraId="517A4E5A" w14:textId="77777777" w:rsidTr="003D537E">
        <w:trPr>
          <w:trHeight w:val="269"/>
        </w:trPr>
        <w:tc>
          <w:tcPr>
            <w:tcW w:w="5310" w:type="dxa"/>
            <w:tcBorders>
              <w:top w:val="single" w:sz="4" w:space="0" w:color="auto"/>
              <w:left w:val="single" w:sz="4" w:space="0" w:color="auto"/>
              <w:bottom w:val="single" w:sz="4" w:space="0" w:color="auto"/>
              <w:right w:val="single" w:sz="4" w:space="0" w:color="auto"/>
            </w:tcBorders>
          </w:tcPr>
          <w:p w14:paraId="074F147B" w14:textId="77777777" w:rsidR="00DD4675" w:rsidRPr="00730AED" w:rsidRDefault="00DD4675" w:rsidP="00DD4675">
            <w:pPr>
              <w:spacing w:after="0"/>
              <w:ind w:right="-18"/>
              <w:rPr>
                <w:rFonts w:cs="Calibri"/>
                <w:szCs w:val="20"/>
              </w:rPr>
            </w:pPr>
            <w:r w:rsidRPr="00730AED">
              <w:rPr>
                <w:rFonts w:cs="Calibri"/>
                <w:szCs w:val="20"/>
              </w:rPr>
              <w:t>Annual operation of the National Committee and the Committees in the three demonstration sites</w:t>
            </w:r>
          </w:p>
          <w:p w14:paraId="7FD161F6" w14:textId="77777777" w:rsidR="00DD4675" w:rsidRPr="00730AED" w:rsidRDefault="00DD4675" w:rsidP="00DD4675">
            <w:pPr>
              <w:spacing w:after="0"/>
              <w:ind w:right="-18"/>
              <w:rPr>
                <w:rFonts w:cs="Calibri"/>
                <w:b/>
                <w:szCs w:val="20"/>
                <w:u w:val="single"/>
              </w:rPr>
            </w:pPr>
          </w:p>
        </w:tc>
        <w:tc>
          <w:tcPr>
            <w:tcW w:w="1980" w:type="dxa"/>
            <w:tcBorders>
              <w:top w:val="single" w:sz="4" w:space="0" w:color="auto"/>
              <w:left w:val="single" w:sz="4" w:space="0" w:color="auto"/>
              <w:bottom w:val="single" w:sz="4" w:space="0" w:color="auto"/>
              <w:right w:val="single" w:sz="4" w:space="0" w:color="auto"/>
            </w:tcBorders>
          </w:tcPr>
          <w:p w14:paraId="1EA80BD0" w14:textId="77777777" w:rsidR="00DD4675" w:rsidRPr="00730AED" w:rsidRDefault="00DD4675" w:rsidP="00DD4675">
            <w:pPr>
              <w:spacing w:after="0"/>
              <w:ind w:right="-44"/>
              <w:jc w:val="left"/>
              <w:rPr>
                <w:rFonts w:cs="Calibri"/>
                <w:szCs w:val="20"/>
              </w:rPr>
            </w:pPr>
            <w:r w:rsidRPr="00730AED">
              <w:rPr>
                <w:rFonts w:cs="Calibri"/>
                <w:szCs w:val="20"/>
              </w:rPr>
              <w:t>Reports of the meetings and agreements achieved in the framework of the Committee</w:t>
            </w:r>
          </w:p>
          <w:p w14:paraId="2FD9DE57" w14:textId="77777777" w:rsidR="00DD4675" w:rsidRPr="00730AED" w:rsidRDefault="00DD4675" w:rsidP="00DD4675">
            <w:pPr>
              <w:spacing w:after="0"/>
              <w:ind w:right="-44"/>
              <w:jc w:val="left"/>
              <w:rPr>
                <w:rFonts w:cs="Calibri"/>
                <w:szCs w:val="20"/>
              </w:rPr>
            </w:pPr>
            <w:r w:rsidRPr="00730AED">
              <w:rPr>
                <w:rFonts w:cs="Calibri"/>
                <w:szCs w:val="20"/>
              </w:rPr>
              <w:t>Indicator 7</w:t>
            </w:r>
          </w:p>
          <w:p w14:paraId="543376C9" w14:textId="77777777" w:rsidR="00DD4675" w:rsidRPr="00730AED" w:rsidRDefault="00DD4675" w:rsidP="00DD4675">
            <w:pPr>
              <w:spacing w:after="0"/>
              <w:ind w:right="-44"/>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tcPr>
          <w:p w14:paraId="5560EC49" w14:textId="77777777" w:rsidR="00DD4675" w:rsidRPr="00730AED" w:rsidRDefault="00DD4675" w:rsidP="00DD4675">
            <w:pPr>
              <w:spacing w:after="0"/>
              <w:ind w:right="-18"/>
              <w:rPr>
                <w:rFonts w:cs="Calibri"/>
                <w:szCs w:val="20"/>
              </w:rPr>
            </w:pPr>
            <w:r w:rsidRPr="00730AED">
              <w:rPr>
                <w:rFonts w:cs="Calibri"/>
                <w:szCs w:val="20"/>
              </w:rPr>
              <w:t>SECTUR</w:t>
            </w:r>
          </w:p>
          <w:p w14:paraId="0255A29C" w14:textId="77777777" w:rsidR="00DD4675" w:rsidRPr="00730AED" w:rsidRDefault="00DD4675" w:rsidP="00DD4675">
            <w:pPr>
              <w:spacing w:after="0"/>
              <w:jc w:val="left"/>
              <w:rPr>
                <w:rFonts w:cs="Calibri"/>
                <w:szCs w:val="20"/>
              </w:rPr>
            </w:pPr>
            <w:r w:rsidRPr="00730AED">
              <w:rPr>
                <w:rFonts w:cs="Calibri"/>
                <w:szCs w:val="20"/>
              </w:rPr>
              <w:t>Consultant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A4BF857"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F82E7E4"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1C06EED8" w14:textId="77777777" w:rsidR="00DD4675" w:rsidRPr="00730AED" w:rsidRDefault="00DD4675" w:rsidP="00DD4675">
            <w:pPr>
              <w:spacing w:after="0"/>
              <w:jc w:val="left"/>
              <w:rPr>
                <w:rFonts w:cs="Calibri"/>
                <w:szCs w:val="20"/>
              </w:rPr>
            </w:pPr>
          </w:p>
        </w:tc>
        <w:tc>
          <w:tcPr>
            <w:tcW w:w="289" w:type="dxa"/>
            <w:tcBorders>
              <w:top w:val="single" w:sz="4" w:space="0" w:color="auto"/>
              <w:left w:val="single" w:sz="4" w:space="0" w:color="auto"/>
              <w:bottom w:val="single" w:sz="4" w:space="0" w:color="auto"/>
              <w:right w:val="single" w:sz="4" w:space="0" w:color="auto"/>
            </w:tcBorders>
          </w:tcPr>
          <w:p w14:paraId="5105A63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C66C5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370FB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62853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9E8A5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092E1E4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94B2D4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6414E73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0F619F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4E15E8"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AB3993"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CCA38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A9634E"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B53803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0D6A0EB4"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8C2D1A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4F0D6D8"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6EEFA4"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EC31E2"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4273A3"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85AE118" w14:textId="77777777" w:rsidR="00DD4675" w:rsidRPr="00730AED" w:rsidRDefault="00DD4675" w:rsidP="00DD4675">
            <w:pPr>
              <w:spacing w:after="0"/>
              <w:rPr>
                <w:rFonts w:cs="Calibri"/>
                <w:szCs w:val="20"/>
              </w:rPr>
            </w:pPr>
          </w:p>
        </w:tc>
      </w:tr>
      <w:tr w:rsidR="00DD4675" w:rsidRPr="00730AED" w14:paraId="4282087C" w14:textId="77777777" w:rsidTr="003D537E">
        <w:trPr>
          <w:trHeight w:val="269"/>
        </w:trPr>
        <w:tc>
          <w:tcPr>
            <w:tcW w:w="5310" w:type="dxa"/>
            <w:tcBorders>
              <w:top w:val="single" w:sz="4" w:space="0" w:color="auto"/>
              <w:left w:val="single" w:sz="4" w:space="0" w:color="auto"/>
              <w:bottom w:val="single" w:sz="4" w:space="0" w:color="auto"/>
              <w:right w:val="single" w:sz="4" w:space="0" w:color="auto"/>
            </w:tcBorders>
          </w:tcPr>
          <w:p w14:paraId="5C1CBD9E" w14:textId="77777777" w:rsidR="00DD4675" w:rsidRPr="00730AED" w:rsidRDefault="00DD4675" w:rsidP="00DD4675">
            <w:pPr>
              <w:spacing w:after="0"/>
              <w:ind w:right="-18"/>
              <w:rPr>
                <w:rFonts w:cs="Calibri"/>
                <w:b/>
                <w:szCs w:val="20"/>
                <w:u w:val="single"/>
              </w:rPr>
            </w:pPr>
            <w:r w:rsidRPr="00730AED">
              <w:rPr>
                <w:rFonts w:cs="Calibri"/>
                <w:szCs w:val="20"/>
              </w:rPr>
              <w:t>Biannual coordination meetings between SECTUR, SEMARNAT and CONANP regarding the specific activities of the project</w:t>
            </w:r>
          </w:p>
        </w:tc>
        <w:tc>
          <w:tcPr>
            <w:tcW w:w="1980" w:type="dxa"/>
            <w:tcBorders>
              <w:top w:val="single" w:sz="4" w:space="0" w:color="auto"/>
              <w:left w:val="single" w:sz="4" w:space="0" w:color="auto"/>
              <w:bottom w:val="single" w:sz="4" w:space="0" w:color="auto"/>
              <w:right w:val="single" w:sz="4" w:space="0" w:color="auto"/>
            </w:tcBorders>
          </w:tcPr>
          <w:p w14:paraId="55A337F4" w14:textId="77777777" w:rsidR="00DD4675" w:rsidRPr="00730AED" w:rsidRDefault="00DD4675" w:rsidP="00DD4675">
            <w:pPr>
              <w:spacing w:after="0"/>
              <w:ind w:right="-44"/>
              <w:jc w:val="left"/>
              <w:rPr>
                <w:rFonts w:cs="Calibri"/>
                <w:szCs w:val="20"/>
              </w:rPr>
            </w:pPr>
            <w:r w:rsidRPr="00730AED">
              <w:rPr>
                <w:rFonts w:cs="Calibri"/>
                <w:szCs w:val="20"/>
              </w:rPr>
              <w:t>Reports of the meetings and agreements with SERMARNAT and CONANP</w:t>
            </w:r>
          </w:p>
          <w:p w14:paraId="71A67882" w14:textId="77777777" w:rsidR="00DD4675" w:rsidRPr="00730AED" w:rsidRDefault="00DD4675" w:rsidP="00DD4675">
            <w:pPr>
              <w:spacing w:after="0"/>
              <w:ind w:right="-44"/>
              <w:jc w:val="left"/>
              <w:rPr>
                <w:rFonts w:cs="Calibri"/>
                <w:szCs w:val="20"/>
              </w:rPr>
            </w:pPr>
            <w:r w:rsidRPr="00730AED">
              <w:rPr>
                <w:rFonts w:cs="Calibri"/>
                <w:szCs w:val="20"/>
              </w:rPr>
              <w:t>Indicator 7</w:t>
            </w:r>
          </w:p>
        </w:tc>
        <w:tc>
          <w:tcPr>
            <w:tcW w:w="1080" w:type="dxa"/>
            <w:tcBorders>
              <w:top w:val="single" w:sz="4" w:space="0" w:color="auto"/>
              <w:left w:val="single" w:sz="4" w:space="0" w:color="auto"/>
              <w:bottom w:val="single" w:sz="4" w:space="0" w:color="auto"/>
              <w:right w:val="single" w:sz="4" w:space="0" w:color="auto"/>
            </w:tcBorders>
          </w:tcPr>
          <w:p w14:paraId="1A6A1082" w14:textId="77777777" w:rsidR="00DD4675" w:rsidRPr="00730AED" w:rsidRDefault="00DD4675" w:rsidP="00DD4675">
            <w:pPr>
              <w:spacing w:after="0"/>
              <w:ind w:right="-18"/>
              <w:rPr>
                <w:rFonts w:cs="Calibri"/>
                <w:szCs w:val="20"/>
              </w:rPr>
            </w:pPr>
            <w:r w:rsidRPr="00730AED">
              <w:rPr>
                <w:rFonts w:cs="Calibri"/>
                <w:szCs w:val="20"/>
              </w:rPr>
              <w:t>SECTUR</w:t>
            </w:r>
          </w:p>
          <w:p w14:paraId="720819AC" w14:textId="77777777" w:rsidR="00DD4675" w:rsidRPr="00730AED" w:rsidRDefault="00DD4675" w:rsidP="00DD4675">
            <w:pPr>
              <w:spacing w:after="0"/>
              <w:jc w:val="left"/>
              <w:rPr>
                <w:rFonts w:cs="Calibri"/>
                <w:szCs w:val="20"/>
              </w:rPr>
            </w:pPr>
            <w:r w:rsidRPr="00730AED">
              <w:rPr>
                <w:rFonts w:cs="Calibri"/>
                <w:szCs w:val="20"/>
              </w:rPr>
              <w:t>Consultant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CDE281"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47754FD"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51045DDA" w14:textId="77777777" w:rsidR="00DD4675" w:rsidRPr="00730AED" w:rsidRDefault="00DD4675" w:rsidP="00DD4675">
            <w:pPr>
              <w:spacing w:after="0"/>
              <w:jc w:val="left"/>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2F915C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8DA85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810E2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09506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5D5B0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979E19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3D0A47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6433D8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C9D4B0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54083C"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CCC4B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A41918"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637B6B"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4A829F92"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0308CD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3198D88C"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4FB839AA"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89218C"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D8DC30"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83FF98" w14:textId="77777777" w:rsidR="00DD4675" w:rsidRPr="00730AED" w:rsidRDefault="00DD4675" w:rsidP="00DD4675">
            <w:pPr>
              <w:spacing w:after="0"/>
              <w:rPr>
                <w:rFonts w:cs="Calibri"/>
                <w:szCs w:val="20"/>
              </w:rPr>
            </w:pPr>
            <w:r w:rsidRPr="00730AED">
              <w:rPr>
                <w:rFonts w:cs="Calibri"/>
                <w:szCs w:val="20"/>
              </w:rPr>
              <w:t>X</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0F1421D" w14:textId="77777777" w:rsidR="00DD4675" w:rsidRPr="00730AED" w:rsidRDefault="00DD4675" w:rsidP="00DD4675">
            <w:pPr>
              <w:spacing w:after="0"/>
              <w:rPr>
                <w:rFonts w:cs="Calibri"/>
                <w:szCs w:val="20"/>
              </w:rPr>
            </w:pPr>
          </w:p>
        </w:tc>
      </w:tr>
      <w:tr w:rsidR="00DD4675" w:rsidRPr="00730AED" w14:paraId="49F7E2EA" w14:textId="77777777" w:rsidTr="003D537E">
        <w:tc>
          <w:tcPr>
            <w:tcW w:w="5310" w:type="dxa"/>
            <w:shd w:val="clear" w:color="auto" w:fill="auto"/>
          </w:tcPr>
          <w:p w14:paraId="118C4E80" w14:textId="77777777" w:rsidR="00DD4675" w:rsidRPr="00730AED" w:rsidRDefault="00DD4675" w:rsidP="00DD4675">
            <w:pPr>
              <w:spacing w:after="0"/>
              <w:ind w:right="-18"/>
              <w:rPr>
                <w:rFonts w:cs="Calibri"/>
                <w:b/>
                <w:szCs w:val="20"/>
              </w:rPr>
            </w:pPr>
            <w:r w:rsidRPr="00730AED">
              <w:rPr>
                <w:rFonts w:cs="Calibri"/>
                <w:b/>
                <w:szCs w:val="20"/>
                <w:u w:val="single"/>
              </w:rPr>
              <w:t>Output 1.2.1 Capacity development programme institutionalized</w:t>
            </w:r>
            <w:r w:rsidRPr="00730AED">
              <w:rPr>
                <w:rFonts w:cs="Calibri"/>
                <w:b/>
                <w:szCs w:val="20"/>
              </w:rPr>
              <w:t xml:space="preserve">   in SECTUR, State Level Ministries, Private sector, Tour Operators, Municipalities and CSOs with at least </w:t>
            </w:r>
            <w:r w:rsidRPr="00730AED">
              <w:rPr>
                <w:rFonts w:cs="Calibri"/>
                <w:b/>
                <w:szCs w:val="20"/>
              </w:rPr>
              <w:lastRenderedPageBreak/>
              <w:t>200 people trained by end of project on BD conservation-compatible tourism as well as on the application of the land use plans.</w:t>
            </w:r>
          </w:p>
        </w:tc>
        <w:tc>
          <w:tcPr>
            <w:tcW w:w="1980" w:type="dxa"/>
          </w:tcPr>
          <w:p w14:paraId="4EAC2E16" w14:textId="77777777" w:rsidR="00DD4675" w:rsidRPr="00730AED" w:rsidRDefault="00DD4675" w:rsidP="00DD4675">
            <w:pPr>
              <w:spacing w:after="0"/>
              <w:ind w:right="-44"/>
              <w:jc w:val="left"/>
              <w:rPr>
                <w:rFonts w:cs="Calibri"/>
                <w:szCs w:val="20"/>
              </w:rPr>
            </w:pPr>
          </w:p>
        </w:tc>
        <w:tc>
          <w:tcPr>
            <w:tcW w:w="1080" w:type="dxa"/>
            <w:shd w:val="clear" w:color="auto" w:fill="auto"/>
          </w:tcPr>
          <w:p w14:paraId="3E70D490" w14:textId="77777777" w:rsidR="00DD4675" w:rsidRPr="00730AED" w:rsidRDefault="00DD4675" w:rsidP="00DD4675">
            <w:pPr>
              <w:spacing w:after="0"/>
              <w:ind w:right="-18"/>
              <w:rPr>
                <w:rFonts w:cs="Calibri"/>
                <w:szCs w:val="20"/>
              </w:rPr>
            </w:pPr>
          </w:p>
        </w:tc>
        <w:tc>
          <w:tcPr>
            <w:tcW w:w="270" w:type="dxa"/>
            <w:shd w:val="clear" w:color="auto" w:fill="auto"/>
          </w:tcPr>
          <w:p w14:paraId="09977899" w14:textId="77777777" w:rsidR="00DD4675" w:rsidRPr="00730AED" w:rsidRDefault="00DD4675" w:rsidP="00DD4675">
            <w:pPr>
              <w:spacing w:after="0"/>
              <w:rPr>
                <w:rFonts w:cs="Calibri"/>
                <w:szCs w:val="20"/>
              </w:rPr>
            </w:pPr>
          </w:p>
        </w:tc>
        <w:tc>
          <w:tcPr>
            <w:tcW w:w="282" w:type="dxa"/>
            <w:shd w:val="clear" w:color="auto" w:fill="auto"/>
          </w:tcPr>
          <w:p w14:paraId="12FA48B9" w14:textId="77777777" w:rsidR="00DD4675" w:rsidRPr="00730AED" w:rsidRDefault="00DD4675" w:rsidP="00DD4675">
            <w:pPr>
              <w:spacing w:after="0"/>
              <w:rPr>
                <w:rFonts w:cs="Calibri"/>
                <w:szCs w:val="20"/>
              </w:rPr>
            </w:pPr>
          </w:p>
        </w:tc>
        <w:tc>
          <w:tcPr>
            <w:tcW w:w="283" w:type="dxa"/>
            <w:shd w:val="clear" w:color="auto" w:fill="auto"/>
          </w:tcPr>
          <w:p w14:paraId="26C48B18" w14:textId="77777777" w:rsidR="00DD4675" w:rsidRPr="00730AED" w:rsidRDefault="00DD4675" w:rsidP="00DD4675">
            <w:pPr>
              <w:spacing w:after="0"/>
              <w:rPr>
                <w:rFonts w:cs="Calibri"/>
                <w:szCs w:val="20"/>
              </w:rPr>
            </w:pPr>
          </w:p>
        </w:tc>
        <w:tc>
          <w:tcPr>
            <w:tcW w:w="289" w:type="dxa"/>
            <w:shd w:val="clear" w:color="auto" w:fill="auto"/>
          </w:tcPr>
          <w:p w14:paraId="5D18DFCC" w14:textId="77777777" w:rsidR="00DD4675" w:rsidRPr="00730AED" w:rsidRDefault="00DD4675" w:rsidP="00DD4675">
            <w:pPr>
              <w:spacing w:after="0"/>
              <w:rPr>
                <w:rFonts w:cs="Calibri"/>
                <w:szCs w:val="20"/>
              </w:rPr>
            </w:pPr>
          </w:p>
        </w:tc>
        <w:tc>
          <w:tcPr>
            <w:tcW w:w="283" w:type="dxa"/>
            <w:shd w:val="clear" w:color="auto" w:fill="DEEAF6"/>
          </w:tcPr>
          <w:p w14:paraId="1E4E8B46" w14:textId="77777777" w:rsidR="00DD4675" w:rsidRPr="00730AED" w:rsidRDefault="00DD4675" w:rsidP="00DD4675">
            <w:pPr>
              <w:spacing w:after="0"/>
              <w:rPr>
                <w:rFonts w:cs="Calibri"/>
                <w:szCs w:val="20"/>
              </w:rPr>
            </w:pPr>
          </w:p>
        </w:tc>
        <w:tc>
          <w:tcPr>
            <w:tcW w:w="283" w:type="dxa"/>
            <w:shd w:val="clear" w:color="auto" w:fill="DEEAF6"/>
          </w:tcPr>
          <w:p w14:paraId="4641C110" w14:textId="77777777" w:rsidR="00DD4675" w:rsidRPr="00730AED" w:rsidRDefault="00DD4675" w:rsidP="00DD4675">
            <w:pPr>
              <w:spacing w:after="0"/>
              <w:rPr>
                <w:rFonts w:cs="Calibri"/>
                <w:szCs w:val="20"/>
              </w:rPr>
            </w:pPr>
          </w:p>
        </w:tc>
        <w:tc>
          <w:tcPr>
            <w:tcW w:w="283" w:type="dxa"/>
            <w:shd w:val="clear" w:color="auto" w:fill="DEEAF6"/>
          </w:tcPr>
          <w:p w14:paraId="63986B56" w14:textId="77777777" w:rsidR="00DD4675" w:rsidRPr="00730AED" w:rsidRDefault="00DD4675" w:rsidP="00DD4675">
            <w:pPr>
              <w:spacing w:after="0"/>
              <w:rPr>
                <w:rFonts w:cs="Calibri"/>
                <w:szCs w:val="20"/>
              </w:rPr>
            </w:pPr>
          </w:p>
        </w:tc>
        <w:tc>
          <w:tcPr>
            <w:tcW w:w="283" w:type="dxa"/>
            <w:shd w:val="clear" w:color="auto" w:fill="DEEAF6"/>
          </w:tcPr>
          <w:p w14:paraId="695AAAFD" w14:textId="77777777" w:rsidR="00DD4675" w:rsidRPr="00730AED" w:rsidRDefault="00DD4675" w:rsidP="00DD4675">
            <w:pPr>
              <w:spacing w:after="0"/>
              <w:rPr>
                <w:rFonts w:cs="Calibri"/>
                <w:szCs w:val="20"/>
              </w:rPr>
            </w:pPr>
          </w:p>
        </w:tc>
        <w:tc>
          <w:tcPr>
            <w:tcW w:w="283" w:type="dxa"/>
            <w:shd w:val="clear" w:color="auto" w:fill="auto"/>
          </w:tcPr>
          <w:p w14:paraId="565EA990" w14:textId="77777777" w:rsidR="00DD4675" w:rsidRPr="00730AED" w:rsidRDefault="00DD4675" w:rsidP="00DD4675">
            <w:pPr>
              <w:spacing w:after="0"/>
              <w:rPr>
                <w:rFonts w:cs="Calibri"/>
                <w:szCs w:val="20"/>
              </w:rPr>
            </w:pPr>
          </w:p>
        </w:tc>
        <w:tc>
          <w:tcPr>
            <w:tcW w:w="283" w:type="dxa"/>
            <w:shd w:val="clear" w:color="auto" w:fill="auto"/>
          </w:tcPr>
          <w:p w14:paraId="089BEA9C" w14:textId="77777777" w:rsidR="00DD4675" w:rsidRPr="00730AED" w:rsidRDefault="00DD4675" w:rsidP="00DD4675">
            <w:pPr>
              <w:spacing w:after="0"/>
              <w:rPr>
                <w:rFonts w:cs="Calibri"/>
                <w:szCs w:val="20"/>
              </w:rPr>
            </w:pPr>
          </w:p>
        </w:tc>
        <w:tc>
          <w:tcPr>
            <w:tcW w:w="283" w:type="dxa"/>
            <w:shd w:val="clear" w:color="auto" w:fill="auto"/>
          </w:tcPr>
          <w:p w14:paraId="6084085C" w14:textId="77777777" w:rsidR="00DD4675" w:rsidRPr="00730AED" w:rsidRDefault="00DD4675" w:rsidP="00DD4675">
            <w:pPr>
              <w:spacing w:after="0"/>
              <w:rPr>
                <w:rFonts w:cs="Calibri"/>
                <w:szCs w:val="20"/>
              </w:rPr>
            </w:pPr>
          </w:p>
        </w:tc>
        <w:tc>
          <w:tcPr>
            <w:tcW w:w="283" w:type="dxa"/>
            <w:shd w:val="clear" w:color="auto" w:fill="auto"/>
          </w:tcPr>
          <w:p w14:paraId="44419946" w14:textId="77777777" w:rsidR="00DD4675" w:rsidRPr="00730AED" w:rsidRDefault="00DD4675" w:rsidP="00DD4675">
            <w:pPr>
              <w:spacing w:after="0"/>
              <w:rPr>
                <w:rFonts w:cs="Calibri"/>
                <w:szCs w:val="20"/>
              </w:rPr>
            </w:pPr>
          </w:p>
        </w:tc>
        <w:tc>
          <w:tcPr>
            <w:tcW w:w="283" w:type="dxa"/>
            <w:shd w:val="clear" w:color="auto" w:fill="DEEAF6"/>
          </w:tcPr>
          <w:p w14:paraId="23A1E2D4" w14:textId="77777777" w:rsidR="00DD4675" w:rsidRPr="00730AED" w:rsidRDefault="00DD4675" w:rsidP="00DD4675">
            <w:pPr>
              <w:spacing w:after="0"/>
              <w:rPr>
                <w:rFonts w:cs="Calibri"/>
                <w:szCs w:val="20"/>
              </w:rPr>
            </w:pPr>
          </w:p>
        </w:tc>
        <w:tc>
          <w:tcPr>
            <w:tcW w:w="283" w:type="dxa"/>
            <w:shd w:val="clear" w:color="auto" w:fill="DEEAF6"/>
          </w:tcPr>
          <w:p w14:paraId="1487B509" w14:textId="77777777" w:rsidR="00DD4675" w:rsidRPr="00730AED" w:rsidRDefault="00DD4675" w:rsidP="00DD4675">
            <w:pPr>
              <w:spacing w:after="0"/>
              <w:rPr>
                <w:rFonts w:cs="Calibri"/>
                <w:szCs w:val="20"/>
              </w:rPr>
            </w:pPr>
          </w:p>
        </w:tc>
        <w:tc>
          <w:tcPr>
            <w:tcW w:w="283" w:type="dxa"/>
            <w:shd w:val="clear" w:color="auto" w:fill="DEEAF6"/>
          </w:tcPr>
          <w:p w14:paraId="3538E1D4" w14:textId="77777777" w:rsidR="00DD4675" w:rsidRPr="00730AED" w:rsidRDefault="00DD4675" w:rsidP="00DD4675">
            <w:pPr>
              <w:spacing w:after="0"/>
              <w:rPr>
                <w:rFonts w:cs="Calibri"/>
                <w:szCs w:val="20"/>
              </w:rPr>
            </w:pPr>
          </w:p>
        </w:tc>
        <w:tc>
          <w:tcPr>
            <w:tcW w:w="283" w:type="dxa"/>
            <w:shd w:val="clear" w:color="auto" w:fill="DEEAF6"/>
          </w:tcPr>
          <w:p w14:paraId="623C4766" w14:textId="77777777" w:rsidR="00DD4675" w:rsidRPr="00730AED" w:rsidRDefault="00DD4675" w:rsidP="00DD4675">
            <w:pPr>
              <w:spacing w:after="0"/>
              <w:rPr>
                <w:rFonts w:cs="Calibri"/>
                <w:szCs w:val="20"/>
              </w:rPr>
            </w:pPr>
          </w:p>
        </w:tc>
        <w:tc>
          <w:tcPr>
            <w:tcW w:w="283" w:type="dxa"/>
            <w:shd w:val="clear" w:color="auto" w:fill="auto"/>
          </w:tcPr>
          <w:p w14:paraId="3D8BF589" w14:textId="77777777" w:rsidR="00DD4675" w:rsidRPr="00730AED" w:rsidRDefault="00DD4675" w:rsidP="00DD4675">
            <w:pPr>
              <w:spacing w:after="0"/>
              <w:rPr>
                <w:rFonts w:cs="Calibri"/>
                <w:szCs w:val="20"/>
              </w:rPr>
            </w:pPr>
          </w:p>
        </w:tc>
        <w:tc>
          <w:tcPr>
            <w:tcW w:w="283" w:type="dxa"/>
            <w:shd w:val="clear" w:color="auto" w:fill="auto"/>
          </w:tcPr>
          <w:p w14:paraId="3D576EAC" w14:textId="77777777" w:rsidR="00DD4675" w:rsidRPr="00730AED" w:rsidRDefault="00DD4675" w:rsidP="00DD4675">
            <w:pPr>
              <w:spacing w:after="0"/>
              <w:rPr>
                <w:rFonts w:cs="Calibri"/>
                <w:szCs w:val="20"/>
              </w:rPr>
            </w:pPr>
          </w:p>
        </w:tc>
        <w:tc>
          <w:tcPr>
            <w:tcW w:w="283" w:type="dxa"/>
            <w:shd w:val="clear" w:color="auto" w:fill="auto"/>
          </w:tcPr>
          <w:p w14:paraId="5E3D9785" w14:textId="77777777" w:rsidR="00DD4675" w:rsidRPr="00730AED" w:rsidRDefault="00DD4675" w:rsidP="00DD4675">
            <w:pPr>
              <w:spacing w:after="0"/>
              <w:rPr>
                <w:rFonts w:cs="Calibri"/>
                <w:szCs w:val="20"/>
              </w:rPr>
            </w:pPr>
          </w:p>
        </w:tc>
        <w:tc>
          <w:tcPr>
            <w:tcW w:w="283" w:type="dxa"/>
            <w:shd w:val="clear" w:color="auto" w:fill="auto"/>
          </w:tcPr>
          <w:p w14:paraId="7BEABDC0" w14:textId="77777777" w:rsidR="00DD4675" w:rsidRPr="00730AED" w:rsidRDefault="00DD4675" w:rsidP="00DD4675">
            <w:pPr>
              <w:spacing w:after="0"/>
              <w:rPr>
                <w:rFonts w:cs="Calibri"/>
                <w:szCs w:val="20"/>
              </w:rPr>
            </w:pPr>
          </w:p>
        </w:tc>
        <w:tc>
          <w:tcPr>
            <w:tcW w:w="283" w:type="dxa"/>
            <w:shd w:val="clear" w:color="auto" w:fill="DEEAF6"/>
          </w:tcPr>
          <w:p w14:paraId="777E794A" w14:textId="77777777" w:rsidR="00DD4675" w:rsidRPr="00730AED" w:rsidRDefault="00DD4675" w:rsidP="00DD4675">
            <w:pPr>
              <w:spacing w:after="0"/>
              <w:rPr>
                <w:rFonts w:cs="Calibri"/>
                <w:szCs w:val="20"/>
              </w:rPr>
            </w:pPr>
          </w:p>
        </w:tc>
        <w:tc>
          <w:tcPr>
            <w:tcW w:w="283" w:type="dxa"/>
            <w:shd w:val="clear" w:color="auto" w:fill="DEEAF6"/>
          </w:tcPr>
          <w:p w14:paraId="4A00068A" w14:textId="77777777" w:rsidR="00DD4675" w:rsidRPr="00730AED" w:rsidRDefault="00DD4675" w:rsidP="00DD4675">
            <w:pPr>
              <w:spacing w:after="0"/>
              <w:rPr>
                <w:rFonts w:cs="Calibri"/>
                <w:szCs w:val="20"/>
              </w:rPr>
            </w:pPr>
          </w:p>
        </w:tc>
        <w:tc>
          <w:tcPr>
            <w:tcW w:w="283" w:type="dxa"/>
            <w:shd w:val="clear" w:color="auto" w:fill="DEEAF6"/>
          </w:tcPr>
          <w:p w14:paraId="7E07C34E" w14:textId="77777777" w:rsidR="00DD4675" w:rsidRPr="00730AED" w:rsidRDefault="00DD4675" w:rsidP="00DD4675">
            <w:pPr>
              <w:spacing w:after="0"/>
              <w:rPr>
                <w:rFonts w:cs="Calibri"/>
                <w:szCs w:val="20"/>
              </w:rPr>
            </w:pPr>
          </w:p>
        </w:tc>
        <w:tc>
          <w:tcPr>
            <w:tcW w:w="297" w:type="dxa"/>
            <w:shd w:val="clear" w:color="auto" w:fill="auto"/>
          </w:tcPr>
          <w:p w14:paraId="0ADC8C1D" w14:textId="77777777" w:rsidR="00DD4675" w:rsidRPr="00730AED" w:rsidRDefault="00DD4675" w:rsidP="00DD4675">
            <w:pPr>
              <w:spacing w:after="0"/>
              <w:rPr>
                <w:rFonts w:cs="Calibri"/>
                <w:szCs w:val="20"/>
              </w:rPr>
            </w:pPr>
          </w:p>
        </w:tc>
      </w:tr>
      <w:tr w:rsidR="00DD4675" w:rsidRPr="00730AED" w14:paraId="304B1C63"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45C9158E" w14:textId="77777777" w:rsidR="00DD4675" w:rsidRPr="00730AED" w:rsidRDefault="00DD4675" w:rsidP="00DD4675">
            <w:pPr>
              <w:spacing w:after="0"/>
              <w:ind w:right="-18"/>
              <w:rPr>
                <w:rFonts w:cs="Calibri"/>
                <w:szCs w:val="20"/>
              </w:rPr>
            </w:pPr>
            <w:r w:rsidRPr="00730AED">
              <w:rPr>
                <w:rFonts w:cs="Calibri"/>
                <w:szCs w:val="20"/>
              </w:rPr>
              <w:t>Coordination of internal capacity development programmes within different areas of SECTUR to ensure alignment of activities, practices, certification and others, including:</w:t>
            </w:r>
          </w:p>
          <w:p w14:paraId="4E4CCDAA" w14:textId="77777777" w:rsidR="00DD4675" w:rsidRPr="00730AED" w:rsidRDefault="00DD4675" w:rsidP="00DD4675">
            <w:pPr>
              <w:spacing w:after="0"/>
              <w:ind w:right="-18"/>
              <w:rPr>
                <w:rFonts w:cs="Calibri"/>
                <w:szCs w:val="20"/>
              </w:rPr>
            </w:pPr>
            <w:r w:rsidRPr="00730AED">
              <w:rPr>
                <w:rFonts w:cs="Calibri"/>
                <w:szCs w:val="20"/>
              </w:rPr>
              <w:t>Tourism Atlas</w:t>
            </w:r>
          </w:p>
          <w:p w14:paraId="737ACDDE" w14:textId="77777777" w:rsidR="00DD4675" w:rsidRPr="00730AED" w:rsidRDefault="00DD4675" w:rsidP="00DD4675">
            <w:pPr>
              <w:spacing w:after="0"/>
              <w:ind w:right="-18"/>
              <w:rPr>
                <w:rFonts w:cs="Calibri"/>
                <w:szCs w:val="20"/>
              </w:rPr>
            </w:pPr>
            <w:r w:rsidRPr="00730AED">
              <w:rPr>
                <w:rFonts w:cs="Calibri"/>
                <w:szCs w:val="20"/>
              </w:rPr>
              <w:t>Training of key stakeholders</w:t>
            </w:r>
          </w:p>
          <w:p w14:paraId="4938B90E" w14:textId="77777777" w:rsidR="00DD4675" w:rsidRPr="00730AED" w:rsidRDefault="00DD4675" w:rsidP="00DD4675">
            <w:pPr>
              <w:spacing w:after="0"/>
              <w:ind w:right="-18"/>
              <w:rPr>
                <w:rFonts w:cs="Calibri"/>
                <w:szCs w:val="20"/>
              </w:rPr>
            </w:pPr>
            <w:r w:rsidRPr="00730AED">
              <w:rPr>
                <w:rFonts w:cs="Calibri"/>
                <w:szCs w:val="20"/>
              </w:rPr>
              <w:t>Official and Mexican Norms</w:t>
            </w:r>
          </w:p>
          <w:p w14:paraId="20202E39" w14:textId="77777777" w:rsidR="00DD4675" w:rsidRPr="00730AED" w:rsidRDefault="00DD4675" w:rsidP="00DD4675">
            <w:pPr>
              <w:spacing w:after="0"/>
              <w:ind w:right="-18"/>
              <w:rPr>
                <w:rFonts w:cs="Calibri"/>
                <w:b/>
                <w:szCs w:val="20"/>
                <w:u w:val="single"/>
              </w:rPr>
            </w:pPr>
            <w:r w:rsidRPr="00730AED">
              <w:rPr>
                <w:rFonts w:cs="Calibri"/>
                <w:szCs w:val="20"/>
              </w:rPr>
              <w:t>Prize for Innovation in sustainable tourism</w:t>
            </w:r>
          </w:p>
        </w:tc>
        <w:tc>
          <w:tcPr>
            <w:tcW w:w="1980" w:type="dxa"/>
            <w:tcBorders>
              <w:top w:val="single" w:sz="4" w:space="0" w:color="auto"/>
              <w:left w:val="single" w:sz="4" w:space="0" w:color="auto"/>
              <w:bottom w:val="single" w:sz="4" w:space="0" w:color="auto"/>
              <w:right w:val="single" w:sz="4" w:space="0" w:color="auto"/>
            </w:tcBorders>
          </w:tcPr>
          <w:p w14:paraId="0D99F5E9" w14:textId="77777777" w:rsidR="00DD4675" w:rsidRPr="00730AED" w:rsidRDefault="00DD4675" w:rsidP="00DD4675">
            <w:pPr>
              <w:spacing w:after="0"/>
              <w:jc w:val="left"/>
              <w:rPr>
                <w:rFonts w:cs="Calibri"/>
                <w:szCs w:val="20"/>
              </w:rPr>
            </w:pPr>
            <w:r w:rsidRPr="00730AED">
              <w:rPr>
                <w:rFonts w:cs="Calibri"/>
                <w:szCs w:val="20"/>
              </w:rPr>
              <w:t>Capacity development programme aligned</w:t>
            </w:r>
          </w:p>
          <w:p w14:paraId="667B9DC5" w14:textId="77777777" w:rsidR="00DD4675" w:rsidRPr="00730AED" w:rsidRDefault="00DD4675" w:rsidP="00DD4675">
            <w:pPr>
              <w:spacing w:after="0"/>
              <w:ind w:right="-44"/>
              <w:jc w:val="left"/>
              <w:rPr>
                <w:rFonts w:cs="Calibri"/>
                <w:szCs w:val="20"/>
              </w:rPr>
            </w:pPr>
            <w:r w:rsidRPr="00730AED">
              <w:rPr>
                <w:rFonts w:cs="Calibri"/>
                <w:szCs w:val="20"/>
              </w:rPr>
              <w:t>Indicator 5</w:t>
            </w:r>
          </w:p>
        </w:tc>
        <w:tc>
          <w:tcPr>
            <w:tcW w:w="1080" w:type="dxa"/>
            <w:tcBorders>
              <w:top w:val="single" w:sz="4" w:space="0" w:color="auto"/>
              <w:left w:val="single" w:sz="4" w:space="0" w:color="auto"/>
              <w:bottom w:val="single" w:sz="4" w:space="0" w:color="auto"/>
              <w:right w:val="single" w:sz="4" w:space="0" w:color="auto"/>
            </w:tcBorders>
          </w:tcPr>
          <w:p w14:paraId="2F607C43" w14:textId="77777777" w:rsidR="00DD4675" w:rsidRPr="00730AED" w:rsidRDefault="00DD4675" w:rsidP="00DD4675">
            <w:pPr>
              <w:spacing w:after="0"/>
              <w:ind w:right="-18"/>
              <w:rPr>
                <w:rFonts w:cs="Calibri"/>
                <w:szCs w:val="20"/>
              </w:rPr>
            </w:pPr>
            <w:r w:rsidRPr="00730AED">
              <w:rPr>
                <w:rFonts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8BED2F" w14:textId="77777777" w:rsidR="00DD4675" w:rsidRPr="00730AED" w:rsidRDefault="00DD4675" w:rsidP="00DD4675">
            <w:pPr>
              <w:spacing w:after="0"/>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A16EB8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C578B5D" w14:textId="77777777" w:rsidR="00DD4675" w:rsidRPr="00730AED" w:rsidRDefault="00DD4675" w:rsidP="00DD4675">
            <w:pPr>
              <w:spacing w:after="0"/>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758A5463"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D43F7E"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94A369"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C4DB66F"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5C7826"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227A09A5"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ED0CF7D"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6BB4D25D"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2F71F77" w14:textId="77777777" w:rsidR="00DD4675" w:rsidRPr="00730AED" w:rsidRDefault="00DD4675" w:rsidP="00DD4675">
            <w:pPr>
              <w:spacing w:after="0"/>
              <w:rPr>
                <w:rFonts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7EDE7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28501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9587A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81F0E6"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0B03A297"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25813813"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950F3BC"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1A37466" w14:textId="77777777" w:rsidR="00DD4675" w:rsidRPr="00730AED" w:rsidRDefault="00DD4675" w:rsidP="00DD4675">
            <w:pPr>
              <w:spacing w:after="0"/>
              <w:rPr>
                <w:rFonts w:cs="Calibri"/>
                <w:szCs w:val="20"/>
              </w:rPr>
            </w:pPr>
            <w:r w:rsidRPr="00730AED">
              <w:rPr>
                <w:rFonts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B5459E"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3CB311" w14:textId="77777777" w:rsidR="00DD4675" w:rsidRPr="00730AED" w:rsidRDefault="00DD4675" w:rsidP="00DD4675">
            <w:pPr>
              <w:spacing w:after="0"/>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AE3F88" w14:textId="77777777" w:rsidR="00DD4675" w:rsidRPr="00730AED" w:rsidRDefault="00DD4675" w:rsidP="00DD4675">
            <w:pPr>
              <w:spacing w:after="0"/>
              <w:rPr>
                <w:rFonts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9C832A1" w14:textId="77777777" w:rsidR="00DD4675" w:rsidRPr="00730AED" w:rsidRDefault="00DD4675" w:rsidP="00DD4675">
            <w:pPr>
              <w:spacing w:after="0"/>
              <w:rPr>
                <w:rFonts w:cs="Calibri"/>
                <w:szCs w:val="20"/>
              </w:rPr>
            </w:pPr>
          </w:p>
        </w:tc>
      </w:tr>
      <w:tr w:rsidR="00DD4675" w:rsidRPr="00730AED" w14:paraId="545BE211"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4C8CC9E5" w14:textId="77777777" w:rsidR="00DD4675" w:rsidRPr="00730AED" w:rsidRDefault="00DD4675" w:rsidP="00DD4675">
            <w:pPr>
              <w:spacing w:after="0"/>
              <w:ind w:right="-18"/>
              <w:rPr>
                <w:rFonts w:cs="Calibri"/>
                <w:szCs w:val="20"/>
              </w:rPr>
            </w:pPr>
            <w:r w:rsidRPr="00730AED">
              <w:rPr>
                <w:rFonts w:cs="Calibri"/>
                <w:szCs w:val="20"/>
              </w:rPr>
              <w:t>Promote with SECTUR and other partners good practices for sustainable tourism in high impact tourism projects (Tren Maya and others in charge of federal government)</w:t>
            </w:r>
          </w:p>
        </w:tc>
        <w:tc>
          <w:tcPr>
            <w:tcW w:w="1980" w:type="dxa"/>
            <w:tcBorders>
              <w:top w:val="single" w:sz="4" w:space="0" w:color="auto"/>
              <w:left w:val="single" w:sz="4" w:space="0" w:color="auto"/>
              <w:bottom w:val="single" w:sz="4" w:space="0" w:color="auto"/>
              <w:right w:val="single" w:sz="4" w:space="0" w:color="auto"/>
            </w:tcBorders>
          </w:tcPr>
          <w:p w14:paraId="502A3E6A" w14:textId="77777777" w:rsidR="00DD4675" w:rsidRPr="00730AED" w:rsidRDefault="00DD4675" w:rsidP="00DD4675">
            <w:pPr>
              <w:spacing w:after="0"/>
              <w:jc w:val="left"/>
              <w:rPr>
                <w:rFonts w:cs="Calibri"/>
                <w:szCs w:val="20"/>
              </w:rPr>
            </w:pPr>
            <w:r w:rsidRPr="00730AED">
              <w:rPr>
                <w:rFonts w:cs="Calibri"/>
                <w:szCs w:val="20"/>
              </w:rPr>
              <w:t>Good practices implemented in federal tourism projects</w:t>
            </w:r>
          </w:p>
          <w:p w14:paraId="7FA95BBE" w14:textId="77777777" w:rsidR="00DD4675" w:rsidRPr="00730AED" w:rsidRDefault="00DD4675" w:rsidP="00DD4675">
            <w:pPr>
              <w:spacing w:after="0"/>
              <w:jc w:val="left"/>
              <w:rPr>
                <w:rFonts w:cs="Calibri"/>
                <w:szCs w:val="20"/>
              </w:rPr>
            </w:pPr>
            <w:r w:rsidRPr="00730AED">
              <w:rPr>
                <w:rFonts w:cs="Calibri"/>
                <w:szCs w:val="20"/>
              </w:rPr>
              <w:t>Indicator 3 and 4</w:t>
            </w:r>
          </w:p>
        </w:tc>
        <w:tc>
          <w:tcPr>
            <w:tcW w:w="1080" w:type="dxa"/>
            <w:tcBorders>
              <w:top w:val="single" w:sz="4" w:space="0" w:color="auto"/>
              <w:left w:val="single" w:sz="4" w:space="0" w:color="auto"/>
              <w:bottom w:val="single" w:sz="4" w:space="0" w:color="auto"/>
              <w:right w:val="single" w:sz="4" w:space="0" w:color="auto"/>
            </w:tcBorders>
          </w:tcPr>
          <w:p w14:paraId="1F31962A" w14:textId="77777777" w:rsidR="00DD4675" w:rsidRPr="00730AED" w:rsidRDefault="00DD4675" w:rsidP="00DD4675">
            <w:pPr>
              <w:spacing w:after="0"/>
              <w:jc w:val="left"/>
              <w:rPr>
                <w:rFonts w:cs="Calibri"/>
                <w:szCs w:val="20"/>
              </w:rPr>
            </w:pPr>
            <w:r w:rsidRPr="00730AED">
              <w:rPr>
                <w:rFonts w:cs="Calibri"/>
                <w:szCs w:val="20"/>
              </w:rPr>
              <w:t>SECTUR</w:t>
            </w:r>
          </w:p>
          <w:p w14:paraId="4C5A92C3" w14:textId="77777777" w:rsidR="00DD4675" w:rsidRPr="00730AED" w:rsidRDefault="00DD4675" w:rsidP="00DD4675">
            <w:pPr>
              <w:spacing w:after="0"/>
              <w:jc w:val="left"/>
              <w:rPr>
                <w:rFonts w:cs="Calibri"/>
                <w:szCs w:val="20"/>
              </w:rPr>
            </w:pPr>
            <w:r w:rsidRPr="00730AED">
              <w:rPr>
                <w:rFonts w:cs="Calibri"/>
                <w:szCs w:val="20"/>
              </w:rPr>
              <w:t>Consultant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9BD23F2"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818E456"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tcPr>
          <w:p w14:paraId="6DFCA6E2" w14:textId="77777777" w:rsidR="00DD4675" w:rsidRPr="00730AED" w:rsidRDefault="00DD4675" w:rsidP="00DD4675">
            <w:pPr>
              <w:spacing w:after="0"/>
              <w:jc w:val="left"/>
              <w:rPr>
                <w:rFonts w:cs="Calibri"/>
                <w:szCs w:val="20"/>
              </w:rPr>
            </w:pPr>
            <w:r w:rsidRPr="00730AED">
              <w:rPr>
                <w:rFonts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109B1ED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FA155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1257A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BA0E8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CBBE3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B4DED4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7954C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5B25C0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680622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42A9F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7F583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68675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5125E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228230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8D5879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2C0360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2E47F0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EA385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81152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169E44"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3C269A7" w14:textId="77777777" w:rsidR="00DD4675" w:rsidRPr="00730AED" w:rsidRDefault="00DD4675" w:rsidP="00DD4675">
            <w:pPr>
              <w:spacing w:after="0"/>
              <w:rPr>
                <w:rFonts w:cs="Calibri"/>
                <w:szCs w:val="20"/>
              </w:rPr>
            </w:pPr>
          </w:p>
        </w:tc>
      </w:tr>
      <w:tr w:rsidR="00DD4675" w:rsidRPr="00730AED" w14:paraId="0DCDC32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63FC7B11" w14:textId="43E78C62" w:rsidR="00DD4675" w:rsidRPr="00730AED" w:rsidRDefault="00DD4675" w:rsidP="00DD4675">
            <w:pPr>
              <w:spacing w:after="0"/>
              <w:ind w:right="-18"/>
              <w:rPr>
                <w:rFonts w:cs="Calibri"/>
                <w:szCs w:val="20"/>
              </w:rPr>
            </w:pPr>
            <w:r w:rsidRPr="00730AED">
              <w:rPr>
                <w:rFonts w:cs="Calibri"/>
                <w:szCs w:val="20"/>
              </w:rPr>
              <w:t xml:space="preserve">Develop a capacity development program aimed at local governments on the integration of </w:t>
            </w:r>
            <w:r w:rsidR="004C4CA9" w:rsidRPr="00730AED">
              <w:rPr>
                <w:rFonts w:cs="Calibri"/>
                <w:szCs w:val="20"/>
              </w:rPr>
              <w:t>BD</w:t>
            </w:r>
            <w:r w:rsidRPr="00730AED">
              <w:rPr>
                <w:rFonts w:cs="Calibri"/>
                <w:szCs w:val="20"/>
              </w:rPr>
              <w:t xml:space="preserve"> and its conservation in the tourism sector.</w:t>
            </w:r>
          </w:p>
          <w:p w14:paraId="680A33A9"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6A6CB73A" w14:textId="77777777" w:rsidR="00DD4675" w:rsidRPr="00730AED" w:rsidRDefault="00DD4675" w:rsidP="00DD4675">
            <w:pPr>
              <w:spacing w:after="0"/>
              <w:jc w:val="left"/>
              <w:rPr>
                <w:rFonts w:cs="Calibri"/>
                <w:szCs w:val="20"/>
              </w:rPr>
            </w:pPr>
            <w:r w:rsidRPr="00730AED">
              <w:rPr>
                <w:rFonts w:cs="Calibri"/>
                <w:szCs w:val="20"/>
              </w:rPr>
              <w:t xml:space="preserve">Program developed.  </w:t>
            </w:r>
          </w:p>
          <w:p w14:paraId="67BE2E4B" w14:textId="77777777" w:rsidR="00DD4675" w:rsidRPr="00730AED" w:rsidRDefault="00DD4675" w:rsidP="00DD4675">
            <w:pPr>
              <w:spacing w:after="0"/>
              <w:jc w:val="left"/>
              <w:rPr>
                <w:rFonts w:cs="Calibri"/>
                <w:szCs w:val="20"/>
              </w:rPr>
            </w:pPr>
            <w:r w:rsidRPr="00730AED">
              <w:rPr>
                <w:rFonts w:cs="Calibri"/>
                <w:szCs w:val="20"/>
              </w:rPr>
              <w:t>Indicator 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02E79D" w14:textId="77777777" w:rsidR="00DD4675" w:rsidRPr="00730AED" w:rsidRDefault="00DD4675" w:rsidP="00DD4675">
            <w:pPr>
              <w:spacing w:after="0"/>
              <w:jc w:val="left"/>
              <w:rPr>
                <w:rFonts w:cs="Calibri"/>
                <w:szCs w:val="20"/>
              </w:rPr>
            </w:pPr>
            <w:r w:rsidRPr="00730AED">
              <w:rPr>
                <w:rFonts w:cs="Calibri"/>
                <w:szCs w:val="20"/>
              </w:rPr>
              <w:t xml:space="preserve">SECTUR SEMARNAT, SETUESUABCS ISLA </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87C28E2"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E393E72"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51D54CF" w14:textId="77777777" w:rsidR="00DD4675" w:rsidRPr="00730AED" w:rsidRDefault="00DD4675" w:rsidP="00DD4675">
            <w:pPr>
              <w:spacing w:after="0"/>
              <w:jc w:val="left"/>
              <w:rPr>
                <w:rFonts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14B684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EC7F4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DAA61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21E8F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F413B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A448B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865F0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F8ABD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E5539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C389D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8BBE5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12FE1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AA2E9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9CB25B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72877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C2C91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A9B62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BCAEA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E8461DA"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7AAE2B3" w14:textId="77777777" w:rsidR="00DD4675" w:rsidRPr="00730AED" w:rsidRDefault="00DD4675" w:rsidP="00DD4675">
            <w:pPr>
              <w:spacing w:after="0"/>
              <w:jc w:val="left"/>
              <w:rPr>
                <w:rFonts w:eastAsia="Calibri" w:cs="Calibri"/>
                <w:szCs w:val="20"/>
              </w:rPr>
            </w:pPr>
          </w:p>
        </w:tc>
        <w:tc>
          <w:tcPr>
            <w:tcW w:w="297" w:type="dxa"/>
            <w:shd w:val="clear" w:color="auto" w:fill="auto"/>
          </w:tcPr>
          <w:p w14:paraId="21C7ECA2" w14:textId="77777777" w:rsidR="00DD4675" w:rsidRPr="00730AED" w:rsidRDefault="00DD4675" w:rsidP="00DD4675">
            <w:pPr>
              <w:spacing w:after="0"/>
              <w:rPr>
                <w:rFonts w:cs="Calibri"/>
                <w:szCs w:val="20"/>
              </w:rPr>
            </w:pPr>
          </w:p>
        </w:tc>
      </w:tr>
      <w:tr w:rsidR="00DD4675" w:rsidRPr="00730AED" w14:paraId="29FBA92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29C41013" w14:textId="40F99918" w:rsidR="00DD4675" w:rsidRPr="00730AED" w:rsidRDefault="00DD4675" w:rsidP="00DD4675">
            <w:pPr>
              <w:spacing w:after="0"/>
              <w:ind w:right="-18"/>
              <w:rPr>
                <w:rFonts w:cs="Calibri"/>
                <w:szCs w:val="20"/>
              </w:rPr>
            </w:pPr>
            <w:r w:rsidRPr="00730AED">
              <w:rPr>
                <w:rFonts w:cs="Calibri"/>
                <w:szCs w:val="20"/>
              </w:rPr>
              <w:t xml:space="preserve">Train local governments in BCS on the integration of </w:t>
            </w:r>
            <w:r w:rsidR="004C4CA9" w:rsidRPr="00730AED">
              <w:rPr>
                <w:rFonts w:cs="Calibri"/>
                <w:szCs w:val="20"/>
              </w:rPr>
              <w:t>BD</w:t>
            </w:r>
            <w:r w:rsidRPr="00730AED">
              <w:rPr>
                <w:rFonts w:cs="Calibri"/>
                <w:szCs w:val="20"/>
              </w:rPr>
              <w:t xml:space="preserve"> and its conservation in the tourism sector.</w:t>
            </w:r>
          </w:p>
          <w:p w14:paraId="61A97421"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CD8FDEA" w14:textId="77777777" w:rsidR="00DD4675" w:rsidRPr="00730AED" w:rsidRDefault="00DD4675" w:rsidP="00DD4675">
            <w:pPr>
              <w:spacing w:after="0"/>
              <w:jc w:val="left"/>
              <w:rPr>
                <w:rFonts w:cs="Calibri"/>
                <w:szCs w:val="20"/>
              </w:rPr>
            </w:pPr>
            <w:r w:rsidRPr="00730AED">
              <w:rPr>
                <w:rFonts w:cs="Calibri"/>
                <w:szCs w:val="20"/>
              </w:rPr>
              <w:t># of government officials trained.</w:t>
            </w:r>
          </w:p>
          <w:p w14:paraId="6B91D15F" w14:textId="77777777" w:rsidR="00DD4675" w:rsidRPr="00730AED" w:rsidRDefault="00DD4675" w:rsidP="00DD4675">
            <w:pPr>
              <w:spacing w:after="0"/>
              <w:jc w:val="left"/>
              <w:rPr>
                <w:rFonts w:cs="Calibri"/>
                <w:szCs w:val="20"/>
              </w:rPr>
            </w:pPr>
            <w:r w:rsidRPr="00730AED">
              <w:rPr>
                <w:rFonts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1A21C5" w14:textId="77777777" w:rsidR="00DD4675" w:rsidRPr="00730AED" w:rsidRDefault="00DD4675" w:rsidP="00DD4675">
            <w:pPr>
              <w:spacing w:after="0"/>
              <w:jc w:val="left"/>
              <w:rPr>
                <w:rFonts w:cs="Calibri"/>
                <w:szCs w:val="20"/>
              </w:rPr>
            </w:pPr>
            <w:r w:rsidRPr="00730AED">
              <w:rPr>
                <w:rFonts w:cs="Calibri"/>
                <w:szCs w:val="20"/>
              </w:rPr>
              <w:t>SECTUR SEMARNAT, SETUES UABCS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8E70F0"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88F7005"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C93892" w14:textId="77777777" w:rsidR="00DD4675" w:rsidRPr="00730AED" w:rsidRDefault="00DD4675" w:rsidP="00DD4675">
            <w:pPr>
              <w:spacing w:after="0"/>
              <w:jc w:val="left"/>
              <w:rPr>
                <w:rFonts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F8C213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DE21A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2D3D6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990C8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818F5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65250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E4AFD6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E8FDB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59208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41C1D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B65D6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29FB7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A166F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7F7F4F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7C618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B70C5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614AF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86762B"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9703A8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1182C80E" w14:textId="77777777" w:rsidR="00DD4675" w:rsidRPr="00730AED" w:rsidRDefault="00DD4675" w:rsidP="00DD4675">
            <w:pPr>
              <w:spacing w:after="0"/>
              <w:jc w:val="left"/>
              <w:rPr>
                <w:rFonts w:eastAsia="Calibri" w:cs="Calibri"/>
                <w:szCs w:val="20"/>
              </w:rPr>
            </w:pPr>
          </w:p>
        </w:tc>
        <w:tc>
          <w:tcPr>
            <w:tcW w:w="297" w:type="dxa"/>
            <w:shd w:val="clear" w:color="auto" w:fill="auto"/>
          </w:tcPr>
          <w:p w14:paraId="61418797" w14:textId="77777777" w:rsidR="00DD4675" w:rsidRPr="00730AED" w:rsidRDefault="00DD4675" w:rsidP="00DD4675">
            <w:pPr>
              <w:spacing w:after="0"/>
              <w:rPr>
                <w:rFonts w:cs="Calibri"/>
                <w:szCs w:val="20"/>
              </w:rPr>
            </w:pPr>
          </w:p>
        </w:tc>
      </w:tr>
      <w:tr w:rsidR="00DD4675" w:rsidRPr="00730AED" w14:paraId="6D46C15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3694722A" w14:textId="77777777" w:rsidR="00DD4675" w:rsidRPr="00730AED" w:rsidRDefault="00DD4675" w:rsidP="00DD4675">
            <w:pPr>
              <w:spacing w:after="0"/>
              <w:ind w:right="-18"/>
              <w:rPr>
                <w:rFonts w:cs="Calibri"/>
                <w:b/>
                <w:szCs w:val="20"/>
              </w:rPr>
            </w:pPr>
            <w:r w:rsidRPr="00730AED">
              <w:rPr>
                <w:rFonts w:cs="Calibri"/>
                <w:b/>
                <w:szCs w:val="20"/>
                <w:u w:val="single"/>
              </w:rPr>
              <w:t>Output 1.2.2 Reliable, standardized and uniform data established,</w:t>
            </w:r>
            <w:r w:rsidRPr="00730AED">
              <w:rPr>
                <w:rFonts w:cs="Calibri"/>
                <w:b/>
                <w:szCs w:val="20"/>
              </w:rPr>
              <w:t xml:space="preserve"> resulting in enhanced capacity of SECTUR to review, adopt and implement </w:t>
            </w:r>
            <w:proofErr w:type="gramStart"/>
            <w:r w:rsidRPr="00730AED">
              <w:rPr>
                <w:rFonts w:cs="Calibri"/>
                <w:b/>
                <w:szCs w:val="20"/>
              </w:rPr>
              <w:t>landscape based</w:t>
            </w:r>
            <w:proofErr w:type="gramEnd"/>
            <w:r w:rsidRPr="00730AED">
              <w:rPr>
                <w:rFonts w:cs="Calibri"/>
                <w:b/>
                <w:szCs w:val="20"/>
              </w:rPr>
              <w:t xml:space="preserve"> programs for tourism.</w:t>
            </w:r>
          </w:p>
        </w:tc>
        <w:tc>
          <w:tcPr>
            <w:tcW w:w="1980" w:type="dxa"/>
            <w:tcBorders>
              <w:top w:val="single" w:sz="4" w:space="0" w:color="auto"/>
              <w:left w:val="single" w:sz="4" w:space="0" w:color="auto"/>
              <w:bottom w:val="single" w:sz="4" w:space="0" w:color="auto"/>
              <w:right w:val="single" w:sz="4" w:space="0" w:color="auto"/>
            </w:tcBorders>
          </w:tcPr>
          <w:p w14:paraId="77EC95EA" w14:textId="77777777" w:rsidR="00DD4675" w:rsidRPr="00730AED" w:rsidRDefault="00DD4675" w:rsidP="00DD4675">
            <w:pPr>
              <w:spacing w:after="0"/>
              <w:jc w:val="left"/>
              <w:rPr>
                <w:rFonts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4017FC"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E500A1" w14:textId="77777777" w:rsidR="00DD4675" w:rsidRPr="00730AED" w:rsidRDefault="00DD4675" w:rsidP="00DD4675">
            <w:pPr>
              <w:spacing w:after="0"/>
              <w:jc w:val="left"/>
              <w:rPr>
                <w:rFonts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755F169" w14:textId="77777777" w:rsidR="00DD4675" w:rsidRPr="00730AED" w:rsidRDefault="00DD4675" w:rsidP="00DD4675">
            <w:pPr>
              <w:spacing w:after="0"/>
              <w:jc w:val="left"/>
              <w:rPr>
                <w:rFonts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1B2994" w14:textId="77777777" w:rsidR="00DD4675" w:rsidRPr="00730AED" w:rsidRDefault="00DD4675" w:rsidP="00DD4675">
            <w:pPr>
              <w:spacing w:after="0"/>
              <w:jc w:val="left"/>
              <w:rPr>
                <w:rFonts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816E3D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2F771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F95C7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5C2AC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E1D1F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4090A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FA18A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91A61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9DF39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96878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DAFFB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90107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D4F6B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0A38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2D2F6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801AC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8FD2A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92495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7141FD7"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A164C67" w14:textId="77777777" w:rsidR="00DD4675" w:rsidRPr="00730AED" w:rsidRDefault="00DD4675" w:rsidP="00DD4675">
            <w:pPr>
              <w:spacing w:after="0"/>
              <w:jc w:val="left"/>
              <w:rPr>
                <w:rFonts w:eastAsia="Calibri" w:cs="Calibri"/>
                <w:szCs w:val="20"/>
              </w:rPr>
            </w:pPr>
          </w:p>
        </w:tc>
        <w:tc>
          <w:tcPr>
            <w:tcW w:w="297" w:type="dxa"/>
            <w:shd w:val="clear" w:color="auto" w:fill="auto"/>
          </w:tcPr>
          <w:p w14:paraId="047DE855" w14:textId="77777777" w:rsidR="00DD4675" w:rsidRPr="00730AED" w:rsidRDefault="00DD4675" w:rsidP="00DD4675">
            <w:pPr>
              <w:spacing w:after="0"/>
              <w:rPr>
                <w:rFonts w:cs="Calibri"/>
                <w:szCs w:val="20"/>
              </w:rPr>
            </w:pPr>
          </w:p>
        </w:tc>
      </w:tr>
      <w:tr w:rsidR="00DD4675" w:rsidRPr="00730AED" w14:paraId="607D04FE"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4E743D36" w14:textId="77777777" w:rsidR="00DD4675" w:rsidRPr="00730AED" w:rsidRDefault="00DD4675" w:rsidP="00DD4675">
            <w:pPr>
              <w:spacing w:after="0"/>
              <w:jc w:val="left"/>
              <w:rPr>
                <w:rFonts w:cs="Calibri"/>
                <w:szCs w:val="20"/>
              </w:rPr>
            </w:pPr>
            <w:r w:rsidRPr="00730AED">
              <w:rPr>
                <w:rFonts w:cs="Calibri"/>
                <w:szCs w:val="20"/>
              </w:rPr>
              <w:t>Develop a framework with the National Institute of Statistics (INEGI) of at least 10 indicators for sustainable tourism development in the ZDTS</w:t>
            </w:r>
          </w:p>
        </w:tc>
        <w:tc>
          <w:tcPr>
            <w:tcW w:w="1980" w:type="dxa"/>
            <w:tcBorders>
              <w:top w:val="single" w:sz="4" w:space="0" w:color="auto"/>
              <w:left w:val="single" w:sz="4" w:space="0" w:color="auto"/>
              <w:bottom w:val="single" w:sz="4" w:space="0" w:color="auto"/>
              <w:right w:val="single" w:sz="4" w:space="0" w:color="auto"/>
            </w:tcBorders>
          </w:tcPr>
          <w:p w14:paraId="5C5D1E5A" w14:textId="77777777" w:rsidR="00DD4675" w:rsidRPr="00730AED" w:rsidRDefault="00DD4675" w:rsidP="00DD4675">
            <w:pPr>
              <w:spacing w:after="0"/>
              <w:jc w:val="left"/>
              <w:rPr>
                <w:rFonts w:eastAsia="Calibri" w:cs="Calibri"/>
                <w:szCs w:val="20"/>
              </w:rPr>
            </w:pPr>
            <w:r w:rsidRPr="00730AED">
              <w:rPr>
                <w:rFonts w:eastAsia="Calibri" w:cs="Calibri"/>
                <w:szCs w:val="20"/>
              </w:rPr>
              <w:t>Indicators for sustainable tourism defined</w:t>
            </w:r>
          </w:p>
          <w:p w14:paraId="7B624573" w14:textId="77777777" w:rsidR="00DD4675" w:rsidRPr="00730AED" w:rsidRDefault="00DD4675" w:rsidP="00DD4675">
            <w:pPr>
              <w:spacing w:after="0"/>
              <w:jc w:val="left"/>
              <w:rPr>
                <w:rFonts w:eastAsia="Calibri" w:cs="Calibri"/>
                <w:szCs w:val="20"/>
              </w:rPr>
            </w:pPr>
            <w:r w:rsidRPr="00730AED">
              <w:rPr>
                <w:rFonts w:eastAsia="Calibri" w:cs="Calibri"/>
                <w:szCs w:val="20"/>
              </w:rPr>
              <w:t>Indicator 6</w:t>
            </w:r>
          </w:p>
        </w:tc>
        <w:tc>
          <w:tcPr>
            <w:tcW w:w="1080" w:type="dxa"/>
            <w:tcBorders>
              <w:top w:val="single" w:sz="4" w:space="0" w:color="auto"/>
              <w:left w:val="single" w:sz="4" w:space="0" w:color="auto"/>
              <w:bottom w:val="single" w:sz="4" w:space="0" w:color="auto"/>
              <w:right w:val="single" w:sz="4" w:space="0" w:color="auto"/>
            </w:tcBorders>
          </w:tcPr>
          <w:p w14:paraId="040F360E" w14:textId="77777777" w:rsidR="00DD4675" w:rsidRPr="00730AED" w:rsidRDefault="00DD4675" w:rsidP="00DD4675">
            <w:pPr>
              <w:spacing w:after="0"/>
              <w:jc w:val="left"/>
              <w:rPr>
                <w:rFonts w:eastAsia="Calibri" w:cs="Calibri"/>
                <w:szCs w:val="20"/>
              </w:rPr>
            </w:pPr>
            <w:r w:rsidRPr="00730AED">
              <w:rPr>
                <w:rFonts w:eastAsia="Calibri" w:cs="Calibri"/>
                <w:szCs w:val="20"/>
              </w:rPr>
              <w:t>SECTUR</w:t>
            </w:r>
          </w:p>
          <w:p w14:paraId="56997281" w14:textId="77777777" w:rsidR="00DD4675" w:rsidRPr="00730AED" w:rsidRDefault="00DD4675" w:rsidP="00DD4675">
            <w:pPr>
              <w:spacing w:after="0"/>
              <w:jc w:val="left"/>
              <w:rPr>
                <w:rFonts w:eastAsia="Calibri" w:cs="Calibri"/>
                <w:szCs w:val="20"/>
              </w:rPr>
            </w:pPr>
            <w:r w:rsidRPr="00730AED">
              <w:rPr>
                <w:rFonts w:eastAsia="Calibri" w:cs="Calibri"/>
                <w:szCs w:val="20"/>
              </w:rPr>
              <w:t>INEGI</w:t>
            </w:r>
          </w:p>
          <w:p w14:paraId="57CA9A46" w14:textId="77777777" w:rsidR="00DD4675" w:rsidRPr="00730AED" w:rsidRDefault="00DD4675" w:rsidP="00DD4675">
            <w:pPr>
              <w:spacing w:after="0"/>
              <w:jc w:val="left"/>
              <w:rPr>
                <w:rFonts w:eastAsia="Calibri" w:cs="Calibri"/>
                <w:szCs w:val="20"/>
              </w:rPr>
            </w:pPr>
            <w:r w:rsidRPr="00730AED">
              <w:rPr>
                <w:rFonts w:eastAsia="Calibri" w:cs="Calibri"/>
                <w:szCs w:val="20"/>
              </w:rPr>
              <w:t>Consultant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28D605A"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4B605E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60D6B5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2BDD106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CB00A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8E5F51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8F76F8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7F876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2798A8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BC515D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2E4CCF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E9858C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93A35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EE059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5A3D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E47CC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593B77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EF1E33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0A5808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841927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9BBE3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DCEA3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114C12"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7A00217" w14:textId="77777777" w:rsidR="00DD4675" w:rsidRPr="00730AED" w:rsidRDefault="00DD4675" w:rsidP="00DD4675">
            <w:pPr>
              <w:spacing w:after="0"/>
              <w:rPr>
                <w:rFonts w:cs="Calibri"/>
                <w:szCs w:val="20"/>
              </w:rPr>
            </w:pPr>
          </w:p>
        </w:tc>
      </w:tr>
      <w:tr w:rsidR="00DD4675" w:rsidRPr="00730AED" w14:paraId="7C39642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37357FE8" w14:textId="77777777" w:rsidR="00DD4675" w:rsidRPr="00730AED" w:rsidRDefault="00DD4675" w:rsidP="00DD4675">
            <w:pPr>
              <w:spacing w:after="0"/>
              <w:jc w:val="left"/>
              <w:rPr>
                <w:rFonts w:eastAsia="Calibri" w:cs="Calibri"/>
                <w:b/>
                <w:szCs w:val="20"/>
              </w:rPr>
            </w:pPr>
            <w:r w:rsidRPr="00730AED">
              <w:rPr>
                <w:rFonts w:cs="Calibri"/>
                <w:b/>
                <w:szCs w:val="20"/>
                <w:u w:val="single"/>
              </w:rPr>
              <w:lastRenderedPageBreak/>
              <w:t>Output 1.2.3 Compliance and Monitoring system in place</w:t>
            </w:r>
            <w:r w:rsidRPr="00730AED">
              <w:rPr>
                <w:rFonts w:cs="Calibri"/>
                <w:b/>
                <w:szCs w:val="20"/>
              </w:rPr>
              <w:t xml:space="preserve"> to promote sustainable use of BD and definition of acceptable limits of changes in important ecosystems to support adaptive measures to reduce direct impacts from tourism.</w:t>
            </w:r>
          </w:p>
        </w:tc>
        <w:tc>
          <w:tcPr>
            <w:tcW w:w="1980" w:type="dxa"/>
            <w:tcBorders>
              <w:top w:val="single" w:sz="4" w:space="0" w:color="auto"/>
              <w:left w:val="single" w:sz="4" w:space="0" w:color="auto"/>
              <w:bottom w:val="single" w:sz="4" w:space="0" w:color="auto"/>
              <w:right w:val="single" w:sz="4" w:space="0" w:color="auto"/>
            </w:tcBorders>
          </w:tcPr>
          <w:p w14:paraId="1A78B5E2"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E66756" w14:textId="77777777" w:rsidR="00DD4675" w:rsidRPr="00730AED" w:rsidRDefault="00DD4675" w:rsidP="00DD4675">
            <w:pPr>
              <w:spacing w:after="0"/>
              <w:jc w:val="left"/>
              <w:rPr>
                <w:rFonts w:eastAsia="Calibri"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17059D"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33F3AC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BF40A9"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3204EB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797D1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C1437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46BB4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8A398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CCC6A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ECF43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62BB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C4BF8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F4155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E3F4D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34991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E2286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33D1F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0B3B4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ED52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777F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52717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5D898BB"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168335A" w14:textId="77777777" w:rsidR="00DD4675" w:rsidRPr="00730AED" w:rsidRDefault="00DD4675" w:rsidP="00DD4675">
            <w:pPr>
              <w:spacing w:after="0"/>
              <w:jc w:val="left"/>
              <w:rPr>
                <w:rFonts w:eastAsia="Calibri" w:cs="Calibri"/>
                <w:szCs w:val="20"/>
              </w:rPr>
            </w:pPr>
          </w:p>
        </w:tc>
        <w:tc>
          <w:tcPr>
            <w:tcW w:w="297" w:type="dxa"/>
            <w:shd w:val="clear" w:color="auto" w:fill="auto"/>
          </w:tcPr>
          <w:p w14:paraId="6586B778" w14:textId="77777777" w:rsidR="00DD4675" w:rsidRPr="00730AED" w:rsidRDefault="00DD4675" w:rsidP="00DD4675">
            <w:pPr>
              <w:spacing w:after="0"/>
              <w:rPr>
                <w:rFonts w:cs="Calibri"/>
                <w:szCs w:val="20"/>
              </w:rPr>
            </w:pPr>
          </w:p>
        </w:tc>
      </w:tr>
      <w:tr w:rsidR="00DD4675" w:rsidRPr="00730AED" w14:paraId="7321475C"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40C381FC" w14:textId="77777777" w:rsidR="00DD4675" w:rsidRPr="00730AED" w:rsidRDefault="00DD4675" w:rsidP="00DD4675">
            <w:pPr>
              <w:spacing w:after="0"/>
              <w:jc w:val="left"/>
              <w:rPr>
                <w:rFonts w:cs="Calibri"/>
                <w:szCs w:val="20"/>
              </w:rPr>
            </w:pPr>
            <w:r w:rsidRPr="00730AED">
              <w:rPr>
                <w:rFonts w:cs="Calibri"/>
                <w:szCs w:val="20"/>
              </w:rPr>
              <w:t>Develop Model of a Visitor’s management program (including carrying capacity and acceptable limits of change) developed for the ZDTS</w:t>
            </w:r>
          </w:p>
        </w:tc>
        <w:tc>
          <w:tcPr>
            <w:tcW w:w="1980" w:type="dxa"/>
            <w:tcBorders>
              <w:top w:val="single" w:sz="4" w:space="0" w:color="auto"/>
              <w:left w:val="single" w:sz="4" w:space="0" w:color="auto"/>
              <w:bottom w:val="single" w:sz="4" w:space="0" w:color="auto"/>
              <w:right w:val="single" w:sz="4" w:space="0" w:color="auto"/>
            </w:tcBorders>
          </w:tcPr>
          <w:p w14:paraId="275E7059" w14:textId="77777777" w:rsidR="00DD4675" w:rsidRPr="00730AED" w:rsidRDefault="00DD4675" w:rsidP="00DD4675">
            <w:pPr>
              <w:spacing w:after="0"/>
              <w:jc w:val="left"/>
              <w:rPr>
                <w:rFonts w:eastAsia="Calibri" w:cs="Calibri"/>
                <w:szCs w:val="20"/>
              </w:rPr>
            </w:pPr>
            <w:r w:rsidRPr="00730AED">
              <w:rPr>
                <w:rFonts w:eastAsia="Calibri" w:cs="Calibri"/>
                <w:szCs w:val="20"/>
              </w:rPr>
              <w:t>General visitor’s Management Program developed</w:t>
            </w:r>
          </w:p>
          <w:p w14:paraId="6D08CAF7" w14:textId="77777777" w:rsidR="00DD4675" w:rsidRPr="00730AED" w:rsidRDefault="00DD4675" w:rsidP="00DD4675">
            <w:pPr>
              <w:spacing w:after="0"/>
              <w:jc w:val="left"/>
              <w:rPr>
                <w:rFonts w:eastAsia="Calibri" w:cs="Calibri"/>
                <w:szCs w:val="20"/>
              </w:rPr>
            </w:pPr>
            <w:r w:rsidRPr="00730AED">
              <w:rPr>
                <w:rFonts w:eastAsia="Calibri" w:cs="Calibri"/>
                <w:szCs w:val="20"/>
              </w:rPr>
              <w:t>Indicator 7</w:t>
            </w:r>
          </w:p>
        </w:tc>
        <w:tc>
          <w:tcPr>
            <w:tcW w:w="1080" w:type="dxa"/>
            <w:tcBorders>
              <w:top w:val="single" w:sz="4" w:space="0" w:color="auto"/>
              <w:left w:val="single" w:sz="4" w:space="0" w:color="auto"/>
              <w:bottom w:val="single" w:sz="4" w:space="0" w:color="auto"/>
              <w:right w:val="single" w:sz="4" w:space="0" w:color="auto"/>
            </w:tcBorders>
          </w:tcPr>
          <w:p w14:paraId="055F4E42" w14:textId="77777777" w:rsidR="00DD4675" w:rsidRPr="00730AED" w:rsidRDefault="00DD4675" w:rsidP="00DD4675">
            <w:pPr>
              <w:spacing w:after="0"/>
              <w:jc w:val="left"/>
              <w:rPr>
                <w:rFonts w:eastAsia="Calibri" w:cs="Calibri"/>
                <w:szCs w:val="20"/>
              </w:rPr>
            </w:pPr>
            <w:r w:rsidRPr="00730AED">
              <w:rPr>
                <w:rFonts w:eastAsia="Calibri" w:cs="Calibri"/>
                <w:szCs w:val="20"/>
              </w:rPr>
              <w:t>SECTUR</w:t>
            </w:r>
          </w:p>
          <w:p w14:paraId="3449FC70" w14:textId="77777777" w:rsidR="00DD4675" w:rsidRPr="00730AED" w:rsidRDefault="00DD4675" w:rsidP="00DD4675">
            <w:pPr>
              <w:spacing w:after="0"/>
              <w:jc w:val="left"/>
              <w:rPr>
                <w:rFonts w:eastAsia="Calibri" w:cs="Calibri"/>
                <w:szCs w:val="20"/>
              </w:rPr>
            </w:pPr>
            <w:r w:rsidRPr="00730AED">
              <w:rPr>
                <w:rFonts w:eastAsia="Calibri" w:cs="Calibri"/>
                <w:szCs w:val="20"/>
              </w:rPr>
              <w:t>Consultant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6632F3"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CBD5B1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75C276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0561183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EA3EA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D73977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868C9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CD61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C2E4F4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7A4A4D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254DFF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D1FE27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40A94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AA064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BF4F0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47575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8EFA83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D14EB2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68DC7E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839C9B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FB8C0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37C4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7F3779"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57FCE7C" w14:textId="77777777" w:rsidR="00DD4675" w:rsidRPr="00730AED" w:rsidRDefault="00DD4675" w:rsidP="00DD4675">
            <w:pPr>
              <w:spacing w:after="0"/>
              <w:rPr>
                <w:rFonts w:cs="Calibri"/>
                <w:szCs w:val="20"/>
              </w:rPr>
            </w:pPr>
          </w:p>
        </w:tc>
      </w:tr>
      <w:tr w:rsidR="00DD4675" w:rsidRPr="00730AED" w14:paraId="6B698520"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5EBB7CDF" w14:textId="77777777" w:rsidR="00DD4675" w:rsidRPr="00730AED" w:rsidRDefault="00DD4675" w:rsidP="00DD4675">
            <w:pPr>
              <w:spacing w:after="0"/>
              <w:jc w:val="left"/>
              <w:rPr>
                <w:rFonts w:cs="Calibri"/>
                <w:szCs w:val="20"/>
              </w:rPr>
            </w:pPr>
            <w:r w:rsidRPr="00730AED">
              <w:rPr>
                <w:rFonts w:cs="Calibri"/>
                <w:szCs w:val="20"/>
              </w:rPr>
              <w:t>Support the implementation of the Visitor’s management program to reduce the impact of tourism in each ZDTS in the demonstration sites</w:t>
            </w:r>
          </w:p>
        </w:tc>
        <w:tc>
          <w:tcPr>
            <w:tcW w:w="1980" w:type="dxa"/>
            <w:tcBorders>
              <w:top w:val="single" w:sz="4" w:space="0" w:color="auto"/>
              <w:left w:val="single" w:sz="4" w:space="0" w:color="auto"/>
              <w:bottom w:val="single" w:sz="4" w:space="0" w:color="auto"/>
              <w:right w:val="single" w:sz="4" w:space="0" w:color="auto"/>
            </w:tcBorders>
          </w:tcPr>
          <w:p w14:paraId="59B258F1" w14:textId="77777777" w:rsidR="00DD4675" w:rsidRPr="00730AED" w:rsidRDefault="00DD4675" w:rsidP="00DD4675">
            <w:pPr>
              <w:spacing w:after="0"/>
              <w:jc w:val="left"/>
              <w:rPr>
                <w:rFonts w:eastAsia="Calibri" w:cs="Calibri"/>
                <w:szCs w:val="20"/>
              </w:rPr>
            </w:pPr>
            <w:r w:rsidRPr="00730AED">
              <w:rPr>
                <w:rFonts w:eastAsia="Calibri" w:cs="Calibri"/>
                <w:szCs w:val="20"/>
              </w:rPr>
              <w:t>Visitor’s management program implemented in 3 ZDTS</w:t>
            </w:r>
          </w:p>
          <w:p w14:paraId="2A0AFEE7" w14:textId="77777777" w:rsidR="00DD4675" w:rsidRPr="00730AED" w:rsidRDefault="00DD4675" w:rsidP="00DD4675">
            <w:pPr>
              <w:spacing w:after="0"/>
              <w:jc w:val="left"/>
              <w:rPr>
                <w:rFonts w:eastAsia="Calibri" w:cs="Calibri"/>
                <w:szCs w:val="20"/>
              </w:rPr>
            </w:pPr>
            <w:r w:rsidRPr="00730AED">
              <w:rPr>
                <w:rFonts w:eastAsia="Calibri" w:cs="Calibri"/>
                <w:szCs w:val="20"/>
              </w:rPr>
              <w:t>Indicator 7</w:t>
            </w:r>
          </w:p>
        </w:tc>
        <w:tc>
          <w:tcPr>
            <w:tcW w:w="1080" w:type="dxa"/>
            <w:tcBorders>
              <w:top w:val="single" w:sz="4" w:space="0" w:color="auto"/>
              <w:left w:val="single" w:sz="4" w:space="0" w:color="auto"/>
              <w:bottom w:val="single" w:sz="4" w:space="0" w:color="auto"/>
              <w:right w:val="single" w:sz="4" w:space="0" w:color="auto"/>
            </w:tcBorders>
          </w:tcPr>
          <w:p w14:paraId="02E1A63C" w14:textId="77777777" w:rsidR="00DD4675" w:rsidRPr="00730AED" w:rsidRDefault="00DD4675" w:rsidP="00DD4675">
            <w:pPr>
              <w:spacing w:after="0"/>
              <w:jc w:val="left"/>
              <w:rPr>
                <w:rFonts w:eastAsia="Calibri" w:cs="Calibri"/>
                <w:szCs w:val="20"/>
              </w:rPr>
            </w:pPr>
            <w:r w:rsidRPr="00730AED">
              <w:rPr>
                <w:rFonts w:eastAsia="Calibri" w:cs="Calibri"/>
                <w:szCs w:val="20"/>
              </w:rPr>
              <w:t>SECTUR</w:t>
            </w:r>
          </w:p>
          <w:p w14:paraId="25B2F5C2" w14:textId="77777777" w:rsidR="00DD4675" w:rsidRPr="00730AED" w:rsidRDefault="00DD4675" w:rsidP="00DD4675">
            <w:pPr>
              <w:spacing w:after="0"/>
              <w:jc w:val="left"/>
              <w:rPr>
                <w:rFonts w:eastAsia="Calibri" w:cs="Calibri"/>
                <w:szCs w:val="20"/>
              </w:rPr>
            </w:pPr>
            <w:r w:rsidRPr="00730AED">
              <w:rPr>
                <w:rFonts w:eastAsia="Calibri" w:cs="Calibri"/>
                <w:szCs w:val="20"/>
              </w:rPr>
              <w:t>Pilot sites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8AE287"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42137B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9639683"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7C92056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E6AE0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AEA8B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8A74F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B588A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2447A07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6AE2F6F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2029AC3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9BF7F7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8A8DE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8732A2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2482A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B4A61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153C7D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6278CD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0653750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4ABDE56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16D2B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9FCEE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D1C5A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980E4E" w14:textId="77777777" w:rsidR="00DD4675" w:rsidRPr="00730AED" w:rsidRDefault="00DD4675" w:rsidP="00DD4675">
            <w:pPr>
              <w:spacing w:after="0"/>
              <w:rPr>
                <w:rFonts w:cs="Calibri"/>
                <w:szCs w:val="20"/>
              </w:rPr>
            </w:pPr>
          </w:p>
        </w:tc>
      </w:tr>
      <w:tr w:rsidR="00DD4675" w:rsidRPr="00730AED" w14:paraId="14D58976"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4A24FEB5" w14:textId="77777777" w:rsidR="00DD4675" w:rsidRPr="00730AED" w:rsidRDefault="00DD4675" w:rsidP="00DD4675">
            <w:pPr>
              <w:spacing w:after="0"/>
              <w:ind w:right="-18"/>
              <w:rPr>
                <w:rFonts w:cs="Calibri"/>
                <w:b/>
                <w:szCs w:val="20"/>
              </w:rPr>
            </w:pPr>
            <w:r w:rsidRPr="00730AED">
              <w:rPr>
                <w:rFonts w:cs="Calibri"/>
                <w:b/>
                <w:szCs w:val="20"/>
              </w:rPr>
              <w:t>Component 2: Strengthened enabling conditions in the tourism sector address market failures to catalyze financing for biodiversity conservation</w:t>
            </w:r>
          </w:p>
        </w:tc>
        <w:tc>
          <w:tcPr>
            <w:tcW w:w="1980" w:type="dxa"/>
            <w:tcBorders>
              <w:top w:val="single" w:sz="4" w:space="0" w:color="auto"/>
              <w:left w:val="single" w:sz="4" w:space="0" w:color="auto"/>
              <w:bottom w:val="single" w:sz="4" w:space="0" w:color="auto"/>
              <w:right w:val="single" w:sz="4" w:space="0" w:color="auto"/>
            </w:tcBorders>
          </w:tcPr>
          <w:p w14:paraId="084C36C1"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DD4B26"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98E41F"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67441B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509FC20"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B1A07A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A47C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386F5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1359C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6821F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EB4E6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2AB6A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AF0A1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22651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8C728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11883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A39F8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2B564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598EA8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69507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41043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4C0FD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08A51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9B2321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4390C0E" w14:textId="77777777" w:rsidR="00DD4675" w:rsidRPr="00730AED" w:rsidRDefault="00DD4675" w:rsidP="00DD4675">
            <w:pPr>
              <w:spacing w:after="0"/>
              <w:jc w:val="left"/>
              <w:rPr>
                <w:rFonts w:eastAsia="Calibri" w:cs="Calibri"/>
                <w:szCs w:val="20"/>
              </w:rPr>
            </w:pPr>
          </w:p>
        </w:tc>
        <w:tc>
          <w:tcPr>
            <w:tcW w:w="297" w:type="dxa"/>
            <w:shd w:val="clear" w:color="auto" w:fill="auto"/>
          </w:tcPr>
          <w:p w14:paraId="6B902B2F" w14:textId="77777777" w:rsidR="00DD4675" w:rsidRPr="00730AED" w:rsidRDefault="00DD4675" w:rsidP="00DD4675">
            <w:pPr>
              <w:spacing w:after="0"/>
              <w:rPr>
                <w:rFonts w:cs="Calibri"/>
                <w:szCs w:val="20"/>
              </w:rPr>
            </w:pPr>
          </w:p>
        </w:tc>
      </w:tr>
      <w:tr w:rsidR="00DD4675" w:rsidRPr="00730AED" w14:paraId="43C68841"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F07302F" w14:textId="77777777" w:rsidR="00DD4675" w:rsidRPr="00730AED" w:rsidRDefault="00DD4675" w:rsidP="00DD4675">
            <w:pPr>
              <w:spacing w:after="0"/>
              <w:ind w:right="-18"/>
              <w:rPr>
                <w:rFonts w:cs="Calibri"/>
                <w:b/>
                <w:szCs w:val="20"/>
                <w:u w:val="single"/>
              </w:rPr>
            </w:pPr>
            <w:r w:rsidRPr="00730AED">
              <w:rPr>
                <w:rFonts w:cs="Calibri"/>
                <w:b/>
                <w:bCs/>
                <w:szCs w:val="20"/>
                <w:u w:val="single"/>
              </w:rPr>
              <w:t>Output 2.1.1 Decentralized associations for collective action</w:t>
            </w:r>
            <w:r w:rsidRPr="00730AED">
              <w:rPr>
                <w:rFonts w:cs="Calibri"/>
                <w:b/>
                <w:bCs/>
                <w:szCs w:val="20"/>
              </w:rPr>
              <w:t xml:space="preserve"> (e.g. landscape associations/stakeholder associations) become the operational mechanism for market and policy mechanisms</w:t>
            </w:r>
          </w:p>
        </w:tc>
        <w:tc>
          <w:tcPr>
            <w:tcW w:w="1980" w:type="dxa"/>
            <w:tcBorders>
              <w:top w:val="single" w:sz="4" w:space="0" w:color="auto"/>
              <w:left w:val="single" w:sz="4" w:space="0" w:color="auto"/>
              <w:bottom w:val="single" w:sz="4" w:space="0" w:color="auto"/>
              <w:right w:val="single" w:sz="4" w:space="0" w:color="auto"/>
            </w:tcBorders>
          </w:tcPr>
          <w:p w14:paraId="31D05D62"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9B3811"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C2B83E"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B231B1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D2D870"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FC5F21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E4448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26AEE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110AB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D5FCA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4A868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16FC2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D500B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8A744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9BC0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E2C40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B83C6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F2F6A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ECD1A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3345E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0CEFF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5F33D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54C02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55BA9F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893A1B4" w14:textId="77777777" w:rsidR="00DD4675" w:rsidRPr="00730AED" w:rsidRDefault="00DD4675" w:rsidP="00DD4675">
            <w:pPr>
              <w:spacing w:after="0"/>
              <w:jc w:val="left"/>
              <w:rPr>
                <w:rFonts w:eastAsia="Calibri" w:cs="Calibri"/>
                <w:szCs w:val="20"/>
              </w:rPr>
            </w:pPr>
          </w:p>
        </w:tc>
        <w:tc>
          <w:tcPr>
            <w:tcW w:w="297" w:type="dxa"/>
            <w:shd w:val="clear" w:color="auto" w:fill="auto"/>
          </w:tcPr>
          <w:p w14:paraId="72AF225F" w14:textId="77777777" w:rsidR="00DD4675" w:rsidRPr="00730AED" w:rsidRDefault="00DD4675" w:rsidP="00DD4675">
            <w:pPr>
              <w:spacing w:after="0"/>
              <w:rPr>
                <w:rFonts w:cs="Calibri"/>
                <w:szCs w:val="20"/>
              </w:rPr>
            </w:pPr>
          </w:p>
        </w:tc>
      </w:tr>
      <w:tr w:rsidR="00DD4675" w:rsidRPr="00730AED" w14:paraId="78BF3A1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265F543" w14:textId="77777777" w:rsidR="00DD4675" w:rsidRPr="00730AED" w:rsidRDefault="00DD4675" w:rsidP="00DD4675">
            <w:pPr>
              <w:spacing w:after="0"/>
              <w:ind w:right="-18"/>
              <w:rPr>
                <w:rFonts w:cs="Calibri"/>
                <w:szCs w:val="20"/>
              </w:rPr>
            </w:pPr>
            <w:bookmarkStart w:id="56" w:name="_Hlk533192330"/>
            <w:bookmarkStart w:id="57" w:name="_Hlk8240708"/>
            <w:r w:rsidRPr="00730AED">
              <w:rPr>
                <w:rFonts w:cs="Calibri"/>
                <w:szCs w:val="20"/>
              </w:rPr>
              <w:t>State-level Scientific Committee on Sustainable Tourism functioning in the three model sites</w:t>
            </w:r>
            <w:bookmarkEnd w:id="56"/>
          </w:p>
        </w:tc>
        <w:tc>
          <w:tcPr>
            <w:tcW w:w="1980" w:type="dxa"/>
            <w:tcBorders>
              <w:top w:val="single" w:sz="4" w:space="0" w:color="auto"/>
              <w:left w:val="single" w:sz="4" w:space="0" w:color="auto"/>
              <w:bottom w:val="single" w:sz="4" w:space="0" w:color="auto"/>
              <w:right w:val="single" w:sz="4" w:space="0" w:color="auto"/>
            </w:tcBorders>
          </w:tcPr>
          <w:p w14:paraId="0C7EE867" w14:textId="77777777" w:rsidR="00DD4675" w:rsidRPr="00730AED" w:rsidRDefault="00DD4675" w:rsidP="00DD4675">
            <w:pPr>
              <w:spacing w:after="0"/>
              <w:jc w:val="left"/>
              <w:rPr>
                <w:rFonts w:eastAsia="Calibri" w:cs="Calibri"/>
                <w:szCs w:val="20"/>
              </w:rPr>
            </w:pPr>
            <w:r w:rsidRPr="00730AED">
              <w:rPr>
                <w:rFonts w:eastAsia="Calibri" w:cs="Calibri"/>
                <w:szCs w:val="20"/>
              </w:rPr>
              <w:t>Indicator 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A681D2"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CF3D4A"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26F1E3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E7181F"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B95259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CF106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B437E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D04FA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8CE49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B29E7F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1B4E5A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63DAA89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6832EF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AD2F0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F1874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DF1B3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24D45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04F2FE0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9070B2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E43F07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2F6D1E0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251A9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79702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D0D14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97" w:type="dxa"/>
            <w:shd w:val="clear" w:color="auto" w:fill="auto"/>
          </w:tcPr>
          <w:p w14:paraId="00F9585B" w14:textId="77777777" w:rsidR="00DD4675" w:rsidRPr="00730AED" w:rsidRDefault="00DD4675" w:rsidP="00DD4675">
            <w:pPr>
              <w:spacing w:after="0"/>
              <w:rPr>
                <w:rFonts w:cs="Calibri"/>
                <w:szCs w:val="20"/>
              </w:rPr>
            </w:pPr>
          </w:p>
        </w:tc>
      </w:tr>
      <w:tr w:rsidR="00DD4675" w:rsidRPr="00730AED" w14:paraId="77695A29"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B23F2BF" w14:textId="5299A340" w:rsidR="00DD4675" w:rsidRPr="00730AED" w:rsidRDefault="00DD4675" w:rsidP="00DD4675">
            <w:pPr>
              <w:spacing w:after="0"/>
              <w:ind w:right="-18"/>
              <w:rPr>
                <w:rFonts w:ascii="Times New Roman" w:eastAsia="Calibri" w:hAnsi="Times New Roman"/>
                <w:sz w:val="22"/>
                <w:szCs w:val="22"/>
              </w:rPr>
            </w:pPr>
            <w:bookmarkStart w:id="58" w:name="_Hlk534828103"/>
            <w:r w:rsidRPr="00730AED">
              <w:rPr>
                <w:rFonts w:cs="Calibri"/>
                <w:szCs w:val="20"/>
              </w:rPr>
              <w:t>Create a work group/committee to engage the private sector</w:t>
            </w:r>
            <w:bookmarkEnd w:id="58"/>
            <w:r w:rsidRPr="00730AED">
              <w:rPr>
                <w:rFonts w:cs="Calibri"/>
                <w:szCs w:val="20"/>
              </w:rPr>
              <w:t xml:space="preserve"> / Create a private tourism committee for integration of </w:t>
            </w:r>
            <w:r w:rsidR="004C4CA9" w:rsidRPr="00730AED">
              <w:rPr>
                <w:rFonts w:cs="Calibri"/>
                <w:szCs w:val="20"/>
              </w:rPr>
              <w:t>BD</w:t>
            </w:r>
            <w:r w:rsidRPr="00730AED">
              <w:rPr>
                <w:rFonts w:cs="Calibri"/>
                <w:szCs w:val="20"/>
              </w:rPr>
              <w:t xml:space="preserve"> in tourism companies. (moved from Component</w:t>
            </w:r>
            <w:r w:rsidRPr="00730AED">
              <w:rPr>
                <w:rFonts w:eastAsia="Calibri" w:cs="Calibri"/>
                <w:szCs w:val="20"/>
              </w:rPr>
              <w:t xml:space="preserve"> 1)</w:t>
            </w:r>
          </w:p>
        </w:tc>
        <w:tc>
          <w:tcPr>
            <w:tcW w:w="1980" w:type="dxa"/>
            <w:tcBorders>
              <w:top w:val="single" w:sz="4" w:space="0" w:color="auto"/>
              <w:left w:val="single" w:sz="4" w:space="0" w:color="auto"/>
              <w:bottom w:val="single" w:sz="4" w:space="0" w:color="auto"/>
              <w:right w:val="single" w:sz="4" w:space="0" w:color="auto"/>
            </w:tcBorders>
          </w:tcPr>
          <w:p w14:paraId="0D247AE8" w14:textId="77777777" w:rsidR="00DD4675" w:rsidRPr="00730AED" w:rsidRDefault="00DD4675" w:rsidP="00DD4675">
            <w:pPr>
              <w:spacing w:after="0"/>
              <w:jc w:val="left"/>
              <w:rPr>
                <w:rFonts w:eastAsia="Calibri" w:cs="Calibri"/>
                <w:szCs w:val="20"/>
              </w:rPr>
            </w:pPr>
            <w:r w:rsidRPr="00730AED">
              <w:rPr>
                <w:rFonts w:eastAsia="Calibri" w:cs="Calibri"/>
                <w:szCs w:val="20"/>
              </w:rPr>
              <w:t>Indicator 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8BD0E0"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D8FCDD"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8697BC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BF7FA7"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A91002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BF09B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E4AAD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D7BC40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1B9E3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E91E9B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EBFF8B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5B603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2A9E4A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B6F88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6801B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15D02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DFFEE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42B25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C1A0C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42E4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50E19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EA67FF"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DA45FD4"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5FD18B7" w14:textId="77777777" w:rsidR="00DD4675" w:rsidRPr="00730AED" w:rsidRDefault="00DD4675" w:rsidP="00DD4675">
            <w:pPr>
              <w:spacing w:after="0"/>
              <w:jc w:val="left"/>
              <w:rPr>
                <w:rFonts w:eastAsia="Calibri" w:cs="Calibri"/>
                <w:szCs w:val="20"/>
              </w:rPr>
            </w:pPr>
          </w:p>
        </w:tc>
        <w:tc>
          <w:tcPr>
            <w:tcW w:w="297" w:type="dxa"/>
            <w:shd w:val="clear" w:color="auto" w:fill="auto"/>
          </w:tcPr>
          <w:p w14:paraId="29A9F003" w14:textId="77777777" w:rsidR="00DD4675" w:rsidRPr="00730AED" w:rsidRDefault="00DD4675" w:rsidP="00DD4675">
            <w:pPr>
              <w:spacing w:after="0"/>
              <w:rPr>
                <w:rFonts w:cs="Calibri"/>
                <w:szCs w:val="20"/>
              </w:rPr>
            </w:pPr>
          </w:p>
        </w:tc>
      </w:tr>
      <w:tr w:rsidR="00DD4675" w:rsidRPr="00730AED" w14:paraId="520CDB6D" w14:textId="77777777" w:rsidTr="003D537E">
        <w:tc>
          <w:tcPr>
            <w:tcW w:w="5310" w:type="dxa"/>
            <w:tcBorders>
              <w:top w:val="single" w:sz="4" w:space="0" w:color="auto"/>
              <w:left w:val="single" w:sz="4" w:space="0" w:color="auto"/>
              <w:bottom w:val="single" w:sz="4" w:space="0" w:color="auto"/>
              <w:right w:val="single" w:sz="4" w:space="0" w:color="auto"/>
            </w:tcBorders>
          </w:tcPr>
          <w:p w14:paraId="1FB4C424" w14:textId="77777777" w:rsidR="00DD4675" w:rsidRPr="00730AED" w:rsidRDefault="00DD4675" w:rsidP="00DD4675">
            <w:pPr>
              <w:spacing w:after="0"/>
              <w:ind w:right="-18"/>
              <w:rPr>
                <w:rFonts w:cs="Calibri"/>
                <w:szCs w:val="20"/>
              </w:rPr>
            </w:pPr>
            <w:r w:rsidRPr="00730AED">
              <w:rPr>
                <w:rFonts w:cs="Calibri"/>
                <w:szCs w:val="20"/>
              </w:rPr>
              <w:t xml:space="preserve">Strengthen sustainable tourism activities within the framework of the Advisory Council of Tourism; </w:t>
            </w:r>
          </w:p>
          <w:p w14:paraId="74D56C9F" w14:textId="2B2EF4F4" w:rsidR="00DD4675" w:rsidRPr="00730AED" w:rsidRDefault="00DD4675" w:rsidP="00DD4675">
            <w:pPr>
              <w:spacing w:after="0"/>
              <w:ind w:right="-18"/>
              <w:rPr>
                <w:rFonts w:cs="Calibri"/>
                <w:szCs w:val="20"/>
              </w:rPr>
            </w:pPr>
            <w:bookmarkStart w:id="59" w:name="_Hlk534825917"/>
            <w:r w:rsidRPr="00730AED">
              <w:rPr>
                <w:rFonts w:cs="Calibri"/>
                <w:szCs w:val="20"/>
              </w:rPr>
              <w:t xml:space="preserve">Strengthen the Technical Group on </w:t>
            </w:r>
            <w:proofErr w:type="gramStart"/>
            <w:r w:rsidRPr="00730AED">
              <w:rPr>
                <w:rFonts w:cs="Calibri"/>
                <w:szCs w:val="20"/>
              </w:rPr>
              <w:t>Planning  (</w:t>
            </w:r>
            <w:proofErr w:type="gramEnd"/>
            <w:r w:rsidRPr="00730AED">
              <w:rPr>
                <w:rFonts w:cs="Calibri"/>
                <w:szCs w:val="20"/>
              </w:rPr>
              <w:t xml:space="preserve">CSOs, Academia, NGOs) to include mainstream sustainable tourism and </w:t>
            </w:r>
            <w:r w:rsidR="004C4CA9" w:rsidRPr="00730AED">
              <w:rPr>
                <w:rFonts w:cs="Calibri"/>
                <w:szCs w:val="20"/>
              </w:rPr>
              <w:t>BD</w:t>
            </w:r>
            <w:r w:rsidRPr="00730AED">
              <w:rPr>
                <w:rFonts w:cs="Calibri"/>
                <w:szCs w:val="20"/>
              </w:rPr>
              <w:t xml:space="preserve"> safeguards in the sector; </w:t>
            </w:r>
          </w:p>
          <w:p w14:paraId="3AB4FDE8" w14:textId="77777777" w:rsidR="00DD4675" w:rsidRPr="00730AED" w:rsidRDefault="00DD4675" w:rsidP="00DD4675">
            <w:pPr>
              <w:spacing w:after="0"/>
              <w:ind w:right="-18"/>
              <w:rPr>
                <w:rFonts w:cs="Calibri"/>
                <w:szCs w:val="20"/>
              </w:rPr>
            </w:pPr>
            <w:r w:rsidRPr="00730AED">
              <w:rPr>
                <w:rFonts w:cs="Calibri"/>
                <w:szCs w:val="20"/>
              </w:rPr>
              <w:t xml:space="preserve">Maintain and strengthen </w:t>
            </w:r>
            <w:proofErr w:type="gramStart"/>
            <w:r w:rsidRPr="00730AED">
              <w:rPr>
                <w:rFonts w:cs="Calibri"/>
                <w:szCs w:val="20"/>
              </w:rPr>
              <w:t>SECTUR’s  Nature</w:t>
            </w:r>
            <w:proofErr w:type="gramEnd"/>
            <w:r w:rsidRPr="00730AED">
              <w:rPr>
                <w:rFonts w:cs="Calibri"/>
                <w:szCs w:val="20"/>
              </w:rPr>
              <w:t xml:space="preserve"> Tourism in Mexico Group</w:t>
            </w:r>
            <w:bookmarkEnd w:id="59"/>
          </w:p>
        </w:tc>
        <w:tc>
          <w:tcPr>
            <w:tcW w:w="1980" w:type="dxa"/>
            <w:tcBorders>
              <w:top w:val="single" w:sz="4" w:space="0" w:color="auto"/>
              <w:left w:val="single" w:sz="4" w:space="0" w:color="auto"/>
              <w:bottom w:val="single" w:sz="4" w:space="0" w:color="auto"/>
              <w:right w:val="single" w:sz="4" w:space="0" w:color="auto"/>
            </w:tcBorders>
          </w:tcPr>
          <w:p w14:paraId="4C7D87B8"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ST activities proposed and implemented in the Council </w:t>
            </w:r>
          </w:p>
          <w:p w14:paraId="06CC80E7" w14:textId="77777777" w:rsidR="00DD4675" w:rsidRPr="00730AED" w:rsidRDefault="00DD4675" w:rsidP="00DD4675">
            <w:pPr>
              <w:spacing w:after="0"/>
              <w:jc w:val="left"/>
              <w:rPr>
                <w:rFonts w:eastAsia="Calibri" w:cs="Calibri"/>
                <w:szCs w:val="20"/>
              </w:rPr>
            </w:pPr>
            <w:r w:rsidRPr="00730AED">
              <w:rPr>
                <w:rFonts w:eastAsia="Calibri" w:cs="Calibri"/>
                <w:szCs w:val="20"/>
              </w:rPr>
              <w:t>Indicator 10</w:t>
            </w:r>
          </w:p>
        </w:tc>
        <w:tc>
          <w:tcPr>
            <w:tcW w:w="1080" w:type="dxa"/>
            <w:tcBorders>
              <w:top w:val="single" w:sz="4" w:space="0" w:color="auto"/>
              <w:left w:val="single" w:sz="4" w:space="0" w:color="auto"/>
              <w:bottom w:val="single" w:sz="4" w:space="0" w:color="auto"/>
              <w:right w:val="single" w:sz="4" w:space="0" w:color="auto"/>
            </w:tcBorders>
          </w:tcPr>
          <w:p w14:paraId="6E79D656" w14:textId="77777777" w:rsidR="00DD4675" w:rsidRPr="00730AED" w:rsidRDefault="00DD4675" w:rsidP="00DD4675">
            <w:pPr>
              <w:spacing w:after="0"/>
              <w:jc w:val="left"/>
              <w:rPr>
                <w:rFonts w:cs="Calibri"/>
                <w:szCs w:val="20"/>
              </w:rPr>
            </w:pPr>
            <w:r w:rsidRPr="00730AED">
              <w:rPr>
                <w:rFonts w:cs="Calibri"/>
                <w:szCs w:val="20"/>
              </w:rPr>
              <w:t>SECTUR</w:t>
            </w:r>
          </w:p>
          <w:p w14:paraId="532098D4" w14:textId="77777777" w:rsidR="00DD4675" w:rsidRPr="00730AED" w:rsidRDefault="00DD4675" w:rsidP="00DD4675">
            <w:pPr>
              <w:spacing w:after="0"/>
              <w:jc w:val="left"/>
              <w:rPr>
                <w:rFonts w:cs="Calibri"/>
                <w:szCs w:val="20"/>
              </w:rPr>
            </w:pPr>
            <w:r w:rsidRPr="00730AED">
              <w:rPr>
                <w:rFonts w:cs="Calibri"/>
                <w:szCs w:val="20"/>
              </w:rPr>
              <w:t>Consultant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93D2F6"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610E7F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19F6B82"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3BEC3B5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AD154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171A9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64EBC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B5021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4D1ED27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27C6BA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A3BCD3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133DDE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86FA5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3E631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6C963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CB978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18187F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14ABC3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B246D5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F8476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C7E34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668D6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4AAEB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B1E3CBB" w14:textId="77777777" w:rsidR="00DD4675" w:rsidRPr="00730AED" w:rsidRDefault="00DD4675" w:rsidP="00DD4675">
            <w:pPr>
              <w:spacing w:after="0"/>
              <w:rPr>
                <w:rFonts w:cs="Calibri"/>
                <w:szCs w:val="20"/>
              </w:rPr>
            </w:pPr>
          </w:p>
        </w:tc>
      </w:tr>
      <w:bookmarkEnd w:id="57"/>
      <w:tr w:rsidR="00DD4675" w:rsidRPr="00730AED" w14:paraId="52A5972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24ACA6D" w14:textId="460C2AF8" w:rsidR="00DD4675" w:rsidRPr="00730AED" w:rsidRDefault="00DD4675" w:rsidP="00DD4675">
            <w:pPr>
              <w:spacing w:after="0"/>
              <w:ind w:right="-18"/>
              <w:rPr>
                <w:rFonts w:cs="Calibri"/>
                <w:szCs w:val="20"/>
              </w:rPr>
            </w:pPr>
            <w:r w:rsidRPr="00730AED">
              <w:rPr>
                <w:rFonts w:cs="Calibri"/>
                <w:b/>
                <w:szCs w:val="20"/>
                <w:u w:val="single"/>
              </w:rPr>
              <w:lastRenderedPageBreak/>
              <w:t>Output 2.</w:t>
            </w:r>
            <w:r w:rsidR="00AD5B8B" w:rsidRPr="00730AED">
              <w:rPr>
                <w:rFonts w:cs="Calibri"/>
                <w:b/>
                <w:szCs w:val="20"/>
                <w:u w:val="single"/>
              </w:rPr>
              <w:t>2</w:t>
            </w:r>
            <w:r w:rsidRPr="00730AED">
              <w:rPr>
                <w:rFonts w:cs="Calibri"/>
                <w:b/>
                <w:szCs w:val="20"/>
                <w:u w:val="single"/>
              </w:rPr>
              <w:t>.</w:t>
            </w:r>
            <w:r w:rsidR="00AD5B8B" w:rsidRPr="00730AED">
              <w:rPr>
                <w:rFonts w:cs="Calibri"/>
                <w:b/>
                <w:szCs w:val="20"/>
                <w:u w:val="single"/>
              </w:rPr>
              <w:t>1</w:t>
            </w:r>
            <w:r w:rsidRPr="00730AED">
              <w:rPr>
                <w:rFonts w:cs="Calibri"/>
                <w:b/>
                <w:szCs w:val="20"/>
                <w:u w:val="single"/>
              </w:rPr>
              <w:t xml:space="preserve"> Business Plan for Sustainable Destination Zones:</w:t>
            </w:r>
            <w:r w:rsidRPr="00730AED">
              <w:rPr>
                <w:rFonts w:cs="Calibri"/>
                <w:b/>
                <w:szCs w:val="20"/>
              </w:rPr>
              <w:t xml:space="preserve"> Develop all necessary instruments (i.e. guidelines and operational manuals) for the operationalization and management of financial mechanisms</w:t>
            </w:r>
            <w:r w:rsidRPr="00730AED">
              <w:rPr>
                <w:rFonts w:cs="Calibri"/>
                <w:szCs w:val="20"/>
              </w:rPr>
              <w:t>:</w:t>
            </w:r>
          </w:p>
        </w:tc>
        <w:tc>
          <w:tcPr>
            <w:tcW w:w="1980" w:type="dxa"/>
            <w:tcBorders>
              <w:top w:val="single" w:sz="4" w:space="0" w:color="auto"/>
              <w:left w:val="single" w:sz="4" w:space="0" w:color="auto"/>
              <w:bottom w:val="single" w:sz="4" w:space="0" w:color="auto"/>
              <w:right w:val="single" w:sz="4" w:space="0" w:color="auto"/>
            </w:tcBorders>
          </w:tcPr>
          <w:p w14:paraId="1A448BAB"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2AEF151"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C6C943C"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C7F732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7253BA"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D02B9E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A2704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EBAA88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DF9D6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A757C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DE7C4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53731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73CA8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2E1A6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B6B39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144BC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AAB87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72FA5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FB421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23155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F6923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54C35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D7B02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F8CF12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D0D299B" w14:textId="77777777" w:rsidR="00DD4675" w:rsidRPr="00730AED" w:rsidRDefault="00DD4675" w:rsidP="00DD4675">
            <w:pPr>
              <w:spacing w:after="0"/>
              <w:jc w:val="left"/>
              <w:rPr>
                <w:rFonts w:eastAsia="Calibri" w:cs="Calibri"/>
                <w:szCs w:val="20"/>
              </w:rPr>
            </w:pPr>
          </w:p>
        </w:tc>
        <w:tc>
          <w:tcPr>
            <w:tcW w:w="297" w:type="dxa"/>
            <w:shd w:val="clear" w:color="auto" w:fill="auto"/>
          </w:tcPr>
          <w:p w14:paraId="7D020C7A" w14:textId="77777777" w:rsidR="00DD4675" w:rsidRPr="00730AED" w:rsidRDefault="00DD4675" w:rsidP="00DD4675">
            <w:pPr>
              <w:spacing w:after="0"/>
              <w:rPr>
                <w:rFonts w:cs="Calibri"/>
                <w:szCs w:val="20"/>
              </w:rPr>
            </w:pPr>
          </w:p>
        </w:tc>
      </w:tr>
      <w:tr w:rsidR="00DD4675" w:rsidRPr="00730AED" w14:paraId="6E2B4102"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5A5D173" w14:textId="157CC219"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Develop long-term financial planning through the Destination Management Organization (DMO) to ensure the financial viability of Maya Ka’an, and to generate funds to ensure its sustainability and BD conservation. The DMO will be the entity to verify and coordinate the plan implementation.</w:t>
            </w:r>
          </w:p>
        </w:tc>
        <w:tc>
          <w:tcPr>
            <w:tcW w:w="1980" w:type="dxa"/>
            <w:tcBorders>
              <w:top w:val="single" w:sz="4" w:space="0" w:color="auto"/>
              <w:left w:val="single" w:sz="4" w:space="0" w:color="auto"/>
              <w:bottom w:val="single" w:sz="4" w:space="0" w:color="auto"/>
              <w:right w:val="single" w:sz="4" w:space="0" w:color="auto"/>
            </w:tcBorders>
          </w:tcPr>
          <w:p w14:paraId="3560E76B" w14:textId="77777777" w:rsidR="00DD4675" w:rsidRPr="00730AED" w:rsidRDefault="00DD4675" w:rsidP="00DD4675">
            <w:pPr>
              <w:spacing w:after="0"/>
              <w:jc w:val="left"/>
              <w:rPr>
                <w:rFonts w:eastAsia="Calibri" w:cs="Calibri"/>
                <w:szCs w:val="20"/>
              </w:rPr>
            </w:pPr>
            <w:r w:rsidRPr="00730AED">
              <w:rPr>
                <w:rFonts w:eastAsia="Calibri" w:cs="Calibri"/>
                <w:szCs w:val="20"/>
              </w:rPr>
              <w:t>Financial plan.</w:t>
            </w:r>
          </w:p>
          <w:p w14:paraId="619AC804" w14:textId="77777777" w:rsidR="00DD4675" w:rsidRPr="00730AED" w:rsidRDefault="00DD4675" w:rsidP="00DD4675">
            <w:pPr>
              <w:spacing w:after="0"/>
              <w:jc w:val="left"/>
              <w:rPr>
                <w:rFonts w:eastAsia="Calibri" w:cs="Calibri"/>
                <w:szCs w:val="20"/>
              </w:rPr>
            </w:pPr>
            <w:r w:rsidRPr="00730AED">
              <w:rPr>
                <w:rFonts w:eastAsia="Calibri" w:cs="Calibri"/>
                <w:szCs w:val="20"/>
              </w:rPr>
              <w:t>Indicator 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F81A9F" w14:textId="77777777" w:rsidR="00DD4675" w:rsidRPr="00730AED" w:rsidRDefault="00DD4675" w:rsidP="00DD4675">
            <w:pPr>
              <w:spacing w:after="0"/>
              <w:jc w:val="left"/>
              <w:rPr>
                <w:rFonts w:cs="Calibri"/>
                <w:szCs w:val="20"/>
              </w:rPr>
            </w:pPr>
            <w:r w:rsidRPr="00730AED">
              <w:rPr>
                <w:rFonts w:cs="Calibri"/>
                <w:szCs w:val="20"/>
              </w:rPr>
              <w:t>SEDETUR</w:t>
            </w:r>
          </w:p>
          <w:p w14:paraId="0E21FF16"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943A0BF"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7A8A3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16319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879F34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76E14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AC5B1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308C4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83503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A963E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96ACD5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53770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099F1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28BF2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3ACCF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D5A1E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B0FF1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37364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2B081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FE2CF5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B3A480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E915B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9F2248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96F56B5" w14:textId="77777777" w:rsidR="00DD4675" w:rsidRPr="00730AED" w:rsidRDefault="00DD4675" w:rsidP="00DD4675">
            <w:pPr>
              <w:spacing w:after="0"/>
              <w:jc w:val="left"/>
              <w:rPr>
                <w:rFonts w:eastAsia="Calibri" w:cs="Calibri"/>
                <w:szCs w:val="20"/>
              </w:rPr>
            </w:pPr>
          </w:p>
        </w:tc>
        <w:tc>
          <w:tcPr>
            <w:tcW w:w="297" w:type="dxa"/>
            <w:shd w:val="clear" w:color="auto" w:fill="auto"/>
          </w:tcPr>
          <w:p w14:paraId="4F5E4288" w14:textId="77777777" w:rsidR="00DD4675" w:rsidRPr="00730AED" w:rsidRDefault="00DD4675" w:rsidP="00DD4675">
            <w:pPr>
              <w:spacing w:after="0"/>
              <w:rPr>
                <w:rFonts w:cs="Calibri"/>
                <w:szCs w:val="20"/>
              </w:rPr>
            </w:pPr>
          </w:p>
        </w:tc>
      </w:tr>
      <w:tr w:rsidR="00DD4675" w:rsidRPr="00730AED" w14:paraId="75AADAF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C69CF42" w14:textId="1B74E1C2"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Based on the financial plan, promote the creation of commercial alliances between the local tour operators, with local handicraft and food producers, as well as restaurants and hotels in Maya Ka’an, and surrounding destinations as Tulum, and Valladolid.</w:t>
            </w:r>
          </w:p>
        </w:tc>
        <w:tc>
          <w:tcPr>
            <w:tcW w:w="1980" w:type="dxa"/>
            <w:tcBorders>
              <w:top w:val="single" w:sz="4" w:space="0" w:color="auto"/>
              <w:left w:val="single" w:sz="4" w:space="0" w:color="auto"/>
              <w:bottom w:val="single" w:sz="4" w:space="0" w:color="auto"/>
              <w:right w:val="single" w:sz="4" w:space="0" w:color="auto"/>
            </w:tcBorders>
          </w:tcPr>
          <w:p w14:paraId="5240CF3F" w14:textId="77777777" w:rsidR="00DD4675" w:rsidRPr="00730AED" w:rsidRDefault="00DD4675" w:rsidP="00DD4675">
            <w:pPr>
              <w:spacing w:after="0"/>
              <w:jc w:val="left"/>
              <w:rPr>
                <w:rFonts w:eastAsia="Calibri" w:cs="Calibri"/>
                <w:szCs w:val="20"/>
              </w:rPr>
            </w:pPr>
            <w:r w:rsidRPr="00730AED">
              <w:rPr>
                <w:rFonts w:eastAsia="Calibri" w:cs="Calibri"/>
                <w:szCs w:val="20"/>
              </w:rPr>
              <w:t># Of alliances.</w:t>
            </w:r>
          </w:p>
          <w:p w14:paraId="1B5B8D8A"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2519EF5" w14:textId="77777777" w:rsidR="00DD4675" w:rsidRPr="00730AED" w:rsidRDefault="00DD4675" w:rsidP="00DD4675">
            <w:pPr>
              <w:spacing w:after="0"/>
              <w:jc w:val="left"/>
              <w:rPr>
                <w:rFonts w:cs="Calibri"/>
                <w:szCs w:val="20"/>
              </w:rPr>
            </w:pPr>
            <w:r w:rsidRPr="00730AED">
              <w:rPr>
                <w:rFonts w:cs="Calibri"/>
                <w:szCs w:val="20"/>
              </w:rPr>
              <w:t>SEDETUR</w:t>
            </w:r>
          </w:p>
          <w:p w14:paraId="304BDCD8" w14:textId="77777777" w:rsidR="00DD4675" w:rsidRPr="00730AED" w:rsidRDefault="00DD4675" w:rsidP="00DD4675">
            <w:pPr>
              <w:spacing w:after="0"/>
              <w:jc w:val="left"/>
              <w:rPr>
                <w:rFonts w:cs="Calibri"/>
                <w:szCs w:val="20"/>
              </w:rPr>
            </w:pPr>
            <w:r w:rsidRPr="00730AED">
              <w:rPr>
                <w:rFonts w:cs="Calibri"/>
                <w:szCs w:val="20"/>
              </w:rPr>
              <w:t xml:space="preserve">ASK, CPTQ. </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9641B04"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06D4C6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19177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9A5D00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296A7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E52DB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18B0D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43C66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1FF32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C0EC4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360F7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FC9C6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09EB0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8A0E7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59911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1F2EF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5981E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D8C69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48217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38C76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47310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A2FEB1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0B5B18F8" w14:textId="77777777" w:rsidR="00DD4675" w:rsidRPr="00730AED" w:rsidRDefault="00DD4675" w:rsidP="00DD4675">
            <w:pPr>
              <w:spacing w:after="0"/>
              <w:jc w:val="left"/>
              <w:rPr>
                <w:rFonts w:eastAsia="Calibri" w:cs="Calibri"/>
                <w:szCs w:val="20"/>
              </w:rPr>
            </w:pPr>
          </w:p>
        </w:tc>
        <w:tc>
          <w:tcPr>
            <w:tcW w:w="297" w:type="dxa"/>
            <w:shd w:val="clear" w:color="auto" w:fill="auto"/>
          </w:tcPr>
          <w:p w14:paraId="40D99160" w14:textId="77777777" w:rsidR="00DD4675" w:rsidRPr="00730AED" w:rsidRDefault="00DD4675" w:rsidP="00DD4675">
            <w:pPr>
              <w:spacing w:after="0"/>
              <w:rPr>
                <w:rFonts w:cs="Calibri"/>
                <w:szCs w:val="20"/>
              </w:rPr>
            </w:pPr>
          </w:p>
        </w:tc>
      </w:tr>
      <w:tr w:rsidR="00DD4675" w:rsidRPr="00730AED" w14:paraId="3B05595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69E9CA1" w14:textId="6768FAB0"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xml:space="preserve">: Design and operate an online commercial platform for responsible tourism in Maya Ka’an. </w:t>
            </w:r>
          </w:p>
        </w:tc>
        <w:tc>
          <w:tcPr>
            <w:tcW w:w="1980" w:type="dxa"/>
            <w:tcBorders>
              <w:top w:val="single" w:sz="4" w:space="0" w:color="auto"/>
              <w:left w:val="single" w:sz="4" w:space="0" w:color="auto"/>
              <w:bottom w:val="single" w:sz="4" w:space="0" w:color="auto"/>
              <w:right w:val="single" w:sz="4" w:space="0" w:color="auto"/>
            </w:tcBorders>
          </w:tcPr>
          <w:p w14:paraId="7DEBAC2B"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A platform in operation. </w:t>
            </w:r>
          </w:p>
          <w:p w14:paraId="5538EC19"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C66C4D" w14:textId="77777777" w:rsidR="00DD4675" w:rsidRPr="00730AED" w:rsidRDefault="00DD4675" w:rsidP="00DD4675">
            <w:pPr>
              <w:spacing w:after="0"/>
              <w:jc w:val="left"/>
              <w:rPr>
                <w:rFonts w:cs="Calibri"/>
                <w:szCs w:val="20"/>
              </w:rPr>
            </w:pPr>
            <w:r w:rsidRPr="00730AED">
              <w:rPr>
                <w:rFonts w:cs="Calibri"/>
                <w:szCs w:val="20"/>
              </w:rPr>
              <w:t>SEDETUR</w:t>
            </w:r>
          </w:p>
          <w:p w14:paraId="6E358B0E"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24840F"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EEB038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F3F25E"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1A5D83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6393A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25902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17A0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7BE06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5C4A7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A1DE3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D7EC0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85C96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8BD1C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FC827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25AC4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4FF21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0760A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114C48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C38C2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CE3FD8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182B93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F094565"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1B808F6" w14:textId="77777777" w:rsidR="00DD4675" w:rsidRPr="00730AED" w:rsidRDefault="00DD4675" w:rsidP="00DD4675">
            <w:pPr>
              <w:spacing w:after="0"/>
              <w:jc w:val="left"/>
              <w:rPr>
                <w:rFonts w:eastAsia="Calibri" w:cs="Calibri"/>
                <w:szCs w:val="20"/>
              </w:rPr>
            </w:pPr>
          </w:p>
        </w:tc>
        <w:tc>
          <w:tcPr>
            <w:tcW w:w="297" w:type="dxa"/>
            <w:shd w:val="clear" w:color="auto" w:fill="auto"/>
          </w:tcPr>
          <w:p w14:paraId="7C3C93F7" w14:textId="77777777" w:rsidR="00DD4675" w:rsidRPr="00730AED" w:rsidRDefault="00DD4675" w:rsidP="00DD4675">
            <w:pPr>
              <w:spacing w:after="0"/>
              <w:rPr>
                <w:rFonts w:cs="Calibri"/>
                <w:szCs w:val="20"/>
              </w:rPr>
            </w:pPr>
          </w:p>
        </w:tc>
      </w:tr>
      <w:tr w:rsidR="00DD4675" w:rsidRPr="00730AED" w14:paraId="28EFCADC" w14:textId="77777777" w:rsidTr="00DD4675">
        <w:trPr>
          <w:trHeight w:val="1970"/>
        </w:trPr>
        <w:tc>
          <w:tcPr>
            <w:tcW w:w="5310" w:type="dxa"/>
            <w:tcBorders>
              <w:top w:val="single" w:sz="4" w:space="0" w:color="auto"/>
              <w:left w:val="single" w:sz="4" w:space="0" w:color="auto"/>
              <w:bottom w:val="single" w:sz="4" w:space="0" w:color="auto"/>
              <w:right w:val="single" w:sz="4" w:space="0" w:color="auto"/>
            </w:tcBorders>
            <w:shd w:val="clear" w:color="auto" w:fill="auto"/>
          </w:tcPr>
          <w:p w14:paraId="5740A2E3" w14:textId="033A9ED5" w:rsidR="00DD4675" w:rsidRPr="00730AED" w:rsidRDefault="005C019B" w:rsidP="00DD4675">
            <w:pPr>
              <w:spacing w:after="0"/>
              <w:ind w:right="-18"/>
              <w:jc w:val="left"/>
              <w:rPr>
                <w:rFonts w:cs="Calibri"/>
                <w:szCs w:val="20"/>
              </w:rPr>
            </w:pPr>
            <w:r w:rsidRPr="00730AED">
              <w:rPr>
                <w:rFonts w:cs="Calibri"/>
                <w:szCs w:val="20"/>
              </w:rPr>
              <w:t>QROO</w:t>
            </w:r>
            <w:r w:rsidR="00DD4675" w:rsidRPr="00730AED">
              <w:rPr>
                <w:rFonts w:cs="Calibri"/>
                <w:szCs w:val="20"/>
              </w:rPr>
              <w:t>: Implement</w:t>
            </w:r>
            <w:r w:rsidR="00DD4675" w:rsidRPr="00730AED">
              <w:rPr>
                <w:rFonts w:cs="Calibri"/>
                <w:bCs/>
                <w:szCs w:val="20"/>
              </w:rPr>
              <w:t xml:space="preserve"> the financial plan to attract funding for specific projects to promote the involvement of local tourism business with BD conservation through:</w:t>
            </w:r>
          </w:p>
          <w:p w14:paraId="65B5C138" w14:textId="77777777" w:rsidR="00DD4675" w:rsidRPr="00730AED" w:rsidRDefault="00DD4675" w:rsidP="00DD4675">
            <w:pPr>
              <w:spacing w:after="0" w:line="276" w:lineRule="auto"/>
              <w:ind w:right="-18"/>
              <w:jc w:val="left"/>
              <w:rPr>
                <w:rFonts w:cs="Calibri"/>
                <w:szCs w:val="20"/>
              </w:rPr>
            </w:pPr>
            <w:r w:rsidRPr="00730AED">
              <w:rPr>
                <w:rFonts w:cs="Calibri"/>
                <w:bCs/>
                <w:szCs w:val="20"/>
              </w:rPr>
              <w:t>- Creation of private forest reserves.</w:t>
            </w:r>
          </w:p>
          <w:p w14:paraId="08C26A9F" w14:textId="77777777" w:rsidR="00DD4675" w:rsidRPr="00730AED" w:rsidRDefault="00DD4675" w:rsidP="00DD4675">
            <w:pPr>
              <w:spacing w:after="0" w:line="276" w:lineRule="auto"/>
              <w:ind w:right="-18"/>
              <w:jc w:val="left"/>
              <w:rPr>
                <w:rFonts w:eastAsia="Calibri" w:cs="Calibri"/>
                <w:bCs/>
                <w:szCs w:val="20"/>
              </w:rPr>
            </w:pPr>
            <w:r w:rsidRPr="00730AED">
              <w:rPr>
                <w:rFonts w:eastAsia="Calibri" w:cs="Calibri"/>
                <w:bCs/>
                <w:szCs w:val="20"/>
              </w:rPr>
              <w:t xml:space="preserve">- Development of birdwatching activities linked with bird monitoring. </w:t>
            </w:r>
          </w:p>
          <w:p w14:paraId="2581111B" w14:textId="77777777" w:rsidR="00DD4675" w:rsidRPr="00730AED" w:rsidRDefault="00DD4675" w:rsidP="00DD4675">
            <w:pPr>
              <w:spacing w:after="0" w:line="276" w:lineRule="auto"/>
              <w:ind w:right="-18"/>
              <w:jc w:val="left"/>
              <w:rPr>
                <w:rFonts w:eastAsia="Calibri" w:cs="Calibri"/>
                <w:bCs/>
                <w:szCs w:val="20"/>
              </w:rPr>
            </w:pPr>
            <w:r w:rsidRPr="00730AED">
              <w:rPr>
                <w:rFonts w:eastAsia="Calibri" w:cs="Calibri"/>
                <w:bCs/>
                <w:szCs w:val="20"/>
              </w:rPr>
              <w:t xml:space="preserve">- Implement BD-friendly practices by local tourism business. </w:t>
            </w:r>
          </w:p>
        </w:tc>
        <w:tc>
          <w:tcPr>
            <w:tcW w:w="1980" w:type="dxa"/>
            <w:tcBorders>
              <w:top w:val="single" w:sz="4" w:space="0" w:color="auto"/>
              <w:left w:val="single" w:sz="4" w:space="0" w:color="auto"/>
              <w:bottom w:val="single" w:sz="4" w:space="0" w:color="auto"/>
              <w:right w:val="single" w:sz="4" w:space="0" w:color="auto"/>
            </w:tcBorders>
          </w:tcPr>
          <w:p w14:paraId="637A0D40" w14:textId="77777777" w:rsidR="00DD4675" w:rsidRPr="00730AED" w:rsidRDefault="00DD4675" w:rsidP="00DD4675">
            <w:pPr>
              <w:spacing w:after="0"/>
              <w:jc w:val="left"/>
              <w:rPr>
                <w:rFonts w:eastAsia="Calibri" w:cs="Calibri"/>
                <w:szCs w:val="20"/>
              </w:rPr>
            </w:pPr>
            <w:r w:rsidRPr="00730AED">
              <w:rPr>
                <w:rFonts w:eastAsia="Calibri" w:cs="Calibri"/>
                <w:szCs w:val="20"/>
              </w:rPr>
              <w:t># Of actions implemented of the financial plan.</w:t>
            </w:r>
          </w:p>
          <w:p w14:paraId="5C5B4549"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47DF715" w14:textId="77777777" w:rsidR="00DD4675" w:rsidRPr="00730AED" w:rsidRDefault="00DD4675" w:rsidP="00DD4675">
            <w:pPr>
              <w:spacing w:after="0"/>
              <w:jc w:val="left"/>
              <w:rPr>
                <w:rFonts w:eastAsia="Calibri" w:cs="Calibri"/>
                <w:szCs w:val="20"/>
              </w:rPr>
            </w:pPr>
            <w:r w:rsidRPr="00730AED">
              <w:rPr>
                <w:rFonts w:eastAsia="Calibri" w:cs="Calibri"/>
                <w:szCs w:val="20"/>
              </w:rPr>
              <w:t>ASK</w:t>
            </w:r>
          </w:p>
          <w:p w14:paraId="5F7CBA3E"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F01BFA7"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1224F6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4DAF55"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B4C4C8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21ED6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9C7D9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8A5A5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B9026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9D8C0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127A6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BEEBDA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0EE697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4FC95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0EB549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19CE3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0A1E1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B31B5C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1716B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D0382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066AA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35B37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1833150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7AB99E5A" w14:textId="77777777" w:rsidR="00DD4675" w:rsidRPr="00730AED" w:rsidRDefault="00DD4675" w:rsidP="00DD4675">
            <w:pPr>
              <w:spacing w:after="0"/>
              <w:jc w:val="left"/>
              <w:rPr>
                <w:rFonts w:eastAsia="Calibri" w:cs="Calibri"/>
                <w:szCs w:val="20"/>
              </w:rPr>
            </w:pPr>
          </w:p>
        </w:tc>
        <w:tc>
          <w:tcPr>
            <w:tcW w:w="297" w:type="dxa"/>
            <w:shd w:val="clear" w:color="auto" w:fill="auto"/>
          </w:tcPr>
          <w:p w14:paraId="3DFCDE7A" w14:textId="77777777" w:rsidR="00DD4675" w:rsidRPr="00730AED" w:rsidRDefault="00DD4675" w:rsidP="00DD4675">
            <w:pPr>
              <w:spacing w:after="0"/>
              <w:rPr>
                <w:rFonts w:cs="Calibri"/>
                <w:szCs w:val="20"/>
              </w:rPr>
            </w:pPr>
          </w:p>
        </w:tc>
      </w:tr>
      <w:tr w:rsidR="00DD4675" w:rsidRPr="00730AED" w14:paraId="183E2270" w14:textId="77777777" w:rsidTr="00DD4675">
        <w:trPr>
          <w:trHeight w:val="620"/>
        </w:trPr>
        <w:tc>
          <w:tcPr>
            <w:tcW w:w="5310" w:type="dxa"/>
            <w:tcBorders>
              <w:top w:val="single" w:sz="4" w:space="0" w:color="auto"/>
              <w:left w:val="single" w:sz="4" w:space="0" w:color="auto"/>
              <w:bottom w:val="single" w:sz="4" w:space="0" w:color="auto"/>
              <w:right w:val="single" w:sz="4" w:space="0" w:color="auto"/>
            </w:tcBorders>
            <w:shd w:val="clear" w:color="auto" w:fill="auto"/>
          </w:tcPr>
          <w:p w14:paraId="124619EA" w14:textId="77777777" w:rsidR="00DD4675" w:rsidRPr="00730AED" w:rsidRDefault="00DD4675" w:rsidP="00DD4675">
            <w:pPr>
              <w:spacing w:after="0"/>
              <w:ind w:right="-18"/>
              <w:jc w:val="left"/>
              <w:rPr>
                <w:rFonts w:cs="Calibri"/>
                <w:szCs w:val="20"/>
              </w:rPr>
            </w:pPr>
            <w:r w:rsidRPr="00730AED">
              <w:rPr>
                <w:rFonts w:cs="Calibri"/>
                <w:szCs w:val="20"/>
              </w:rPr>
              <w:t xml:space="preserve">OAX: </w:t>
            </w:r>
            <w:bookmarkStart w:id="60" w:name="_Hlk534829868"/>
            <w:r w:rsidRPr="00730AED">
              <w:rPr>
                <w:rFonts w:cs="Calibri"/>
                <w:szCs w:val="20"/>
              </w:rPr>
              <w:t xml:space="preserve">Develop 10 business plans </w:t>
            </w:r>
            <w:proofErr w:type="gramStart"/>
            <w:r w:rsidRPr="00730AED">
              <w:rPr>
                <w:rFonts w:cs="Calibri"/>
                <w:szCs w:val="20"/>
              </w:rPr>
              <w:t>for  10</w:t>
            </w:r>
            <w:proofErr w:type="gramEnd"/>
            <w:r w:rsidRPr="00730AED">
              <w:rPr>
                <w:rFonts w:cs="Calibri"/>
                <w:szCs w:val="20"/>
              </w:rPr>
              <w:t xml:space="preserve"> local owned companies </w:t>
            </w:r>
            <w:bookmarkEnd w:id="60"/>
          </w:p>
        </w:tc>
        <w:tc>
          <w:tcPr>
            <w:tcW w:w="1980" w:type="dxa"/>
            <w:tcBorders>
              <w:top w:val="single" w:sz="4" w:space="0" w:color="auto"/>
              <w:left w:val="single" w:sz="4" w:space="0" w:color="auto"/>
              <w:bottom w:val="single" w:sz="4" w:space="0" w:color="auto"/>
              <w:right w:val="single" w:sz="4" w:space="0" w:color="auto"/>
            </w:tcBorders>
          </w:tcPr>
          <w:p w14:paraId="265CDE22" w14:textId="77777777" w:rsidR="00DD4675" w:rsidRPr="00730AED" w:rsidRDefault="00DD4675" w:rsidP="00DD4675">
            <w:pPr>
              <w:spacing w:after="0"/>
              <w:jc w:val="left"/>
              <w:rPr>
                <w:rFonts w:eastAsia="Calibri" w:cs="Calibri"/>
                <w:szCs w:val="20"/>
              </w:rPr>
            </w:pPr>
            <w:r w:rsidRPr="00730AED">
              <w:rPr>
                <w:rFonts w:eastAsia="Calibri" w:cs="Calibri"/>
                <w:szCs w:val="20"/>
              </w:rPr>
              <w:t>Business plans</w:t>
            </w:r>
          </w:p>
          <w:p w14:paraId="53C273B3" w14:textId="77777777" w:rsidR="00DD4675" w:rsidRPr="00730AED" w:rsidRDefault="00DD4675" w:rsidP="00DD4675">
            <w:pPr>
              <w:spacing w:after="0"/>
              <w:jc w:val="left"/>
              <w:rPr>
                <w:rFonts w:eastAsia="Calibri" w:cs="Calibri"/>
                <w:szCs w:val="20"/>
              </w:rPr>
            </w:pPr>
            <w:r w:rsidRPr="00730AED">
              <w:rPr>
                <w:rFonts w:eastAsia="Calibri" w:cs="Calibri"/>
                <w:szCs w:val="20"/>
              </w:rPr>
              <w:t>Indicator 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DD8074" w14:textId="77777777" w:rsidR="00DD4675" w:rsidRPr="00730AED" w:rsidRDefault="00DD4675" w:rsidP="00DD4675">
            <w:pPr>
              <w:spacing w:after="0"/>
              <w:jc w:val="left"/>
              <w:rPr>
                <w:rFonts w:eastAsia="Calibri" w:cs="Calibri"/>
                <w:szCs w:val="20"/>
              </w:rPr>
            </w:pPr>
            <w:r w:rsidRPr="00730AED">
              <w:rPr>
                <w:rFonts w:eastAsia="Calibri" w:cs="Calibri"/>
                <w:szCs w:val="20"/>
              </w:rPr>
              <w:t>WWF</w:t>
            </w:r>
          </w:p>
          <w:p w14:paraId="7D95C797" w14:textId="77777777" w:rsidR="00DD4675" w:rsidRPr="00730AED" w:rsidRDefault="00DD4675" w:rsidP="00DD4675">
            <w:pPr>
              <w:spacing w:after="0"/>
              <w:jc w:val="left"/>
              <w:rPr>
                <w:rFonts w:eastAsia="Calibri" w:cs="Calibri"/>
                <w:szCs w:val="20"/>
              </w:rPr>
            </w:pPr>
            <w:r w:rsidRPr="00730AED">
              <w:rPr>
                <w:rFonts w:eastAsia="Calibri" w:cs="Calibri"/>
                <w:szCs w:val="20"/>
              </w:rPr>
              <w:t>FOCN</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16E9CF"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814911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0E6EE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5CC07392"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E1E8CF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5512D34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3FDB5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02CEEB0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1A610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2A081C7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38B51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5E87B4C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2F217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22BC2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98DE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957B1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A07EC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2C1B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33E90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7EC18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D31C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00015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41825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31FB9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8D2A8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A5DEC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461432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25AF3FB" w14:textId="77777777" w:rsidR="00DD4675" w:rsidRPr="00730AED" w:rsidRDefault="00DD4675" w:rsidP="00DD4675">
            <w:pPr>
              <w:spacing w:after="0"/>
              <w:jc w:val="left"/>
              <w:rPr>
                <w:rFonts w:eastAsia="Calibri" w:cs="Calibri"/>
                <w:szCs w:val="20"/>
              </w:rPr>
            </w:pPr>
          </w:p>
        </w:tc>
        <w:tc>
          <w:tcPr>
            <w:tcW w:w="297" w:type="dxa"/>
            <w:shd w:val="clear" w:color="auto" w:fill="auto"/>
          </w:tcPr>
          <w:p w14:paraId="064ECDE9" w14:textId="77777777" w:rsidR="00DD4675" w:rsidRPr="00730AED" w:rsidRDefault="00DD4675" w:rsidP="00DD4675">
            <w:pPr>
              <w:spacing w:after="0"/>
              <w:rPr>
                <w:rFonts w:cs="Calibri"/>
                <w:szCs w:val="20"/>
              </w:rPr>
            </w:pPr>
          </w:p>
        </w:tc>
      </w:tr>
      <w:tr w:rsidR="00DD4675" w:rsidRPr="00730AED" w14:paraId="337E566B"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2BBDE68" w14:textId="77777777" w:rsidR="00DD4675" w:rsidRPr="00730AED" w:rsidRDefault="00DD4675" w:rsidP="00DD4675">
            <w:pPr>
              <w:spacing w:after="0"/>
              <w:ind w:right="-18"/>
              <w:rPr>
                <w:rFonts w:cs="Calibri"/>
                <w:szCs w:val="20"/>
              </w:rPr>
            </w:pPr>
            <w:r w:rsidRPr="00730AED">
              <w:rPr>
                <w:rFonts w:cs="Calibri"/>
                <w:szCs w:val="20"/>
              </w:rPr>
              <w:t>BCS: Develop strategic planning and a financial plan as part of the Ecological Center for Sustainable Development of Santiago, B.C.S. with Aviary, butterfly, Botanical Missionary Garden, cultural forum of education and environmental interpretation, Regional Community Market, etc.</w:t>
            </w:r>
          </w:p>
          <w:p w14:paraId="1C500CB5"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460435D3" w14:textId="77777777" w:rsidR="00DD4675" w:rsidRPr="00730AED" w:rsidRDefault="00DD4675" w:rsidP="00DD4675">
            <w:pPr>
              <w:spacing w:after="0"/>
              <w:jc w:val="left"/>
              <w:rPr>
                <w:rFonts w:eastAsia="Calibri" w:cs="Calibri"/>
                <w:szCs w:val="20"/>
              </w:rPr>
            </w:pPr>
            <w:r w:rsidRPr="00730AED">
              <w:rPr>
                <w:rFonts w:eastAsia="Calibri" w:cs="Calibri"/>
                <w:szCs w:val="20"/>
              </w:rPr>
              <w:t>Financial Plan and strategic planning.</w:t>
            </w:r>
          </w:p>
          <w:p w14:paraId="2A91B0BA" w14:textId="77777777" w:rsidR="00DD4675" w:rsidRPr="00730AED" w:rsidRDefault="00DD4675" w:rsidP="00DD4675">
            <w:pPr>
              <w:spacing w:after="0"/>
              <w:jc w:val="left"/>
              <w:rPr>
                <w:rFonts w:eastAsia="Calibri" w:cs="Calibri"/>
                <w:szCs w:val="20"/>
              </w:rPr>
            </w:pPr>
            <w:r w:rsidRPr="00730AED">
              <w:rPr>
                <w:rFonts w:eastAsia="Calibri" w:cs="Calibri"/>
                <w:szCs w:val="20"/>
              </w:rPr>
              <w:t>Indicator 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359794" w14:textId="6AC4C242" w:rsidR="00DD4675" w:rsidRPr="00730AED" w:rsidRDefault="00DD4675" w:rsidP="00DD4675">
            <w:pPr>
              <w:spacing w:after="0"/>
              <w:jc w:val="left"/>
              <w:rPr>
                <w:rFonts w:cs="Calibri"/>
                <w:szCs w:val="20"/>
                <w:lang w:val="es-MX"/>
              </w:rPr>
            </w:pPr>
            <w:r w:rsidRPr="00730AED">
              <w:rPr>
                <w:rFonts w:cs="Calibri"/>
                <w:szCs w:val="20"/>
                <w:lang w:val="es-MX"/>
              </w:rPr>
              <w:t>ISLA, Santiago Mpio. LC. SDNHM</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04D198" w14:textId="77777777" w:rsidR="00DD4675" w:rsidRPr="00730AED" w:rsidRDefault="00DD4675" w:rsidP="00DD4675">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CE9A356" w14:textId="77777777" w:rsidR="00DD4675" w:rsidRPr="00730AED" w:rsidRDefault="00DD4675" w:rsidP="00DD4675">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A2C0265" w14:textId="77777777" w:rsidR="00DD4675" w:rsidRPr="00730AED" w:rsidRDefault="00DD4675" w:rsidP="00DD4675">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564A29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BEB37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F83EB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48BB65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EDE43B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D90B8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9C863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D6118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6A186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378E3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56FF6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90500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5B1F4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CC58B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7511F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40141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508A6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D9902A"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87C8EC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D7F058C" w14:textId="77777777" w:rsidR="00DD4675" w:rsidRPr="00730AED" w:rsidRDefault="00DD4675" w:rsidP="00DD4675">
            <w:pPr>
              <w:spacing w:after="0"/>
              <w:jc w:val="left"/>
              <w:rPr>
                <w:rFonts w:eastAsia="Calibri" w:cs="Calibri"/>
                <w:szCs w:val="20"/>
              </w:rPr>
            </w:pPr>
          </w:p>
        </w:tc>
        <w:tc>
          <w:tcPr>
            <w:tcW w:w="297" w:type="dxa"/>
            <w:shd w:val="clear" w:color="auto" w:fill="auto"/>
          </w:tcPr>
          <w:p w14:paraId="7D0492BD" w14:textId="77777777" w:rsidR="00DD4675" w:rsidRPr="00730AED" w:rsidRDefault="00DD4675" w:rsidP="00DD4675">
            <w:pPr>
              <w:spacing w:after="0"/>
              <w:rPr>
                <w:rFonts w:cs="Calibri"/>
                <w:szCs w:val="20"/>
              </w:rPr>
            </w:pPr>
          </w:p>
        </w:tc>
      </w:tr>
      <w:tr w:rsidR="00DD4675" w:rsidRPr="00730AED" w14:paraId="722D656E"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10C62728" w14:textId="77777777" w:rsidR="00DD4675" w:rsidRPr="00730AED" w:rsidRDefault="00DD4675" w:rsidP="00DD4675">
            <w:pPr>
              <w:spacing w:after="0"/>
              <w:ind w:right="-18"/>
              <w:rPr>
                <w:rFonts w:cs="Calibri"/>
                <w:szCs w:val="20"/>
              </w:rPr>
            </w:pPr>
            <w:r w:rsidRPr="00730AED">
              <w:rPr>
                <w:rFonts w:cs="Calibri"/>
                <w:szCs w:val="20"/>
              </w:rPr>
              <w:lastRenderedPageBreak/>
              <w:t xml:space="preserve">BCS: Business plans for 5 companies of the Ecotourism Circuit of Sierra La Laguna-Cabo </w:t>
            </w:r>
            <w:proofErr w:type="spellStart"/>
            <w:r w:rsidRPr="00730AED">
              <w:rPr>
                <w:rFonts w:cs="Calibri"/>
                <w:szCs w:val="20"/>
              </w:rPr>
              <w:t>Pulmo</w:t>
            </w:r>
            <w:proofErr w:type="spellEnd"/>
            <w:r w:rsidRPr="00730AED">
              <w:rPr>
                <w:rFonts w:cs="Calibri"/>
                <w:szCs w:val="20"/>
              </w:rPr>
              <w:t>-Cabo del Este.</w:t>
            </w:r>
          </w:p>
          <w:p w14:paraId="1CD8ECAB"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48FC2C5E"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5 Business Plans. </w:t>
            </w:r>
          </w:p>
          <w:p w14:paraId="0D3F0099" w14:textId="77777777" w:rsidR="00DD4675" w:rsidRPr="00730AED" w:rsidRDefault="00DD4675" w:rsidP="00DD4675">
            <w:pPr>
              <w:spacing w:after="0"/>
              <w:jc w:val="left"/>
              <w:rPr>
                <w:rFonts w:eastAsia="Calibri" w:cs="Calibri"/>
                <w:szCs w:val="20"/>
              </w:rPr>
            </w:pPr>
            <w:r w:rsidRPr="00730AED">
              <w:rPr>
                <w:rFonts w:eastAsia="Calibri" w:cs="Calibri"/>
                <w:szCs w:val="20"/>
              </w:rPr>
              <w:t>Indicator 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5069704" w14:textId="77777777" w:rsidR="00DD4675" w:rsidRPr="00730AED" w:rsidRDefault="00DD4675" w:rsidP="00DD4675">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8DC5F74"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946A74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8D1DBA"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EBA198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4710E6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435E0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7A80F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DB16DF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AD3E7A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6BE75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96A20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D229C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99853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988B9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2FD60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32B0E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B91F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01170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DE8F7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337D9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E66A348"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2930AA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E0C6822" w14:textId="77777777" w:rsidR="00DD4675" w:rsidRPr="00730AED" w:rsidRDefault="00DD4675" w:rsidP="00DD4675">
            <w:pPr>
              <w:spacing w:after="0"/>
              <w:jc w:val="left"/>
              <w:rPr>
                <w:rFonts w:eastAsia="Calibri" w:cs="Calibri"/>
                <w:szCs w:val="20"/>
              </w:rPr>
            </w:pPr>
          </w:p>
        </w:tc>
        <w:tc>
          <w:tcPr>
            <w:tcW w:w="297" w:type="dxa"/>
            <w:shd w:val="clear" w:color="auto" w:fill="auto"/>
          </w:tcPr>
          <w:p w14:paraId="5D03B46B" w14:textId="77777777" w:rsidR="00DD4675" w:rsidRPr="00730AED" w:rsidRDefault="00DD4675" w:rsidP="00DD4675">
            <w:pPr>
              <w:spacing w:after="0"/>
              <w:rPr>
                <w:rFonts w:cs="Calibri"/>
                <w:szCs w:val="20"/>
              </w:rPr>
            </w:pPr>
          </w:p>
        </w:tc>
      </w:tr>
      <w:tr w:rsidR="00DD4675" w:rsidRPr="00730AED" w14:paraId="49339232" w14:textId="77777777" w:rsidTr="00DD4675">
        <w:trPr>
          <w:trHeight w:val="854"/>
        </w:trPr>
        <w:tc>
          <w:tcPr>
            <w:tcW w:w="5310" w:type="dxa"/>
            <w:tcBorders>
              <w:top w:val="single" w:sz="4" w:space="0" w:color="auto"/>
              <w:left w:val="single" w:sz="4" w:space="0" w:color="auto"/>
              <w:bottom w:val="single" w:sz="4" w:space="0" w:color="auto"/>
              <w:right w:val="single" w:sz="4" w:space="0" w:color="auto"/>
            </w:tcBorders>
            <w:shd w:val="clear" w:color="auto" w:fill="auto"/>
          </w:tcPr>
          <w:p w14:paraId="529910C4" w14:textId="77777777" w:rsidR="00DD4675" w:rsidRPr="00730AED" w:rsidRDefault="00DD4675" w:rsidP="00DD4675">
            <w:pPr>
              <w:spacing w:after="0"/>
              <w:ind w:right="-18"/>
              <w:rPr>
                <w:rFonts w:cs="Calibri"/>
                <w:szCs w:val="20"/>
              </w:rPr>
            </w:pPr>
            <w:r w:rsidRPr="00730AED">
              <w:rPr>
                <w:rFonts w:cs="Calibri"/>
                <w:szCs w:val="20"/>
              </w:rPr>
              <w:t xml:space="preserve">BCS: Business plans for the Network of ecotourism companies of the Circuit of the Sierra La Laguna-Cabo </w:t>
            </w:r>
            <w:proofErr w:type="spellStart"/>
            <w:r w:rsidRPr="00730AED">
              <w:rPr>
                <w:rFonts w:cs="Calibri"/>
                <w:szCs w:val="20"/>
              </w:rPr>
              <w:t>Pulmo</w:t>
            </w:r>
            <w:proofErr w:type="spellEnd"/>
            <w:r w:rsidRPr="00730AED">
              <w:rPr>
                <w:rFonts w:cs="Calibri"/>
                <w:szCs w:val="20"/>
              </w:rPr>
              <w:t>-La Ventana-</w:t>
            </w:r>
            <w:proofErr w:type="spellStart"/>
            <w:r w:rsidRPr="00730AED">
              <w:rPr>
                <w:rFonts w:cs="Calibri"/>
                <w:szCs w:val="20"/>
              </w:rPr>
              <w:t>Sargento</w:t>
            </w:r>
            <w:proofErr w:type="spellEnd"/>
            <w:r w:rsidRPr="00730AED">
              <w:rPr>
                <w:rFonts w:cs="Calibri"/>
                <w:szCs w:val="20"/>
              </w:rPr>
              <w:t>.</w:t>
            </w:r>
          </w:p>
          <w:p w14:paraId="552506F1"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0888404B" w14:textId="77777777" w:rsidR="00DD4675" w:rsidRPr="00730AED" w:rsidRDefault="00DD4675" w:rsidP="00DD4675">
            <w:pPr>
              <w:spacing w:after="0"/>
              <w:jc w:val="left"/>
              <w:rPr>
                <w:rFonts w:eastAsia="Calibri" w:cs="Calibri"/>
                <w:szCs w:val="20"/>
              </w:rPr>
            </w:pPr>
            <w:r w:rsidRPr="00730AED">
              <w:rPr>
                <w:rFonts w:eastAsia="Calibri" w:cs="Calibri"/>
                <w:szCs w:val="20"/>
              </w:rPr>
              <w:t>Business Plan of the ecotourism network.</w:t>
            </w:r>
          </w:p>
          <w:p w14:paraId="6E173092" w14:textId="77777777" w:rsidR="00DD4675" w:rsidRPr="00730AED" w:rsidRDefault="00DD4675" w:rsidP="00DD4675">
            <w:pPr>
              <w:spacing w:after="0"/>
              <w:jc w:val="left"/>
              <w:rPr>
                <w:rFonts w:eastAsia="Calibri" w:cs="Calibri"/>
                <w:szCs w:val="20"/>
              </w:rPr>
            </w:pPr>
            <w:r w:rsidRPr="00730AED">
              <w:rPr>
                <w:rFonts w:eastAsia="Calibri" w:cs="Calibri"/>
                <w:szCs w:val="20"/>
              </w:rPr>
              <w:t>Indicator 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AF3B24" w14:textId="77777777" w:rsidR="00DD4675" w:rsidRPr="00730AED" w:rsidRDefault="00DD4675" w:rsidP="00DD4675">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7C8F58"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89416C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3BD62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69326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2D6DC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D98A2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9563E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26E3F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C038FF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B68A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DB5C6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274DE6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8848FA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087ADA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1E553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B7B52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ADB6B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48707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10409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38B41F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6D86E7"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4DD295B"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3884EF0" w14:textId="77777777" w:rsidR="00DD4675" w:rsidRPr="00730AED" w:rsidRDefault="00DD4675" w:rsidP="00DD4675">
            <w:pPr>
              <w:spacing w:after="0"/>
              <w:jc w:val="left"/>
              <w:rPr>
                <w:rFonts w:eastAsia="Calibri" w:cs="Calibri"/>
                <w:szCs w:val="20"/>
              </w:rPr>
            </w:pPr>
          </w:p>
        </w:tc>
        <w:tc>
          <w:tcPr>
            <w:tcW w:w="297" w:type="dxa"/>
            <w:shd w:val="clear" w:color="auto" w:fill="auto"/>
          </w:tcPr>
          <w:p w14:paraId="4F4946F2" w14:textId="77777777" w:rsidR="00DD4675" w:rsidRPr="00730AED" w:rsidRDefault="00DD4675" w:rsidP="00DD4675">
            <w:pPr>
              <w:spacing w:after="0"/>
              <w:rPr>
                <w:rFonts w:cs="Calibri"/>
                <w:szCs w:val="20"/>
              </w:rPr>
            </w:pPr>
          </w:p>
        </w:tc>
      </w:tr>
      <w:tr w:rsidR="00DD4675" w:rsidRPr="00730AED" w14:paraId="5E56FDBB"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A7C71A9" w14:textId="77777777" w:rsidR="00DD4675" w:rsidRPr="00730AED" w:rsidRDefault="00DD4675" w:rsidP="00DD4675">
            <w:pPr>
              <w:spacing w:after="0"/>
              <w:ind w:right="-18"/>
              <w:rPr>
                <w:rFonts w:cs="Calibri"/>
                <w:szCs w:val="20"/>
              </w:rPr>
            </w:pPr>
            <w:r w:rsidRPr="00730AED">
              <w:rPr>
                <w:rFonts w:cs="Calibri"/>
                <w:szCs w:val="20"/>
              </w:rPr>
              <w:t>BCS: Develop commercial alliances between local producers of goods and services and tourism development of Los Cabos and the hotels and restaurants of east Cape and Sierra La Laguna La Ventana-Sargento La Paz, as value chains.</w:t>
            </w:r>
          </w:p>
          <w:p w14:paraId="73215701"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6113AFCE" w14:textId="77777777" w:rsidR="00DD4675" w:rsidRPr="00730AED" w:rsidRDefault="00DD4675" w:rsidP="00DD4675">
            <w:pPr>
              <w:spacing w:after="0"/>
              <w:jc w:val="left"/>
              <w:rPr>
                <w:rFonts w:eastAsia="Calibri" w:cs="Calibri"/>
                <w:szCs w:val="20"/>
              </w:rPr>
            </w:pPr>
            <w:r w:rsidRPr="00730AED">
              <w:rPr>
                <w:rFonts w:eastAsia="Calibri" w:cs="Calibri"/>
                <w:szCs w:val="20"/>
              </w:rPr>
              <w:t>% of agreements established with producers.</w:t>
            </w:r>
          </w:p>
          <w:p w14:paraId="4B4C6826"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2FD610" w14:textId="77777777" w:rsidR="00DD4675" w:rsidRPr="00730AED" w:rsidRDefault="00DD4675" w:rsidP="00DD4675">
            <w:pPr>
              <w:spacing w:after="0"/>
              <w:jc w:val="left"/>
              <w:rPr>
                <w:rFonts w:cs="Calibri"/>
                <w:szCs w:val="20"/>
              </w:rPr>
            </w:pPr>
            <w:r w:rsidRPr="00730AED">
              <w:rPr>
                <w:rFonts w:cs="Calibri"/>
                <w:szCs w:val="20"/>
              </w:rPr>
              <w:t>SETUES Chamber of Commerce</w:t>
            </w:r>
          </w:p>
          <w:p w14:paraId="4D444C60" w14:textId="0033D9B1" w:rsidR="00DD4675" w:rsidRPr="00730AED" w:rsidRDefault="00DD4675" w:rsidP="00DD4675">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32DF28"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AA7EB0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F06228"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EF2609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7136D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51747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ED4F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06EEB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FFFA5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33567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687CC2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AF8FE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2FFFC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0739ED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A0ED5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BD7FD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DE2A2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040C3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A5538A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6A372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D1C12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CEB0E84"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098BDA4" w14:textId="77777777" w:rsidR="00DD4675" w:rsidRPr="00730AED" w:rsidRDefault="00DD4675" w:rsidP="00DD4675">
            <w:pPr>
              <w:spacing w:after="0"/>
              <w:jc w:val="left"/>
              <w:rPr>
                <w:rFonts w:eastAsia="Calibri" w:cs="Calibri"/>
                <w:szCs w:val="20"/>
              </w:rPr>
            </w:pPr>
          </w:p>
        </w:tc>
        <w:tc>
          <w:tcPr>
            <w:tcW w:w="297" w:type="dxa"/>
            <w:shd w:val="clear" w:color="auto" w:fill="auto"/>
          </w:tcPr>
          <w:p w14:paraId="1EAFEE55" w14:textId="77777777" w:rsidR="00DD4675" w:rsidRPr="00730AED" w:rsidRDefault="00DD4675" w:rsidP="00DD4675">
            <w:pPr>
              <w:spacing w:after="0"/>
              <w:rPr>
                <w:rFonts w:cs="Calibri"/>
                <w:szCs w:val="20"/>
              </w:rPr>
            </w:pPr>
          </w:p>
        </w:tc>
      </w:tr>
      <w:tr w:rsidR="00DD4675" w:rsidRPr="00730AED" w14:paraId="2A57E51E"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4A50DA61" w14:textId="77777777" w:rsidR="00DD4675" w:rsidRPr="00730AED" w:rsidRDefault="00DD4675" w:rsidP="00DD4675">
            <w:pPr>
              <w:spacing w:after="0"/>
              <w:ind w:right="-18"/>
              <w:rPr>
                <w:rFonts w:cs="Calibri"/>
                <w:szCs w:val="20"/>
              </w:rPr>
            </w:pPr>
            <w:r w:rsidRPr="00730AED">
              <w:rPr>
                <w:rFonts w:cs="Calibri"/>
                <w:szCs w:val="20"/>
              </w:rPr>
              <w:t>BCS: Implementation of the commercial alliances of the internal store with tourism stakeholders in order to develop tourism clusters.</w:t>
            </w:r>
          </w:p>
        </w:tc>
        <w:tc>
          <w:tcPr>
            <w:tcW w:w="1980" w:type="dxa"/>
            <w:tcBorders>
              <w:top w:val="single" w:sz="4" w:space="0" w:color="auto"/>
              <w:left w:val="single" w:sz="4" w:space="0" w:color="auto"/>
              <w:bottom w:val="single" w:sz="4" w:space="0" w:color="auto"/>
              <w:right w:val="single" w:sz="4" w:space="0" w:color="auto"/>
            </w:tcBorders>
          </w:tcPr>
          <w:p w14:paraId="1AD6A736" w14:textId="77777777" w:rsidR="00DD4675" w:rsidRPr="00730AED" w:rsidRDefault="00DD4675" w:rsidP="00DD4675">
            <w:pPr>
              <w:spacing w:after="0"/>
              <w:jc w:val="left"/>
              <w:rPr>
                <w:rFonts w:eastAsia="Calibri" w:cs="Calibri"/>
                <w:szCs w:val="20"/>
              </w:rPr>
            </w:pPr>
            <w:r w:rsidRPr="00730AED">
              <w:rPr>
                <w:rFonts w:eastAsia="Calibri" w:cs="Calibri"/>
                <w:szCs w:val="20"/>
              </w:rPr>
              <w:t># of commercial alliances implemented.</w:t>
            </w:r>
          </w:p>
          <w:p w14:paraId="37D992A4"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85C138B" w14:textId="77777777" w:rsidR="00DD4675" w:rsidRPr="00730AED" w:rsidRDefault="00DD4675" w:rsidP="00DD4675">
            <w:pPr>
              <w:spacing w:after="0"/>
              <w:jc w:val="left"/>
              <w:rPr>
                <w:rFonts w:cs="Calibri"/>
                <w:szCs w:val="20"/>
              </w:rPr>
            </w:pPr>
            <w:r w:rsidRPr="00730AED">
              <w:rPr>
                <w:rFonts w:cs="Calibri"/>
                <w:szCs w:val="20"/>
              </w:rPr>
              <w:t>SETUES Chamber of Commerce</w:t>
            </w:r>
          </w:p>
          <w:p w14:paraId="30DB771E" w14:textId="18B9BB88" w:rsidR="00DD4675" w:rsidRPr="00730AED" w:rsidRDefault="00DD4675" w:rsidP="00DD4675">
            <w:pPr>
              <w:spacing w:after="0"/>
              <w:jc w:val="left"/>
              <w:rPr>
                <w:rFonts w:cs="Calibri"/>
                <w:szCs w:val="20"/>
              </w:rPr>
            </w:pPr>
            <w:r w:rsidRPr="00730AED">
              <w:rPr>
                <w:rFonts w:cs="Calibri"/>
                <w:szCs w:val="20"/>
              </w:rPr>
              <w:t xml:space="preserve">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75960F"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00AA75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3C1E7F5"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0EC5C7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A3755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D8F14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AD21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F8D26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ADBA2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BCC1F9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E5F75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4EC9F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A761F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6570D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A769A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8C512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12353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8F3B1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DBCF1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A439A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44EAD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0DF27A9A"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A560B69" w14:textId="77777777" w:rsidR="00DD4675" w:rsidRPr="00730AED" w:rsidRDefault="00DD4675" w:rsidP="00DD4675">
            <w:pPr>
              <w:spacing w:after="0"/>
              <w:jc w:val="left"/>
              <w:rPr>
                <w:rFonts w:eastAsia="Calibri" w:cs="Calibri"/>
                <w:szCs w:val="20"/>
              </w:rPr>
            </w:pPr>
          </w:p>
        </w:tc>
        <w:tc>
          <w:tcPr>
            <w:tcW w:w="297" w:type="dxa"/>
            <w:shd w:val="clear" w:color="auto" w:fill="auto"/>
          </w:tcPr>
          <w:p w14:paraId="42008E17" w14:textId="77777777" w:rsidR="00DD4675" w:rsidRPr="00730AED" w:rsidRDefault="00DD4675" w:rsidP="00DD4675">
            <w:pPr>
              <w:spacing w:after="0"/>
              <w:rPr>
                <w:rFonts w:cs="Calibri"/>
                <w:szCs w:val="20"/>
              </w:rPr>
            </w:pPr>
          </w:p>
        </w:tc>
      </w:tr>
      <w:tr w:rsidR="00DD4675" w:rsidRPr="00730AED" w14:paraId="3D9761D9"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8FD84CC" w14:textId="77777777" w:rsidR="00DD4675" w:rsidRPr="00730AED" w:rsidRDefault="00DD4675" w:rsidP="00DD4675">
            <w:pPr>
              <w:spacing w:after="0"/>
              <w:ind w:right="-18"/>
              <w:rPr>
                <w:rFonts w:cs="Calibri"/>
                <w:szCs w:val="20"/>
              </w:rPr>
            </w:pPr>
            <w:r w:rsidRPr="00730AED">
              <w:rPr>
                <w:rFonts w:cs="Calibri"/>
                <w:szCs w:val="20"/>
              </w:rPr>
              <w:t>BCS: Develop and implement payment schemes for Hydrological and Biodiversity Environmental Services.</w:t>
            </w:r>
          </w:p>
          <w:p w14:paraId="00DC31DF"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1A71EE7D"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Implemented schemes of Payment for environmental services. </w:t>
            </w:r>
          </w:p>
          <w:p w14:paraId="1FD6E6EA"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655226" w14:textId="77777777" w:rsidR="00DD4675" w:rsidRPr="00730AED" w:rsidRDefault="00DD4675" w:rsidP="00DD4675">
            <w:pPr>
              <w:spacing w:after="0"/>
              <w:jc w:val="left"/>
              <w:rPr>
                <w:rFonts w:cs="Calibri"/>
                <w:szCs w:val="20"/>
                <w:lang w:val="es-MX"/>
              </w:rPr>
            </w:pPr>
            <w:r w:rsidRPr="00730AED">
              <w:rPr>
                <w:rFonts w:cs="Calibri"/>
                <w:szCs w:val="20"/>
                <w:lang w:val="es-MX"/>
              </w:rPr>
              <w:t>ISLA CONAFOR SETUES INPLAN LC y LP</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0D414D" w14:textId="77777777" w:rsidR="00DD4675" w:rsidRPr="00730AED" w:rsidRDefault="00DD4675" w:rsidP="00DD4675">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B8EFFBA" w14:textId="77777777" w:rsidR="00DD4675" w:rsidRPr="00730AED" w:rsidRDefault="00DD4675" w:rsidP="00DD4675">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F54F25" w14:textId="77777777" w:rsidR="00DD4675" w:rsidRPr="00730AED" w:rsidRDefault="00DD4675" w:rsidP="00DD4675">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8EA30B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5B69A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CF19DC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3E171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095BC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12832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3E99A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98983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156BC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D552D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D6F05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D03B3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7B6FC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7C599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8510E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E73A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C2CBF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16FF99"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6584DA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4A7B491" w14:textId="77777777" w:rsidR="00DD4675" w:rsidRPr="00730AED" w:rsidRDefault="00DD4675" w:rsidP="00DD4675">
            <w:pPr>
              <w:spacing w:after="0"/>
              <w:jc w:val="left"/>
              <w:rPr>
                <w:rFonts w:eastAsia="Calibri" w:cs="Calibri"/>
                <w:szCs w:val="20"/>
              </w:rPr>
            </w:pPr>
          </w:p>
        </w:tc>
        <w:tc>
          <w:tcPr>
            <w:tcW w:w="297" w:type="dxa"/>
            <w:shd w:val="clear" w:color="auto" w:fill="auto"/>
          </w:tcPr>
          <w:p w14:paraId="10C701A9" w14:textId="77777777" w:rsidR="00DD4675" w:rsidRPr="00730AED" w:rsidRDefault="00DD4675" w:rsidP="00DD4675">
            <w:pPr>
              <w:spacing w:after="0"/>
              <w:rPr>
                <w:rFonts w:cs="Calibri"/>
                <w:szCs w:val="20"/>
              </w:rPr>
            </w:pPr>
          </w:p>
        </w:tc>
      </w:tr>
      <w:tr w:rsidR="00DD4675" w:rsidRPr="00730AED" w14:paraId="071F9B42"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391972C" w14:textId="401C5A82" w:rsidR="00DD4675" w:rsidRPr="00730AED" w:rsidRDefault="00DD4675" w:rsidP="00DD4675">
            <w:pPr>
              <w:tabs>
                <w:tab w:val="left" w:pos="1002"/>
              </w:tabs>
              <w:spacing w:after="0"/>
              <w:ind w:right="-18"/>
              <w:rPr>
                <w:rFonts w:cs="Calibri"/>
                <w:b/>
                <w:bCs/>
                <w:szCs w:val="20"/>
              </w:rPr>
            </w:pPr>
            <w:r w:rsidRPr="00730AED">
              <w:rPr>
                <w:rFonts w:cs="Calibri"/>
                <w:b/>
                <w:bCs/>
                <w:szCs w:val="20"/>
                <w:u w:val="single"/>
              </w:rPr>
              <w:t>Output 2.</w:t>
            </w:r>
            <w:r w:rsidR="00AD5B8B" w:rsidRPr="00730AED">
              <w:rPr>
                <w:rFonts w:cs="Calibri"/>
                <w:b/>
                <w:bCs/>
                <w:szCs w:val="20"/>
                <w:u w:val="single"/>
              </w:rPr>
              <w:t>2.2</w:t>
            </w:r>
            <w:r w:rsidRPr="00730AED">
              <w:rPr>
                <w:rFonts w:cs="Calibri"/>
                <w:b/>
                <w:bCs/>
                <w:szCs w:val="20"/>
                <w:u w:val="single"/>
              </w:rPr>
              <w:t xml:space="preserve"> Conservation finance mechanisms aligned in the tourism sector</w:t>
            </w:r>
            <w:r w:rsidRPr="00730AED">
              <w:rPr>
                <w:rFonts w:cs="Calibri"/>
                <w:b/>
                <w:szCs w:val="20"/>
              </w:rPr>
              <w:t xml:space="preserve"> </w:t>
            </w:r>
            <w:r w:rsidRPr="00730AED">
              <w:rPr>
                <w:rFonts w:cs="Calibri"/>
                <w:b/>
                <w:bCs/>
                <w:szCs w:val="20"/>
              </w:rPr>
              <w:t xml:space="preserve">to promote BD conservation and regional development in sustainable tourism development areas. </w:t>
            </w:r>
          </w:p>
          <w:p w14:paraId="33616EEB" w14:textId="77777777" w:rsidR="00DD4675" w:rsidRPr="00730AED" w:rsidRDefault="00DD4675" w:rsidP="00DD4675">
            <w:pPr>
              <w:tabs>
                <w:tab w:val="left" w:pos="1002"/>
              </w:tabs>
              <w:spacing w:after="0"/>
              <w:ind w:right="-18"/>
              <w:rPr>
                <w:rFonts w:cs="Calibri"/>
                <w:b/>
                <w:szCs w:val="20"/>
              </w:rPr>
            </w:pPr>
          </w:p>
        </w:tc>
        <w:tc>
          <w:tcPr>
            <w:tcW w:w="1980" w:type="dxa"/>
            <w:tcBorders>
              <w:top w:val="single" w:sz="4" w:space="0" w:color="auto"/>
              <w:left w:val="single" w:sz="4" w:space="0" w:color="auto"/>
              <w:bottom w:val="single" w:sz="4" w:space="0" w:color="auto"/>
              <w:right w:val="single" w:sz="4" w:space="0" w:color="auto"/>
            </w:tcBorders>
          </w:tcPr>
          <w:p w14:paraId="3BE8F1A2"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28A9988"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30F3C3"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304555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4A8162"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D526ED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72C03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45BC5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579A8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CFA14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6B242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5662E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1C177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BE411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D42D6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DDBF2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FAF7A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FAF21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26604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49652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BA7AA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016C8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DAD78E4"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303BAB8"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11EC9EF" w14:textId="77777777" w:rsidR="00DD4675" w:rsidRPr="00730AED" w:rsidRDefault="00DD4675" w:rsidP="00DD4675">
            <w:pPr>
              <w:spacing w:after="0"/>
              <w:jc w:val="left"/>
              <w:rPr>
                <w:rFonts w:eastAsia="Calibri" w:cs="Calibri"/>
                <w:szCs w:val="20"/>
              </w:rPr>
            </w:pPr>
          </w:p>
        </w:tc>
        <w:tc>
          <w:tcPr>
            <w:tcW w:w="297" w:type="dxa"/>
            <w:shd w:val="clear" w:color="auto" w:fill="auto"/>
          </w:tcPr>
          <w:p w14:paraId="5535AC4B" w14:textId="77777777" w:rsidR="00DD4675" w:rsidRPr="00730AED" w:rsidRDefault="00DD4675" w:rsidP="00DD4675">
            <w:pPr>
              <w:spacing w:after="0"/>
              <w:rPr>
                <w:rFonts w:cs="Calibri"/>
                <w:szCs w:val="20"/>
              </w:rPr>
            </w:pPr>
          </w:p>
        </w:tc>
      </w:tr>
      <w:tr w:rsidR="00DD4675" w:rsidRPr="00730AED" w14:paraId="539E9AFB" w14:textId="77777777" w:rsidTr="003D537E">
        <w:tc>
          <w:tcPr>
            <w:tcW w:w="5310" w:type="dxa"/>
            <w:tcBorders>
              <w:top w:val="single" w:sz="4" w:space="0" w:color="auto"/>
              <w:left w:val="single" w:sz="4" w:space="0" w:color="auto"/>
              <w:bottom w:val="single" w:sz="4" w:space="0" w:color="auto"/>
              <w:right w:val="single" w:sz="4" w:space="0" w:color="auto"/>
            </w:tcBorders>
          </w:tcPr>
          <w:p w14:paraId="6293D691" w14:textId="77777777" w:rsidR="00DD4675" w:rsidRPr="00730AED" w:rsidRDefault="00DD4675" w:rsidP="00DD4675">
            <w:pPr>
              <w:spacing w:after="0"/>
              <w:ind w:right="-18"/>
              <w:rPr>
                <w:rFonts w:cs="Calibri"/>
                <w:bCs/>
                <w:szCs w:val="20"/>
              </w:rPr>
            </w:pPr>
            <w:r w:rsidRPr="00730AED">
              <w:rPr>
                <w:rFonts w:cs="Calibri"/>
                <w:bCs/>
                <w:szCs w:val="20"/>
              </w:rPr>
              <w:t>Develop a program to consolidate the impact investment and promote the creation of social enterprises for sustainable tourism:</w:t>
            </w:r>
          </w:p>
          <w:p w14:paraId="5C9B5D3A" w14:textId="77777777" w:rsidR="00DD4675" w:rsidRPr="00730AED" w:rsidRDefault="00DD4675" w:rsidP="00F570DC">
            <w:pPr>
              <w:numPr>
                <w:ilvl w:val="0"/>
                <w:numId w:val="31"/>
              </w:numPr>
              <w:spacing w:after="0" w:line="259" w:lineRule="auto"/>
              <w:ind w:right="-18"/>
              <w:jc w:val="left"/>
              <w:rPr>
                <w:rFonts w:cs="Calibri"/>
                <w:bCs/>
                <w:szCs w:val="20"/>
              </w:rPr>
            </w:pPr>
            <w:r w:rsidRPr="00730AED">
              <w:rPr>
                <w:rFonts w:cs="Calibri"/>
                <w:bCs/>
                <w:szCs w:val="20"/>
              </w:rPr>
              <w:t xml:space="preserve">Align economic and programmatic instruments and public spending efficiency schemes to promote BD </w:t>
            </w:r>
            <w:r w:rsidRPr="00730AED">
              <w:rPr>
                <w:rFonts w:cs="Calibri"/>
                <w:bCs/>
                <w:szCs w:val="20"/>
              </w:rPr>
              <w:lastRenderedPageBreak/>
              <w:t>conservation and regional development in the areas of sustainable tourism development.</w:t>
            </w:r>
          </w:p>
          <w:p w14:paraId="4F547121" w14:textId="77777777" w:rsidR="00DD4675" w:rsidRPr="00730AED" w:rsidRDefault="00DD4675" w:rsidP="00F570DC">
            <w:pPr>
              <w:numPr>
                <w:ilvl w:val="0"/>
                <w:numId w:val="31"/>
              </w:numPr>
              <w:spacing w:after="0" w:line="259" w:lineRule="auto"/>
              <w:ind w:right="-18"/>
              <w:jc w:val="left"/>
              <w:rPr>
                <w:rFonts w:cs="Calibri"/>
                <w:bCs/>
                <w:szCs w:val="20"/>
              </w:rPr>
            </w:pPr>
            <w:r w:rsidRPr="00730AED">
              <w:rPr>
                <w:rFonts w:cs="Calibri"/>
                <w:bCs/>
                <w:szCs w:val="20"/>
              </w:rPr>
              <w:t>Conduct a feasibility assessment of each mechanism proposed, in order to predict whether or not a particular instrument will result in net revenue generation at this stage in the business planning process.</w:t>
            </w:r>
          </w:p>
          <w:p w14:paraId="7584F0E0" w14:textId="77777777" w:rsidR="00DD4675" w:rsidRPr="00730AED" w:rsidRDefault="00DD4675" w:rsidP="00F570DC">
            <w:pPr>
              <w:numPr>
                <w:ilvl w:val="0"/>
                <w:numId w:val="31"/>
              </w:numPr>
              <w:spacing w:after="0" w:line="259" w:lineRule="auto"/>
              <w:ind w:right="-18"/>
              <w:jc w:val="left"/>
              <w:rPr>
                <w:rFonts w:cs="Calibri"/>
                <w:bCs/>
                <w:szCs w:val="20"/>
              </w:rPr>
            </w:pPr>
            <w:r w:rsidRPr="00730AED">
              <w:rPr>
                <w:rFonts w:cs="Calibri"/>
                <w:bCs/>
                <w:szCs w:val="20"/>
              </w:rPr>
              <w:t>Adoption and implementation (signing of agreements by government, stakeholders and/or companies, create oversight committee or other agreed upon mechanism to monitor the application of any instrument or those related with the collection and use of funds for conservation purposes)</w:t>
            </w:r>
          </w:p>
        </w:tc>
        <w:tc>
          <w:tcPr>
            <w:tcW w:w="1980" w:type="dxa"/>
            <w:tcBorders>
              <w:top w:val="single" w:sz="4" w:space="0" w:color="auto"/>
              <w:left w:val="single" w:sz="4" w:space="0" w:color="auto"/>
              <w:bottom w:val="single" w:sz="4" w:space="0" w:color="auto"/>
              <w:right w:val="single" w:sz="4" w:space="0" w:color="auto"/>
            </w:tcBorders>
          </w:tcPr>
          <w:p w14:paraId="0819C52D" w14:textId="77777777" w:rsidR="00DD4675" w:rsidRPr="00730AED" w:rsidRDefault="00DD4675" w:rsidP="00DD4675">
            <w:pPr>
              <w:spacing w:after="0"/>
              <w:jc w:val="left"/>
              <w:rPr>
                <w:rFonts w:eastAsia="Calibri" w:cs="Calibri"/>
                <w:szCs w:val="20"/>
              </w:rPr>
            </w:pPr>
            <w:r w:rsidRPr="00730AED">
              <w:rPr>
                <w:rFonts w:eastAsia="Calibri" w:cs="Calibri"/>
                <w:szCs w:val="20"/>
              </w:rPr>
              <w:lastRenderedPageBreak/>
              <w:t>National Program of Impact investment in Sustainable Tourism</w:t>
            </w:r>
          </w:p>
          <w:p w14:paraId="5FAE164E"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tcPr>
          <w:p w14:paraId="349A88B3" w14:textId="77777777" w:rsidR="00DD4675" w:rsidRPr="00730AED" w:rsidRDefault="00DD4675" w:rsidP="00DD4675">
            <w:pPr>
              <w:spacing w:after="0"/>
              <w:jc w:val="left"/>
              <w:rPr>
                <w:rFonts w:cs="Calibri"/>
                <w:szCs w:val="20"/>
              </w:rPr>
            </w:pPr>
            <w:r w:rsidRPr="00730AED">
              <w:rPr>
                <w:rFonts w:cs="Calibri"/>
                <w:szCs w:val="20"/>
              </w:rPr>
              <w:t>SECTUR</w:t>
            </w:r>
          </w:p>
          <w:p w14:paraId="277B171E" w14:textId="77777777" w:rsidR="00DD4675" w:rsidRPr="00730AED" w:rsidRDefault="00DD4675" w:rsidP="00DD4675">
            <w:pPr>
              <w:spacing w:after="0"/>
              <w:jc w:val="left"/>
              <w:rPr>
                <w:rFonts w:cs="Calibri"/>
                <w:szCs w:val="20"/>
              </w:rPr>
            </w:pPr>
            <w:r w:rsidRPr="00730AED">
              <w:rPr>
                <w:rFonts w:cs="Calibri"/>
                <w:szCs w:val="20"/>
              </w:rPr>
              <w:t>New Ventures</w:t>
            </w:r>
          </w:p>
          <w:p w14:paraId="38329671" w14:textId="77777777" w:rsidR="00DD4675" w:rsidRPr="00730AED" w:rsidRDefault="00DD4675" w:rsidP="00DD4675">
            <w:pPr>
              <w:spacing w:after="0"/>
              <w:jc w:val="left"/>
              <w:rPr>
                <w:rFonts w:cs="Calibri"/>
                <w:szCs w:val="20"/>
              </w:rPr>
            </w:pPr>
            <w:r w:rsidRPr="00730AED">
              <w:rPr>
                <w:rFonts w:cs="Calibri"/>
                <w:szCs w:val="20"/>
              </w:rPr>
              <w:t>Ashoka</w:t>
            </w:r>
          </w:p>
          <w:p w14:paraId="07C23DE7" w14:textId="77777777" w:rsidR="00DD4675" w:rsidRPr="00730AED" w:rsidRDefault="00DD4675" w:rsidP="00DD4675">
            <w:pPr>
              <w:spacing w:after="0"/>
              <w:jc w:val="left"/>
              <w:rPr>
                <w:rFonts w:cs="Calibri"/>
                <w:szCs w:val="20"/>
              </w:rPr>
            </w:pPr>
            <w:r w:rsidRPr="00730AED">
              <w:rPr>
                <w:rFonts w:cs="Calibri"/>
                <w:szCs w:val="20"/>
              </w:rPr>
              <w:t>ANDE</w:t>
            </w:r>
          </w:p>
          <w:p w14:paraId="41CD7A05" w14:textId="77777777" w:rsidR="00DD4675" w:rsidRPr="00730AED" w:rsidRDefault="00DD4675" w:rsidP="00DD4675">
            <w:pPr>
              <w:spacing w:after="0"/>
              <w:jc w:val="left"/>
              <w:rPr>
                <w:rFonts w:cs="Calibri"/>
                <w:szCs w:val="20"/>
              </w:rPr>
            </w:pPr>
            <w:r w:rsidRPr="00730AED">
              <w:rPr>
                <w:rFonts w:cs="Calibri"/>
                <w:szCs w:val="20"/>
              </w:rPr>
              <w:lastRenderedPageBreak/>
              <w:t>Impact investment ecosystem partners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CEE704"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68125B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390F69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5B4FC05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919A4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D847C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54630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B8BF6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A930DA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67EE39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CED9BF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2859F5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3F68A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9EE5D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E58AF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11996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736AC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77932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F8179B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527DB7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1A561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659A9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E8F584"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61F8E31" w14:textId="77777777" w:rsidR="00DD4675" w:rsidRPr="00730AED" w:rsidRDefault="00DD4675" w:rsidP="00DD4675">
            <w:pPr>
              <w:spacing w:after="0"/>
              <w:rPr>
                <w:rFonts w:cs="Calibri"/>
                <w:szCs w:val="20"/>
              </w:rPr>
            </w:pPr>
          </w:p>
        </w:tc>
      </w:tr>
      <w:tr w:rsidR="00DD4675" w:rsidRPr="00730AED" w14:paraId="3269643A"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06AC7D55" w14:textId="77777777" w:rsidR="00DD4675" w:rsidRPr="00730AED" w:rsidRDefault="00DD4675" w:rsidP="00DD4675">
            <w:pPr>
              <w:spacing w:after="0"/>
              <w:ind w:right="-18"/>
              <w:rPr>
                <w:rFonts w:cs="Calibri"/>
                <w:bCs/>
                <w:szCs w:val="20"/>
              </w:rPr>
            </w:pPr>
            <w:r w:rsidRPr="00730AED">
              <w:rPr>
                <w:rFonts w:eastAsia="Calibri" w:cs="Calibri"/>
                <w:bCs/>
                <w:szCs w:val="20"/>
              </w:rPr>
              <w:t>Launch and operate an annual contest related to sustainable tourism and innovation, including financial support for the implementation of finance mechanisms developed for entrepreneurs and / or NGOs</w:t>
            </w:r>
          </w:p>
        </w:tc>
        <w:tc>
          <w:tcPr>
            <w:tcW w:w="1980" w:type="dxa"/>
            <w:tcBorders>
              <w:top w:val="single" w:sz="4" w:space="0" w:color="auto"/>
              <w:left w:val="single" w:sz="4" w:space="0" w:color="auto"/>
              <w:bottom w:val="single" w:sz="4" w:space="0" w:color="auto"/>
              <w:right w:val="single" w:sz="4" w:space="0" w:color="auto"/>
            </w:tcBorders>
          </w:tcPr>
          <w:p w14:paraId="2250D9CE" w14:textId="77777777" w:rsidR="00DD4675" w:rsidRPr="00730AED" w:rsidRDefault="00DD4675" w:rsidP="00DD4675">
            <w:pPr>
              <w:spacing w:after="0"/>
              <w:jc w:val="left"/>
              <w:rPr>
                <w:rFonts w:eastAsia="Calibri" w:cs="Calibri"/>
                <w:szCs w:val="20"/>
              </w:rPr>
            </w:pPr>
            <w:r w:rsidRPr="00730AED">
              <w:rPr>
                <w:rFonts w:eastAsia="Calibri" w:cs="Calibri"/>
                <w:szCs w:val="20"/>
              </w:rPr>
              <w:t>Finance mechanisms in place</w:t>
            </w:r>
          </w:p>
          <w:p w14:paraId="12C088F5" w14:textId="77777777" w:rsidR="00DD4675" w:rsidRPr="00730AED" w:rsidRDefault="00DD4675" w:rsidP="00DD4675">
            <w:pPr>
              <w:spacing w:after="0"/>
              <w:jc w:val="left"/>
              <w:rPr>
                <w:rFonts w:eastAsia="Calibri" w:cs="Calibri"/>
                <w:szCs w:val="20"/>
              </w:rPr>
            </w:pPr>
            <w:r w:rsidRPr="00730AED">
              <w:rPr>
                <w:rFonts w:eastAsia="Calibri" w:cs="Calibri"/>
                <w:szCs w:val="20"/>
              </w:rPr>
              <w:t>Indicator 9</w:t>
            </w:r>
          </w:p>
        </w:tc>
        <w:tc>
          <w:tcPr>
            <w:tcW w:w="1080" w:type="dxa"/>
            <w:tcBorders>
              <w:top w:val="single" w:sz="4" w:space="0" w:color="auto"/>
              <w:left w:val="single" w:sz="4" w:space="0" w:color="auto"/>
              <w:bottom w:val="single" w:sz="4" w:space="0" w:color="auto"/>
              <w:right w:val="single" w:sz="4" w:space="0" w:color="auto"/>
            </w:tcBorders>
          </w:tcPr>
          <w:p w14:paraId="7F52DFAA" w14:textId="77777777" w:rsidR="00DD4675" w:rsidRPr="00730AED" w:rsidRDefault="00DD4675" w:rsidP="00DD4675">
            <w:pPr>
              <w:spacing w:after="0"/>
              <w:jc w:val="left"/>
              <w:rPr>
                <w:rFonts w:cs="Calibri"/>
                <w:szCs w:val="20"/>
              </w:rPr>
            </w:pPr>
            <w:r w:rsidRPr="00730AED">
              <w:rPr>
                <w:rFonts w:cs="Calibri"/>
                <w:szCs w:val="20"/>
              </w:rPr>
              <w:t>SECTUR</w:t>
            </w:r>
          </w:p>
          <w:p w14:paraId="295B7399" w14:textId="77777777" w:rsidR="00DD4675" w:rsidRPr="00730AED" w:rsidRDefault="00DD4675" w:rsidP="00DD4675">
            <w:pPr>
              <w:spacing w:after="0"/>
              <w:jc w:val="left"/>
              <w:rPr>
                <w:rFonts w:cs="Calibri"/>
                <w:szCs w:val="20"/>
              </w:rPr>
            </w:pPr>
            <w:r w:rsidRPr="00730AED">
              <w:rPr>
                <w:rFonts w:cs="Calibri"/>
                <w:szCs w:val="20"/>
              </w:rPr>
              <w:t>New Ventures</w:t>
            </w:r>
          </w:p>
          <w:p w14:paraId="346E6B5B" w14:textId="77777777" w:rsidR="00DD4675" w:rsidRPr="00730AED" w:rsidRDefault="00DD4675" w:rsidP="00DD4675">
            <w:pPr>
              <w:spacing w:after="0"/>
              <w:jc w:val="left"/>
              <w:rPr>
                <w:rFonts w:cs="Calibri"/>
                <w:szCs w:val="20"/>
              </w:rPr>
            </w:pPr>
            <w:r w:rsidRPr="00730AED">
              <w:rPr>
                <w:rFonts w:cs="Calibri"/>
                <w:szCs w:val="20"/>
              </w:rPr>
              <w:t>Ashoka</w:t>
            </w:r>
          </w:p>
          <w:p w14:paraId="0B19536F" w14:textId="77777777" w:rsidR="00DD4675" w:rsidRPr="00730AED" w:rsidRDefault="00DD4675" w:rsidP="00DD4675">
            <w:pPr>
              <w:spacing w:after="0"/>
              <w:jc w:val="left"/>
              <w:rPr>
                <w:rFonts w:cs="Calibri"/>
                <w:szCs w:val="20"/>
              </w:rPr>
            </w:pPr>
            <w:r w:rsidRPr="00730AED">
              <w:rPr>
                <w:rFonts w:cs="Calibri"/>
                <w:szCs w:val="20"/>
              </w:rPr>
              <w:t>ANDE</w:t>
            </w:r>
          </w:p>
          <w:p w14:paraId="65A286D7" w14:textId="77777777" w:rsidR="00DD4675" w:rsidRPr="00730AED" w:rsidRDefault="00DD4675" w:rsidP="00DD4675">
            <w:pPr>
              <w:spacing w:after="0"/>
              <w:jc w:val="left"/>
              <w:rPr>
                <w:rFonts w:cs="Calibri"/>
                <w:szCs w:val="20"/>
              </w:rPr>
            </w:pPr>
            <w:r w:rsidRPr="00730AED">
              <w:rPr>
                <w:rFonts w:cs="Calibri"/>
                <w:szCs w:val="20"/>
              </w:rPr>
              <w:t>Impact investment ecosystem partners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71BC4D1"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F5A502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6C2CEC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2A8368A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52D01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05109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5B3B3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FB813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09861A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0E76C0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9284E5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A532F5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44CB3A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D945E8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FBA44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DB2BD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A2C9E7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CC8BF4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C5FFF6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9D529B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1AF417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6EDA6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BD846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F8D14F3" w14:textId="77777777" w:rsidR="00DD4675" w:rsidRPr="00730AED" w:rsidRDefault="00DD4675" w:rsidP="00DD4675">
            <w:pPr>
              <w:spacing w:after="0"/>
              <w:rPr>
                <w:rFonts w:cs="Calibri"/>
                <w:szCs w:val="20"/>
              </w:rPr>
            </w:pPr>
          </w:p>
        </w:tc>
      </w:tr>
      <w:tr w:rsidR="00DD4675" w:rsidRPr="00730AED" w14:paraId="3C94733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1036D685" w14:textId="77777777" w:rsidR="00DD4675" w:rsidRPr="00730AED" w:rsidRDefault="00DD4675" w:rsidP="00DD4675">
            <w:pPr>
              <w:spacing w:after="0"/>
              <w:ind w:right="-18"/>
              <w:rPr>
                <w:rFonts w:cs="Calibri"/>
                <w:b/>
                <w:szCs w:val="20"/>
              </w:rPr>
            </w:pPr>
            <w:r w:rsidRPr="00730AED">
              <w:rPr>
                <w:rFonts w:cs="Calibri"/>
                <w:b/>
                <w:szCs w:val="20"/>
              </w:rPr>
              <w:t>Component 3: Biodiversity mainstreaming in coastal tourism development and operation</w:t>
            </w:r>
          </w:p>
        </w:tc>
        <w:tc>
          <w:tcPr>
            <w:tcW w:w="1980" w:type="dxa"/>
            <w:tcBorders>
              <w:top w:val="single" w:sz="4" w:space="0" w:color="auto"/>
              <w:left w:val="single" w:sz="4" w:space="0" w:color="auto"/>
              <w:bottom w:val="single" w:sz="4" w:space="0" w:color="auto"/>
              <w:right w:val="single" w:sz="4" w:space="0" w:color="auto"/>
            </w:tcBorders>
          </w:tcPr>
          <w:p w14:paraId="22D070CE"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844310"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0D8771"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411D09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7C2931"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8450BB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DEB62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FE039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DD0F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9CF2D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1DF23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E2BB7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3FA67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E301D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C9AB2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B7FD8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857E9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55EB8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38716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96274F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2D588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AA337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85692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0208A0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B5B6470" w14:textId="77777777" w:rsidR="00DD4675" w:rsidRPr="00730AED" w:rsidRDefault="00DD4675" w:rsidP="00DD4675">
            <w:pPr>
              <w:spacing w:after="0"/>
              <w:jc w:val="left"/>
              <w:rPr>
                <w:rFonts w:eastAsia="Calibri" w:cs="Calibri"/>
                <w:szCs w:val="20"/>
              </w:rPr>
            </w:pPr>
          </w:p>
        </w:tc>
        <w:tc>
          <w:tcPr>
            <w:tcW w:w="297" w:type="dxa"/>
            <w:shd w:val="clear" w:color="auto" w:fill="auto"/>
          </w:tcPr>
          <w:p w14:paraId="2C29043D" w14:textId="77777777" w:rsidR="00DD4675" w:rsidRPr="00730AED" w:rsidRDefault="00DD4675" w:rsidP="00DD4675">
            <w:pPr>
              <w:spacing w:after="0"/>
              <w:rPr>
                <w:rFonts w:cs="Calibri"/>
                <w:szCs w:val="20"/>
              </w:rPr>
            </w:pPr>
          </w:p>
        </w:tc>
      </w:tr>
      <w:tr w:rsidR="00DD4675" w:rsidRPr="00730AED" w14:paraId="7C7303AE"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614399B" w14:textId="77777777" w:rsidR="00DD4675" w:rsidRPr="00730AED" w:rsidRDefault="00DD4675" w:rsidP="00DD4675">
            <w:pPr>
              <w:spacing w:after="0"/>
              <w:ind w:right="-18"/>
              <w:rPr>
                <w:rFonts w:cs="Calibri"/>
                <w:b/>
                <w:szCs w:val="20"/>
              </w:rPr>
            </w:pPr>
            <w:r w:rsidRPr="00730AED">
              <w:rPr>
                <w:rFonts w:cs="Calibri"/>
                <w:b/>
                <w:szCs w:val="20"/>
                <w:u w:val="single"/>
              </w:rPr>
              <w:t>Output 3.1.1 Local participation mechanisms</w:t>
            </w:r>
            <w:r w:rsidRPr="00730AED">
              <w:rPr>
                <w:rFonts w:cs="Calibri"/>
                <w:b/>
                <w:szCs w:val="20"/>
              </w:rPr>
              <w:t xml:space="preserve"> for effective land use planning related to tourism developments (developed and implemented in at least 3 municipalities in coordination with the private sector).</w:t>
            </w:r>
          </w:p>
        </w:tc>
        <w:tc>
          <w:tcPr>
            <w:tcW w:w="1980" w:type="dxa"/>
            <w:tcBorders>
              <w:top w:val="single" w:sz="4" w:space="0" w:color="auto"/>
              <w:left w:val="single" w:sz="4" w:space="0" w:color="auto"/>
              <w:bottom w:val="single" w:sz="4" w:space="0" w:color="auto"/>
              <w:right w:val="single" w:sz="4" w:space="0" w:color="auto"/>
            </w:tcBorders>
          </w:tcPr>
          <w:p w14:paraId="70F2AD1F"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8E878D9"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970D699"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8E5AD8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3E2CDE"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24C15F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F486D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EE5D09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7F9BE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8BBF9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42985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DB253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22E65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F0092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9C8F2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2DF2B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C60F7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4BCA5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9DD5A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1A391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0DF86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FEA23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A0FC6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300DE81"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364CCD6" w14:textId="77777777" w:rsidR="00DD4675" w:rsidRPr="00730AED" w:rsidRDefault="00DD4675" w:rsidP="00DD4675">
            <w:pPr>
              <w:spacing w:after="0"/>
              <w:jc w:val="left"/>
              <w:rPr>
                <w:rFonts w:eastAsia="Calibri" w:cs="Calibri"/>
                <w:szCs w:val="20"/>
              </w:rPr>
            </w:pPr>
          </w:p>
        </w:tc>
        <w:tc>
          <w:tcPr>
            <w:tcW w:w="297" w:type="dxa"/>
            <w:shd w:val="clear" w:color="auto" w:fill="auto"/>
          </w:tcPr>
          <w:p w14:paraId="1D12FCA5" w14:textId="77777777" w:rsidR="00DD4675" w:rsidRPr="00730AED" w:rsidRDefault="00DD4675" w:rsidP="00DD4675">
            <w:pPr>
              <w:spacing w:after="0"/>
              <w:rPr>
                <w:rFonts w:cs="Calibri"/>
                <w:szCs w:val="20"/>
              </w:rPr>
            </w:pPr>
          </w:p>
        </w:tc>
      </w:tr>
      <w:tr w:rsidR="00DD4675" w:rsidRPr="00730AED" w14:paraId="1E8801D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63611DD3" w14:textId="48EDF4FA" w:rsidR="00DD4675" w:rsidRPr="00730AED" w:rsidRDefault="005C019B" w:rsidP="00DD4675">
            <w:pPr>
              <w:spacing w:after="0"/>
              <w:jc w:val="left"/>
              <w:rPr>
                <w:rFonts w:eastAsia="Calibri" w:cs="Calibri"/>
                <w:szCs w:val="20"/>
              </w:rPr>
            </w:pPr>
            <w:bookmarkStart w:id="61" w:name="_Hlk536539579"/>
            <w:r w:rsidRPr="00730AED">
              <w:rPr>
                <w:rFonts w:eastAsia="Calibri" w:cs="Calibri"/>
                <w:szCs w:val="20"/>
              </w:rPr>
              <w:t>QROO</w:t>
            </w:r>
            <w:r w:rsidR="00DD4675" w:rsidRPr="00730AED">
              <w:rPr>
                <w:rFonts w:eastAsia="Calibri" w:cs="Calibri"/>
                <w:szCs w:val="20"/>
              </w:rPr>
              <w:t>: Establish a Destination Management Organization (DMO) for Maya Ka’an, thereby integrating local actors in sustainable development.</w:t>
            </w:r>
          </w:p>
          <w:p w14:paraId="1FC20BFC" w14:textId="77777777" w:rsidR="00DD4675" w:rsidRPr="00730AED" w:rsidRDefault="00DD4675" w:rsidP="00DD4675">
            <w:pPr>
              <w:spacing w:after="0"/>
              <w:jc w:val="left"/>
              <w:rPr>
                <w:rFonts w:eastAsia="Calibri" w:cs="Calibri"/>
                <w:szCs w:val="20"/>
              </w:rPr>
            </w:pPr>
            <w:r w:rsidRPr="00730AED">
              <w:rPr>
                <w:rFonts w:eastAsia="Calibri" w:cs="Calibri"/>
                <w:szCs w:val="20"/>
              </w:rPr>
              <w:lastRenderedPageBreak/>
              <w:t>• Develop mechanisms to ensure that the members of the DMO act as legitimate representatives of their sectors.</w:t>
            </w:r>
          </w:p>
          <w:p w14:paraId="72527E56"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 Link the DMO with other participatory fora in Maya Ka’an, especially the protected areas advisory boards, and the local Watershed Management Councils. </w:t>
            </w:r>
          </w:p>
        </w:tc>
        <w:tc>
          <w:tcPr>
            <w:tcW w:w="1980" w:type="dxa"/>
            <w:tcBorders>
              <w:top w:val="single" w:sz="4" w:space="0" w:color="auto"/>
              <w:left w:val="single" w:sz="4" w:space="0" w:color="auto"/>
              <w:bottom w:val="single" w:sz="4" w:space="0" w:color="auto"/>
              <w:right w:val="single" w:sz="4" w:space="0" w:color="auto"/>
            </w:tcBorders>
          </w:tcPr>
          <w:p w14:paraId="61C5A77F" w14:textId="77777777" w:rsidR="00DD4675" w:rsidRPr="00730AED" w:rsidRDefault="00DD4675" w:rsidP="00DD4675">
            <w:pPr>
              <w:spacing w:after="0"/>
              <w:jc w:val="left"/>
              <w:rPr>
                <w:rFonts w:eastAsia="Calibri" w:cs="Calibri"/>
                <w:szCs w:val="20"/>
              </w:rPr>
            </w:pPr>
            <w:r w:rsidRPr="00730AED">
              <w:rPr>
                <w:rFonts w:eastAsia="Calibri" w:cs="Calibri"/>
                <w:szCs w:val="20"/>
              </w:rPr>
              <w:lastRenderedPageBreak/>
              <w:t>DMO in place.</w:t>
            </w:r>
          </w:p>
          <w:p w14:paraId="76B78F85"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09E017" w14:textId="77777777" w:rsidR="00DD4675" w:rsidRPr="00730AED" w:rsidRDefault="00DD4675" w:rsidP="00DD4675">
            <w:pPr>
              <w:spacing w:after="0"/>
              <w:jc w:val="left"/>
              <w:rPr>
                <w:rFonts w:cs="Calibri"/>
                <w:szCs w:val="20"/>
              </w:rPr>
            </w:pPr>
            <w:r w:rsidRPr="00730AED">
              <w:rPr>
                <w:rFonts w:cs="Calibri"/>
                <w:szCs w:val="20"/>
              </w:rPr>
              <w:t>SEDETUR CPTQ</w:t>
            </w:r>
          </w:p>
          <w:p w14:paraId="44E6DF72" w14:textId="77777777" w:rsidR="00DD4675" w:rsidRPr="00730AED" w:rsidRDefault="00DD4675" w:rsidP="00DD4675">
            <w:pPr>
              <w:spacing w:after="0"/>
              <w:jc w:val="left"/>
              <w:rPr>
                <w:rFonts w:cs="Calibri"/>
                <w:szCs w:val="20"/>
              </w:rPr>
            </w:pPr>
            <w:r w:rsidRPr="00730AED">
              <w:rPr>
                <w:rFonts w:cs="Calibri"/>
                <w:szCs w:val="20"/>
              </w:rPr>
              <w:lastRenderedPageBreak/>
              <w:t>MUNICIPIOS LOCAL ACTORS</w:t>
            </w:r>
          </w:p>
          <w:p w14:paraId="6816F373"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3867737"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8985D2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3AC21D"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135B2A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41425A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F6831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0EEA8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47541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70FE0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CDEA9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ADAEE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1B73B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32016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6BA2E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56633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82A391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DDBD1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ACE87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5FCCE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5450E1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3B57F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10AA41A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EA54981" w14:textId="77777777" w:rsidR="00DD4675" w:rsidRPr="00730AED" w:rsidRDefault="00DD4675" w:rsidP="00DD4675">
            <w:pPr>
              <w:spacing w:after="0"/>
              <w:jc w:val="left"/>
              <w:rPr>
                <w:rFonts w:eastAsia="Calibri" w:cs="Calibri"/>
                <w:szCs w:val="20"/>
              </w:rPr>
            </w:pPr>
          </w:p>
        </w:tc>
        <w:tc>
          <w:tcPr>
            <w:tcW w:w="297" w:type="dxa"/>
            <w:shd w:val="clear" w:color="auto" w:fill="auto"/>
          </w:tcPr>
          <w:p w14:paraId="5601CFA6" w14:textId="77777777" w:rsidR="00DD4675" w:rsidRPr="00730AED" w:rsidRDefault="00DD4675" w:rsidP="00DD4675">
            <w:pPr>
              <w:spacing w:after="0"/>
              <w:rPr>
                <w:rFonts w:cs="Calibri"/>
                <w:szCs w:val="20"/>
              </w:rPr>
            </w:pPr>
          </w:p>
        </w:tc>
      </w:tr>
      <w:tr w:rsidR="00DD4675" w:rsidRPr="00730AED" w14:paraId="32B356A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62BAD26B" w14:textId="71FAB568" w:rsidR="00DD4675" w:rsidRPr="00730AED" w:rsidRDefault="005C019B" w:rsidP="00DD4675">
            <w:pPr>
              <w:spacing w:after="0"/>
              <w:ind w:right="-18"/>
              <w:rPr>
                <w:rFonts w:cs="Calibri"/>
                <w:szCs w:val="20"/>
              </w:rPr>
            </w:pPr>
            <w:r w:rsidRPr="00730AED">
              <w:rPr>
                <w:rFonts w:eastAsia="Calibri" w:cs="Calibri"/>
                <w:szCs w:val="20"/>
              </w:rPr>
              <w:t>QROO</w:t>
            </w:r>
            <w:r w:rsidR="00DD4675" w:rsidRPr="00730AED">
              <w:rPr>
                <w:rFonts w:eastAsia="Calibri" w:cs="Calibri"/>
                <w:szCs w:val="20"/>
              </w:rPr>
              <w:t>:</w:t>
            </w:r>
            <w:r w:rsidR="00DD4675" w:rsidRPr="00730AED">
              <w:rPr>
                <w:rFonts w:eastAsia="Calibri"/>
                <w:sz w:val="22"/>
                <w:szCs w:val="22"/>
              </w:rPr>
              <w:t xml:space="preserve"> </w:t>
            </w:r>
            <w:r w:rsidR="00DD4675" w:rsidRPr="00730AED">
              <w:rPr>
                <w:rFonts w:eastAsia="Calibri" w:cs="Calibri"/>
                <w:szCs w:val="20"/>
              </w:rPr>
              <w:t>Implement workshops, familiarization trips and training regarding Maya Ka’an as a ZDTS in order to foster and strengthen a participatory culture in local tourism organizations, colleges, business ventures, cooperatives, cooperative federations, etc.</w:t>
            </w:r>
          </w:p>
        </w:tc>
        <w:tc>
          <w:tcPr>
            <w:tcW w:w="1980" w:type="dxa"/>
            <w:tcBorders>
              <w:top w:val="single" w:sz="4" w:space="0" w:color="auto"/>
              <w:left w:val="single" w:sz="4" w:space="0" w:color="auto"/>
              <w:bottom w:val="single" w:sz="4" w:space="0" w:color="auto"/>
              <w:right w:val="single" w:sz="4" w:space="0" w:color="auto"/>
            </w:tcBorders>
          </w:tcPr>
          <w:p w14:paraId="342739C0" w14:textId="77777777" w:rsidR="00DD4675" w:rsidRPr="00730AED" w:rsidRDefault="00DD4675" w:rsidP="00DD4675">
            <w:pPr>
              <w:spacing w:after="0"/>
              <w:jc w:val="left"/>
              <w:rPr>
                <w:rFonts w:eastAsia="Calibri" w:cs="Calibri"/>
                <w:szCs w:val="20"/>
              </w:rPr>
            </w:pPr>
            <w:r w:rsidRPr="00730AED">
              <w:rPr>
                <w:rFonts w:eastAsia="Calibri" w:cs="Calibri"/>
                <w:szCs w:val="20"/>
              </w:rPr>
              <w:t># Person participating.</w:t>
            </w:r>
          </w:p>
          <w:p w14:paraId="5FDF3D49" w14:textId="77777777" w:rsidR="00DD4675" w:rsidRPr="00730AED" w:rsidRDefault="00DD4675" w:rsidP="00DD4675">
            <w:pPr>
              <w:spacing w:after="0"/>
              <w:jc w:val="left"/>
              <w:rPr>
                <w:rFonts w:eastAsia="Calibri" w:cs="Calibri"/>
                <w:szCs w:val="20"/>
              </w:rPr>
            </w:pPr>
            <w:r w:rsidRPr="00730AED">
              <w:rPr>
                <w:rFonts w:eastAsia="Calibri" w:cs="Calibri"/>
                <w:szCs w:val="20"/>
              </w:rPr>
              <w:t>% Persons aware of Maya Ka’an as ZDTS.</w:t>
            </w:r>
          </w:p>
          <w:p w14:paraId="123EFEC0" w14:textId="77777777" w:rsidR="00DD4675" w:rsidRPr="00730AED" w:rsidRDefault="00DD4675" w:rsidP="00DD4675">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BFCE70"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A5F6B7C"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9AB7B3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A2E0E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D9A8AF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D1A3B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1824B4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E8E5AE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430D2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55CE0A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22F26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BB53A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852AE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CA9AE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A6883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4C43AE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13E40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1F473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FBFA3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BA3B9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B8DBBA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6478F8"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4817545"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57CB43A" w14:textId="77777777" w:rsidR="00DD4675" w:rsidRPr="00730AED" w:rsidRDefault="00DD4675" w:rsidP="00DD4675">
            <w:pPr>
              <w:spacing w:after="0"/>
              <w:jc w:val="left"/>
              <w:rPr>
                <w:rFonts w:eastAsia="Calibri" w:cs="Calibri"/>
                <w:szCs w:val="20"/>
              </w:rPr>
            </w:pPr>
          </w:p>
        </w:tc>
        <w:tc>
          <w:tcPr>
            <w:tcW w:w="297" w:type="dxa"/>
            <w:shd w:val="clear" w:color="auto" w:fill="auto"/>
          </w:tcPr>
          <w:p w14:paraId="7C1AFEF1" w14:textId="77777777" w:rsidR="00DD4675" w:rsidRPr="00730AED" w:rsidRDefault="00DD4675" w:rsidP="00DD4675">
            <w:pPr>
              <w:spacing w:after="0"/>
              <w:rPr>
                <w:rFonts w:cs="Calibri"/>
                <w:szCs w:val="20"/>
              </w:rPr>
            </w:pPr>
          </w:p>
        </w:tc>
      </w:tr>
      <w:tr w:rsidR="00DD4675" w:rsidRPr="00730AED" w14:paraId="5F3B1257"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50FAB6B" w14:textId="6C60BDED" w:rsidR="00DD4675" w:rsidRPr="00730AED" w:rsidRDefault="00DD4675" w:rsidP="00DD4675">
            <w:pPr>
              <w:spacing w:after="0"/>
              <w:ind w:right="-18"/>
              <w:rPr>
                <w:rFonts w:eastAsia="Calibri" w:cs="Calibri"/>
                <w:szCs w:val="20"/>
              </w:rPr>
            </w:pPr>
            <w:r w:rsidRPr="00730AED">
              <w:rPr>
                <w:rFonts w:cs="Calibri"/>
                <w:szCs w:val="20"/>
              </w:rPr>
              <w:t xml:space="preserve">BCS: Establish a Technical Group of local actors and define subgroups for sustainable development initiatives related to: The integration of </w:t>
            </w:r>
            <w:r w:rsidR="004C4CA9" w:rsidRPr="00730AED">
              <w:rPr>
                <w:rFonts w:cs="Calibri"/>
                <w:szCs w:val="20"/>
              </w:rPr>
              <w:t>BD</w:t>
            </w:r>
            <w:r w:rsidRPr="00730AED">
              <w:rPr>
                <w:rFonts w:cs="Calibri"/>
                <w:szCs w:val="20"/>
              </w:rPr>
              <w:t xml:space="preserve"> and sustainable tourism; Prepare the proposal of the ZDTS-SLL-Los Cabos, municipalities of La Paz and Los Cabos; Review and update the CIP Master Plan Los Cabos that integrates the criteria of territorial ordination, ZDTS; Analysis and harmonization of  Instruments of land uses and Territorial Organization; Integrate local stakeholders, communities and ejidos of the ecotourism circuits and food producers in the State Council of Competitiveness; Social sector of nature tourism.</w:t>
            </w:r>
          </w:p>
        </w:tc>
        <w:tc>
          <w:tcPr>
            <w:tcW w:w="1980" w:type="dxa"/>
            <w:tcBorders>
              <w:top w:val="single" w:sz="4" w:space="0" w:color="auto"/>
              <w:left w:val="single" w:sz="4" w:space="0" w:color="auto"/>
              <w:bottom w:val="single" w:sz="4" w:space="0" w:color="auto"/>
              <w:right w:val="single" w:sz="4" w:space="0" w:color="auto"/>
            </w:tcBorders>
          </w:tcPr>
          <w:p w14:paraId="652FF98A" w14:textId="77777777" w:rsidR="00DD4675" w:rsidRPr="00730AED" w:rsidRDefault="00DD4675" w:rsidP="00DD4675">
            <w:pPr>
              <w:spacing w:after="0"/>
              <w:jc w:val="left"/>
              <w:rPr>
                <w:rFonts w:eastAsia="Calibri" w:cs="Calibri"/>
                <w:szCs w:val="20"/>
              </w:rPr>
            </w:pPr>
            <w:r w:rsidRPr="00730AED">
              <w:rPr>
                <w:rFonts w:eastAsia="Calibri" w:cs="Calibri"/>
                <w:szCs w:val="20"/>
              </w:rPr>
              <w:t>Technical group with specific working subgroups.</w:t>
            </w:r>
          </w:p>
          <w:p w14:paraId="7C8522E2"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982CB1" w14:textId="77777777" w:rsidR="00DD4675" w:rsidRPr="00730AED" w:rsidRDefault="00DD4675" w:rsidP="00DD4675">
            <w:pPr>
              <w:spacing w:after="0"/>
              <w:jc w:val="left"/>
              <w:rPr>
                <w:rFonts w:cs="Calibri"/>
                <w:szCs w:val="20"/>
                <w:lang w:val="es-MX"/>
              </w:rPr>
            </w:pPr>
            <w:r w:rsidRPr="00730AED">
              <w:rPr>
                <w:rFonts w:cs="Calibri"/>
                <w:szCs w:val="20"/>
                <w:lang w:val="es-MX"/>
              </w:rPr>
              <w:t>SECTUR SEMARNAT</w:t>
            </w:r>
          </w:p>
          <w:p w14:paraId="5AF74E0D" w14:textId="77777777" w:rsidR="00DD4675" w:rsidRPr="00730AED" w:rsidRDefault="00DD4675" w:rsidP="00DD4675">
            <w:pPr>
              <w:spacing w:after="0"/>
              <w:jc w:val="left"/>
              <w:rPr>
                <w:rFonts w:cs="Calibri"/>
                <w:szCs w:val="20"/>
                <w:lang w:val="es-MX"/>
              </w:rPr>
            </w:pPr>
            <w:r w:rsidRPr="00730AED">
              <w:rPr>
                <w:rFonts w:cs="Calibri"/>
                <w:szCs w:val="20"/>
                <w:lang w:val="es-MX"/>
              </w:rPr>
              <w:t>INPLAN LC y LP UABCS</w:t>
            </w:r>
          </w:p>
          <w:p w14:paraId="5C7A3B10" w14:textId="77777777" w:rsidR="00DD4675" w:rsidRPr="00730AED" w:rsidRDefault="00DD4675" w:rsidP="00DD4675">
            <w:pPr>
              <w:spacing w:after="0"/>
              <w:jc w:val="left"/>
              <w:rPr>
                <w:rFonts w:cs="Calibri"/>
                <w:szCs w:val="20"/>
                <w:lang w:val="es-MX"/>
              </w:rPr>
            </w:pPr>
            <w:r w:rsidRPr="00730AED">
              <w:rPr>
                <w:rFonts w:cs="Calibri"/>
                <w:szCs w:val="20"/>
                <w:lang w:val="es-MX"/>
              </w:rPr>
              <w:t>EMPRESARIOS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38B5B2" w14:textId="77777777" w:rsidR="00DD4675" w:rsidRPr="00730AED" w:rsidRDefault="00DD4675" w:rsidP="00DD4675">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29F4230" w14:textId="77777777" w:rsidR="00DD4675" w:rsidRPr="00730AED" w:rsidRDefault="00DD4675" w:rsidP="00DD4675">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BADAB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5658FE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4F2AB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26F1D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17CD5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2E854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BD12B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831F3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5505D3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13D1B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61BD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BD935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CA322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4F372F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8F25C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AA3E2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1E603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5DEA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07BB7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7B05B6B"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3AFC368" w14:textId="77777777" w:rsidR="00DD4675" w:rsidRPr="00730AED" w:rsidRDefault="00DD4675" w:rsidP="00DD4675">
            <w:pPr>
              <w:spacing w:after="0"/>
              <w:jc w:val="left"/>
              <w:rPr>
                <w:rFonts w:eastAsia="Calibri" w:cs="Calibri"/>
                <w:szCs w:val="20"/>
              </w:rPr>
            </w:pPr>
          </w:p>
        </w:tc>
        <w:tc>
          <w:tcPr>
            <w:tcW w:w="297" w:type="dxa"/>
            <w:shd w:val="clear" w:color="auto" w:fill="auto"/>
          </w:tcPr>
          <w:p w14:paraId="58E834B6" w14:textId="77777777" w:rsidR="00DD4675" w:rsidRPr="00730AED" w:rsidRDefault="00DD4675" w:rsidP="00DD4675">
            <w:pPr>
              <w:spacing w:after="0"/>
              <w:rPr>
                <w:rFonts w:cs="Calibri"/>
                <w:szCs w:val="20"/>
              </w:rPr>
            </w:pPr>
          </w:p>
        </w:tc>
      </w:tr>
      <w:tr w:rsidR="00DD4675" w:rsidRPr="00730AED" w14:paraId="3A91D7C7"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83B86D8" w14:textId="77777777" w:rsidR="00DD4675" w:rsidRPr="00730AED" w:rsidRDefault="00DD4675" w:rsidP="00DD4675">
            <w:pPr>
              <w:spacing w:after="0"/>
              <w:ind w:right="-18"/>
              <w:rPr>
                <w:rFonts w:eastAsia="Calibri" w:cs="Calibri"/>
                <w:szCs w:val="20"/>
              </w:rPr>
            </w:pPr>
            <w:r w:rsidRPr="00730AED">
              <w:rPr>
                <w:rFonts w:cs="Calibri"/>
                <w:szCs w:val="20"/>
              </w:rPr>
              <w:t>BCS: Constitute and strengthen a state network of ecotourism.</w:t>
            </w:r>
          </w:p>
        </w:tc>
        <w:tc>
          <w:tcPr>
            <w:tcW w:w="1980" w:type="dxa"/>
            <w:tcBorders>
              <w:top w:val="single" w:sz="4" w:space="0" w:color="auto"/>
              <w:left w:val="single" w:sz="4" w:space="0" w:color="auto"/>
              <w:bottom w:val="single" w:sz="4" w:space="0" w:color="auto"/>
              <w:right w:val="single" w:sz="4" w:space="0" w:color="auto"/>
            </w:tcBorders>
          </w:tcPr>
          <w:p w14:paraId="1EB0F43F" w14:textId="77777777" w:rsidR="00DD4675" w:rsidRPr="00730AED" w:rsidRDefault="00DD4675" w:rsidP="00DD4675">
            <w:pPr>
              <w:spacing w:after="0"/>
              <w:jc w:val="left"/>
              <w:rPr>
                <w:rFonts w:eastAsia="Calibri" w:cs="Calibri"/>
                <w:szCs w:val="20"/>
              </w:rPr>
            </w:pPr>
            <w:r w:rsidRPr="00730AED">
              <w:rPr>
                <w:rFonts w:eastAsia="Calibri" w:cs="Calibri"/>
                <w:szCs w:val="20"/>
              </w:rPr>
              <w:t>State network of nature tourism constituted.</w:t>
            </w:r>
          </w:p>
          <w:p w14:paraId="0596DE65"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7DE8370" w14:textId="77777777" w:rsidR="00DD4675" w:rsidRPr="00730AED" w:rsidRDefault="00DD4675" w:rsidP="00DD4675">
            <w:pPr>
              <w:spacing w:after="0"/>
              <w:jc w:val="left"/>
              <w:rPr>
                <w:rFonts w:cs="Calibri"/>
                <w:szCs w:val="20"/>
              </w:rPr>
            </w:pPr>
            <w:r w:rsidRPr="00730AED">
              <w:rPr>
                <w:rFonts w:cs="Calibri"/>
                <w:szCs w:val="20"/>
              </w:rPr>
              <w:t>SETUES Tourism Companies.</w:t>
            </w:r>
          </w:p>
          <w:p w14:paraId="7E6522BF" w14:textId="77777777" w:rsidR="00DD4675" w:rsidRPr="00730AED" w:rsidRDefault="00DD4675" w:rsidP="00DD4675">
            <w:pPr>
              <w:spacing w:after="0"/>
              <w:jc w:val="left"/>
              <w:rPr>
                <w:rFonts w:cs="Calibri"/>
                <w:szCs w:val="20"/>
              </w:rPr>
            </w:pPr>
            <w:r w:rsidRPr="00730AED">
              <w:rPr>
                <w:rFonts w:cs="Calibri"/>
                <w:szCs w:val="20"/>
              </w:rPr>
              <w:t>Associations of Tourism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F2E909"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9E2A44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C4555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50AAA8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3C87D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33D63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ADBBA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05781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DD1CE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AB21F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41C15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BA3EA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5793D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CFC77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24260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D4AA7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9BBCA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A0C8A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3D954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9518B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E10BD9"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F90840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6261EF1" w14:textId="77777777" w:rsidR="00DD4675" w:rsidRPr="00730AED" w:rsidRDefault="00DD4675" w:rsidP="00DD4675">
            <w:pPr>
              <w:spacing w:after="0"/>
              <w:jc w:val="left"/>
              <w:rPr>
                <w:rFonts w:eastAsia="Calibri" w:cs="Calibri"/>
                <w:szCs w:val="20"/>
              </w:rPr>
            </w:pPr>
          </w:p>
        </w:tc>
        <w:tc>
          <w:tcPr>
            <w:tcW w:w="297" w:type="dxa"/>
            <w:shd w:val="clear" w:color="auto" w:fill="auto"/>
          </w:tcPr>
          <w:p w14:paraId="1F7DDCF1" w14:textId="77777777" w:rsidR="00DD4675" w:rsidRPr="00730AED" w:rsidRDefault="00DD4675" w:rsidP="00DD4675">
            <w:pPr>
              <w:spacing w:after="0"/>
              <w:rPr>
                <w:rFonts w:cs="Calibri"/>
                <w:szCs w:val="20"/>
              </w:rPr>
            </w:pPr>
          </w:p>
        </w:tc>
      </w:tr>
      <w:tr w:rsidR="00DD4675" w:rsidRPr="00730AED" w14:paraId="1C438DF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80FB90D" w14:textId="77777777" w:rsidR="00DD4675" w:rsidRPr="00730AED" w:rsidRDefault="00DD4675" w:rsidP="00DD4675">
            <w:pPr>
              <w:spacing w:after="0"/>
              <w:ind w:right="-18"/>
              <w:rPr>
                <w:rFonts w:cs="Calibri"/>
                <w:szCs w:val="20"/>
              </w:rPr>
            </w:pPr>
            <w:r w:rsidRPr="00730AED">
              <w:rPr>
                <w:rFonts w:cs="Calibri"/>
                <w:szCs w:val="20"/>
              </w:rPr>
              <w:t>OAX: Work with the Huatulco Green Team to strengthen local participation in establishing and maintaining Huatulco ZDTS.</w:t>
            </w:r>
          </w:p>
          <w:p w14:paraId="5E3ACD56" w14:textId="77777777" w:rsidR="00DD4675" w:rsidRPr="00730AED" w:rsidRDefault="00DD4675" w:rsidP="00DD4675">
            <w:pPr>
              <w:spacing w:after="0"/>
              <w:ind w:right="-18"/>
              <w:rPr>
                <w:rFonts w:cs="Calibri"/>
                <w:szCs w:val="20"/>
              </w:rPr>
            </w:pPr>
            <w:r w:rsidRPr="00730AED">
              <w:rPr>
                <w:rFonts w:cs="Calibri"/>
                <w:szCs w:val="20"/>
              </w:rPr>
              <w:t xml:space="preserve">For example, link the </w:t>
            </w:r>
            <w:proofErr w:type="spellStart"/>
            <w:r w:rsidRPr="00730AED">
              <w:rPr>
                <w:rFonts w:cs="Calibri"/>
                <w:szCs w:val="20"/>
              </w:rPr>
              <w:t>Equipo</w:t>
            </w:r>
            <w:proofErr w:type="spellEnd"/>
            <w:r w:rsidRPr="00730AED">
              <w:rPr>
                <w:rFonts w:cs="Calibri"/>
                <w:szCs w:val="20"/>
              </w:rPr>
              <w:t xml:space="preserve"> Verde with other participatory fora in Huatulco, especially the protected areas advisory boards and the local Watershed Management Councils</w:t>
            </w:r>
          </w:p>
        </w:tc>
        <w:tc>
          <w:tcPr>
            <w:tcW w:w="1980" w:type="dxa"/>
            <w:tcBorders>
              <w:top w:val="single" w:sz="4" w:space="0" w:color="auto"/>
              <w:left w:val="single" w:sz="4" w:space="0" w:color="auto"/>
              <w:bottom w:val="single" w:sz="4" w:space="0" w:color="auto"/>
              <w:right w:val="single" w:sz="4" w:space="0" w:color="auto"/>
            </w:tcBorders>
          </w:tcPr>
          <w:p w14:paraId="10E43D21"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09C925"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766615"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A37251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95FD8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52C03A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494EED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9A96E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9BE0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05499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E6170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0E3F3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9BC22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74FDB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36D06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E6586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DAA63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C26447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1CAE6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5C130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52599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44E23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A7D77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E02990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4B54104" w14:textId="77777777" w:rsidR="00DD4675" w:rsidRPr="00730AED" w:rsidRDefault="00DD4675" w:rsidP="00DD4675">
            <w:pPr>
              <w:spacing w:after="0"/>
              <w:jc w:val="left"/>
              <w:rPr>
                <w:rFonts w:eastAsia="Calibri" w:cs="Calibri"/>
                <w:szCs w:val="20"/>
              </w:rPr>
            </w:pPr>
          </w:p>
        </w:tc>
        <w:tc>
          <w:tcPr>
            <w:tcW w:w="297" w:type="dxa"/>
            <w:shd w:val="clear" w:color="auto" w:fill="auto"/>
          </w:tcPr>
          <w:p w14:paraId="288BF505" w14:textId="77777777" w:rsidR="00DD4675" w:rsidRPr="00730AED" w:rsidRDefault="00DD4675" w:rsidP="00DD4675">
            <w:pPr>
              <w:spacing w:after="0"/>
              <w:rPr>
                <w:rFonts w:cs="Calibri"/>
                <w:szCs w:val="20"/>
              </w:rPr>
            </w:pPr>
          </w:p>
        </w:tc>
      </w:tr>
      <w:bookmarkEnd w:id="61"/>
      <w:tr w:rsidR="00DD4675" w:rsidRPr="00730AED" w14:paraId="3F9338F9"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6AB268F" w14:textId="77777777" w:rsidR="00DD4675" w:rsidRPr="00730AED" w:rsidRDefault="00DD4675" w:rsidP="00DD4675">
            <w:pPr>
              <w:spacing w:after="0"/>
              <w:ind w:right="-18"/>
              <w:rPr>
                <w:rFonts w:cs="Calibri"/>
                <w:b/>
                <w:szCs w:val="20"/>
              </w:rPr>
            </w:pPr>
            <w:r w:rsidRPr="00730AED">
              <w:rPr>
                <w:rFonts w:cs="Calibri"/>
                <w:b/>
                <w:szCs w:val="20"/>
                <w:u w:val="single"/>
              </w:rPr>
              <w:lastRenderedPageBreak/>
              <w:t>Output 3.1.2 Strengthened local business capacities in the development and implementation of local initiatives,</w:t>
            </w:r>
            <w:r w:rsidRPr="00730AED">
              <w:rPr>
                <w:rFonts w:cs="Calibri"/>
                <w:b/>
                <w:szCs w:val="20"/>
              </w:rPr>
              <w:t xml:space="preserve"> including implementing sustainability criteria among local business, strengthen management capacities to test the adjusted DTS in 3 priority areas</w:t>
            </w:r>
          </w:p>
        </w:tc>
        <w:tc>
          <w:tcPr>
            <w:tcW w:w="1980" w:type="dxa"/>
            <w:tcBorders>
              <w:top w:val="single" w:sz="4" w:space="0" w:color="auto"/>
              <w:left w:val="single" w:sz="4" w:space="0" w:color="auto"/>
              <w:bottom w:val="single" w:sz="4" w:space="0" w:color="auto"/>
              <w:right w:val="single" w:sz="4" w:space="0" w:color="auto"/>
            </w:tcBorders>
          </w:tcPr>
          <w:p w14:paraId="4EF31B42"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698E9D"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90FC7E"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833575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AAC89F"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6DF6D0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677E2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5EEC9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A6471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0179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AAF25C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C49B0D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1114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438C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7DB0B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F0922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23B4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DC76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C6EF1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CF23E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5A1AAD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23C3F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22782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667852B"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C6CB423" w14:textId="77777777" w:rsidR="00DD4675" w:rsidRPr="00730AED" w:rsidRDefault="00DD4675" w:rsidP="00DD4675">
            <w:pPr>
              <w:spacing w:after="0"/>
              <w:jc w:val="left"/>
              <w:rPr>
                <w:rFonts w:eastAsia="Calibri" w:cs="Calibri"/>
                <w:szCs w:val="20"/>
              </w:rPr>
            </w:pPr>
          </w:p>
        </w:tc>
        <w:tc>
          <w:tcPr>
            <w:tcW w:w="297" w:type="dxa"/>
            <w:shd w:val="clear" w:color="auto" w:fill="auto"/>
          </w:tcPr>
          <w:p w14:paraId="514783AC" w14:textId="77777777" w:rsidR="00DD4675" w:rsidRPr="00730AED" w:rsidRDefault="00DD4675" w:rsidP="00DD4675">
            <w:pPr>
              <w:spacing w:after="0"/>
              <w:rPr>
                <w:rFonts w:cs="Calibri"/>
                <w:szCs w:val="20"/>
              </w:rPr>
            </w:pPr>
          </w:p>
        </w:tc>
      </w:tr>
      <w:tr w:rsidR="00DD4675" w:rsidRPr="00730AED" w14:paraId="6C00A6B2"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DFD79FB" w14:textId="513D6989" w:rsidR="00DD4675" w:rsidRPr="00730AED" w:rsidRDefault="005C019B" w:rsidP="00DD4675">
            <w:pPr>
              <w:spacing w:after="0"/>
              <w:ind w:right="-18"/>
              <w:rPr>
                <w:rFonts w:eastAsia="Calibri" w:cs="Calibri"/>
                <w:szCs w:val="20"/>
              </w:rPr>
            </w:pPr>
            <w:r w:rsidRPr="00730AED">
              <w:rPr>
                <w:rFonts w:eastAsia="Calibri" w:cs="Calibri"/>
                <w:szCs w:val="20"/>
              </w:rPr>
              <w:t>QROO</w:t>
            </w:r>
            <w:r w:rsidR="00DD4675" w:rsidRPr="00730AED">
              <w:rPr>
                <w:rFonts w:eastAsia="Calibri" w:cs="Calibri"/>
                <w:szCs w:val="20"/>
              </w:rPr>
              <w:t xml:space="preserve">: Consolidation and support of diversified ecotourism activities in enterprises at a landscape level in and between the protected areas in Maya </w:t>
            </w:r>
            <w:proofErr w:type="spellStart"/>
            <w:r w:rsidR="00DD4675" w:rsidRPr="00730AED">
              <w:rPr>
                <w:rFonts w:eastAsia="Calibri" w:cs="Calibri"/>
                <w:szCs w:val="20"/>
              </w:rPr>
              <w:t>Ka’an</w:t>
            </w:r>
            <w:proofErr w:type="spellEnd"/>
            <w:r w:rsidR="00DD4675" w:rsidRPr="00730AED">
              <w:rPr>
                <w:rFonts w:eastAsia="Calibri" w:cs="Calibri"/>
                <w:szCs w:val="20"/>
              </w:rPr>
              <w:t xml:space="preserve"> (Sian </w:t>
            </w:r>
            <w:proofErr w:type="spellStart"/>
            <w:r w:rsidR="00DD4675" w:rsidRPr="00730AED">
              <w:rPr>
                <w:rFonts w:eastAsia="Calibri" w:cs="Calibri"/>
                <w:szCs w:val="20"/>
              </w:rPr>
              <w:t>Ka’an</w:t>
            </w:r>
            <w:proofErr w:type="spellEnd"/>
            <w:r w:rsidR="00DD4675" w:rsidRPr="00730AED">
              <w:rPr>
                <w:rFonts w:eastAsia="Calibri" w:cs="Calibri"/>
                <w:szCs w:val="20"/>
              </w:rPr>
              <w:t xml:space="preserve">, </w:t>
            </w:r>
            <w:proofErr w:type="spellStart"/>
            <w:r w:rsidR="00DD4675" w:rsidRPr="00730AED">
              <w:rPr>
                <w:rFonts w:eastAsia="Calibri" w:cs="Calibri"/>
                <w:szCs w:val="20"/>
              </w:rPr>
              <w:t>Bala’an</w:t>
            </w:r>
            <w:proofErr w:type="spellEnd"/>
            <w:r w:rsidR="00DD4675" w:rsidRPr="00730AED">
              <w:rPr>
                <w:rFonts w:eastAsia="Calibri" w:cs="Calibri"/>
                <w:szCs w:val="20"/>
              </w:rPr>
              <w:t xml:space="preserve"> </w:t>
            </w:r>
            <w:proofErr w:type="spellStart"/>
            <w:r w:rsidR="00DD4675" w:rsidRPr="00730AED">
              <w:rPr>
                <w:rFonts w:eastAsia="Calibri" w:cs="Calibri"/>
                <w:szCs w:val="20"/>
              </w:rPr>
              <w:t>K’aax</w:t>
            </w:r>
            <w:proofErr w:type="spellEnd"/>
            <w:r w:rsidR="00DD4675" w:rsidRPr="00730AED">
              <w:rPr>
                <w:rFonts w:eastAsia="Calibri" w:cs="Calibri"/>
                <w:szCs w:val="20"/>
              </w:rPr>
              <w:t xml:space="preserve">, </w:t>
            </w:r>
            <w:proofErr w:type="spellStart"/>
            <w:r w:rsidR="00DD4675" w:rsidRPr="00730AED">
              <w:rPr>
                <w:rFonts w:eastAsia="Calibri" w:cs="Calibri"/>
                <w:szCs w:val="20"/>
              </w:rPr>
              <w:t>Chichankanab</w:t>
            </w:r>
            <w:proofErr w:type="spellEnd"/>
            <w:r w:rsidR="00DD4675" w:rsidRPr="00730AED">
              <w:rPr>
                <w:rFonts w:eastAsia="Calibri" w:cs="Calibri"/>
                <w:szCs w:val="20"/>
              </w:rPr>
              <w:t xml:space="preserve"> and ADVC).</w:t>
            </w:r>
          </w:p>
        </w:tc>
        <w:tc>
          <w:tcPr>
            <w:tcW w:w="1980" w:type="dxa"/>
            <w:tcBorders>
              <w:top w:val="single" w:sz="4" w:space="0" w:color="auto"/>
              <w:left w:val="single" w:sz="4" w:space="0" w:color="auto"/>
              <w:bottom w:val="single" w:sz="4" w:space="0" w:color="auto"/>
              <w:right w:val="single" w:sz="4" w:space="0" w:color="auto"/>
            </w:tcBorders>
          </w:tcPr>
          <w:p w14:paraId="503D5DA3" w14:textId="77777777" w:rsidR="00DD4675" w:rsidRPr="00730AED" w:rsidRDefault="00DD4675" w:rsidP="00DD4675">
            <w:pPr>
              <w:spacing w:after="0"/>
              <w:jc w:val="left"/>
              <w:rPr>
                <w:rFonts w:eastAsia="Calibri" w:cs="Calibri"/>
                <w:szCs w:val="20"/>
              </w:rPr>
            </w:pPr>
            <w:r w:rsidRPr="00730AED">
              <w:rPr>
                <w:rFonts w:eastAsia="Calibri" w:cs="Calibri"/>
                <w:szCs w:val="20"/>
              </w:rPr>
              <w:t># Of activities and products.</w:t>
            </w:r>
          </w:p>
          <w:p w14:paraId="5D3E0CAE" w14:textId="77777777" w:rsidR="00DD4675" w:rsidRPr="00730AED" w:rsidRDefault="00DD4675" w:rsidP="00DD4675">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796094"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7AE0C9"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40E62B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EF3085"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12557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93F26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C73EC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C0F43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66750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A3897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DCAB5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A5E2A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F5D7E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6940B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E598D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25EF9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661CC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6B91E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C8416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82C08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20AAE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49FC3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15CE98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4788276" w14:textId="77777777" w:rsidR="00DD4675" w:rsidRPr="00730AED" w:rsidRDefault="00DD4675" w:rsidP="00DD4675">
            <w:pPr>
              <w:spacing w:after="0"/>
              <w:jc w:val="left"/>
              <w:rPr>
                <w:rFonts w:eastAsia="Calibri" w:cs="Calibri"/>
                <w:szCs w:val="20"/>
              </w:rPr>
            </w:pPr>
          </w:p>
        </w:tc>
        <w:tc>
          <w:tcPr>
            <w:tcW w:w="297" w:type="dxa"/>
            <w:shd w:val="clear" w:color="auto" w:fill="auto"/>
          </w:tcPr>
          <w:p w14:paraId="4E31EA91" w14:textId="77777777" w:rsidR="00DD4675" w:rsidRPr="00730AED" w:rsidRDefault="00DD4675" w:rsidP="00DD4675">
            <w:pPr>
              <w:spacing w:after="0"/>
              <w:rPr>
                <w:rFonts w:cs="Calibri"/>
                <w:szCs w:val="20"/>
              </w:rPr>
            </w:pPr>
          </w:p>
        </w:tc>
      </w:tr>
      <w:tr w:rsidR="00DD4675" w:rsidRPr="00730AED" w14:paraId="15367212"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007FBB0" w14:textId="651E5589"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Promote the implementation of Good Practices Guidelines (already developed) in 20 ecotourism companies in Maya Ka’an.</w:t>
            </w:r>
          </w:p>
        </w:tc>
        <w:tc>
          <w:tcPr>
            <w:tcW w:w="1980" w:type="dxa"/>
            <w:tcBorders>
              <w:top w:val="single" w:sz="4" w:space="0" w:color="auto"/>
              <w:left w:val="single" w:sz="4" w:space="0" w:color="auto"/>
              <w:bottom w:val="single" w:sz="4" w:space="0" w:color="auto"/>
              <w:right w:val="single" w:sz="4" w:space="0" w:color="auto"/>
            </w:tcBorders>
          </w:tcPr>
          <w:p w14:paraId="7D4F870B" w14:textId="77777777" w:rsidR="00DD4675" w:rsidRPr="00730AED" w:rsidRDefault="00DD4675" w:rsidP="00DD4675">
            <w:pPr>
              <w:spacing w:after="0"/>
              <w:jc w:val="left"/>
              <w:rPr>
                <w:rFonts w:eastAsia="Calibri" w:cs="Calibri"/>
                <w:szCs w:val="20"/>
              </w:rPr>
            </w:pPr>
            <w:r w:rsidRPr="00730AED">
              <w:rPr>
                <w:rFonts w:eastAsia="Calibri" w:cs="Calibri"/>
                <w:szCs w:val="20"/>
              </w:rPr>
              <w:t># Of companies adopting good practices.</w:t>
            </w:r>
          </w:p>
          <w:p w14:paraId="6EFCB7CA" w14:textId="77777777" w:rsidR="00DD4675" w:rsidRPr="00730AED" w:rsidRDefault="00DD4675" w:rsidP="00DD4675">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23B7E4" w14:textId="77777777" w:rsidR="00DD4675" w:rsidRPr="00730AED" w:rsidRDefault="00DD4675" w:rsidP="00DD4675">
            <w:pPr>
              <w:spacing w:after="0"/>
              <w:jc w:val="left"/>
              <w:rPr>
                <w:rFonts w:cs="Calibri"/>
                <w:szCs w:val="20"/>
              </w:rPr>
            </w:pPr>
            <w:r w:rsidRPr="00730AED">
              <w:rPr>
                <w:rFonts w:cs="Calibri"/>
                <w:szCs w:val="20"/>
              </w:rPr>
              <w:t>SEDETUR</w:t>
            </w:r>
          </w:p>
          <w:p w14:paraId="25529B3E"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1A6546"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8AC20C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720699"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773FE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E5932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4C4BD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0641C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177FB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8B36F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C8975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63E8B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E44A3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00ED1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953B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06CFD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5F4EF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64D22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6DF61D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B91AA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4005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2D7B34"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4DC28C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D15E8B6" w14:textId="77777777" w:rsidR="00DD4675" w:rsidRPr="00730AED" w:rsidRDefault="00DD4675" w:rsidP="00DD4675">
            <w:pPr>
              <w:spacing w:after="0"/>
              <w:jc w:val="left"/>
              <w:rPr>
                <w:rFonts w:eastAsia="Calibri" w:cs="Calibri"/>
                <w:szCs w:val="20"/>
              </w:rPr>
            </w:pPr>
          </w:p>
        </w:tc>
        <w:tc>
          <w:tcPr>
            <w:tcW w:w="297" w:type="dxa"/>
            <w:shd w:val="clear" w:color="auto" w:fill="auto"/>
          </w:tcPr>
          <w:p w14:paraId="3C8D5659" w14:textId="77777777" w:rsidR="00DD4675" w:rsidRPr="00730AED" w:rsidRDefault="00DD4675" w:rsidP="00DD4675">
            <w:pPr>
              <w:spacing w:after="0"/>
              <w:rPr>
                <w:rFonts w:cs="Calibri"/>
                <w:szCs w:val="20"/>
              </w:rPr>
            </w:pPr>
          </w:p>
        </w:tc>
      </w:tr>
      <w:tr w:rsidR="00DD4675" w:rsidRPr="00730AED" w14:paraId="7A1BCE5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4C2D8EE" w14:textId="21B76FC4"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xml:space="preserve">: Certification of 50 tour guides in the Official Mexican Standard 09 of </w:t>
            </w:r>
            <w:proofErr w:type="gramStart"/>
            <w:r w:rsidR="00DD4675" w:rsidRPr="00730AED">
              <w:rPr>
                <w:rFonts w:cs="Calibri"/>
                <w:szCs w:val="20"/>
              </w:rPr>
              <w:t>nature based</w:t>
            </w:r>
            <w:proofErr w:type="gramEnd"/>
            <w:r w:rsidR="00DD4675" w:rsidRPr="00730AED">
              <w:rPr>
                <w:rFonts w:cs="Calibri"/>
                <w:szCs w:val="20"/>
              </w:rPr>
              <w:t xml:space="preserve"> guides and Official Mexican Standard 08 of general guides.</w:t>
            </w:r>
          </w:p>
        </w:tc>
        <w:tc>
          <w:tcPr>
            <w:tcW w:w="1980" w:type="dxa"/>
            <w:tcBorders>
              <w:top w:val="single" w:sz="4" w:space="0" w:color="auto"/>
              <w:left w:val="single" w:sz="4" w:space="0" w:color="auto"/>
              <w:bottom w:val="single" w:sz="4" w:space="0" w:color="auto"/>
              <w:right w:val="single" w:sz="4" w:space="0" w:color="auto"/>
            </w:tcBorders>
          </w:tcPr>
          <w:p w14:paraId="22090BBD" w14:textId="77777777" w:rsidR="00DD4675" w:rsidRPr="00730AED" w:rsidRDefault="00DD4675" w:rsidP="00DD4675">
            <w:pPr>
              <w:spacing w:after="0"/>
              <w:jc w:val="left"/>
              <w:rPr>
                <w:rFonts w:eastAsia="Calibri" w:cs="Calibri"/>
                <w:szCs w:val="20"/>
              </w:rPr>
            </w:pPr>
            <w:r w:rsidRPr="00730AED">
              <w:rPr>
                <w:rFonts w:eastAsia="Calibri" w:cs="Calibri"/>
                <w:szCs w:val="20"/>
              </w:rPr>
              <w:t># certified guides.</w:t>
            </w:r>
          </w:p>
          <w:p w14:paraId="50140D01" w14:textId="77777777" w:rsidR="00DD4675" w:rsidRPr="00730AED" w:rsidRDefault="00DD4675" w:rsidP="00DD4675">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43B3CF"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C55DAE0"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4BA929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95EB04"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665DB9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A5C8E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18533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3CC83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D97CA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9120D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A594B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47550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B959C8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A2963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6AD95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217C8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B34CA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90045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02A85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00D05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44B4E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8DCD6F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7B2F7B6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79ED931" w14:textId="77777777" w:rsidR="00DD4675" w:rsidRPr="00730AED" w:rsidRDefault="00DD4675" w:rsidP="00DD4675">
            <w:pPr>
              <w:spacing w:after="0"/>
              <w:jc w:val="left"/>
              <w:rPr>
                <w:rFonts w:eastAsia="Calibri" w:cs="Calibri"/>
                <w:szCs w:val="20"/>
              </w:rPr>
            </w:pPr>
          </w:p>
        </w:tc>
        <w:tc>
          <w:tcPr>
            <w:tcW w:w="297" w:type="dxa"/>
            <w:shd w:val="clear" w:color="auto" w:fill="auto"/>
          </w:tcPr>
          <w:p w14:paraId="53FF097C" w14:textId="77777777" w:rsidR="00DD4675" w:rsidRPr="00730AED" w:rsidRDefault="00DD4675" w:rsidP="00DD4675">
            <w:pPr>
              <w:spacing w:after="0"/>
              <w:rPr>
                <w:rFonts w:cs="Calibri"/>
                <w:szCs w:val="20"/>
              </w:rPr>
            </w:pPr>
          </w:p>
        </w:tc>
      </w:tr>
      <w:tr w:rsidR="00DD4675" w:rsidRPr="00730AED" w14:paraId="0973C8B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17C78F7D" w14:textId="77777777" w:rsidR="00DD4675" w:rsidRPr="00730AED" w:rsidRDefault="00DD4675" w:rsidP="00DD4675">
            <w:pPr>
              <w:spacing w:after="0"/>
              <w:ind w:right="-18"/>
              <w:rPr>
                <w:rFonts w:cs="Calibri"/>
                <w:szCs w:val="20"/>
              </w:rPr>
            </w:pPr>
            <w:r w:rsidRPr="00730AED">
              <w:rPr>
                <w:rFonts w:cs="Calibri"/>
                <w:szCs w:val="20"/>
              </w:rPr>
              <w:t>BCS: Advise, train and certify 5 tourism development companies and providers in the NMX 178 for sustainable tourism in region SLL-LC.</w:t>
            </w:r>
          </w:p>
          <w:p w14:paraId="5DD86495" w14:textId="77777777" w:rsidR="00DD4675" w:rsidRPr="00730AED" w:rsidRDefault="00DD4675" w:rsidP="00DD4675">
            <w:pPr>
              <w:spacing w:after="0"/>
              <w:ind w:right="-18"/>
              <w:rPr>
                <w:rFonts w:cs="Calibri"/>
                <w:szCs w:val="20"/>
              </w:rPr>
            </w:pPr>
          </w:p>
          <w:p w14:paraId="51978E7B"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E41E32B" w14:textId="77777777" w:rsidR="00DD4675" w:rsidRPr="00730AED" w:rsidRDefault="00DD4675" w:rsidP="00DD4675">
            <w:pPr>
              <w:spacing w:after="0"/>
              <w:jc w:val="left"/>
              <w:rPr>
                <w:rFonts w:eastAsia="Calibri" w:cs="Calibri"/>
                <w:szCs w:val="20"/>
              </w:rPr>
            </w:pPr>
            <w:r w:rsidRPr="00730AED">
              <w:rPr>
                <w:rFonts w:eastAsia="Calibri" w:cs="Calibri"/>
                <w:szCs w:val="20"/>
              </w:rPr>
              <w:t>5 tourism companies trained and certified.</w:t>
            </w:r>
          </w:p>
          <w:p w14:paraId="00B4C456" w14:textId="77777777" w:rsidR="00DD4675" w:rsidRPr="00730AED" w:rsidRDefault="00DD4675" w:rsidP="00DD4675">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DCD74F" w14:textId="77777777" w:rsidR="00DD4675" w:rsidRPr="00730AED" w:rsidRDefault="00DD4675" w:rsidP="00DD4675">
            <w:pPr>
              <w:spacing w:after="0"/>
              <w:jc w:val="left"/>
              <w:rPr>
                <w:rFonts w:cs="Calibri"/>
                <w:szCs w:val="20"/>
              </w:rPr>
            </w:pPr>
            <w:r w:rsidRPr="00730AED">
              <w:rPr>
                <w:rFonts w:cs="Calibri"/>
                <w:szCs w:val="20"/>
              </w:rPr>
              <w:t>ISLA</w:t>
            </w:r>
          </w:p>
          <w:p w14:paraId="003CB0CB" w14:textId="77777777" w:rsidR="00DD4675" w:rsidRPr="00730AED" w:rsidRDefault="00DD4675" w:rsidP="00DD4675">
            <w:pPr>
              <w:spacing w:after="0"/>
              <w:jc w:val="left"/>
              <w:rPr>
                <w:rFonts w:cs="Calibri"/>
                <w:szCs w:val="20"/>
              </w:rPr>
            </w:pPr>
          </w:p>
          <w:p w14:paraId="3357187A" w14:textId="77777777" w:rsidR="00DD4675" w:rsidRPr="00730AED" w:rsidRDefault="00DD4675" w:rsidP="00DD4675">
            <w:pPr>
              <w:spacing w:after="0"/>
              <w:jc w:val="left"/>
              <w:rPr>
                <w:rFonts w:cs="Calibri"/>
                <w:szCs w:val="20"/>
              </w:rPr>
            </w:pPr>
          </w:p>
          <w:p w14:paraId="2F52CF69" w14:textId="77777777" w:rsidR="00DD4675" w:rsidRPr="00730AED" w:rsidRDefault="00DD4675" w:rsidP="00DD4675">
            <w:pPr>
              <w:spacing w:after="0"/>
              <w:jc w:val="left"/>
              <w:rPr>
                <w:rFonts w:cs="Calibri"/>
                <w:szCs w:val="20"/>
              </w:rPr>
            </w:pPr>
          </w:p>
          <w:p w14:paraId="16EBB984" w14:textId="77777777" w:rsidR="00DD4675" w:rsidRPr="00730AED" w:rsidRDefault="00DD4675" w:rsidP="00DD4675">
            <w:pPr>
              <w:spacing w:after="0"/>
              <w:jc w:val="left"/>
              <w:rPr>
                <w:rFonts w:cs="Calibri"/>
                <w:szCs w:val="20"/>
              </w:rPr>
            </w:pPr>
          </w:p>
          <w:p w14:paraId="6C38A7EC"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8EFC4F"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C7256C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775E8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372BCF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C7E14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19B48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2ED20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3BC7C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6C25E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F6545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0DCC5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A651DC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34B5B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2BCD1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682AF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44713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B802A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54A98F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D9E19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B1273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3B3BE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3C75161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72DCFA51" w14:textId="77777777" w:rsidR="00DD4675" w:rsidRPr="00730AED" w:rsidRDefault="00DD4675" w:rsidP="00DD4675">
            <w:pPr>
              <w:spacing w:after="0"/>
              <w:jc w:val="left"/>
              <w:rPr>
                <w:rFonts w:eastAsia="Calibri" w:cs="Calibri"/>
                <w:szCs w:val="20"/>
              </w:rPr>
            </w:pPr>
          </w:p>
        </w:tc>
        <w:tc>
          <w:tcPr>
            <w:tcW w:w="297" w:type="dxa"/>
            <w:shd w:val="clear" w:color="auto" w:fill="auto"/>
          </w:tcPr>
          <w:p w14:paraId="227BFBB3" w14:textId="77777777" w:rsidR="00DD4675" w:rsidRPr="00730AED" w:rsidRDefault="00DD4675" w:rsidP="00DD4675">
            <w:pPr>
              <w:spacing w:after="0"/>
              <w:rPr>
                <w:rFonts w:cs="Calibri"/>
                <w:szCs w:val="20"/>
              </w:rPr>
            </w:pPr>
          </w:p>
        </w:tc>
      </w:tr>
      <w:tr w:rsidR="00DD4675" w:rsidRPr="00730AED" w14:paraId="292097EB"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9E6C66E" w14:textId="77777777" w:rsidR="00DD4675" w:rsidRPr="00730AED" w:rsidRDefault="00DD4675" w:rsidP="00DD4675">
            <w:pPr>
              <w:spacing w:after="0"/>
              <w:ind w:right="-18"/>
              <w:rPr>
                <w:rFonts w:cs="Calibri"/>
                <w:szCs w:val="20"/>
              </w:rPr>
            </w:pPr>
            <w:r w:rsidRPr="00730AED">
              <w:rPr>
                <w:rFonts w:cs="Calibri"/>
                <w:szCs w:val="20"/>
              </w:rPr>
              <w:t>BCS: Train specialized guides in compliance of the NOM 09 TUR in the region Sierra La Laguna-Los Cabos.</w:t>
            </w:r>
          </w:p>
          <w:p w14:paraId="6557302B"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5CDFC307" w14:textId="77777777" w:rsidR="00DD4675" w:rsidRPr="00730AED" w:rsidRDefault="00DD4675" w:rsidP="00DD4675">
            <w:pPr>
              <w:spacing w:after="0"/>
              <w:jc w:val="left"/>
              <w:rPr>
                <w:rFonts w:eastAsia="Calibri" w:cs="Calibri"/>
                <w:szCs w:val="20"/>
              </w:rPr>
            </w:pPr>
            <w:r w:rsidRPr="00730AED">
              <w:rPr>
                <w:rFonts w:eastAsia="Calibri" w:cs="Calibri"/>
                <w:szCs w:val="20"/>
              </w:rPr>
              <w:t>30 Guides trained and certified.</w:t>
            </w:r>
          </w:p>
          <w:p w14:paraId="0F49C27B" w14:textId="77777777" w:rsidR="00DD4675" w:rsidRPr="00730AED" w:rsidRDefault="00DD4675" w:rsidP="00DD4675">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BB6A17B" w14:textId="77777777" w:rsidR="00DD4675" w:rsidRPr="00730AED" w:rsidRDefault="00DD4675" w:rsidP="00DD4675">
            <w:pPr>
              <w:spacing w:after="0"/>
              <w:jc w:val="left"/>
              <w:rPr>
                <w:rFonts w:cs="Calibri"/>
                <w:szCs w:val="20"/>
              </w:rPr>
            </w:pPr>
            <w:r w:rsidRPr="00730AED">
              <w:rPr>
                <w:rFonts w:cs="Calibri"/>
                <w:szCs w:val="20"/>
              </w:rPr>
              <w:t>SECTURSETUES UABCS, SEMARNAT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85DB962"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E9DCC4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B38ECD"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17A066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153315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97E33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F4A4C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621A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8EEBC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F8C10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132F1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02930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CFF95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9D717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16F3E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974FD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DFA98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6785F0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E1D94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59FEF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97391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74757B9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5A13736C" w14:textId="77777777" w:rsidR="00DD4675" w:rsidRPr="00730AED" w:rsidRDefault="00DD4675" w:rsidP="00DD4675">
            <w:pPr>
              <w:spacing w:after="0"/>
              <w:jc w:val="left"/>
              <w:rPr>
                <w:rFonts w:eastAsia="Calibri" w:cs="Calibri"/>
                <w:szCs w:val="20"/>
              </w:rPr>
            </w:pPr>
          </w:p>
        </w:tc>
        <w:tc>
          <w:tcPr>
            <w:tcW w:w="297" w:type="dxa"/>
            <w:shd w:val="clear" w:color="auto" w:fill="auto"/>
          </w:tcPr>
          <w:p w14:paraId="373FE428" w14:textId="77777777" w:rsidR="00DD4675" w:rsidRPr="00730AED" w:rsidRDefault="00DD4675" w:rsidP="00DD4675">
            <w:pPr>
              <w:spacing w:after="0"/>
              <w:rPr>
                <w:rFonts w:cs="Calibri"/>
                <w:szCs w:val="20"/>
              </w:rPr>
            </w:pPr>
          </w:p>
        </w:tc>
      </w:tr>
      <w:tr w:rsidR="00DD4675" w:rsidRPr="00730AED" w14:paraId="329B100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270CD7D" w14:textId="77777777" w:rsidR="00DD4675" w:rsidRPr="00730AED" w:rsidRDefault="00DD4675" w:rsidP="00DD4675">
            <w:pPr>
              <w:spacing w:after="0"/>
              <w:ind w:right="-18"/>
              <w:rPr>
                <w:rFonts w:cs="Calibri"/>
                <w:szCs w:val="20"/>
              </w:rPr>
            </w:pPr>
            <w:r w:rsidRPr="00730AED">
              <w:rPr>
                <w:rFonts w:cs="Calibri"/>
                <w:szCs w:val="20"/>
              </w:rPr>
              <w:t>BCS: Training for tourism entrepreneurs in relation to the integration of BD conservation.</w:t>
            </w:r>
          </w:p>
        </w:tc>
        <w:tc>
          <w:tcPr>
            <w:tcW w:w="1980" w:type="dxa"/>
            <w:tcBorders>
              <w:top w:val="single" w:sz="4" w:space="0" w:color="auto"/>
              <w:left w:val="single" w:sz="4" w:space="0" w:color="auto"/>
              <w:bottom w:val="single" w:sz="4" w:space="0" w:color="auto"/>
              <w:right w:val="single" w:sz="4" w:space="0" w:color="auto"/>
            </w:tcBorders>
          </w:tcPr>
          <w:p w14:paraId="1C881A51" w14:textId="77777777" w:rsidR="00DD4675" w:rsidRPr="00730AED" w:rsidRDefault="00DD4675" w:rsidP="00DD4675">
            <w:pPr>
              <w:spacing w:after="0"/>
              <w:jc w:val="left"/>
              <w:rPr>
                <w:rFonts w:eastAsia="Calibri" w:cs="Calibri"/>
                <w:szCs w:val="20"/>
              </w:rPr>
            </w:pPr>
            <w:r w:rsidRPr="00730AED">
              <w:rPr>
                <w:rFonts w:eastAsia="Calibri" w:cs="Calibri"/>
                <w:szCs w:val="20"/>
              </w:rPr>
              <w:t># of entrepreneurs trained.</w:t>
            </w:r>
          </w:p>
          <w:p w14:paraId="2C664A1A" w14:textId="77777777" w:rsidR="00DD4675" w:rsidRPr="00730AED" w:rsidRDefault="00DD4675" w:rsidP="00DD4675">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B359585" w14:textId="77777777" w:rsidR="00DD4675" w:rsidRPr="00730AED" w:rsidRDefault="00DD4675" w:rsidP="00DD4675">
            <w:pPr>
              <w:spacing w:after="0"/>
              <w:jc w:val="left"/>
              <w:rPr>
                <w:rFonts w:cs="Calibri"/>
                <w:szCs w:val="20"/>
              </w:rPr>
            </w:pPr>
            <w:r w:rsidRPr="00730AED">
              <w:rPr>
                <w:rFonts w:cs="Calibri"/>
                <w:szCs w:val="20"/>
              </w:rPr>
              <w:t>SECTUR SETUES UABCS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1B5F380"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C4B236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9B1A11"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E43C64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19A1C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6013E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E953A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39E39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DCCFC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1AE5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F366A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B6545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1CE332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8CEC5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5437B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E9A34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2A693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1304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B0B67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53C55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C5C470"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80DDAE0"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6928337" w14:textId="77777777" w:rsidR="00DD4675" w:rsidRPr="00730AED" w:rsidRDefault="00DD4675" w:rsidP="00DD4675">
            <w:pPr>
              <w:spacing w:after="0"/>
              <w:jc w:val="left"/>
              <w:rPr>
                <w:rFonts w:eastAsia="Calibri" w:cs="Calibri"/>
                <w:szCs w:val="20"/>
              </w:rPr>
            </w:pPr>
          </w:p>
        </w:tc>
        <w:tc>
          <w:tcPr>
            <w:tcW w:w="297" w:type="dxa"/>
            <w:shd w:val="clear" w:color="auto" w:fill="auto"/>
          </w:tcPr>
          <w:p w14:paraId="0DC0A588" w14:textId="77777777" w:rsidR="00DD4675" w:rsidRPr="00730AED" w:rsidRDefault="00DD4675" w:rsidP="00DD4675">
            <w:pPr>
              <w:spacing w:after="0"/>
              <w:rPr>
                <w:rFonts w:cs="Calibri"/>
                <w:szCs w:val="20"/>
              </w:rPr>
            </w:pPr>
          </w:p>
        </w:tc>
      </w:tr>
      <w:tr w:rsidR="00DD4675" w:rsidRPr="00730AED" w14:paraId="7D82EA3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1C18F52" w14:textId="77777777" w:rsidR="00DD4675" w:rsidRPr="00730AED" w:rsidRDefault="00DD4675" w:rsidP="00DD4675">
            <w:pPr>
              <w:spacing w:after="0"/>
              <w:ind w:right="-18"/>
              <w:rPr>
                <w:rFonts w:cs="Calibri"/>
                <w:szCs w:val="20"/>
              </w:rPr>
            </w:pPr>
            <w:r w:rsidRPr="00730AED">
              <w:rPr>
                <w:rFonts w:cs="Calibri"/>
                <w:szCs w:val="20"/>
              </w:rPr>
              <w:t>BCS: Diagnosis of criteria compliance of the Mexican standard NMX-133 of the companies of the ecotourism circuits.</w:t>
            </w:r>
          </w:p>
          <w:p w14:paraId="79A3DC8E"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1E513464" w14:textId="77777777" w:rsidR="00DD4675" w:rsidRPr="00730AED" w:rsidRDefault="00DD4675" w:rsidP="00DD4675">
            <w:pPr>
              <w:spacing w:after="0"/>
              <w:jc w:val="left"/>
              <w:rPr>
                <w:rFonts w:eastAsia="Calibri" w:cs="Calibri"/>
                <w:szCs w:val="20"/>
              </w:rPr>
            </w:pPr>
            <w:r w:rsidRPr="00730AED">
              <w:rPr>
                <w:rFonts w:eastAsia="Calibri" w:cs="Calibri"/>
                <w:szCs w:val="20"/>
              </w:rPr>
              <w:lastRenderedPageBreak/>
              <w:t>Diagnostic elaborated.</w:t>
            </w:r>
          </w:p>
          <w:p w14:paraId="2C53B406" w14:textId="77777777" w:rsidR="00DD4675" w:rsidRPr="00730AED" w:rsidRDefault="00DD4675" w:rsidP="00DD4675">
            <w:pPr>
              <w:spacing w:after="0"/>
              <w:jc w:val="left"/>
              <w:rPr>
                <w:rFonts w:eastAsia="Calibri" w:cs="Calibri"/>
                <w:szCs w:val="20"/>
              </w:rPr>
            </w:pPr>
            <w:r w:rsidRPr="00730AED">
              <w:rPr>
                <w:rFonts w:eastAsia="Calibri" w:cs="Calibri"/>
                <w:szCs w:val="20"/>
              </w:rPr>
              <w:lastRenderedPageBreak/>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22E1FE6" w14:textId="77777777" w:rsidR="00DD4675" w:rsidRPr="00730AED" w:rsidRDefault="00DD4675" w:rsidP="00DD4675">
            <w:pPr>
              <w:spacing w:after="0"/>
              <w:jc w:val="left"/>
              <w:rPr>
                <w:rFonts w:cs="Calibri"/>
                <w:szCs w:val="20"/>
              </w:rPr>
            </w:pPr>
            <w:r w:rsidRPr="00730AED">
              <w:rPr>
                <w:rFonts w:cs="Calibri"/>
                <w:szCs w:val="20"/>
              </w:rPr>
              <w:lastRenderedPageBreak/>
              <w:t xml:space="preserve">SECTUR SETUES </w:t>
            </w:r>
            <w:r w:rsidRPr="00730AED">
              <w:rPr>
                <w:rFonts w:cs="Calibri"/>
                <w:szCs w:val="20"/>
              </w:rPr>
              <w:lastRenderedPageBreak/>
              <w:t>SEMARNAT IMPLAN LC y LAP</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E8A8C9A"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440C5D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F19C8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70F747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F499C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BC543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F8860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3B44B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C6F4F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B0B08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71DE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B766BF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18429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BF515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9FDF6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495A3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17CA5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BB5AA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91E1A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89CE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BD5B7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D6B7E56"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FDA7E5C" w14:textId="77777777" w:rsidR="00DD4675" w:rsidRPr="00730AED" w:rsidRDefault="00DD4675" w:rsidP="00DD4675">
            <w:pPr>
              <w:spacing w:after="0"/>
              <w:jc w:val="left"/>
              <w:rPr>
                <w:rFonts w:eastAsia="Calibri" w:cs="Calibri"/>
                <w:szCs w:val="20"/>
              </w:rPr>
            </w:pPr>
          </w:p>
        </w:tc>
        <w:tc>
          <w:tcPr>
            <w:tcW w:w="297" w:type="dxa"/>
            <w:shd w:val="clear" w:color="auto" w:fill="auto"/>
          </w:tcPr>
          <w:p w14:paraId="5C2E7672" w14:textId="77777777" w:rsidR="00DD4675" w:rsidRPr="00730AED" w:rsidRDefault="00DD4675" w:rsidP="00DD4675">
            <w:pPr>
              <w:spacing w:after="0"/>
              <w:rPr>
                <w:rFonts w:cs="Calibri"/>
                <w:szCs w:val="20"/>
              </w:rPr>
            </w:pPr>
          </w:p>
        </w:tc>
      </w:tr>
      <w:tr w:rsidR="00DD4675" w:rsidRPr="00730AED" w14:paraId="73CDD4B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261763D" w14:textId="77777777" w:rsidR="00DD4675" w:rsidRPr="00730AED" w:rsidRDefault="00DD4675" w:rsidP="00DD4675">
            <w:pPr>
              <w:spacing w:after="0"/>
              <w:ind w:right="-18"/>
              <w:rPr>
                <w:rFonts w:cs="Calibri"/>
                <w:szCs w:val="20"/>
              </w:rPr>
            </w:pPr>
            <w:r w:rsidRPr="00730AED">
              <w:rPr>
                <w:rFonts w:cs="Calibri"/>
                <w:szCs w:val="20"/>
              </w:rPr>
              <w:t>BCS: Advise, train and certify 10 ecotourism companies under the criteria of the NMX 133</w:t>
            </w:r>
            <w:r w:rsidRPr="00730AED">
              <w:rPr>
                <w:rFonts w:ascii="Arial" w:hAnsi="Arial"/>
                <w:sz w:val="18"/>
                <w:szCs w:val="20"/>
                <w:vertAlign w:val="superscript"/>
              </w:rPr>
              <w:footnoteReference w:id="36"/>
            </w:r>
            <w:r w:rsidRPr="00730AED">
              <w:rPr>
                <w:rFonts w:cs="Calibri"/>
                <w:szCs w:val="20"/>
              </w:rPr>
              <w:t xml:space="preserve"> ecotourism in the SLL-LC region.</w:t>
            </w:r>
          </w:p>
          <w:p w14:paraId="1001C5AC"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2F092436" w14:textId="77777777" w:rsidR="00DD4675" w:rsidRPr="00730AED" w:rsidRDefault="00DD4675" w:rsidP="00DD4675">
            <w:pPr>
              <w:spacing w:after="0"/>
              <w:jc w:val="left"/>
              <w:rPr>
                <w:rFonts w:eastAsia="Calibri" w:cs="Calibri"/>
                <w:szCs w:val="20"/>
              </w:rPr>
            </w:pPr>
            <w:r w:rsidRPr="00730AED">
              <w:rPr>
                <w:rFonts w:eastAsia="Calibri" w:cs="Calibri"/>
                <w:szCs w:val="20"/>
              </w:rPr>
              <w:t>10 Enterprises certified.</w:t>
            </w:r>
          </w:p>
          <w:p w14:paraId="0CBF0576" w14:textId="77777777" w:rsidR="00DD4675" w:rsidRPr="00730AED" w:rsidRDefault="00DD4675" w:rsidP="00DD4675">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412B2E" w14:textId="77777777" w:rsidR="00DD4675" w:rsidRPr="00730AED" w:rsidRDefault="00DD4675" w:rsidP="00DD4675">
            <w:pPr>
              <w:spacing w:after="0"/>
              <w:jc w:val="left"/>
              <w:rPr>
                <w:rFonts w:cs="Calibri"/>
                <w:szCs w:val="20"/>
              </w:rPr>
            </w:pPr>
            <w:r w:rsidRPr="00730AED">
              <w:rPr>
                <w:rFonts w:cs="Calibri"/>
                <w:szCs w:val="20"/>
              </w:rPr>
              <w:t>ISLA</w:t>
            </w:r>
          </w:p>
          <w:p w14:paraId="3A2236BD" w14:textId="77777777" w:rsidR="00DD4675" w:rsidRPr="00730AED" w:rsidRDefault="00DD4675" w:rsidP="00DD4675">
            <w:pPr>
              <w:spacing w:after="0"/>
              <w:jc w:val="left"/>
              <w:rPr>
                <w:rFonts w:cs="Calibri"/>
                <w:szCs w:val="20"/>
              </w:rPr>
            </w:pPr>
            <w:r w:rsidRPr="00730AED">
              <w:rPr>
                <w:rFonts w:cs="Calibri"/>
                <w:szCs w:val="20"/>
              </w:rPr>
              <w:t>IMNC</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9ABEE3"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499D63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CBBEE52"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0B2A0A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CABB0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74EB0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6876C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A296D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80FC4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5A677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40F57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A157B8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316ED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771FA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061DD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B28DB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F3F84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87ADB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20A9C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1E6F7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A7143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36BEDEE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537A908C" w14:textId="77777777" w:rsidR="00DD4675" w:rsidRPr="00730AED" w:rsidRDefault="00DD4675" w:rsidP="00DD4675">
            <w:pPr>
              <w:spacing w:after="0"/>
              <w:jc w:val="left"/>
              <w:rPr>
                <w:rFonts w:eastAsia="Calibri" w:cs="Calibri"/>
                <w:szCs w:val="20"/>
              </w:rPr>
            </w:pPr>
          </w:p>
        </w:tc>
        <w:tc>
          <w:tcPr>
            <w:tcW w:w="297" w:type="dxa"/>
            <w:shd w:val="clear" w:color="auto" w:fill="auto"/>
          </w:tcPr>
          <w:p w14:paraId="20082706" w14:textId="77777777" w:rsidR="00DD4675" w:rsidRPr="00730AED" w:rsidRDefault="00DD4675" w:rsidP="00DD4675">
            <w:pPr>
              <w:spacing w:after="0"/>
              <w:rPr>
                <w:rFonts w:cs="Calibri"/>
                <w:szCs w:val="20"/>
              </w:rPr>
            </w:pPr>
          </w:p>
        </w:tc>
      </w:tr>
      <w:tr w:rsidR="00DD4675" w:rsidRPr="00730AED" w14:paraId="71751517" w14:textId="77777777" w:rsidTr="003D537E">
        <w:tc>
          <w:tcPr>
            <w:tcW w:w="5310" w:type="dxa"/>
            <w:tcBorders>
              <w:top w:val="single" w:sz="4" w:space="0" w:color="auto"/>
              <w:left w:val="single" w:sz="4" w:space="0" w:color="auto"/>
              <w:bottom w:val="single" w:sz="4" w:space="0" w:color="auto"/>
              <w:right w:val="single" w:sz="4" w:space="0" w:color="auto"/>
            </w:tcBorders>
          </w:tcPr>
          <w:p w14:paraId="3A655707" w14:textId="77777777" w:rsidR="00DD4675" w:rsidRPr="00730AED" w:rsidRDefault="00DD4675" w:rsidP="00DD4675">
            <w:pPr>
              <w:spacing w:after="0"/>
              <w:ind w:right="-18"/>
              <w:rPr>
                <w:rFonts w:cs="Calibri"/>
                <w:szCs w:val="20"/>
              </w:rPr>
            </w:pPr>
            <w:r w:rsidRPr="00730AED">
              <w:rPr>
                <w:rFonts w:cs="Calibri"/>
                <w:bCs/>
                <w:szCs w:val="20"/>
              </w:rPr>
              <w:t xml:space="preserve">OAX: Design and implement a capacity building program for eco-tourism and community tourism operators that includes at least 3 fast training courses and a toolbox adapted to their needs and context. </w:t>
            </w:r>
          </w:p>
        </w:tc>
        <w:tc>
          <w:tcPr>
            <w:tcW w:w="1980" w:type="dxa"/>
            <w:tcBorders>
              <w:top w:val="single" w:sz="4" w:space="0" w:color="auto"/>
              <w:left w:val="single" w:sz="4" w:space="0" w:color="auto"/>
              <w:bottom w:val="single" w:sz="4" w:space="0" w:color="auto"/>
              <w:right w:val="single" w:sz="4" w:space="0" w:color="auto"/>
            </w:tcBorders>
          </w:tcPr>
          <w:p w14:paraId="5CC88161" w14:textId="77777777" w:rsidR="00DD4675" w:rsidRPr="00730AED" w:rsidRDefault="00DD4675" w:rsidP="00DD4675">
            <w:pPr>
              <w:spacing w:after="0"/>
              <w:jc w:val="left"/>
              <w:rPr>
                <w:rFonts w:eastAsia="Calibri" w:cs="Calibri"/>
                <w:szCs w:val="20"/>
              </w:rPr>
            </w:pPr>
            <w:r w:rsidRPr="00730AED">
              <w:rPr>
                <w:rFonts w:eastAsia="Calibri" w:cs="Calibri"/>
                <w:szCs w:val="20"/>
              </w:rPr>
              <w:t>Capacity building program</w:t>
            </w:r>
          </w:p>
          <w:p w14:paraId="13185E47" w14:textId="77777777" w:rsidR="00DD4675" w:rsidRPr="00730AED" w:rsidRDefault="00DD4675" w:rsidP="00DD4675">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tcPr>
          <w:p w14:paraId="28E57CD2" w14:textId="77777777" w:rsidR="00DD4675" w:rsidRPr="00730AED" w:rsidRDefault="00DD4675" w:rsidP="00DD4675">
            <w:pPr>
              <w:spacing w:after="0"/>
              <w:jc w:val="left"/>
              <w:rPr>
                <w:rFonts w:cs="Calibri"/>
                <w:szCs w:val="20"/>
              </w:rPr>
            </w:pPr>
            <w:r w:rsidRPr="00730AED">
              <w:rPr>
                <w:rFonts w:cs="Calibri"/>
                <w:szCs w:val="20"/>
              </w:rPr>
              <w:t>WWF</w:t>
            </w:r>
          </w:p>
          <w:p w14:paraId="06F25285" w14:textId="77777777" w:rsidR="00DD4675" w:rsidRPr="00730AED" w:rsidRDefault="00DD4675" w:rsidP="00DD4675">
            <w:pPr>
              <w:spacing w:after="0"/>
              <w:jc w:val="left"/>
              <w:rPr>
                <w:rFonts w:cs="Calibri"/>
                <w:szCs w:val="20"/>
              </w:rPr>
            </w:pPr>
            <w:r w:rsidRPr="00730AED">
              <w:rPr>
                <w:rFonts w:cs="Calibri"/>
                <w:szCs w:val="20"/>
              </w:rPr>
              <w:t>FOCN</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9545DB5"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49BB4B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4714AD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39500872"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4E60D30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738DB18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E0620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441DAC9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172F4F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722CBF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B4252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4F01E89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43BA4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1C4DE0B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2B31C7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C587D8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9D3FAE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44D7AD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6E347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DE9E9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76713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E19EC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C94E5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72E8CD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FDD552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919164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78A2E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0E03C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B2F7ED"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1DE1FC1" w14:textId="77777777" w:rsidR="00DD4675" w:rsidRPr="00730AED" w:rsidRDefault="00DD4675" w:rsidP="00DD4675">
            <w:pPr>
              <w:spacing w:after="0"/>
              <w:rPr>
                <w:rFonts w:cs="Calibri"/>
                <w:szCs w:val="20"/>
              </w:rPr>
            </w:pPr>
          </w:p>
        </w:tc>
      </w:tr>
      <w:tr w:rsidR="00DD4675" w:rsidRPr="00730AED" w14:paraId="05D0934F" w14:textId="77777777" w:rsidTr="003D537E">
        <w:tc>
          <w:tcPr>
            <w:tcW w:w="5310" w:type="dxa"/>
            <w:tcBorders>
              <w:top w:val="single" w:sz="4" w:space="0" w:color="auto"/>
              <w:left w:val="single" w:sz="4" w:space="0" w:color="auto"/>
              <w:bottom w:val="single" w:sz="4" w:space="0" w:color="auto"/>
              <w:right w:val="single" w:sz="4" w:space="0" w:color="auto"/>
            </w:tcBorders>
          </w:tcPr>
          <w:p w14:paraId="33B6F570" w14:textId="77777777" w:rsidR="00DD4675" w:rsidRPr="00730AED" w:rsidRDefault="00DD4675" w:rsidP="00DD4675">
            <w:pPr>
              <w:spacing w:after="0"/>
              <w:ind w:right="-18"/>
              <w:rPr>
                <w:rFonts w:cs="Calibri"/>
                <w:szCs w:val="20"/>
              </w:rPr>
            </w:pPr>
            <w:r w:rsidRPr="00730AED">
              <w:rPr>
                <w:rFonts w:cs="Calibri"/>
                <w:szCs w:val="20"/>
              </w:rPr>
              <w:t>OAX: Strengthen the Network of community eco-tourism through the development of a monitoring and evaluation platform focused on woman empowerment and economic impact</w:t>
            </w:r>
          </w:p>
        </w:tc>
        <w:tc>
          <w:tcPr>
            <w:tcW w:w="1980" w:type="dxa"/>
            <w:tcBorders>
              <w:top w:val="single" w:sz="4" w:space="0" w:color="auto"/>
              <w:left w:val="single" w:sz="4" w:space="0" w:color="auto"/>
              <w:bottom w:val="single" w:sz="4" w:space="0" w:color="auto"/>
              <w:right w:val="single" w:sz="4" w:space="0" w:color="auto"/>
            </w:tcBorders>
          </w:tcPr>
          <w:p w14:paraId="0CF29AB0" w14:textId="77777777" w:rsidR="00DD4675" w:rsidRPr="00730AED" w:rsidRDefault="00DD4675" w:rsidP="00DD4675">
            <w:pPr>
              <w:spacing w:after="0"/>
              <w:jc w:val="left"/>
              <w:rPr>
                <w:rFonts w:eastAsia="Calibri" w:cs="Calibri"/>
                <w:szCs w:val="20"/>
              </w:rPr>
            </w:pPr>
            <w:r w:rsidRPr="00730AED">
              <w:rPr>
                <w:rFonts w:eastAsia="Calibri" w:cs="Calibri"/>
                <w:szCs w:val="20"/>
              </w:rPr>
              <w:t>Monitoring and evaluation platforms</w:t>
            </w:r>
          </w:p>
          <w:p w14:paraId="522512F9" w14:textId="77777777" w:rsidR="00DD4675" w:rsidRPr="00730AED" w:rsidRDefault="00DD4675" w:rsidP="00DD4675">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tcPr>
          <w:p w14:paraId="7355CDC5" w14:textId="77777777" w:rsidR="00DD4675" w:rsidRPr="00730AED" w:rsidRDefault="00DD4675" w:rsidP="00DD4675">
            <w:pPr>
              <w:spacing w:after="0"/>
              <w:jc w:val="left"/>
              <w:rPr>
                <w:rFonts w:cs="Calibri"/>
                <w:szCs w:val="20"/>
              </w:rPr>
            </w:pPr>
            <w:r w:rsidRPr="00730AED">
              <w:rPr>
                <w:rFonts w:cs="Calibri"/>
                <w:szCs w:val="20"/>
              </w:rPr>
              <w:t xml:space="preserve">WWF </w:t>
            </w:r>
          </w:p>
          <w:p w14:paraId="3DC3ED50" w14:textId="77777777" w:rsidR="00DD4675" w:rsidRPr="00730AED" w:rsidRDefault="00DD4675" w:rsidP="00DD4675">
            <w:pPr>
              <w:spacing w:after="0"/>
              <w:jc w:val="left"/>
              <w:rPr>
                <w:rFonts w:cs="Calibri"/>
                <w:szCs w:val="20"/>
              </w:rPr>
            </w:pPr>
            <w:r w:rsidRPr="00730AED">
              <w:rPr>
                <w:rFonts w:cs="Calibri"/>
                <w:szCs w:val="20"/>
              </w:rPr>
              <w:t>FOCN</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073DB86"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7B965C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E81F1FC"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1A2D2BF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FC46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399B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07FBC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53694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6FA63B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6ECF5F3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248543C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2786387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331A4F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2919EB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82EBA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4968A2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E3FFFD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847DCD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7EFDAE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7ACBB2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895E4F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7EEC3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3800A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7E9D66"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46946DD" w14:textId="77777777" w:rsidR="00DD4675" w:rsidRPr="00730AED" w:rsidRDefault="00DD4675" w:rsidP="00DD4675">
            <w:pPr>
              <w:spacing w:after="0"/>
              <w:rPr>
                <w:rFonts w:cs="Calibri"/>
                <w:szCs w:val="20"/>
              </w:rPr>
            </w:pPr>
          </w:p>
        </w:tc>
      </w:tr>
      <w:tr w:rsidR="00DD4675" w:rsidRPr="00730AED" w14:paraId="595AAAE8" w14:textId="77777777" w:rsidTr="003D537E">
        <w:tc>
          <w:tcPr>
            <w:tcW w:w="5310" w:type="dxa"/>
            <w:tcBorders>
              <w:top w:val="single" w:sz="4" w:space="0" w:color="auto"/>
              <w:left w:val="single" w:sz="4" w:space="0" w:color="auto"/>
              <w:bottom w:val="single" w:sz="4" w:space="0" w:color="auto"/>
              <w:right w:val="single" w:sz="4" w:space="0" w:color="auto"/>
            </w:tcBorders>
          </w:tcPr>
          <w:p w14:paraId="2DAFFD77" w14:textId="77777777" w:rsidR="00DD4675" w:rsidRPr="00730AED" w:rsidRDefault="00DD4675" w:rsidP="00DD4675">
            <w:pPr>
              <w:spacing w:after="0"/>
              <w:ind w:right="-18"/>
              <w:rPr>
                <w:rFonts w:cs="Calibri"/>
                <w:szCs w:val="20"/>
              </w:rPr>
            </w:pPr>
            <w:r w:rsidRPr="00730AED">
              <w:rPr>
                <w:rFonts w:cs="Calibri"/>
                <w:szCs w:val="20"/>
              </w:rPr>
              <w:t xml:space="preserve">OAX: Train and certify 50 tour guides in the Official Mexican Standard 09 of </w:t>
            </w:r>
            <w:proofErr w:type="gramStart"/>
            <w:r w:rsidRPr="00730AED">
              <w:rPr>
                <w:rFonts w:cs="Calibri"/>
                <w:szCs w:val="20"/>
              </w:rPr>
              <w:t>nature based</w:t>
            </w:r>
            <w:proofErr w:type="gramEnd"/>
            <w:r w:rsidRPr="00730AED">
              <w:rPr>
                <w:rFonts w:cs="Calibri"/>
                <w:szCs w:val="20"/>
              </w:rPr>
              <w:t xml:space="preserve"> guides and Official Mexican Standard 08 of general guides.</w:t>
            </w:r>
          </w:p>
        </w:tc>
        <w:tc>
          <w:tcPr>
            <w:tcW w:w="1980" w:type="dxa"/>
            <w:tcBorders>
              <w:top w:val="single" w:sz="4" w:space="0" w:color="auto"/>
              <w:left w:val="single" w:sz="4" w:space="0" w:color="auto"/>
              <w:bottom w:val="single" w:sz="4" w:space="0" w:color="auto"/>
              <w:right w:val="single" w:sz="4" w:space="0" w:color="auto"/>
            </w:tcBorders>
          </w:tcPr>
          <w:p w14:paraId="539B87CF" w14:textId="77777777" w:rsidR="00DD4675" w:rsidRPr="00730AED" w:rsidRDefault="00DD4675" w:rsidP="00DD4675">
            <w:pPr>
              <w:spacing w:after="0"/>
              <w:jc w:val="left"/>
              <w:rPr>
                <w:rFonts w:eastAsia="Calibri" w:cs="Calibri"/>
                <w:szCs w:val="20"/>
              </w:rPr>
            </w:pPr>
            <w:r w:rsidRPr="00730AED">
              <w:rPr>
                <w:rFonts w:eastAsia="Calibri" w:cs="Calibri"/>
                <w:szCs w:val="20"/>
              </w:rPr>
              <w:t># certified guides.</w:t>
            </w:r>
          </w:p>
          <w:p w14:paraId="10B5F847" w14:textId="77777777" w:rsidR="00DD4675" w:rsidRPr="00730AED" w:rsidRDefault="00DD4675" w:rsidP="00DD4675">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tcPr>
          <w:p w14:paraId="30027ABC" w14:textId="77777777" w:rsidR="00DD4675" w:rsidRPr="00730AED" w:rsidRDefault="00DD4675" w:rsidP="00DD4675">
            <w:pPr>
              <w:spacing w:after="0"/>
              <w:jc w:val="left"/>
              <w:rPr>
                <w:rFonts w:cs="Calibri"/>
                <w:szCs w:val="20"/>
              </w:rPr>
            </w:pPr>
            <w:r w:rsidRPr="00730AED">
              <w:rPr>
                <w:rFonts w:cs="Calibri"/>
                <w:szCs w:val="20"/>
              </w:rPr>
              <w:t xml:space="preserve">WWF </w:t>
            </w:r>
          </w:p>
          <w:p w14:paraId="6A2B47F3" w14:textId="77777777" w:rsidR="00DD4675" w:rsidRPr="00730AED" w:rsidRDefault="00DD4675" w:rsidP="00DD4675">
            <w:pPr>
              <w:spacing w:after="0"/>
              <w:jc w:val="left"/>
              <w:rPr>
                <w:rFonts w:cs="Calibri"/>
                <w:szCs w:val="20"/>
              </w:rPr>
            </w:pPr>
            <w:r w:rsidRPr="00730AED">
              <w:rPr>
                <w:rFonts w:cs="Calibri"/>
                <w:szCs w:val="20"/>
              </w:rPr>
              <w:t>FOCN</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9742453"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7A23EF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656A07C"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0457A09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0B7CD9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57F24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F74DE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873D61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EE99F1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38890D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92A5CE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293A017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5761B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4C6C6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E71A0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DE9FB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41A20C8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0C742F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7604F0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4C5795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CCFF4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695C1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FEEBBF" w14:textId="77777777" w:rsidR="00DD4675" w:rsidRPr="00730AED" w:rsidRDefault="00DD4675" w:rsidP="00DD4675">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A6CEDC" w14:textId="77777777" w:rsidR="00DD4675" w:rsidRPr="00730AED" w:rsidRDefault="00DD4675" w:rsidP="00DD4675">
            <w:pPr>
              <w:spacing w:after="0"/>
              <w:rPr>
                <w:rFonts w:cs="Calibri"/>
                <w:szCs w:val="20"/>
              </w:rPr>
            </w:pPr>
          </w:p>
        </w:tc>
      </w:tr>
      <w:tr w:rsidR="00DD4675" w:rsidRPr="00730AED" w14:paraId="26447E07"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65B7015" w14:textId="77777777" w:rsidR="00DD4675" w:rsidRPr="00730AED" w:rsidRDefault="00DD4675" w:rsidP="00DD4675">
            <w:pPr>
              <w:spacing w:after="0"/>
              <w:ind w:right="-18"/>
              <w:rPr>
                <w:rFonts w:cs="Calibri"/>
                <w:b/>
                <w:szCs w:val="20"/>
              </w:rPr>
            </w:pPr>
            <w:r w:rsidRPr="00730AED">
              <w:rPr>
                <w:rFonts w:cs="Calibri"/>
                <w:b/>
                <w:szCs w:val="20"/>
                <w:u w:val="single"/>
              </w:rPr>
              <w:t>Output 3.1.3 Landscape wide programs for tourism development reviewed, adopted and implemented by SECTUR</w:t>
            </w:r>
            <w:r w:rsidRPr="00730AED">
              <w:rPr>
                <w:rFonts w:cs="Calibri"/>
                <w:b/>
                <w:szCs w:val="20"/>
              </w:rPr>
              <w:t>, covering priority watersheds and coastal corridors in 3 selected areas:</w:t>
            </w:r>
          </w:p>
          <w:p w14:paraId="7CE79B62"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5C4102EC"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51A0F8B"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D33259"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83F348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BD01C95"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9E530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7B18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6E4D6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9B8CB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71C90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5390F9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18FB9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78858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A681C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CE6A8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D92A0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2D89B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07DB3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F70876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07080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CCDD2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4DC3E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60D2A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87F1050"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DA1A241" w14:textId="77777777" w:rsidR="00DD4675" w:rsidRPr="00730AED" w:rsidRDefault="00DD4675" w:rsidP="00DD4675">
            <w:pPr>
              <w:spacing w:after="0"/>
              <w:jc w:val="left"/>
              <w:rPr>
                <w:rFonts w:eastAsia="Calibri" w:cs="Calibri"/>
                <w:szCs w:val="20"/>
              </w:rPr>
            </w:pPr>
          </w:p>
        </w:tc>
        <w:tc>
          <w:tcPr>
            <w:tcW w:w="297" w:type="dxa"/>
            <w:shd w:val="clear" w:color="auto" w:fill="auto"/>
          </w:tcPr>
          <w:p w14:paraId="3CDA859C" w14:textId="77777777" w:rsidR="00DD4675" w:rsidRPr="00730AED" w:rsidRDefault="00DD4675" w:rsidP="00DD4675">
            <w:pPr>
              <w:spacing w:after="0"/>
              <w:rPr>
                <w:rFonts w:cs="Calibri"/>
                <w:szCs w:val="20"/>
              </w:rPr>
            </w:pPr>
          </w:p>
        </w:tc>
      </w:tr>
      <w:tr w:rsidR="00DD4675" w:rsidRPr="00730AED" w14:paraId="59854201"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CA3898B" w14:textId="77777777" w:rsidR="00DD4675" w:rsidRPr="00730AED" w:rsidRDefault="00DD4675" w:rsidP="00DD4675">
            <w:pPr>
              <w:spacing w:after="0"/>
              <w:ind w:right="-18"/>
              <w:rPr>
                <w:rFonts w:cs="Calibri"/>
                <w:i/>
                <w:szCs w:val="20"/>
              </w:rPr>
            </w:pPr>
            <w:r w:rsidRPr="00730AED">
              <w:rPr>
                <w:rFonts w:cs="Calibri"/>
                <w:i/>
                <w:szCs w:val="20"/>
              </w:rPr>
              <w:t>Elaboration of landscape level tourism development plans for the 3 model sites:</w:t>
            </w:r>
          </w:p>
        </w:tc>
        <w:tc>
          <w:tcPr>
            <w:tcW w:w="1980" w:type="dxa"/>
            <w:tcBorders>
              <w:top w:val="single" w:sz="4" w:space="0" w:color="auto"/>
              <w:left w:val="single" w:sz="4" w:space="0" w:color="auto"/>
              <w:bottom w:val="single" w:sz="4" w:space="0" w:color="auto"/>
              <w:right w:val="single" w:sz="4" w:space="0" w:color="auto"/>
            </w:tcBorders>
          </w:tcPr>
          <w:p w14:paraId="18E0596A"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D2E8A8"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3347B3A"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F68463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59DC1B"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85DDFE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62C67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652D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87F44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B2698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8773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5E41B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0BB19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A7E85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88EAD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A6B59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9045A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CC16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7674B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679C4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E2C11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1711E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17D199"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AD0910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E59A1F4" w14:textId="77777777" w:rsidR="00DD4675" w:rsidRPr="00730AED" w:rsidRDefault="00DD4675" w:rsidP="00DD4675">
            <w:pPr>
              <w:spacing w:after="0"/>
              <w:jc w:val="left"/>
              <w:rPr>
                <w:rFonts w:eastAsia="Calibri" w:cs="Calibri"/>
                <w:szCs w:val="20"/>
              </w:rPr>
            </w:pPr>
          </w:p>
        </w:tc>
        <w:tc>
          <w:tcPr>
            <w:tcW w:w="297" w:type="dxa"/>
            <w:shd w:val="clear" w:color="auto" w:fill="auto"/>
          </w:tcPr>
          <w:p w14:paraId="1FA6B548" w14:textId="77777777" w:rsidR="00DD4675" w:rsidRPr="00730AED" w:rsidRDefault="00DD4675" w:rsidP="00DD4675">
            <w:pPr>
              <w:spacing w:after="0"/>
              <w:rPr>
                <w:rFonts w:cs="Calibri"/>
                <w:szCs w:val="20"/>
              </w:rPr>
            </w:pPr>
          </w:p>
        </w:tc>
      </w:tr>
      <w:tr w:rsidR="00DD4675" w:rsidRPr="00730AED" w14:paraId="0A5E58F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6841F8B4" w14:textId="7081A575" w:rsidR="00DD4675" w:rsidRPr="00730AED" w:rsidRDefault="005C019B" w:rsidP="00DD4675">
            <w:pPr>
              <w:spacing w:after="0"/>
              <w:jc w:val="left"/>
              <w:rPr>
                <w:rFonts w:eastAsia="Calibri" w:cs="Calibri"/>
                <w:szCs w:val="20"/>
              </w:rPr>
            </w:pPr>
            <w:r w:rsidRPr="00730AED">
              <w:rPr>
                <w:rFonts w:eastAsia="Calibri" w:cs="Calibri"/>
                <w:szCs w:val="20"/>
              </w:rPr>
              <w:t>QROO</w:t>
            </w:r>
            <w:r w:rsidR="00DD4675" w:rsidRPr="00730AED">
              <w:rPr>
                <w:rFonts w:eastAsia="Calibri" w:cs="Calibri"/>
                <w:szCs w:val="20"/>
              </w:rPr>
              <w:t>: Support and generate relevant information for the design of zoning plans of the municipalities included in Maya Ka’an (Carrillo Puerto, José Ma. Morelos, and Tulum).</w:t>
            </w:r>
          </w:p>
        </w:tc>
        <w:tc>
          <w:tcPr>
            <w:tcW w:w="1980" w:type="dxa"/>
            <w:tcBorders>
              <w:top w:val="single" w:sz="4" w:space="0" w:color="auto"/>
              <w:left w:val="single" w:sz="4" w:space="0" w:color="auto"/>
              <w:bottom w:val="single" w:sz="4" w:space="0" w:color="auto"/>
              <w:right w:val="single" w:sz="4" w:space="0" w:color="auto"/>
            </w:tcBorders>
          </w:tcPr>
          <w:p w14:paraId="45EEF126"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Technical dossiers. </w:t>
            </w:r>
          </w:p>
          <w:p w14:paraId="7AA61DE3"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D57A8F" w14:textId="77777777" w:rsidR="00DD4675" w:rsidRPr="00730AED" w:rsidRDefault="00DD4675" w:rsidP="00DD4675">
            <w:pPr>
              <w:spacing w:after="0"/>
              <w:jc w:val="left"/>
              <w:rPr>
                <w:rFonts w:cs="Calibri"/>
                <w:szCs w:val="20"/>
              </w:rPr>
            </w:pPr>
            <w:r w:rsidRPr="00730AED">
              <w:rPr>
                <w:rFonts w:cs="Calibri"/>
                <w:szCs w:val="20"/>
              </w:rPr>
              <w:t>SEMA SEMARNAT</w:t>
            </w:r>
          </w:p>
          <w:p w14:paraId="05CBABC6"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1898D04"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4F3B43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563D49"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B79EB0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3AD07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5BA23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6C15E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909EE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2DAE6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89A4F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8ADDC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06A84F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7BCCA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65E84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8B95B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FBB6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849E8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C2FCD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A69619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D2009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6DDB80"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78AA952"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D8E973D" w14:textId="77777777" w:rsidR="00DD4675" w:rsidRPr="00730AED" w:rsidRDefault="00DD4675" w:rsidP="00DD4675">
            <w:pPr>
              <w:spacing w:after="0"/>
              <w:jc w:val="left"/>
              <w:rPr>
                <w:rFonts w:eastAsia="Calibri" w:cs="Calibri"/>
                <w:szCs w:val="20"/>
              </w:rPr>
            </w:pPr>
          </w:p>
        </w:tc>
        <w:tc>
          <w:tcPr>
            <w:tcW w:w="297" w:type="dxa"/>
            <w:shd w:val="clear" w:color="auto" w:fill="auto"/>
          </w:tcPr>
          <w:p w14:paraId="724CE0F0" w14:textId="77777777" w:rsidR="00DD4675" w:rsidRPr="00730AED" w:rsidRDefault="00DD4675" w:rsidP="00DD4675">
            <w:pPr>
              <w:spacing w:after="0"/>
              <w:rPr>
                <w:rFonts w:cs="Calibri"/>
                <w:szCs w:val="20"/>
              </w:rPr>
            </w:pPr>
          </w:p>
        </w:tc>
      </w:tr>
      <w:tr w:rsidR="00DD4675" w:rsidRPr="00730AED" w14:paraId="71E0C65B"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087C648" w14:textId="6FECE6F3"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formally declare Maya Ka’an as a Sustainable Tourism Development Zone (</w:t>
            </w:r>
            <w:r w:rsidR="005F76A0" w:rsidRPr="00730AED">
              <w:rPr>
                <w:rFonts w:cs="Calibri"/>
                <w:szCs w:val="20"/>
              </w:rPr>
              <w:t>ZDTS</w:t>
            </w:r>
            <w:r w:rsidR="00DD4675" w:rsidRPr="00730AED">
              <w:rPr>
                <w:rFonts w:cs="Calibri"/>
                <w:szCs w:val="20"/>
              </w:rPr>
              <w:t>).</w:t>
            </w:r>
          </w:p>
        </w:tc>
        <w:tc>
          <w:tcPr>
            <w:tcW w:w="1980" w:type="dxa"/>
            <w:tcBorders>
              <w:top w:val="single" w:sz="4" w:space="0" w:color="auto"/>
              <w:left w:val="single" w:sz="4" w:space="0" w:color="auto"/>
              <w:bottom w:val="single" w:sz="4" w:space="0" w:color="auto"/>
              <w:right w:val="single" w:sz="4" w:space="0" w:color="auto"/>
            </w:tcBorders>
          </w:tcPr>
          <w:p w14:paraId="53CEAE18" w14:textId="2F3C1F6F" w:rsidR="00DD4675" w:rsidRPr="00730AED" w:rsidRDefault="005F76A0" w:rsidP="00DD4675">
            <w:pPr>
              <w:spacing w:after="0"/>
              <w:jc w:val="left"/>
              <w:rPr>
                <w:rFonts w:eastAsia="Calibri" w:cs="Calibri"/>
                <w:szCs w:val="20"/>
              </w:rPr>
            </w:pPr>
            <w:r w:rsidRPr="00730AED">
              <w:rPr>
                <w:rFonts w:eastAsia="Calibri" w:cs="Calibri"/>
                <w:szCs w:val="20"/>
              </w:rPr>
              <w:t>ZDTS</w:t>
            </w:r>
            <w:r w:rsidR="00DD4675" w:rsidRPr="00730AED">
              <w:rPr>
                <w:rFonts w:eastAsia="Calibri" w:cs="Calibri"/>
                <w:szCs w:val="20"/>
              </w:rPr>
              <w:t xml:space="preserve"> Decreed</w:t>
            </w:r>
          </w:p>
          <w:p w14:paraId="3AF9A4D0"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348E17" w14:textId="77777777" w:rsidR="00DD4675" w:rsidRPr="00730AED" w:rsidRDefault="00DD4675" w:rsidP="00DD4675">
            <w:pPr>
              <w:spacing w:after="0"/>
              <w:jc w:val="left"/>
              <w:rPr>
                <w:rFonts w:cs="Calibri"/>
                <w:szCs w:val="20"/>
              </w:rPr>
            </w:pPr>
            <w:r w:rsidRPr="00730AED">
              <w:rPr>
                <w:rFonts w:cs="Calibri"/>
                <w:szCs w:val="20"/>
              </w:rPr>
              <w:t>SECTUR</w:t>
            </w:r>
          </w:p>
          <w:p w14:paraId="793BC99D" w14:textId="77777777" w:rsidR="00DD4675" w:rsidRPr="00730AED" w:rsidRDefault="00DD4675" w:rsidP="00DD4675">
            <w:pPr>
              <w:spacing w:after="0"/>
              <w:jc w:val="left"/>
              <w:rPr>
                <w:rFonts w:cs="Calibri"/>
                <w:szCs w:val="20"/>
              </w:rPr>
            </w:pPr>
            <w:r w:rsidRPr="00730AED">
              <w:rPr>
                <w:rFonts w:cs="Calibri"/>
                <w:szCs w:val="20"/>
              </w:rPr>
              <w:t>SEDETUR 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B29442"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EEE642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84B3D0"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FF2FA4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77FC6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1A3B3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5E208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13487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D0D50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8848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62837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5A3E4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13FFA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43D66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8414F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2422F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5E272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112A0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086627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7BC53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48ECD4"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1B241E7"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E97204D" w14:textId="77777777" w:rsidR="00DD4675" w:rsidRPr="00730AED" w:rsidRDefault="00DD4675" w:rsidP="00DD4675">
            <w:pPr>
              <w:spacing w:after="0"/>
              <w:jc w:val="left"/>
              <w:rPr>
                <w:rFonts w:eastAsia="Calibri" w:cs="Calibri"/>
                <w:szCs w:val="20"/>
              </w:rPr>
            </w:pPr>
          </w:p>
        </w:tc>
        <w:tc>
          <w:tcPr>
            <w:tcW w:w="297" w:type="dxa"/>
            <w:shd w:val="clear" w:color="auto" w:fill="auto"/>
          </w:tcPr>
          <w:p w14:paraId="56BED43B" w14:textId="77777777" w:rsidR="00DD4675" w:rsidRPr="00730AED" w:rsidRDefault="00DD4675" w:rsidP="00DD4675">
            <w:pPr>
              <w:spacing w:after="0"/>
              <w:rPr>
                <w:rFonts w:cs="Calibri"/>
                <w:szCs w:val="20"/>
              </w:rPr>
            </w:pPr>
          </w:p>
        </w:tc>
      </w:tr>
      <w:tr w:rsidR="00DD4675" w:rsidRPr="00730AED" w14:paraId="0085A62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726729D" w14:textId="6D7C949F" w:rsidR="00DD4675" w:rsidRPr="00730AED" w:rsidRDefault="005C019B" w:rsidP="00DD4675">
            <w:pPr>
              <w:spacing w:after="0"/>
              <w:ind w:right="-18"/>
              <w:rPr>
                <w:rFonts w:cs="Calibri"/>
                <w:szCs w:val="20"/>
              </w:rPr>
            </w:pPr>
            <w:r w:rsidRPr="00730AED">
              <w:rPr>
                <w:rFonts w:cs="Calibri"/>
                <w:szCs w:val="20"/>
              </w:rPr>
              <w:lastRenderedPageBreak/>
              <w:t>QROO</w:t>
            </w:r>
            <w:r w:rsidR="00DD4675" w:rsidRPr="00730AED">
              <w:rPr>
                <w:rFonts w:cs="Calibri"/>
                <w:szCs w:val="20"/>
              </w:rPr>
              <w:t xml:space="preserve">: Develop the management plan for the Maya Ka’an </w:t>
            </w:r>
            <w:r w:rsidR="005F76A0" w:rsidRPr="00730AED">
              <w:rPr>
                <w:rFonts w:cs="Calibri"/>
                <w:szCs w:val="20"/>
              </w:rPr>
              <w:t>ZDTS</w:t>
            </w:r>
            <w:r w:rsidR="00DD4675" w:rsidRPr="00730AED">
              <w:rPr>
                <w:rFonts w:cs="Calibri"/>
                <w:szCs w:val="20"/>
              </w:rPr>
              <w:t>.</w:t>
            </w:r>
          </w:p>
        </w:tc>
        <w:tc>
          <w:tcPr>
            <w:tcW w:w="1980" w:type="dxa"/>
            <w:tcBorders>
              <w:top w:val="single" w:sz="4" w:space="0" w:color="auto"/>
              <w:left w:val="single" w:sz="4" w:space="0" w:color="auto"/>
              <w:bottom w:val="single" w:sz="4" w:space="0" w:color="auto"/>
              <w:right w:val="single" w:sz="4" w:space="0" w:color="auto"/>
            </w:tcBorders>
          </w:tcPr>
          <w:p w14:paraId="7907DE0D" w14:textId="77777777" w:rsidR="00DD4675" w:rsidRPr="00730AED" w:rsidRDefault="00DD4675" w:rsidP="00DD4675">
            <w:pPr>
              <w:spacing w:after="0"/>
              <w:jc w:val="left"/>
              <w:rPr>
                <w:rFonts w:eastAsia="Calibri" w:cs="Calibri"/>
                <w:szCs w:val="20"/>
              </w:rPr>
            </w:pPr>
            <w:r w:rsidRPr="00730AED">
              <w:rPr>
                <w:rFonts w:eastAsia="Calibri" w:cs="Calibri"/>
                <w:szCs w:val="20"/>
              </w:rPr>
              <w:t>Management plan published.</w:t>
            </w:r>
          </w:p>
          <w:p w14:paraId="3DDEA3F1"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441AE9" w14:textId="77777777" w:rsidR="00DD4675" w:rsidRPr="00730AED" w:rsidRDefault="00DD4675" w:rsidP="00DD4675">
            <w:pPr>
              <w:spacing w:after="0"/>
              <w:jc w:val="left"/>
              <w:rPr>
                <w:rFonts w:cs="Calibri"/>
                <w:szCs w:val="20"/>
              </w:rPr>
            </w:pPr>
            <w:r w:rsidRPr="00730AED">
              <w:rPr>
                <w:rFonts w:cs="Calibri"/>
                <w:szCs w:val="20"/>
              </w:rPr>
              <w:t>SECTUR</w:t>
            </w:r>
          </w:p>
          <w:p w14:paraId="4CC925A0" w14:textId="77777777" w:rsidR="00DD4675" w:rsidRPr="00730AED" w:rsidRDefault="00DD4675" w:rsidP="00DD4675">
            <w:pPr>
              <w:spacing w:after="0"/>
              <w:jc w:val="left"/>
              <w:rPr>
                <w:rFonts w:cs="Calibri"/>
                <w:szCs w:val="20"/>
              </w:rPr>
            </w:pPr>
            <w:r w:rsidRPr="00730AED">
              <w:rPr>
                <w:rFonts w:cs="Calibri"/>
                <w:szCs w:val="20"/>
              </w:rPr>
              <w:t>SEDETUR 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BB541D1"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3AACED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CDAE6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FA863E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0DA7D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8ED379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7AEDE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04AFE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DCD84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611D5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AE6EE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1E0D8B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E71E6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2853BA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4EE41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911F7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7031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1C7B1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AB347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079C0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F9B599"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0B88E7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33F3E6F" w14:textId="77777777" w:rsidR="00DD4675" w:rsidRPr="00730AED" w:rsidRDefault="00DD4675" w:rsidP="00DD4675">
            <w:pPr>
              <w:spacing w:after="0"/>
              <w:jc w:val="left"/>
              <w:rPr>
                <w:rFonts w:eastAsia="Calibri" w:cs="Calibri"/>
                <w:szCs w:val="20"/>
              </w:rPr>
            </w:pPr>
          </w:p>
        </w:tc>
        <w:tc>
          <w:tcPr>
            <w:tcW w:w="297" w:type="dxa"/>
            <w:shd w:val="clear" w:color="auto" w:fill="auto"/>
          </w:tcPr>
          <w:p w14:paraId="1C4AE6D1" w14:textId="77777777" w:rsidR="00DD4675" w:rsidRPr="00730AED" w:rsidRDefault="00DD4675" w:rsidP="00DD4675">
            <w:pPr>
              <w:spacing w:after="0"/>
              <w:rPr>
                <w:rFonts w:cs="Calibri"/>
                <w:szCs w:val="20"/>
              </w:rPr>
            </w:pPr>
          </w:p>
        </w:tc>
      </w:tr>
      <w:tr w:rsidR="00DD4675" w:rsidRPr="00730AED" w14:paraId="6BB7AD9C"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24347C3" w14:textId="12F2FFEB" w:rsidR="00DD4675" w:rsidRPr="00730AED" w:rsidRDefault="005C019B" w:rsidP="00DD4675">
            <w:pPr>
              <w:spacing w:after="0"/>
              <w:ind w:right="-18"/>
              <w:rPr>
                <w:rFonts w:cs="Calibri"/>
                <w:szCs w:val="20"/>
              </w:rPr>
            </w:pPr>
            <w:r w:rsidRPr="00730AED">
              <w:rPr>
                <w:rFonts w:cs="Calibri"/>
                <w:szCs w:val="20"/>
              </w:rPr>
              <w:t>QROO</w:t>
            </w:r>
            <w:r w:rsidR="00DD4675" w:rsidRPr="00730AED">
              <w:rPr>
                <w:rFonts w:cs="Calibri"/>
                <w:szCs w:val="20"/>
              </w:rPr>
              <w:t xml:space="preserve">: Strengthen the mechanism to pay for environmental services developed by ASK (in forest) and identify new opportunities to link blue carbon with tourism activities. </w:t>
            </w:r>
          </w:p>
        </w:tc>
        <w:tc>
          <w:tcPr>
            <w:tcW w:w="1980" w:type="dxa"/>
            <w:tcBorders>
              <w:top w:val="single" w:sz="4" w:space="0" w:color="auto"/>
              <w:left w:val="single" w:sz="4" w:space="0" w:color="auto"/>
              <w:bottom w:val="single" w:sz="4" w:space="0" w:color="auto"/>
              <w:right w:val="single" w:sz="4" w:space="0" w:color="auto"/>
            </w:tcBorders>
          </w:tcPr>
          <w:p w14:paraId="0A24BC6A" w14:textId="77777777" w:rsidR="00DD4675" w:rsidRPr="00730AED" w:rsidRDefault="00DD4675" w:rsidP="00DD4675">
            <w:pPr>
              <w:spacing w:after="0"/>
              <w:jc w:val="left"/>
              <w:rPr>
                <w:rFonts w:eastAsia="Calibri" w:cs="Calibri"/>
                <w:szCs w:val="20"/>
              </w:rPr>
            </w:pPr>
            <w:r w:rsidRPr="00730AED">
              <w:rPr>
                <w:rFonts w:eastAsia="Calibri" w:cs="Calibri"/>
                <w:szCs w:val="20"/>
              </w:rPr>
              <w:t xml:space="preserve">Mechanism in place and operating. </w:t>
            </w:r>
          </w:p>
          <w:p w14:paraId="3E5CF2CE" w14:textId="77777777" w:rsidR="00DD4675" w:rsidRPr="00730AED" w:rsidRDefault="00DD4675" w:rsidP="00DD4675">
            <w:pPr>
              <w:spacing w:after="0"/>
              <w:jc w:val="left"/>
              <w:rPr>
                <w:rFonts w:eastAsia="Calibri" w:cs="Calibri"/>
                <w:szCs w:val="20"/>
              </w:rPr>
            </w:pPr>
            <w:r w:rsidRPr="00730AED">
              <w:rPr>
                <w:rFonts w:eastAsia="Calibri" w:cs="Calibri"/>
                <w:szCs w:val="20"/>
              </w:rPr>
              <w:t>Indicator 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EDBA530" w14:textId="77777777" w:rsidR="00DD4675" w:rsidRPr="00730AED" w:rsidRDefault="00DD4675" w:rsidP="00DD4675">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B5CE43A"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5AC4AF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C544B7"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3EA0FE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70C83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BDC1C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BF699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42F3E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942FF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50146B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038DF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6AE7C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4A47A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AAEE3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82729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72582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ABC4F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0AF8BB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9106B0"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BA61C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46194F"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445DBDE"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710AA56" w14:textId="77777777" w:rsidR="00DD4675" w:rsidRPr="00730AED" w:rsidRDefault="00DD4675" w:rsidP="00DD4675">
            <w:pPr>
              <w:spacing w:after="0"/>
              <w:jc w:val="left"/>
              <w:rPr>
                <w:rFonts w:eastAsia="Calibri" w:cs="Calibri"/>
                <w:szCs w:val="20"/>
              </w:rPr>
            </w:pPr>
          </w:p>
        </w:tc>
        <w:tc>
          <w:tcPr>
            <w:tcW w:w="297" w:type="dxa"/>
            <w:shd w:val="clear" w:color="auto" w:fill="auto"/>
          </w:tcPr>
          <w:p w14:paraId="5563AB83" w14:textId="77777777" w:rsidR="00DD4675" w:rsidRPr="00730AED" w:rsidRDefault="00DD4675" w:rsidP="00DD4675">
            <w:pPr>
              <w:spacing w:after="0"/>
              <w:rPr>
                <w:rFonts w:cs="Calibri"/>
                <w:szCs w:val="20"/>
              </w:rPr>
            </w:pPr>
          </w:p>
        </w:tc>
      </w:tr>
      <w:tr w:rsidR="00DD4675" w:rsidRPr="00730AED" w14:paraId="337E13BD"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08C1E88" w14:textId="77777777" w:rsidR="00DD4675" w:rsidRPr="00730AED" w:rsidRDefault="00DD4675" w:rsidP="00DD4675">
            <w:pPr>
              <w:spacing w:after="0"/>
              <w:ind w:right="-18"/>
              <w:rPr>
                <w:rFonts w:cs="Calibri"/>
                <w:szCs w:val="20"/>
              </w:rPr>
            </w:pPr>
            <w:r w:rsidRPr="00730AED">
              <w:rPr>
                <w:rFonts w:cs="Calibri"/>
                <w:szCs w:val="20"/>
              </w:rPr>
              <w:t>BCS: Update the Master Plan of the Integrally Planned Los Cabos Center (CIP), which integrates the BD criteria in tourism, those of the ZDTS, the local territorial ordinances, the Risk and Climate Change Program.</w:t>
            </w:r>
          </w:p>
        </w:tc>
        <w:tc>
          <w:tcPr>
            <w:tcW w:w="1980" w:type="dxa"/>
            <w:tcBorders>
              <w:top w:val="single" w:sz="4" w:space="0" w:color="auto"/>
              <w:left w:val="single" w:sz="4" w:space="0" w:color="auto"/>
              <w:bottom w:val="single" w:sz="4" w:space="0" w:color="auto"/>
              <w:right w:val="single" w:sz="4" w:space="0" w:color="auto"/>
            </w:tcBorders>
          </w:tcPr>
          <w:p w14:paraId="1A7BE767" w14:textId="77777777" w:rsidR="00DD4675" w:rsidRPr="00730AED" w:rsidRDefault="00DD4675" w:rsidP="00DD4675">
            <w:pPr>
              <w:spacing w:after="0"/>
              <w:jc w:val="left"/>
              <w:rPr>
                <w:rFonts w:eastAsia="Calibri" w:cs="Calibri"/>
                <w:szCs w:val="20"/>
              </w:rPr>
            </w:pPr>
            <w:r w:rsidRPr="00730AED">
              <w:rPr>
                <w:rFonts w:eastAsia="Calibri" w:cs="Calibri"/>
                <w:szCs w:val="20"/>
              </w:rPr>
              <w:t>Master Plan CIP Los Cabos actualized.</w:t>
            </w:r>
          </w:p>
          <w:p w14:paraId="1E692367"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7FE240" w14:textId="77777777" w:rsidR="00DD4675" w:rsidRPr="00730AED" w:rsidRDefault="00DD4675" w:rsidP="00DD4675">
            <w:pPr>
              <w:spacing w:after="0"/>
              <w:jc w:val="left"/>
              <w:rPr>
                <w:rFonts w:cs="Calibri"/>
                <w:szCs w:val="20"/>
              </w:rPr>
            </w:pPr>
            <w:r w:rsidRPr="00730AED">
              <w:rPr>
                <w:rFonts w:cs="Calibri"/>
                <w:szCs w:val="20"/>
              </w:rPr>
              <w:t>FONATUR</w:t>
            </w:r>
          </w:p>
          <w:p w14:paraId="3F177972" w14:textId="77777777" w:rsidR="00DD4675" w:rsidRPr="00730AED" w:rsidRDefault="00DD4675" w:rsidP="00DD4675">
            <w:pPr>
              <w:spacing w:after="0"/>
              <w:jc w:val="left"/>
              <w:rPr>
                <w:rFonts w:cs="Calibri"/>
                <w:szCs w:val="20"/>
              </w:rPr>
            </w:pPr>
            <w:r w:rsidRPr="00730AED">
              <w:rPr>
                <w:rFonts w:cs="Calibri"/>
                <w:szCs w:val="20"/>
              </w:rPr>
              <w:t>SECTUR</w:t>
            </w:r>
          </w:p>
          <w:p w14:paraId="029AD173" w14:textId="77777777" w:rsidR="00DD4675" w:rsidRPr="00730AED" w:rsidRDefault="00DD4675" w:rsidP="00DD4675">
            <w:pPr>
              <w:spacing w:after="0"/>
              <w:jc w:val="left"/>
              <w:rPr>
                <w:rFonts w:cs="Calibri"/>
                <w:szCs w:val="20"/>
              </w:rPr>
            </w:pPr>
            <w:r w:rsidRPr="00730AED">
              <w:rPr>
                <w:rFonts w:cs="Calibri"/>
                <w:szCs w:val="20"/>
              </w:rPr>
              <w:t>SETUES</w:t>
            </w:r>
          </w:p>
          <w:p w14:paraId="0861E3C0" w14:textId="77777777" w:rsidR="00DD4675" w:rsidRPr="00730AED" w:rsidRDefault="00DD4675" w:rsidP="00DD4675">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E6AEE5B"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746ECF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6FDC17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FF3F2C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B6BD5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8AEA7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5240C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8C193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B1182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F90FB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DE02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0C38B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E99DF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5E48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04B83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1B57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0E704A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AA7BC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5B0D2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139FC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E65C21"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6B69441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066FC7A" w14:textId="77777777" w:rsidR="00DD4675" w:rsidRPr="00730AED" w:rsidRDefault="00DD4675" w:rsidP="00DD4675">
            <w:pPr>
              <w:spacing w:after="0"/>
              <w:jc w:val="left"/>
              <w:rPr>
                <w:rFonts w:eastAsia="Calibri" w:cs="Calibri"/>
                <w:szCs w:val="20"/>
              </w:rPr>
            </w:pPr>
          </w:p>
        </w:tc>
        <w:tc>
          <w:tcPr>
            <w:tcW w:w="297" w:type="dxa"/>
            <w:shd w:val="clear" w:color="auto" w:fill="auto"/>
          </w:tcPr>
          <w:p w14:paraId="49F0BC8C" w14:textId="77777777" w:rsidR="00DD4675" w:rsidRPr="00730AED" w:rsidRDefault="00DD4675" w:rsidP="00DD4675">
            <w:pPr>
              <w:spacing w:after="0"/>
              <w:rPr>
                <w:rFonts w:cs="Calibri"/>
                <w:szCs w:val="20"/>
              </w:rPr>
            </w:pPr>
          </w:p>
        </w:tc>
      </w:tr>
      <w:tr w:rsidR="00DD4675" w:rsidRPr="00730AED" w14:paraId="1BDF29DC"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6C7FB14" w14:textId="77777777" w:rsidR="00DD4675" w:rsidRPr="00730AED" w:rsidRDefault="00DD4675" w:rsidP="00DD4675">
            <w:pPr>
              <w:spacing w:after="0"/>
              <w:ind w:right="-18"/>
              <w:rPr>
                <w:rFonts w:cs="Calibri"/>
                <w:szCs w:val="20"/>
              </w:rPr>
            </w:pPr>
            <w:r w:rsidRPr="00730AED">
              <w:rPr>
                <w:rFonts w:cs="Calibri"/>
                <w:szCs w:val="20"/>
              </w:rPr>
              <w:t>BCS: Prepare the Sustainable Tourism Development Zone (ZDTS) proposal for the Sierra La Laguna-Los Cabos Region. Municipalities Los Cabos and La Paz.</w:t>
            </w:r>
          </w:p>
          <w:p w14:paraId="40F7D155"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7E268404" w14:textId="77777777" w:rsidR="00DD4675" w:rsidRPr="00730AED" w:rsidRDefault="00DD4675" w:rsidP="00DD4675">
            <w:pPr>
              <w:spacing w:after="0"/>
              <w:jc w:val="left"/>
              <w:rPr>
                <w:rFonts w:eastAsia="Calibri" w:cs="Calibri"/>
                <w:szCs w:val="20"/>
              </w:rPr>
            </w:pPr>
            <w:r w:rsidRPr="00730AED">
              <w:rPr>
                <w:rFonts w:eastAsia="Calibri" w:cs="Calibri"/>
                <w:szCs w:val="20"/>
              </w:rPr>
              <w:t>ZDTS Proposal developed. 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6A37B00" w14:textId="77777777" w:rsidR="00DD4675" w:rsidRPr="00730AED" w:rsidRDefault="00DD4675" w:rsidP="00DD4675">
            <w:pPr>
              <w:spacing w:after="0"/>
              <w:jc w:val="left"/>
              <w:rPr>
                <w:rFonts w:cs="Calibri"/>
                <w:szCs w:val="20"/>
              </w:rPr>
            </w:pPr>
            <w:r w:rsidRPr="00730AED">
              <w:rPr>
                <w:rFonts w:cs="Calibri"/>
                <w:szCs w:val="20"/>
              </w:rPr>
              <w:t>SECTUR SETUES IMPLAN LC y LP,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8B2780E"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1B48EC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D5112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700B261"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C8149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C9FD0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FBF2A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98714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3E28E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FB4E32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7B9EA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81F85B"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21A1C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4876F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0968A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00CDF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EA943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45A6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08BB8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30ED35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CE1A95"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1FDE6A2C"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29BDB9F" w14:textId="77777777" w:rsidR="00DD4675" w:rsidRPr="00730AED" w:rsidRDefault="00DD4675" w:rsidP="00DD4675">
            <w:pPr>
              <w:spacing w:after="0"/>
              <w:jc w:val="left"/>
              <w:rPr>
                <w:rFonts w:eastAsia="Calibri" w:cs="Calibri"/>
                <w:szCs w:val="20"/>
              </w:rPr>
            </w:pPr>
          </w:p>
        </w:tc>
        <w:tc>
          <w:tcPr>
            <w:tcW w:w="297" w:type="dxa"/>
            <w:shd w:val="clear" w:color="auto" w:fill="auto"/>
          </w:tcPr>
          <w:p w14:paraId="20454119" w14:textId="77777777" w:rsidR="00DD4675" w:rsidRPr="00730AED" w:rsidRDefault="00DD4675" w:rsidP="00DD4675">
            <w:pPr>
              <w:spacing w:after="0"/>
              <w:rPr>
                <w:rFonts w:cs="Calibri"/>
                <w:szCs w:val="20"/>
              </w:rPr>
            </w:pPr>
          </w:p>
        </w:tc>
      </w:tr>
      <w:tr w:rsidR="00DD4675" w:rsidRPr="00730AED" w14:paraId="5D53E0B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B55A53A" w14:textId="77777777" w:rsidR="00DD4675" w:rsidRPr="00730AED" w:rsidRDefault="00DD4675" w:rsidP="00DD4675">
            <w:pPr>
              <w:spacing w:after="0"/>
              <w:ind w:right="-18"/>
              <w:rPr>
                <w:rFonts w:cs="Calibri"/>
                <w:szCs w:val="20"/>
              </w:rPr>
            </w:pPr>
            <w:r w:rsidRPr="00730AED">
              <w:rPr>
                <w:rFonts w:cs="Calibri"/>
                <w:szCs w:val="20"/>
              </w:rPr>
              <w:t>BCS: Develop the Management Plan for the ZDTS in the Sierra La Laguna-Los Cabos Region.</w:t>
            </w:r>
          </w:p>
          <w:p w14:paraId="7FB086C5"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22F3891" w14:textId="77777777" w:rsidR="00DD4675" w:rsidRPr="00730AED" w:rsidRDefault="00DD4675" w:rsidP="00DD4675">
            <w:pPr>
              <w:spacing w:after="0"/>
              <w:jc w:val="left"/>
              <w:rPr>
                <w:rFonts w:eastAsia="Calibri" w:cs="Calibri"/>
                <w:szCs w:val="20"/>
              </w:rPr>
            </w:pPr>
            <w:proofErr w:type="gramStart"/>
            <w:r w:rsidRPr="00730AED">
              <w:rPr>
                <w:rFonts w:eastAsia="Calibri" w:cs="Calibri"/>
                <w:szCs w:val="20"/>
              </w:rPr>
              <w:t>Management  Plan</w:t>
            </w:r>
            <w:proofErr w:type="gramEnd"/>
            <w:r w:rsidRPr="00730AED">
              <w:rPr>
                <w:rFonts w:eastAsia="Calibri" w:cs="Calibri"/>
                <w:szCs w:val="20"/>
              </w:rPr>
              <w:t xml:space="preserve"> developed.</w:t>
            </w:r>
          </w:p>
          <w:p w14:paraId="5899D609"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B4FC6D" w14:textId="77777777" w:rsidR="00DD4675" w:rsidRPr="00730AED" w:rsidRDefault="00DD4675" w:rsidP="00DD4675">
            <w:pPr>
              <w:spacing w:after="0"/>
              <w:jc w:val="left"/>
              <w:rPr>
                <w:rFonts w:cs="Calibri"/>
                <w:szCs w:val="20"/>
              </w:rPr>
            </w:pPr>
            <w:r w:rsidRPr="00730AED">
              <w:rPr>
                <w:rFonts w:cs="Calibri"/>
                <w:szCs w:val="20"/>
              </w:rPr>
              <w:t>SECTUR SETUES IMPLAN LC y LP,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449D50"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553FD5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2B1FC4"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B6E734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4932C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2EAB4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6E981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CD928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7A4B2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A1433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9DB74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8E08FE"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8FBFA93"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C8AE7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D92B7A"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65958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271ED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D6BEB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5EB36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14DF6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CBC86A"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73D45B5A"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4C18B86" w14:textId="77777777" w:rsidR="00DD4675" w:rsidRPr="00730AED" w:rsidRDefault="00DD4675" w:rsidP="00DD4675">
            <w:pPr>
              <w:spacing w:after="0"/>
              <w:jc w:val="left"/>
              <w:rPr>
                <w:rFonts w:eastAsia="Calibri" w:cs="Calibri"/>
                <w:szCs w:val="20"/>
              </w:rPr>
            </w:pPr>
          </w:p>
        </w:tc>
        <w:tc>
          <w:tcPr>
            <w:tcW w:w="297" w:type="dxa"/>
            <w:shd w:val="clear" w:color="auto" w:fill="auto"/>
          </w:tcPr>
          <w:p w14:paraId="00126907" w14:textId="77777777" w:rsidR="00DD4675" w:rsidRPr="00730AED" w:rsidRDefault="00DD4675" w:rsidP="00DD4675">
            <w:pPr>
              <w:spacing w:after="0"/>
              <w:rPr>
                <w:rFonts w:cs="Calibri"/>
                <w:szCs w:val="20"/>
              </w:rPr>
            </w:pPr>
          </w:p>
        </w:tc>
      </w:tr>
      <w:tr w:rsidR="00DD4675" w:rsidRPr="00730AED" w14:paraId="00A8E343"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5E1E9DC" w14:textId="77777777" w:rsidR="00DD4675" w:rsidRPr="00730AED" w:rsidRDefault="00DD4675" w:rsidP="00DD4675">
            <w:pPr>
              <w:spacing w:after="0"/>
              <w:ind w:right="-18"/>
              <w:rPr>
                <w:rFonts w:cs="Calibri"/>
                <w:szCs w:val="20"/>
              </w:rPr>
            </w:pPr>
            <w:r w:rsidRPr="00730AED">
              <w:rPr>
                <w:rFonts w:cs="Calibri"/>
                <w:szCs w:val="20"/>
              </w:rPr>
              <w:t>BCS: Diagnose, analyze and develop the alignment and legal compatibility of land use instruments.</w:t>
            </w:r>
          </w:p>
          <w:p w14:paraId="76D588AA"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78E8E9C0" w14:textId="77777777" w:rsidR="00DD4675" w:rsidRPr="00730AED" w:rsidRDefault="00DD4675" w:rsidP="00DD4675">
            <w:pPr>
              <w:spacing w:after="0"/>
              <w:jc w:val="left"/>
              <w:rPr>
                <w:rFonts w:eastAsia="Calibri" w:cs="Calibri"/>
                <w:szCs w:val="20"/>
              </w:rPr>
            </w:pPr>
            <w:r w:rsidRPr="00730AED">
              <w:rPr>
                <w:rFonts w:eastAsia="Calibri" w:cs="Calibri"/>
                <w:szCs w:val="20"/>
              </w:rPr>
              <w:t>Instruments aligned.</w:t>
            </w:r>
          </w:p>
          <w:p w14:paraId="1A5C5EAB" w14:textId="77777777" w:rsidR="00DD4675" w:rsidRPr="00730AED" w:rsidRDefault="00DD4675" w:rsidP="00DD4675">
            <w:pPr>
              <w:spacing w:after="0"/>
              <w:jc w:val="left"/>
              <w:rPr>
                <w:rFonts w:eastAsia="Calibri" w:cs="Calibri"/>
                <w:szCs w:val="20"/>
              </w:rPr>
            </w:pPr>
            <w:r w:rsidRPr="00730AED">
              <w:rPr>
                <w:rFonts w:eastAsia="Calibri" w:cs="Calibri"/>
                <w:szCs w:val="20"/>
              </w:rPr>
              <w:t>Indicator 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A87998" w14:textId="77777777" w:rsidR="00DD4675" w:rsidRPr="00730AED" w:rsidRDefault="00DD4675" w:rsidP="00DD4675">
            <w:pPr>
              <w:spacing w:after="0"/>
              <w:jc w:val="left"/>
              <w:rPr>
                <w:rFonts w:cs="Calibri"/>
                <w:szCs w:val="20"/>
              </w:rPr>
            </w:pPr>
            <w:r w:rsidRPr="00730AED">
              <w:rPr>
                <w:rFonts w:cs="Calibri"/>
                <w:szCs w:val="20"/>
              </w:rPr>
              <w:t xml:space="preserve">SECTUR SEMARNAT SETUES IMPLAN LC y LAP ISLA. </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E4DB441"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608FB0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922396"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E6C239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9EE3A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90385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CE1DB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C56299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85EC8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CFE81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0857A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18A26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1BFED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0D9197"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97533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60BE3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6D741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0C180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02DE2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11193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0142C7"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46B801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B1CF9B9" w14:textId="77777777" w:rsidR="00DD4675" w:rsidRPr="00730AED" w:rsidRDefault="00DD4675" w:rsidP="00DD4675">
            <w:pPr>
              <w:spacing w:after="0"/>
              <w:jc w:val="left"/>
              <w:rPr>
                <w:rFonts w:eastAsia="Calibri" w:cs="Calibri"/>
                <w:szCs w:val="20"/>
              </w:rPr>
            </w:pPr>
          </w:p>
        </w:tc>
        <w:tc>
          <w:tcPr>
            <w:tcW w:w="297" w:type="dxa"/>
            <w:shd w:val="clear" w:color="auto" w:fill="auto"/>
          </w:tcPr>
          <w:p w14:paraId="11A4F71E" w14:textId="77777777" w:rsidR="00DD4675" w:rsidRPr="00730AED" w:rsidRDefault="00DD4675" w:rsidP="00DD4675">
            <w:pPr>
              <w:spacing w:after="0"/>
              <w:rPr>
                <w:rFonts w:cs="Calibri"/>
                <w:szCs w:val="20"/>
              </w:rPr>
            </w:pPr>
          </w:p>
        </w:tc>
      </w:tr>
      <w:tr w:rsidR="00DD4675" w:rsidRPr="00730AED" w14:paraId="58D8900C"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A233F01" w14:textId="77777777" w:rsidR="00DD4675" w:rsidRPr="00730AED" w:rsidRDefault="00DD4675" w:rsidP="00DD4675">
            <w:pPr>
              <w:spacing w:after="0"/>
              <w:ind w:right="-18"/>
              <w:rPr>
                <w:rFonts w:cs="Calibri"/>
                <w:szCs w:val="20"/>
              </w:rPr>
            </w:pPr>
            <w:r w:rsidRPr="00730AED">
              <w:rPr>
                <w:rFonts w:cs="Calibri"/>
                <w:szCs w:val="20"/>
              </w:rPr>
              <w:t>BCS: Diversification of the tourist offer through the design and strategic planning of ecotourism circuits in the Sierra La Laguna-Los Cabos Region.</w:t>
            </w:r>
          </w:p>
          <w:p w14:paraId="6534F602" w14:textId="77777777" w:rsidR="00DD4675" w:rsidRPr="00730AED" w:rsidRDefault="00DD4675" w:rsidP="00DD4675">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BCE9E91" w14:textId="77777777" w:rsidR="00DD4675" w:rsidRPr="00730AED" w:rsidRDefault="00DD4675" w:rsidP="00DD4675">
            <w:pPr>
              <w:spacing w:after="0"/>
              <w:jc w:val="left"/>
              <w:rPr>
                <w:rFonts w:eastAsia="Calibri" w:cs="Calibri"/>
                <w:szCs w:val="20"/>
              </w:rPr>
            </w:pPr>
            <w:r w:rsidRPr="00730AED">
              <w:rPr>
                <w:rFonts w:eastAsia="Calibri" w:cs="Calibri"/>
                <w:szCs w:val="20"/>
              </w:rPr>
              <w:t>2 Circuits designed.</w:t>
            </w:r>
          </w:p>
          <w:p w14:paraId="00A5F37A" w14:textId="77777777" w:rsidR="00DD4675" w:rsidRPr="00730AED" w:rsidRDefault="00DD4675" w:rsidP="00DD4675">
            <w:pPr>
              <w:spacing w:after="0"/>
              <w:jc w:val="left"/>
              <w:rPr>
                <w:rFonts w:eastAsia="Calibri" w:cs="Calibri"/>
                <w:szCs w:val="20"/>
              </w:rPr>
            </w:pPr>
            <w:r w:rsidRPr="00730AED">
              <w:rPr>
                <w:rFonts w:eastAsia="Calibri" w:cs="Calibri"/>
                <w:szCs w:val="20"/>
              </w:rPr>
              <w:t>Indicator 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7A37C7" w14:textId="77777777" w:rsidR="00DD4675" w:rsidRPr="00730AED" w:rsidRDefault="00DD4675" w:rsidP="00DD4675">
            <w:pPr>
              <w:spacing w:after="0"/>
              <w:jc w:val="left"/>
              <w:rPr>
                <w:rFonts w:cs="Calibri"/>
                <w:szCs w:val="20"/>
                <w:lang w:val="es-MX"/>
              </w:rPr>
            </w:pPr>
            <w:r w:rsidRPr="00730AED">
              <w:rPr>
                <w:rFonts w:cs="Calibri"/>
                <w:szCs w:val="20"/>
                <w:lang w:val="es-MX"/>
              </w:rPr>
              <w:t>SETUES MPIOS LC y LP</w:t>
            </w:r>
          </w:p>
          <w:p w14:paraId="60BAD0CB" w14:textId="77777777" w:rsidR="00DD4675" w:rsidRPr="00730AED" w:rsidRDefault="00DD4675" w:rsidP="00DD4675">
            <w:pPr>
              <w:spacing w:after="0"/>
              <w:jc w:val="left"/>
              <w:rPr>
                <w:rFonts w:cs="Calibri"/>
                <w:szCs w:val="20"/>
                <w:lang w:val="es-MX"/>
              </w:rPr>
            </w:pPr>
            <w:r w:rsidRPr="00730AED">
              <w:rPr>
                <w:rFonts w:cs="Calibri"/>
                <w:szCs w:val="20"/>
                <w:lang w:val="es-MX"/>
              </w:rPr>
              <w:t>CEDEC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9E8D8BB" w14:textId="77777777" w:rsidR="00DD4675" w:rsidRPr="00730AED" w:rsidRDefault="00DD4675" w:rsidP="00DD4675">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4CF67BB" w14:textId="77777777" w:rsidR="00DD4675" w:rsidRPr="00730AED" w:rsidRDefault="00DD4675" w:rsidP="00DD4675">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CB5D0E" w14:textId="77777777" w:rsidR="00DD4675" w:rsidRPr="00730AED" w:rsidRDefault="00DD4675" w:rsidP="00DD4675">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BBDC01F"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803D86"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C53CD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BB9AA8"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2912B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EC0081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024B3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0D65E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0B740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704A2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DA7B4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B9732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8420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EFD19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47FE6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F83F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97393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7C2530"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5AAB9394"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3497940" w14:textId="77777777" w:rsidR="00DD4675" w:rsidRPr="00730AED" w:rsidRDefault="00DD4675" w:rsidP="00DD4675">
            <w:pPr>
              <w:spacing w:after="0"/>
              <w:jc w:val="left"/>
              <w:rPr>
                <w:rFonts w:eastAsia="Calibri" w:cs="Calibri"/>
                <w:szCs w:val="20"/>
              </w:rPr>
            </w:pPr>
          </w:p>
        </w:tc>
        <w:tc>
          <w:tcPr>
            <w:tcW w:w="297" w:type="dxa"/>
            <w:shd w:val="clear" w:color="auto" w:fill="auto"/>
          </w:tcPr>
          <w:p w14:paraId="34BD2F9E" w14:textId="77777777" w:rsidR="00DD4675" w:rsidRPr="00730AED" w:rsidRDefault="00DD4675" w:rsidP="00DD4675">
            <w:pPr>
              <w:spacing w:after="0"/>
              <w:rPr>
                <w:rFonts w:cs="Calibri"/>
                <w:szCs w:val="20"/>
              </w:rPr>
            </w:pPr>
          </w:p>
        </w:tc>
      </w:tr>
      <w:tr w:rsidR="00DD4675" w:rsidRPr="00730AED" w14:paraId="34CDCD6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71B106D" w14:textId="463BA70D" w:rsidR="00DD4675" w:rsidRPr="00730AED" w:rsidRDefault="00DD4675" w:rsidP="00DD4675">
            <w:pPr>
              <w:spacing w:after="0"/>
              <w:ind w:right="-18"/>
              <w:rPr>
                <w:rFonts w:cs="Calibri"/>
                <w:szCs w:val="20"/>
              </w:rPr>
            </w:pPr>
            <w:r w:rsidRPr="00730AED">
              <w:rPr>
                <w:rFonts w:cs="Calibri"/>
                <w:szCs w:val="20"/>
              </w:rPr>
              <w:t>OAX: Complete the required studies to promote the decree of Huatulco as a Sustainable Tourism Development Zone (</w:t>
            </w:r>
            <w:r w:rsidR="005F76A0" w:rsidRPr="00730AED">
              <w:rPr>
                <w:rFonts w:cs="Calibri"/>
                <w:szCs w:val="20"/>
              </w:rPr>
              <w:t>ZDTS</w:t>
            </w:r>
            <w:r w:rsidRPr="00730AED">
              <w:rPr>
                <w:rFonts w:cs="Calibri"/>
                <w:szCs w:val="20"/>
              </w:rPr>
              <w:t xml:space="preserve">) in </w:t>
            </w:r>
            <w:r w:rsidRPr="00730AED">
              <w:rPr>
                <w:rFonts w:cs="Calibri"/>
                <w:szCs w:val="20"/>
              </w:rPr>
              <w:lastRenderedPageBreak/>
              <w:t>close collaboration with local stakeholders, SECTUR and FONATUR</w:t>
            </w:r>
          </w:p>
        </w:tc>
        <w:tc>
          <w:tcPr>
            <w:tcW w:w="1980" w:type="dxa"/>
            <w:tcBorders>
              <w:top w:val="single" w:sz="4" w:space="0" w:color="auto"/>
              <w:left w:val="single" w:sz="4" w:space="0" w:color="auto"/>
              <w:bottom w:val="single" w:sz="4" w:space="0" w:color="auto"/>
              <w:right w:val="single" w:sz="4" w:space="0" w:color="auto"/>
            </w:tcBorders>
          </w:tcPr>
          <w:p w14:paraId="3451E6F0" w14:textId="6CCE5FBF" w:rsidR="00DD4675" w:rsidRPr="00730AED" w:rsidRDefault="005F76A0" w:rsidP="00DD4675">
            <w:pPr>
              <w:spacing w:after="0"/>
              <w:jc w:val="left"/>
              <w:rPr>
                <w:rFonts w:eastAsia="Calibri" w:cs="Calibri"/>
                <w:szCs w:val="20"/>
              </w:rPr>
            </w:pPr>
            <w:r w:rsidRPr="00730AED">
              <w:rPr>
                <w:rFonts w:eastAsia="Calibri" w:cs="Calibri"/>
                <w:szCs w:val="20"/>
              </w:rPr>
              <w:lastRenderedPageBreak/>
              <w:t>ZDTS</w:t>
            </w:r>
            <w:r w:rsidR="00DD4675" w:rsidRPr="00730AED">
              <w:rPr>
                <w:rFonts w:eastAsia="Calibri" w:cs="Calibri"/>
                <w:szCs w:val="20"/>
              </w:rPr>
              <w:t xml:space="preserve"> decree  </w:t>
            </w:r>
          </w:p>
          <w:p w14:paraId="451547A6"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C6A8990" w14:textId="77777777" w:rsidR="00DD4675" w:rsidRPr="00730AED" w:rsidRDefault="00DD4675" w:rsidP="00DD4675">
            <w:pPr>
              <w:spacing w:after="0"/>
              <w:jc w:val="left"/>
              <w:rPr>
                <w:rFonts w:cs="Calibri"/>
                <w:szCs w:val="20"/>
              </w:rPr>
            </w:pPr>
            <w:r w:rsidRPr="00730AED">
              <w:rPr>
                <w:rFonts w:cs="Calibri"/>
                <w:szCs w:val="20"/>
              </w:rPr>
              <w:t xml:space="preserve">WWF </w:t>
            </w:r>
          </w:p>
          <w:p w14:paraId="7E2C467B" w14:textId="77777777" w:rsidR="00DD4675" w:rsidRPr="00730AED" w:rsidRDefault="00DD4675" w:rsidP="00DD4675">
            <w:pPr>
              <w:spacing w:after="0"/>
              <w:jc w:val="left"/>
              <w:rPr>
                <w:rFonts w:cs="Calibri"/>
                <w:szCs w:val="20"/>
              </w:rPr>
            </w:pPr>
            <w:r w:rsidRPr="00730AED">
              <w:rPr>
                <w:rFonts w:cs="Calibri"/>
                <w:szCs w:val="20"/>
              </w:rPr>
              <w:t>FONATUR</w:t>
            </w:r>
          </w:p>
          <w:p w14:paraId="0398CF7A" w14:textId="77777777" w:rsidR="00DD4675" w:rsidRPr="00730AED" w:rsidRDefault="00DD4675" w:rsidP="00DD4675">
            <w:pPr>
              <w:spacing w:after="0"/>
              <w:jc w:val="left"/>
              <w:rPr>
                <w:rFonts w:cs="Calibri"/>
                <w:szCs w:val="20"/>
              </w:rPr>
            </w:pPr>
            <w:r w:rsidRPr="00730AED">
              <w:rPr>
                <w:rFonts w:cs="Calibri"/>
                <w:szCs w:val="20"/>
              </w:rPr>
              <w:lastRenderedPageBreak/>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5C394A"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50E87A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977CFBD"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46961F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19E05EE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A5AEC4" w14:textId="77777777" w:rsidR="00DD4675" w:rsidRPr="00730AED" w:rsidRDefault="00DD4675" w:rsidP="00DD4675">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22E6FC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83895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39FE6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E220D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12CD5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5D735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01E31B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66D96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B02C8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A8F78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2DEB7E"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AFF04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A1B3C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7AA6E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62661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F3E065"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4F43A37"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486A1A4F" w14:textId="77777777" w:rsidR="00DD4675" w:rsidRPr="00730AED" w:rsidRDefault="00DD4675" w:rsidP="00DD4675">
            <w:pPr>
              <w:spacing w:after="0"/>
              <w:jc w:val="left"/>
              <w:rPr>
                <w:rFonts w:eastAsia="Calibri" w:cs="Calibri"/>
                <w:szCs w:val="20"/>
              </w:rPr>
            </w:pPr>
          </w:p>
        </w:tc>
        <w:tc>
          <w:tcPr>
            <w:tcW w:w="297" w:type="dxa"/>
            <w:shd w:val="clear" w:color="auto" w:fill="auto"/>
          </w:tcPr>
          <w:p w14:paraId="298029BC" w14:textId="77777777" w:rsidR="00DD4675" w:rsidRPr="00730AED" w:rsidRDefault="00DD4675" w:rsidP="00DD4675">
            <w:pPr>
              <w:spacing w:after="0"/>
              <w:rPr>
                <w:rFonts w:cs="Calibri"/>
                <w:szCs w:val="20"/>
              </w:rPr>
            </w:pPr>
          </w:p>
        </w:tc>
      </w:tr>
      <w:tr w:rsidR="00DD4675" w:rsidRPr="00730AED" w14:paraId="4607A931"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64D42BA" w14:textId="77777777" w:rsidR="00DD4675" w:rsidRPr="00730AED" w:rsidRDefault="00DD4675" w:rsidP="00DD4675">
            <w:pPr>
              <w:spacing w:after="0"/>
              <w:ind w:right="-18"/>
              <w:rPr>
                <w:rFonts w:cs="Calibri"/>
                <w:szCs w:val="20"/>
              </w:rPr>
            </w:pPr>
            <w:r w:rsidRPr="00730AED">
              <w:rPr>
                <w:rFonts w:cs="Calibri"/>
                <w:szCs w:val="20"/>
              </w:rPr>
              <w:t>OAX: Develop the Management Plan for Huatulco following legal requirements and best practices</w:t>
            </w:r>
          </w:p>
        </w:tc>
        <w:tc>
          <w:tcPr>
            <w:tcW w:w="1980" w:type="dxa"/>
            <w:tcBorders>
              <w:top w:val="single" w:sz="4" w:space="0" w:color="auto"/>
              <w:left w:val="single" w:sz="4" w:space="0" w:color="auto"/>
              <w:bottom w:val="single" w:sz="4" w:space="0" w:color="auto"/>
              <w:right w:val="single" w:sz="4" w:space="0" w:color="auto"/>
            </w:tcBorders>
          </w:tcPr>
          <w:p w14:paraId="6D05CBC2" w14:textId="77777777" w:rsidR="00DD4675" w:rsidRPr="00730AED" w:rsidRDefault="00DD4675" w:rsidP="00DD4675">
            <w:pPr>
              <w:spacing w:after="0"/>
              <w:jc w:val="left"/>
              <w:rPr>
                <w:rFonts w:eastAsia="Calibri" w:cs="Calibri"/>
                <w:szCs w:val="20"/>
              </w:rPr>
            </w:pPr>
            <w:r w:rsidRPr="00730AED">
              <w:rPr>
                <w:rFonts w:eastAsia="Calibri" w:cs="Calibri"/>
                <w:szCs w:val="20"/>
              </w:rPr>
              <w:t>Management Plan</w:t>
            </w:r>
          </w:p>
          <w:p w14:paraId="1266CACA" w14:textId="77777777" w:rsidR="00DD4675" w:rsidRPr="00730AED" w:rsidRDefault="00DD4675" w:rsidP="00DD4675">
            <w:pPr>
              <w:spacing w:after="0"/>
              <w:jc w:val="left"/>
              <w:rPr>
                <w:rFonts w:eastAsia="Calibri" w:cs="Calibri"/>
                <w:szCs w:val="20"/>
              </w:rPr>
            </w:pPr>
            <w:r w:rsidRPr="00730AED">
              <w:rPr>
                <w:rFonts w:eastAsia="Calibri" w:cs="Calibri"/>
                <w:szCs w:val="20"/>
              </w:rPr>
              <w:t>Indicator 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7E5DDC" w14:textId="77777777" w:rsidR="00DD4675" w:rsidRPr="00730AED" w:rsidRDefault="00DD4675" w:rsidP="00DD4675">
            <w:pPr>
              <w:spacing w:after="0"/>
              <w:jc w:val="left"/>
              <w:rPr>
                <w:rFonts w:cs="Calibri"/>
                <w:szCs w:val="20"/>
              </w:rPr>
            </w:pPr>
            <w:r w:rsidRPr="00730AED">
              <w:rPr>
                <w:rFonts w:cs="Calibri"/>
                <w:szCs w:val="20"/>
              </w:rPr>
              <w:t xml:space="preserve">WWF </w:t>
            </w:r>
          </w:p>
          <w:p w14:paraId="66E3766B" w14:textId="77777777" w:rsidR="00DD4675" w:rsidRPr="00730AED" w:rsidRDefault="00DD4675" w:rsidP="00DD4675">
            <w:pPr>
              <w:spacing w:after="0"/>
              <w:jc w:val="left"/>
              <w:rPr>
                <w:rFonts w:cs="Calibri"/>
                <w:szCs w:val="20"/>
              </w:rPr>
            </w:pPr>
            <w:r w:rsidRPr="00730AED">
              <w:rPr>
                <w:rFonts w:cs="Calibri"/>
                <w:szCs w:val="20"/>
              </w:rPr>
              <w:t>FONATUR</w:t>
            </w:r>
          </w:p>
          <w:p w14:paraId="3F42DB3C" w14:textId="77777777" w:rsidR="00DD4675" w:rsidRPr="00730AED" w:rsidRDefault="00DD4675" w:rsidP="00DD4675">
            <w:pPr>
              <w:spacing w:after="0"/>
              <w:jc w:val="left"/>
              <w:rPr>
                <w:rFonts w:cs="Calibri"/>
                <w:szCs w:val="20"/>
              </w:rPr>
            </w:pPr>
            <w:r w:rsidRPr="00730AED">
              <w:rPr>
                <w:rFonts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E16A03"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CACA71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9216F0"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D86C4E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3D02A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9C6D22"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6513735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3D9199"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73077A1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E49B15"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5D1E218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F870DC" w14:textId="77777777" w:rsidR="00DD4675" w:rsidRPr="00730AED" w:rsidRDefault="00DD4675" w:rsidP="00DD4675">
            <w:pPr>
              <w:spacing w:after="0"/>
              <w:jc w:val="left"/>
              <w:rPr>
                <w:rFonts w:eastAsia="Calibri" w:cs="Calibri"/>
                <w:szCs w:val="20"/>
              </w:rPr>
            </w:pPr>
            <w:r w:rsidRPr="00730AED">
              <w:rPr>
                <w:rFonts w:eastAsia="Calibri" w:cs="Calibri"/>
                <w:szCs w:val="20"/>
              </w:rPr>
              <w:t>X</w:t>
            </w:r>
          </w:p>
          <w:p w14:paraId="410E9E29"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D6567F"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1C12A8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89D94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608CC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046F1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26172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51FDB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7E4BB0"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2A775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D319E6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977033"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B81BA3"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3908FE27"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290AF204" w14:textId="77777777" w:rsidR="00DD4675" w:rsidRPr="00730AED" w:rsidRDefault="00DD4675" w:rsidP="00DD4675">
            <w:pPr>
              <w:spacing w:after="0"/>
              <w:jc w:val="left"/>
              <w:rPr>
                <w:rFonts w:eastAsia="Calibri" w:cs="Calibri"/>
                <w:szCs w:val="20"/>
              </w:rPr>
            </w:pPr>
          </w:p>
        </w:tc>
        <w:tc>
          <w:tcPr>
            <w:tcW w:w="297" w:type="dxa"/>
            <w:shd w:val="clear" w:color="auto" w:fill="auto"/>
          </w:tcPr>
          <w:p w14:paraId="23F340BF" w14:textId="77777777" w:rsidR="00DD4675" w:rsidRPr="00730AED" w:rsidRDefault="00DD4675" w:rsidP="00DD4675">
            <w:pPr>
              <w:spacing w:after="0"/>
              <w:rPr>
                <w:rFonts w:cs="Calibri"/>
                <w:szCs w:val="20"/>
              </w:rPr>
            </w:pPr>
          </w:p>
        </w:tc>
      </w:tr>
      <w:tr w:rsidR="00DD4675" w:rsidRPr="00730AED" w14:paraId="0FE0278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EF2936B" w14:textId="77777777" w:rsidR="00DD4675" w:rsidRPr="00730AED" w:rsidRDefault="00DD4675" w:rsidP="00DD4675">
            <w:pPr>
              <w:spacing w:after="0"/>
              <w:ind w:right="-18"/>
              <w:rPr>
                <w:rFonts w:cs="Calibri"/>
                <w:b/>
                <w:szCs w:val="20"/>
                <w:u w:val="single"/>
              </w:rPr>
            </w:pPr>
            <w:r w:rsidRPr="00730AED">
              <w:rPr>
                <w:rFonts w:cs="Calibri"/>
                <w:b/>
                <w:szCs w:val="20"/>
                <w:u w:val="single"/>
              </w:rPr>
              <w:t xml:space="preserve">Output 3.1.4 Demonstrative models </w:t>
            </w:r>
            <w:r w:rsidRPr="00730AED">
              <w:rPr>
                <w:rFonts w:cs="Calibri"/>
                <w:b/>
                <w:szCs w:val="20"/>
              </w:rPr>
              <w:t>test methodologies, implementation and monitoring of BD sustainable tourism development modalities in 3 priority areas.</w:t>
            </w:r>
          </w:p>
        </w:tc>
        <w:tc>
          <w:tcPr>
            <w:tcW w:w="1980" w:type="dxa"/>
            <w:tcBorders>
              <w:top w:val="single" w:sz="4" w:space="0" w:color="auto"/>
              <w:left w:val="single" w:sz="4" w:space="0" w:color="auto"/>
              <w:bottom w:val="single" w:sz="4" w:space="0" w:color="auto"/>
              <w:right w:val="single" w:sz="4" w:space="0" w:color="auto"/>
            </w:tcBorders>
          </w:tcPr>
          <w:p w14:paraId="2B0E48D0" w14:textId="77777777" w:rsidR="00DD4675" w:rsidRPr="00730AED" w:rsidRDefault="00DD4675" w:rsidP="00DD4675">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0C1E57" w14:textId="77777777" w:rsidR="00DD4675" w:rsidRPr="00730AED" w:rsidRDefault="00DD4675" w:rsidP="00DD4675">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F4D416" w14:textId="77777777" w:rsidR="00DD4675" w:rsidRPr="00730AED" w:rsidRDefault="00DD4675" w:rsidP="00DD4675">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87919B8"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DC9DDB" w14:textId="77777777" w:rsidR="00DD4675" w:rsidRPr="00730AED" w:rsidRDefault="00DD4675" w:rsidP="00DD4675">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2A0B7B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B3F90A"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65B22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703A8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81A436"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5855F5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A68D01"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7C37D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7793E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7168AB"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C955F7"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F3C982"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8665D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FD5B8C"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ADC20D"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FA75C4"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84C295" w14:textId="77777777" w:rsidR="00DD4675" w:rsidRPr="00730AED" w:rsidRDefault="00DD4675" w:rsidP="00DD4675">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29BAE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2F4E60D" w14:textId="77777777" w:rsidR="00DD4675" w:rsidRPr="00730AED" w:rsidRDefault="00DD4675" w:rsidP="00DD4675">
            <w:pPr>
              <w:spacing w:after="0"/>
              <w:jc w:val="left"/>
              <w:rPr>
                <w:rFonts w:eastAsia="Calibri" w:cs="Calibri"/>
                <w:szCs w:val="20"/>
              </w:rPr>
            </w:pPr>
          </w:p>
        </w:tc>
        <w:tc>
          <w:tcPr>
            <w:tcW w:w="283" w:type="dxa"/>
            <w:shd w:val="clear" w:color="auto" w:fill="DEEAF6"/>
          </w:tcPr>
          <w:p w14:paraId="082A2CEF" w14:textId="77777777" w:rsidR="00DD4675" w:rsidRPr="00730AED" w:rsidRDefault="00DD4675" w:rsidP="00DD4675">
            <w:pPr>
              <w:spacing w:after="0"/>
              <w:jc w:val="left"/>
              <w:rPr>
                <w:rFonts w:eastAsia="Calibri" w:cs="Calibri"/>
                <w:szCs w:val="20"/>
              </w:rPr>
            </w:pPr>
          </w:p>
        </w:tc>
        <w:tc>
          <w:tcPr>
            <w:tcW w:w="297" w:type="dxa"/>
            <w:shd w:val="clear" w:color="auto" w:fill="auto"/>
          </w:tcPr>
          <w:p w14:paraId="550A86BF" w14:textId="77777777" w:rsidR="00DD4675" w:rsidRPr="00730AED" w:rsidRDefault="00DD4675" w:rsidP="00DD4675">
            <w:pPr>
              <w:spacing w:after="0"/>
              <w:rPr>
                <w:rFonts w:cs="Calibri"/>
                <w:szCs w:val="20"/>
              </w:rPr>
            </w:pPr>
          </w:p>
        </w:tc>
      </w:tr>
      <w:tr w:rsidR="00E96701" w:rsidRPr="00730AED" w14:paraId="262A94D0" w14:textId="77777777" w:rsidTr="00E96701">
        <w:tc>
          <w:tcPr>
            <w:tcW w:w="5310" w:type="dxa"/>
            <w:tcBorders>
              <w:top w:val="single" w:sz="4" w:space="0" w:color="auto"/>
              <w:left w:val="single" w:sz="4" w:space="0" w:color="auto"/>
              <w:bottom w:val="single" w:sz="4" w:space="0" w:color="auto"/>
              <w:right w:val="single" w:sz="4" w:space="0" w:color="auto"/>
            </w:tcBorders>
            <w:shd w:val="clear" w:color="auto" w:fill="auto"/>
          </w:tcPr>
          <w:p w14:paraId="77885B0B" w14:textId="77777777" w:rsidR="00E96701" w:rsidRPr="00730AED" w:rsidRDefault="00E96701" w:rsidP="00E96701">
            <w:pPr>
              <w:spacing w:after="0"/>
              <w:ind w:right="-18"/>
              <w:rPr>
                <w:rFonts w:cs="Calibri"/>
                <w:szCs w:val="20"/>
              </w:rPr>
            </w:pPr>
            <w:r w:rsidRPr="00730AED">
              <w:rPr>
                <w:rFonts w:cs="Calibri"/>
                <w:szCs w:val="20"/>
              </w:rPr>
              <w:t>Systematization and evaluation of the Good Practices criteria of the NMX-AA-178-SCFI-2016</w:t>
            </w:r>
            <w:r w:rsidRPr="00730AED">
              <w:rPr>
                <w:rFonts w:ascii="Arial" w:hAnsi="Arial"/>
                <w:sz w:val="18"/>
                <w:szCs w:val="20"/>
                <w:vertAlign w:val="superscript"/>
              </w:rPr>
              <w:footnoteReference w:id="37"/>
            </w:r>
            <w:r w:rsidRPr="00730AED">
              <w:rPr>
                <w:rFonts w:cs="Calibri"/>
                <w:szCs w:val="20"/>
              </w:rPr>
              <w:t>, implemented in the project.</w:t>
            </w:r>
          </w:p>
          <w:p w14:paraId="46B2E9D5" w14:textId="77777777" w:rsidR="00E96701" w:rsidRPr="00730AED" w:rsidRDefault="00E96701" w:rsidP="00E96701">
            <w:pPr>
              <w:spacing w:after="0"/>
              <w:jc w:val="left"/>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0540C32D" w14:textId="77777777" w:rsidR="00E96701" w:rsidRPr="00730AED" w:rsidRDefault="00E96701" w:rsidP="00E96701">
            <w:pPr>
              <w:spacing w:after="0"/>
              <w:jc w:val="left"/>
              <w:rPr>
                <w:rFonts w:eastAsia="Calibri" w:cs="Calibri"/>
                <w:szCs w:val="20"/>
              </w:rPr>
            </w:pPr>
            <w:r w:rsidRPr="00730AED">
              <w:rPr>
                <w:rFonts w:eastAsia="Calibri" w:cs="Calibri"/>
                <w:szCs w:val="20"/>
              </w:rPr>
              <w:t>Criteria of the NMX-178 evaluated and systematized.</w:t>
            </w:r>
          </w:p>
          <w:p w14:paraId="58C15CA8" w14:textId="208C4AD9" w:rsidR="00E96701" w:rsidRPr="00730AED" w:rsidRDefault="00E96701" w:rsidP="00E96701">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D0C6F6D" w14:textId="412034D5" w:rsidR="00E96701" w:rsidRPr="00730AED" w:rsidRDefault="00E96701" w:rsidP="00E96701">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1B6CA2" w14:textId="77777777" w:rsidR="00E96701" w:rsidRPr="00730AED" w:rsidRDefault="00E96701" w:rsidP="00E96701">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42359FF"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4048A1" w14:textId="77777777" w:rsidR="00E96701" w:rsidRPr="00730AED" w:rsidRDefault="00E96701" w:rsidP="00E96701">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C2F1CC8"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700BC2"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7FE8EB"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D17583C"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A0DFF9"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BD15C5"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F8F6E4"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2457E0"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4C1E6B"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37B407"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02637C"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AF5819"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D39EF0"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850739" w14:textId="77777777" w:rsidR="00E96701" w:rsidRPr="00730AED" w:rsidRDefault="00E96701" w:rsidP="00E9670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72EBBA" w14:textId="0B97AC98" w:rsidR="00E96701" w:rsidRPr="00730AED" w:rsidRDefault="00E96701" w:rsidP="00E9670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CA0620" w14:textId="54C4F532" w:rsidR="00E96701" w:rsidRPr="00730AED" w:rsidRDefault="00E96701" w:rsidP="00E9670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59E560" w14:textId="22FF5EED" w:rsidR="00E96701" w:rsidRPr="00730AED" w:rsidRDefault="00E96701" w:rsidP="00E9670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8C14EFE" w14:textId="39E962D2" w:rsidR="00E96701" w:rsidRPr="00730AED" w:rsidRDefault="00E96701" w:rsidP="00E96701">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B004C2D" w14:textId="4980D905" w:rsidR="00E96701" w:rsidRPr="00730AED" w:rsidRDefault="00E96701" w:rsidP="00E96701">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45773563" w14:textId="77777777" w:rsidR="00E96701" w:rsidRPr="00730AED" w:rsidRDefault="00E96701" w:rsidP="00E96701">
            <w:pPr>
              <w:spacing w:after="0"/>
              <w:jc w:val="left"/>
              <w:rPr>
                <w:rFonts w:eastAsia="Calibri" w:cs="Calibri"/>
                <w:szCs w:val="20"/>
              </w:rPr>
            </w:pPr>
          </w:p>
        </w:tc>
        <w:tc>
          <w:tcPr>
            <w:tcW w:w="297" w:type="dxa"/>
            <w:shd w:val="clear" w:color="auto" w:fill="DEEAF6"/>
          </w:tcPr>
          <w:p w14:paraId="0947E50B" w14:textId="77777777" w:rsidR="00E96701" w:rsidRPr="00730AED" w:rsidRDefault="00E96701" w:rsidP="00E96701">
            <w:pPr>
              <w:spacing w:after="0"/>
              <w:rPr>
                <w:rFonts w:cs="Calibri"/>
                <w:szCs w:val="20"/>
              </w:rPr>
            </w:pPr>
          </w:p>
        </w:tc>
      </w:tr>
      <w:tr w:rsidR="00FA6CC7" w:rsidRPr="00730AED" w14:paraId="18D6FE9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4336E50E" w14:textId="06143A9C" w:rsidR="00FA6CC7" w:rsidRPr="00730AED" w:rsidRDefault="00FA6CC7" w:rsidP="00FA6CC7">
            <w:pPr>
              <w:spacing w:after="0"/>
              <w:jc w:val="left"/>
              <w:rPr>
                <w:rFonts w:cs="Calibri"/>
                <w:szCs w:val="20"/>
              </w:rPr>
            </w:pPr>
            <w:r w:rsidRPr="00730AED">
              <w:rPr>
                <w:rFonts w:cs="Calibri"/>
                <w:szCs w:val="20"/>
              </w:rPr>
              <w:t>QROO: Update the Maya Ka’an good practices manuals.</w:t>
            </w:r>
          </w:p>
        </w:tc>
        <w:tc>
          <w:tcPr>
            <w:tcW w:w="1980" w:type="dxa"/>
            <w:tcBorders>
              <w:top w:val="single" w:sz="4" w:space="0" w:color="auto"/>
              <w:left w:val="single" w:sz="4" w:space="0" w:color="auto"/>
              <w:bottom w:val="single" w:sz="4" w:space="0" w:color="auto"/>
              <w:right w:val="single" w:sz="4" w:space="0" w:color="auto"/>
            </w:tcBorders>
          </w:tcPr>
          <w:p w14:paraId="5119258C"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Manuals published and distributed. </w:t>
            </w:r>
          </w:p>
          <w:p w14:paraId="2BFE21C1" w14:textId="4CC25283"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61B085" w14:textId="55E43F95"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1BDBC20"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6E7015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2B9890" w14:textId="306828B9"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E888F00" w14:textId="26EF02C5"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E2BFCC" w14:textId="3A4A16EF"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E4FC48" w14:textId="475EA0B9"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AF23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F9B08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F5A92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67C21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B8CF24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382B9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EC515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F92D2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46140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7A0DE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734E5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90A95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BDF4C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6465A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9BF4E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80F4830"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D514674" w14:textId="77777777" w:rsidR="00FA6CC7" w:rsidRPr="00730AED" w:rsidRDefault="00FA6CC7" w:rsidP="00FA6CC7">
            <w:pPr>
              <w:spacing w:after="0"/>
              <w:jc w:val="left"/>
              <w:rPr>
                <w:rFonts w:eastAsia="Calibri" w:cs="Calibri"/>
                <w:szCs w:val="20"/>
              </w:rPr>
            </w:pPr>
          </w:p>
        </w:tc>
        <w:tc>
          <w:tcPr>
            <w:tcW w:w="297" w:type="dxa"/>
            <w:shd w:val="clear" w:color="auto" w:fill="auto"/>
          </w:tcPr>
          <w:p w14:paraId="3208DB6F" w14:textId="77777777" w:rsidR="00FA6CC7" w:rsidRPr="00730AED" w:rsidRDefault="00FA6CC7" w:rsidP="00FA6CC7">
            <w:pPr>
              <w:spacing w:after="0"/>
              <w:rPr>
                <w:rFonts w:cs="Calibri"/>
                <w:szCs w:val="20"/>
              </w:rPr>
            </w:pPr>
          </w:p>
        </w:tc>
      </w:tr>
      <w:tr w:rsidR="00FA6CC7" w:rsidRPr="00730AED" w14:paraId="059A1C8C"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558D137" w14:textId="1F5EBB04" w:rsidR="00FA6CC7" w:rsidRPr="00730AED" w:rsidRDefault="00FA6CC7" w:rsidP="00FA6CC7">
            <w:pPr>
              <w:spacing w:after="0"/>
              <w:jc w:val="left"/>
              <w:rPr>
                <w:rFonts w:eastAsia="Calibri" w:cs="Calibri"/>
                <w:szCs w:val="20"/>
              </w:rPr>
            </w:pPr>
            <w:r w:rsidRPr="00730AED">
              <w:rPr>
                <w:rFonts w:cs="Calibri"/>
                <w:szCs w:val="20"/>
              </w:rPr>
              <w:t xml:space="preserve">QROO: Develop a simple but robust BD monitoring system and interphase with the National Biodiversity Monitoring System, based on the evaluation of land use change rate from satellite images and/or aerial high resolution </w:t>
            </w:r>
            <w:proofErr w:type="gramStart"/>
            <w:r w:rsidRPr="00730AED">
              <w:rPr>
                <w:rFonts w:cs="Calibri"/>
                <w:szCs w:val="20"/>
              </w:rPr>
              <w:t>photography  (</w:t>
            </w:r>
            <w:proofErr w:type="gramEnd"/>
            <w:r w:rsidRPr="00730AED">
              <w:rPr>
                <w:rFonts w:cs="Calibri"/>
                <w:szCs w:val="20"/>
              </w:rPr>
              <w:t>see monitoring section)  to assess long term impact on BD.</w:t>
            </w:r>
          </w:p>
        </w:tc>
        <w:tc>
          <w:tcPr>
            <w:tcW w:w="1980" w:type="dxa"/>
            <w:tcBorders>
              <w:top w:val="single" w:sz="4" w:space="0" w:color="auto"/>
              <w:left w:val="single" w:sz="4" w:space="0" w:color="auto"/>
              <w:bottom w:val="single" w:sz="4" w:space="0" w:color="auto"/>
              <w:right w:val="single" w:sz="4" w:space="0" w:color="auto"/>
            </w:tcBorders>
          </w:tcPr>
          <w:p w14:paraId="5B5EF1C9" w14:textId="77777777" w:rsidR="00FA6CC7" w:rsidRPr="00730AED" w:rsidRDefault="00FA6CC7" w:rsidP="00FA6CC7">
            <w:pPr>
              <w:spacing w:after="0"/>
              <w:jc w:val="left"/>
              <w:rPr>
                <w:rFonts w:eastAsia="Calibri" w:cs="Calibri"/>
                <w:szCs w:val="20"/>
              </w:rPr>
            </w:pPr>
            <w:r w:rsidRPr="00730AED">
              <w:rPr>
                <w:rFonts w:eastAsia="Calibri" w:cs="Calibri"/>
                <w:szCs w:val="20"/>
              </w:rPr>
              <w:t>System developed and operating.</w:t>
            </w:r>
          </w:p>
          <w:p w14:paraId="646E9ECF"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CF4F88"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2AD032"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3820C6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23582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9FAF1D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1BCAB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3DE9D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4098A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2DE7E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269EE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ABB67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83372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E71FF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C32AC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4D673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7D8F0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E50EE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78B9E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81EAC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A17BB4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B78E32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AFC801"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5D98B10B"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5CCD54D" w14:textId="77777777" w:rsidR="00FA6CC7" w:rsidRPr="00730AED" w:rsidRDefault="00FA6CC7" w:rsidP="00FA6CC7">
            <w:pPr>
              <w:spacing w:after="0"/>
              <w:jc w:val="left"/>
              <w:rPr>
                <w:rFonts w:eastAsia="Calibri" w:cs="Calibri"/>
                <w:szCs w:val="20"/>
              </w:rPr>
            </w:pPr>
          </w:p>
        </w:tc>
        <w:tc>
          <w:tcPr>
            <w:tcW w:w="297" w:type="dxa"/>
            <w:shd w:val="clear" w:color="auto" w:fill="auto"/>
          </w:tcPr>
          <w:p w14:paraId="5E1FD0CC" w14:textId="77777777" w:rsidR="00FA6CC7" w:rsidRPr="00730AED" w:rsidRDefault="00FA6CC7" w:rsidP="00FA6CC7">
            <w:pPr>
              <w:spacing w:after="0"/>
              <w:rPr>
                <w:rFonts w:cs="Calibri"/>
                <w:szCs w:val="20"/>
              </w:rPr>
            </w:pPr>
          </w:p>
        </w:tc>
      </w:tr>
      <w:tr w:rsidR="00FA6CC7" w:rsidRPr="00730AED" w14:paraId="0C195D0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445D2B2" w14:textId="01E4A6CC" w:rsidR="00FA6CC7" w:rsidRPr="00730AED" w:rsidRDefault="00FA6CC7" w:rsidP="00FA6CC7">
            <w:pPr>
              <w:spacing w:after="0"/>
              <w:jc w:val="left"/>
              <w:rPr>
                <w:rFonts w:eastAsia="Calibri" w:cs="Calibri"/>
                <w:szCs w:val="20"/>
              </w:rPr>
            </w:pPr>
            <w:r w:rsidRPr="00730AED">
              <w:rPr>
                <w:rFonts w:cs="Calibri"/>
                <w:szCs w:val="20"/>
              </w:rPr>
              <w:t xml:space="preserve">QROO: Implement a system to evaluate the project’s and the destination’s Social Return on Investment (SROI)  </w:t>
            </w:r>
          </w:p>
        </w:tc>
        <w:tc>
          <w:tcPr>
            <w:tcW w:w="1980" w:type="dxa"/>
            <w:tcBorders>
              <w:top w:val="single" w:sz="4" w:space="0" w:color="auto"/>
              <w:left w:val="single" w:sz="4" w:space="0" w:color="auto"/>
              <w:bottom w:val="single" w:sz="4" w:space="0" w:color="auto"/>
              <w:right w:val="single" w:sz="4" w:space="0" w:color="auto"/>
            </w:tcBorders>
          </w:tcPr>
          <w:p w14:paraId="05B0B41C" w14:textId="77777777" w:rsidR="00FA6CC7" w:rsidRPr="00730AED" w:rsidRDefault="00FA6CC7" w:rsidP="00FA6CC7">
            <w:pPr>
              <w:spacing w:after="0"/>
              <w:jc w:val="left"/>
              <w:rPr>
                <w:rFonts w:eastAsia="Calibri" w:cs="Calibri"/>
                <w:szCs w:val="20"/>
              </w:rPr>
            </w:pPr>
            <w:r w:rsidRPr="00730AED">
              <w:rPr>
                <w:rFonts w:eastAsia="Calibri" w:cs="Calibri"/>
                <w:szCs w:val="20"/>
              </w:rPr>
              <w:t>SROI calculated and disseminated.</w:t>
            </w:r>
          </w:p>
          <w:p w14:paraId="66FA478C" w14:textId="77777777" w:rsidR="00FA6CC7" w:rsidRPr="00730AED" w:rsidRDefault="00FA6CC7" w:rsidP="00FA6CC7">
            <w:pPr>
              <w:spacing w:after="0"/>
              <w:jc w:val="left"/>
              <w:rPr>
                <w:rFonts w:eastAsia="Calibri" w:cs="Calibri"/>
                <w:szCs w:val="20"/>
              </w:rPr>
            </w:pPr>
            <w:r w:rsidRPr="00730AED">
              <w:rPr>
                <w:rFonts w:eastAsia="Calibri" w:cs="Calibri"/>
                <w:szCs w:val="20"/>
              </w:rPr>
              <w:t>Indicator 3 and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97BA99"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9DE5946"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213962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74AAE4"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ACCBA4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142C2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EE007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94FFE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72AABA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089C0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56C1B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53398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6D340B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66A7A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3AEFE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2129E9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5B60E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A1211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7E1D8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40BA0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62CCE5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F5DEB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66DE1E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0804970" w14:textId="77777777" w:rsidR="00FA6CC7" w:rsidRPr="00730AED" w:rsidRDefault="00FA6CC7" w:rsidP="00FA6CC7">
            <w:pPr>
              <w:spacing w:after="0"/>
              <w:jc w:val="left"/>
              <w:rPr>
                <w:rFonts w:eastAsia="Calibri" w:cs="Calibri"/>
                <w:szCs w:val="20"/>
              </w:rPr>
            </w:pPr>
          </w:p>
        </w:tc>
        <w:tc>
          <w:tcPr>
            <w:tcW w:w="297" w:type="dxa"/>
            <w:shd w:val="clear" w:color="auto" w:fill="auto"/>
          </w:tcPr>
          <w:p w14:paraId="748E2474" w14:textId="77777777" w:rsidR="00FA6CC7" w:rsidRPr="00730AED" w:rsidRDefault="00FA6CC7" w:rsidP="00FA6CC7">
            <w:pPr>
              <w:spacing w:after="0"/>
              <w:rPr>
                <w:rFonts w:cs="Calibri"/>
                <w:szCs w:val="20"/>
              </w:rPr>
            </w:pPr>
          </w:p>
        </w:tc>
      </w:tr>
      <w:tr w:rsidR="00FA6CC7" w:rsidRPr="00730AED" w14:paraId="69106CCA"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44124B6E" w14:textId="77777777" w:rsidR="00FA6CC7" w:rsidRPr="00730AED" w:rsidRDefault="00FA6CC7" w:rsidP="00FA6CC7">
            <w:pPr>
              <w:spacing w:after="0"/>
              <w:ind w:right="-18"/>
              <w:rPr>
                <w:rFonts w:cs="Calibri"/>
                <w:szCs w:val="20"/>
              </w:rPr>
            </w:pPr>
            <w:r w:rsidRPr="00730AED">
              <w:rPr>
                <w:rFonts w:cs="Calibri"/>
                <w:szCs w:val="20"/>
              </w:rPr>
              <w:t>BCS: Establish a Community Monitoring System for the Sustainable Use of coastal and marine BD, which incorporates the carrying capacity and limits of acceptable change in the Sierra La Laguna-Los Cabos Region.</w:t>
            </w:r>
          </w:p>
          <w:p w14:paraId="0CE480CC" w14:textId="77777777" w:rsidR="00FA6CC7" w:rsidRPr="00730AED" w:rsidRDefault="00FA6CC7" w:rsidP="00FA6CC7">
            <w:pPr>
              <w:spacing w:after="0"/>
              <w:ind w:right="-18"/>
              <w:rPr>
                <w:rFonts w:cs="Calibri"/>
                <w:szCs w:val="20"/>
              </w:rPr>
            </w:pPr>
          </w:p>
          <w:p w14:paraId="352DD0AD" w14:textId="77777777" w:rsidR="00FA6CC7" w:rsidRPr="00730AED" w:rsidRDefault="00FA6CC7" w:rsidP="00FA6CC7">
            <w:pPr>
              <w:spacing w:after="0"/>
              <w:ind w:right="-18"/>
              <w:rPr>
                <w:rFonts w:cs="Calibri"/>
                <w:szCs w:val="20"/>
              </w:rPr>
            </w:pPr>
          </w:p>
          <w:p w14:paraId="39AB4A06" w14:textId="77777777" w:rsidR="00FA6CC7" w:rsidRPr="00730AED" w:rsidRDefault="00FA6CC7" w:rsidP="00FA6CC7">
            <w:pPr>
              <w:spacing w:after="0"/>
              <w:ind w:right="-18"/>
              <w:rPr>
                <w:rFonts w:cs="Calibri"/>
                <w:szCs w:val="20"/>
              </w:rPr>
            </w:pPr>
          </w:p>
          <w:p w14:paraId="7B43A576"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6D2FA589" w14:textId="77777777" w:rsidR="00FA6CC7" w:rsidRPr="00730AED" w:rsidRDefault="00FA6CC7" w:rsidP="00FA6CC7">
            <w:pPr>
              <w:spacing w:after="0"/>
              <w:jc w:val="left"/>
              <w:rPr>
                <w:rFonts w:eastAsia="Calibri" w:cs="Calibri"/>
                <w:szCs w:val="20"/>
              </w:rPr>
            </w:pPr>
            <w:r w:rsidRPr="00730AED">
              <w:rPr>
                <w:rFonts w:eastAsia="Calibri" w:cs="Calibri"/>
                <w:szCs w:val="20"/>
              </w:rPr>
              <w:lastRenderedPageBreak/>
              <w:t>Community Monitoring System adapted and implemented to sea and coastal ecosystems.</w:t>
            </w:r>
          </w:p>
          <w:p w14:paraId="57EE7AC5" w14:textId="77777777" w:rsidR="00FA6CC7" w:rsidRPr="00730AED" w:rsidRDefault="00FA6CC7" w:rsidP="00FA6CC7">
            <w:pPr>
              <w:spacing w:after="0"/>
              <w:jc w:val="left"/>
              <w:rPr>
                <w:rFonts w:eastAsia="Calibri" w:cs="Calibri"/>
                <w:szCs w:val="20"/>
              </w:rPr>
            </w:pPr>
            <w:r w:rsidRPr="00730AED">
              <w:rPr>
                <w:rFonts w:eastAsia="Calibri" w:cs="Calibri"/>
                <w:szCs w:val="20"/>
              </w:rPr>
              <w:t>Indicator 3 and 13.</w:t>
            </w:r>
          </w:p>
          <w:p w14:paraId="72E8B719"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C52A9F" w14:textId="77777777" w:rsidR="00FA6CC7" w:rsidRPr="00730AED" w:rsidRDefault="00FA6CC7" w:rsidP="00FA6CC7">
            <w:pPr>
              <w:spacing w:after="0"/>
              <w:jc w:val="left"/>
              <w:rPr>
                <w:rFonts w:cs="Calibri"/>
                <w:szCs w:val="20"/>
                <w:lang w:val="es-MX"/>
              </w:rPr>
            </w:pPr>
            <w:r w:rsidRPr="00730AED">
              <w:rPr>
                <w:rFonts w:cs="Calibri"/>
                <w:szCs w:val="20"/>
                <w:lang w:val="es-MX"/>
              </w:rPr>
              <w:lastRenderedPageBreak/>
              <w:t>ISLA/CONAFOR/CONABIO/ SETUES/UABCS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B010F5E" w14:textId="77777777" w:rsidR="00FA6CC7" w:rsidRPr="00730AED" w:rsidRDefault="00FA6CC7" w:rsidP="00FA6CC7">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2B781C8"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FAC095" w14:textId="77777777" w:rsidR="00FA6CC7" w:rsidRPr="00730AED" w:rsidRDefault="00FA6CC7" w:rsidP="00FA6CC7">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2BACF6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B3498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18B93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85CEC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5AFF7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082BA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7FD6A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5A797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F3B2C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1EA4F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AB1FF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F66C8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AF0FA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F8368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5005F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01044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C0D2EA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C4361C"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525C776F"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05EBE0F" w14:textId="77777777" w:rsidR="00FA6CC7" w:rsidRPr="00730AED" w:rsidRDefault="00FA6CC7" w:rsidP="00FA6CC7">
            <w:pPr>
              <w:spacing w:after="0"/>
              <w:jc w:val="left"/>
              <w:rPr>
                <w:rFonts w:eastAsia="Calibri" w:cs="Calibri"/>
                <w:szCs w:val="20"/>
              </w:rPr>
            </w:pPr>
          </w:p>
        </w:tc>
        <w:tc>
          <w:tcPr>
            <w:tcW w:w="297" w:type="dxa"/>
            <w:shd w:val="clear" w:color="auto" w:fill="auto"/>
          </w:tcPr>
          <w:p w14:paraId="0DAE0C09" w14:textId="77777777" w:rsidR="00FA6CC7" w:rsidRPr="00730AED" w:rsidRDefault="00FA6CC7" w:rsidP="00FA6CC7">
            <w:pPr>
              <w:spacing w:after="0"/>
              <w:rPr>
                <w:rFonts w:cs="Calibri"/>
                <w:szCs w:val="20"/>
              </w:rPr>
            </w:pPr>
          </w:p>
        </w:tc>
      </w:tr>
      <w:tr w:rsidR="00FA6CC7" w:rsidRPr="00730AED" w14:paraId="61A7864E"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62A7213" w14:textId="77777777" w:rsidR="00FA6CC7" w:rsidRPr="00730AED" w:rsidRDefault="00FA6CC7" w:rsidP="00FA6CC7">
            <w:pPr>
              <w:spacing w:after="0"/>
              <w:ind w:right="-18"/>
              <w:rPr>
                <w:rFonts w:cs="Calibri"/>
                <w:szCs w:val="20"/>
              </w:rPr>
            </w:pPr>
            <w:r w:rsidRPr="00730AED">
              <w:rPr>
                <w:rFonts w:cs="Calibri"/>
                <w:szCs w:val="20"/>
              </w:rPr>
              <w:t>BCS: Train 20 community monitors on the methodology of community monitoring applied to coastal and marine tourism to adopt the system and they train the local communities to monitoring BD with gender approach.</w:t>
            </w:r>
          </w:p>
          <w:p w14:paraId="156723F0"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0DA6A48" w14:textId="77777777" w:rsidR="00FA6CC7" w:rsidRPr="00730AED" w:rsidRDefault="00FA6CC7" w:rsidP="00FA6CC7">
            <w:pPr>
              <w:spacing w:after="0"/>
              <w:jc w:val="left"/>
              <w:rPr>
                <w:rFonts w:eastAsia="Calibri" w:cs="Calibri"/>
                <w:szCs w:val="20"/>
              </w:rPr>
            </w:pPr>
            <w:r w:rsidRPr="00730AED">
              <w:rPr>
                <w:rFonts w:eastAsia="Calibri" w:cs="Calibri"/>
                <w:szCs w:val="20"/>
              </w:rPr>
              <w:t>20 community monitors trained.</w:t>
            </w:r>
          </w:p>
          <w:p w14:paraId="462C198F"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80% Community Enterprises trained. </w:t>
            </w:r>
          </w:p>
          <w:p w14:paraId="24DD4EC7" w14:textId="77777777" w:rsidR="00FA6CC7" w:rsidRPr="00730AED" w:rsidRDefault="00FA6CC7" w:rsidP="00FA6CC7">
            <w:pPr>
              <w:spacing w:after="0"/>
              <w:jc w:val="left"/>
              <w:rPr>
                <w:rFonts w:eastAsia="Calibri" w:cs="Calibri"/>
                <w:szCs w:val="20"/>
              </w:rPr>
            </w:pPr>
            <w:r w:rsidRPr="00730AED">
              <w:rPr>
                <w:rFonts w:eastAsia="Calibri" w:cs="Calibri"/>
                <w:szCs w:val="20"/>
              </w:rPr>
              <w:t>Indicator 3 and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23FB3D" w14:textId="77777777" w:rsidR="00FA6CC7" w:rsidRPr="00730AED" w:rsidRDefault="00FA6CC7" w:rsidP="00FA6CC7">
            <w:pPr>
              <w:spacing w:after="0"/>
              <w:jc w:val="left"/>
              <w:rPr>
                <w:rFonts w:cs="Calibri"/>
                <w:szCs w:val="20"/>
              </w:rPr>
            </w:pPr>
            <w:r w:rsidRPr="00730AED">
              <w:rPr>
                <w:rFonts w:cs="Calibri"/>
                <w:szCs w:val="20"/>
              </w:rPr>
              <w:t>ISLA/CONAFOR/CONABIO.</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6A2FEC"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8BD45A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25039C"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708548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9EDB1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47CF5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EAB34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EC366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5F0138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2A745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5BF0EE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AB2B6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ABE71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CDB97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5209E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541CF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5E9303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DEA7B3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85449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EA558B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49CBCA"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21BAD4C"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AD3F6D4" w14:textId="77777777" w:rsidR="00FA6CC7" w:rsidRPr="00730AED" w:rsidRDefault="00FA6CC7" w:rsidP="00FA6CC7">
            <w:pPr>
              <w:spacing w:after="0"/>
              <w:jc w:val="left"/>
              <w:rPr>
                <w:rFonts w:eastAsia="Calibri" w:cs="Calibri"/>
                <w:szCs w:val="20"/>
              </w:rPr>
            </w:pPr>
          </w:p>
        </w:tc>
        <w:tc>
          <w:tcPr>
            <w:tcW w:w="297" w:type="dxa"/>
            <w:shd w:val="clear" w:color="auto" w:fill="auto"/>
          </w:tcPr>
          <w:p w14:paraId="40B10206" w14:textId="77777777" w:rsidR="00FA6CC7" w:rsidRPr="00730AED" w:rsidRDefault="00FA6CC7" w:rsidP="00FA6CC7">
            <w:pPr>
              <w:spacing w:after="0"/>
              <w:rPr>
                <w:rFonts w:cs="Calibri"/>
                <w:szCs w:val="20"/>
              </w:rPr>
            </w:pPr>
          </w:p>
        </w:tc>
      </w:tr>
      <w:tr w:rsidR="00FA6CC7" w:rsidRPr="00730AED" w14:paraId="1E7046D6"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2D84E47" w14:textId="34FEBE08" w:rsidR="00FA6CC7" w:rsidRPr="00730AED" w:rsidRDefault="00FA6CC7" w:rsidP="00FA6CC7">
            <w:pPr>
              <w:spacing w:after="160" w:line="259" w:lineRule="auto"/>
              <w:jc w:val="left"/>
              <w:rPr>
                <w:rFonts w:eastAsia="Calibri" w:cs="Calibri"/>
                <w:szCs w:val="20"/>
              </w:rPr>
            </w:pPr>
            <w:r w:rsidRPr="00730AED">
              <w:rPr>
                <w:rFonts w:eastAsia="Calibri" w:cs="Calibri"/>
                <w:szCs w:val="20"/>
              </w:rPr>
              <w:t xml:space="preserve"> BCS: Monitoring of reef fish and corals as indicators of BD.</w:t>
            </w:r>
          </w:p>
          <w:p w14:paraId="6F3FE1DE"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00C8E708"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Monitoring realized.</w:t>
            </w:r>
          </w:p>
          <w:p w14:paraId="3653C83E"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35BE0D" w14:textId="77777777" w:rsidR="00FA6CC7" w:rsidRPr="00730AED" w:rsidRDefault="00FA6CC7" w:rsidP="00FA6CC7">
            <w:pPr>
              <w:spacing w:after="0"/>
              <w:jc w:val="left"/>
              <w:rPr>
                <w:rFonts w:cs="Calibri"/>
                <w:szCs w:val="20"/>
              </w:rPr>
            </w:pPr>
            <w:r w:rsidRPr="00730AED">
              <w:rPr>
                <w:rFonts w:cs="Calibri"/>
                <w:szCs w:val="20"/>
              </w:rPr>
              <w:t xml:space="preserve">APFF Cabo </w:t>
            </w:r>
            <w:proofErr w:type="spellStart"/>
            <w:r w:rsidRPr="00730AED">
              <w:rPr>
                <w:rFonts w:cs="Calibri"/>
                <w:szCs w:val="20"/>
              </w:rPr>
              <w:t>Pulmo</w:t>
            </w:r>
            <w:proofErr w:type="spellEnd"/>
            <w:r w:rsidRPr="00730AED">
              <w:rPr>
                <w:rFonts w:cs="Calibri"/>
                <w:szCs w:val="20"/>
              </w:rPr>
              <w:t xml:space="preserve"> CONANP/</w:t>
            </w:r>
            <w:r w:rsidRPr="00730AED">
              <w:rPr>
                <w:rFonts w:eastAsia="Calibri" w:cs="Calibri"/>
                <w:szCs w:val="20"/>
              </w:rPr>
              <w:t xml:space="preserve"> </w:t>
            </w:r>
            <w:r w:rsidRPr="00730AED">
              <w:rPr>
                <w:rFonts w:cs="Calibri"/>
                <w:szCs w:val="20"/>
              </w:rPr>
              <w:t>UABCS</w:t>
            </w:r>
          </w:p>
          <w:p w14:paraId="73C8E19F" w14:textId="77777777" w:rsidR="00FA6CC7" w:rsidRPr="00730AED" w:rsidRDefault="00FA6CC7" w:rsidP="00FA6CC7">
            <w:pPr>
              <w:spacing w:after="0"/>
              <w:jc w:val="left"/>
              <w:rPr>
                <w:rFonts w:cs="Calibri"/>
                <w:szCs w:val="20"/>
              </w:rPr>
            </w:pPr>
            <w:r w:rsidRPr="00730AED">
              <w:rPr>
                <w:rFonts w:cs="Calibri"/>
                <w:szCs w:val="20"/>
              </w:rPr>
              <w:t>Lab of marine invertebrates UABCS SCRIPPS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C8475FD"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0AF540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37B11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092893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A5F21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446B2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CF0C4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181BF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F6012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977C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97D41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AF5F6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8EABF7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C1018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64F0E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7A019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9AEDF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A90C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35930B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AF398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3E772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76E438D"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C224208" w14:textId="77777777" w:rsidR="00FA6CC7" w:rsidRPr="00730AED" w:rsidRDefault="00FA6CC7" w:rsidP="00FA6CC7">
            <w:pPr>
              <w:spacing w:after="0"/>
              <w:jc w:val="left"/>
              <w:rPr>
                <w:rFonts w:eastAsia="Calibri" w:cs="Calibri"/>
                <w:szCs w:val="20"/>
              </w:rPr>
            </w:pPr>
          </w:p>
        </w:tc>
        <w:tc>
          <w:tcPr>
            <w:tcW w:w="297" w:type="dxa"/>
            <w:shd w:val="clear" w:color="auto" w:fill="auto"/>
          </w:tcPr>
          <w:p w14:paraId="694BDD28" w14:textId="77777777" w:rsidR="00FA6CC7" w:rsidRPr="00730AED" w:rsidRDefault="00FA6CC7" w:rsidP="00FA6CC7">
            <w:pPr>
              <w:spacing w:after="0"/>
              <w:rPr>
                <w:rFonts w:cs="Calibri"/>
                <w:szCs w:val="20"/>
              </w:rPr>
            </w:pPr>
          </w:p>
        </w:tc>
      </w:tr>
      <w:tr w:rsidR="00FA6CC7" w:rsidRPr="00730AED" w14:paraId="70627341" w14:textId="77777777" w:rsidTr="003D537E">
        <w:tc>
          <w:tcPr>
            <w:tcW w:w="5310" w:type="dxa"/>
            <w:tcBorders>
              <w:top w:val="single" w:sz="4" w:space="0" w:color="auto"/>
              <w:left w:val="single" w:sz="4" w:space="0" w:color="auto"/>
              <w:right w:val="single" w:sz="4" w:space="0" w:color="auto"/>
            </w:tcBorders>
            <w:shd w:val="clear" w:color="auto" w:fill="auto"/>
          </w:tcPr>
          <w:p w14:paraId="545A4A85"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 xml:space="preserve">BCS: Monitoring of the </w:t>
            </w:r>
            <w:proofErr w:type="spellStart"/>
            <w:r w:rsidRPr="00730AED">
              <w:rPr>
                <w:rFonts w:eastAsia="Calibri" w:cs="Calibri"/>
                <w:szCs w:val="20"/>
              </w:rPr>
              <w:t>Mascarita</w:t>
            </w:r>
            <w:proofErr w:type="spellEnd"/>
            <w:r w:rsidRPr="00730AED">
              <w:rPr>
                <w:rFonts w:eastAsia="Calibri" w:cs="Calibri"/>
                <w:szCs w:val="20"/>
              </w:rPr>
              <w:t xml:space="preserve"> (</w:t>
            </w:r>
            <w:proofErr w:type="spellStart"/>
            <w:r w:rsidRPr="00730AED">
              <w:rPr>
                <w:rFonts w:eastAsia="Calibri" w:cs="Calibri"/>
                <w:szCs w:val="20"/>
              </w:rPr>
              <w:t>Geothlypis</w:t>
            </w:r>
            <w:proofErr w:type="spellEnd"/>
            <w:r w:rsidRPr="00730AED">
              <w:rPr>
                <w:rFonts w:eastAsia="Calibri" w:cs="Calibri"/>
                <w:szCs w:val="20"/>
              </w:rPr>
              <w:t xml:space="preserve"> </w:t>
            </w:r>
            <w:proofErr w:type="spellStart"/>
            <w:r w:rsidRPr="00730AED">
              <w:rPr>
                <w:rFonts w:eastAsia="Calibri" w:cs="Calibri"/>
                <w:szCs w:val="20"/>
              </w:rPr>
              <w:t>beldingi</w:t>
            </w:r>
            <w:proofErr w:type="spellEnd"/>
            <w:r w:rsidRPr="00730AED">
              <w:rPr>
                <w:rFonts w:eastAsia="Calibri" w:cs="Calibri"/>
                <w:szCs w:val="20"/>
              </w:rPr>
              <w:t xml:space="preserve">) </w:t>
            </w:r>
            <w:proofErr w:type="spellStart"/>
            <w:r w:rsidRPr="00730AED">
              <w:rPr>
                <w:rFonts w:eastAsia="Calibri" w:cs="Calibri"/>
                <w:szCs w:val="20"/>
              </w:rPr>
              <w:t>Beldings's</w:t>
            </w:r>
            <w:proofErr w:type="spellEnd"/>
            <w:r w:rsidRPr="00730AED">
              <w:rPr>
                <w:rFonts w:eastAsia="Calibri" w:cs="Calibri"/>
                <w:szCs w:val="20"/>
              </w:rPr>
              <w:t xml:space="preserve"> yellowthroat, in the Estero de San José del Cabo and Oasis of the Sierra La Laguna.</w:t>
            </w:r>
          </w:p>
          <w:p w14:paraId="26E9B4CC"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right w:val="single" w:sz="4" w:space="0" w:color="auto"/>
            </w:tcBorders>
          </w:tcPr>
          <w:p w14:paraId="6EC9BFD6"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Monitoring realized.</w:t>
            </w:r>
          </w:p>
          <w:p w14:paraId="4CD16AC1"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tc>
        <w:tc>
          <w:tcPr>
            <w:tcW w:w="1080" w:type="dxa"/>
            <w:tcBorders>
              <w:top w:val="single" w:sz="4" w:space="0" w:color="auto"/>
              <w:left w:val="single" w:sz="4" w:space="0" w:color="auto"/>
              <w:right w:val="single" w:sz="4" w:space="0" w:color="auto"/>
            </w:tcBorders>
            <w:shd w:val="clear" w:color="auto" w:fill="auto"/>
          </w:tcPr>
          <w:p w14:paraId="18F94B40" w14:textId="77777777" w:rsidR="00FA6CC7" w:rsidRPr="00730AED" w:rsidRDefault="00FA6CC7" w:rsidP="00FA6CC7">
            <w:pPr>
              <w:spacing w:after="0"/>
              <w:jc w:val="left"/>
              <w:rPr>
                <w:rFonts w:cs="Calibri"/>
                <w:szCs w:val="20"/>
                <w:lang w:val="es-MX"/>
              </w:rPr>
            </w:pPr>
            <w:r w:rsidRPr="00730AED">
              <w:rPr>
                <w:rFonts w:cs="Calibri"/>
                <w:szCs w:val="20"/>
                <w:lang w:val="es-MX"/>
              </w:rPr>
              <w:t>RB Sierra La Laguna CONANP/</w:t>
            </w:r>
          </w:p>
          <w:p w14:paraId="2EC8A7A0" w14:textId="77777777" w:rsidR="00FA6CC7" w:rsidRPr="00730AED" w:rsidRDefault="00FA6CC7" w:rsidP="00FA6CC7">
            <w:pPr>
              <w:spacing w:after="0"/>
              <w:jc w:val="left"/>
              <w:rPr>
                <w:rFonts w:cs="Calibri"/>
                <w:szCs w:val="20"/>
              </w:rPr>
            </w:pPr>
            <w:r w:rsidRPr="00730AED">
              <w:rPr>
                <w:rFonts w:cs="Calibri"/>
                <w:szCs w:val="20"/>
              </w:rPr>
              <w:t>CICESE/ISLA</w:t>
            </w:r>
          </w:p>
        </w:tc>
        <w:tc>
          <w:tcPr>
            <w:tcW w:w="270" w:type="dxa"/>
            <w:tcBorders>
              <w:top w:val="single" w:sz="4" w:space="0" w:color="auto"/>
              <w:left w:val="single" w:sz="4" w:space="0" w:color="auto"/>
              <w:right w:val="single" w:sz="4" w:space="0" w:color="auto"/>
            </w:tcBorders>
            <w:shd w:val="clear" w:color="auto" w:fill="auto"/>
          </w:tcPr>
          <w:p w14:paraId="62D362A4"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right w:val="single" w:sz="4" w:space="0" w:color="auto"/>
            </w:tcBorders>
            <w:shd w:val="clear" w:color="auto" w:fill="auto"/>
          </w:tcPr>
          <w:p w14:paraId="627C0C4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right w:val="single" w:sz="4" w:space="0" w:color="auto"/>
            </w:tcBorders>
            <w:shd w:val="clear" w:color="auto" w:fill="auto"/>
          </w:tcPr>
          <w:p w14:paraId="4BF03D2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right w:val="single" w:sz="4" w:space="0" w:color="auto"/>
            </w:tcBorders>
            <w:shd w:val="clear" w:color="auto" w:fill="auto"/>
          </w:tcPr>
          <w:p w14:paraId="5A6641C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1FF655D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4849190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375263F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6ED27BB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1BE1B63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3D170FA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38C046B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4364EA0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11725CA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6B58DA7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4AC1EDB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0CCA0B5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3E22758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4B03A33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659979C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auto"/>
          </w:tcPr>
          <w:p w14:paraId="4BE0B5D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right w:val="single" w:sz="4" w:space="0" w:color="auto"/>
            </w:tcBorders>
            <w:shd w:val="clear" w:color="auto" w:fill="DEEAF6"/>
          </w:tcPr>
          <w:p w14:paraId="06AD7D1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48A559E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0A763495" w14:textId="77777777" w:rsidR="00FA6CC7" w:rsidRPr="00730AED" w:rsidRDefault="00FA6CC7" w:rsidP="00FA6CC7">
            <w:pPr>
              <w:spacing w:after="0"/>
              <w:jc w:val="left"/>
              <w:rPr>
                <w:rFonts w:eastAsia="Calibri" w:cs="Calibri"/>
                <w:szCs w:val="20"/>
              </w:rPr>
            </w:pPr>
          </w:p>
        </w:tc>
        <w:tc>
          <w:tcPr>
            <w:tcW w:w="297" w:type="dxa"/>
            <w:shd w:val="clear" w:color="auto" w:fill="auto"/>
          </w:tcPr>
          <w:p w14:paraId="73CBE6CE" w14:textId="77777777" w:rsidR="00FA6CC7" w:rsidRPr="00730AED" w:rsidRDefault="00FA6CC7" w:rsidP="00FA6CC7">
            <w:pPr>
              <w:spacing w:after="0"/>
              <w:rPr>
                <w:rFonts w:cs="Calibri"/>
                <w:szCs w:val="20"/>
              </w:rPr>
            </w:pPr>
          </w:p>
        </w:tc>
      </w:tr>
      <w:tr w:rsidR="00FA6CC7" w:rsidRPr="00730AED" w14:paraId="233D933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BEC7FB9"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BCS: Monitoring of sport fishing according to the diagnosis.</w:t>
            </w:r>
          </w:p>
          <w:p w14:paraId="0AECA078"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2D4E147"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Monitoring realized.</w:t>
            </w:r>
          </w:p>
          <w:p w14:paraId="2BD337C9"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10FEF70"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617839"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54E091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BE62EF"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BE6468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C2CDC3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084F9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E337F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E7CBB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37EE7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672A0B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8C286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9F7D44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97C39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03683B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67EED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43063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251A6A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73EDA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70D8F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413A0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5BE966"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515B33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C89118E" w14:textId="77777777" w:rsidR="00FA6CC7" w:rsidRPr="00730AED" w:rsidRDefault="00FA6CC7" w:rsidP="00FA6CC7">
            <w:pPr>
              <w:spacing w:after="0"/>
              <w:jc w:val="left"/>
              <w:rPr>
                <w:rFonts w:eastAsia="Calibri" w:cs="Calibri"/>
                <w:szCs w:val="20"/>
              </w:rPr>
            </w:pPr>
          </w:p>
        </w:tc>
        <w:tc>
          <w:tcPr>
            <w:tcW w:w="297" w:type="dxa"/>
            <w:shd w:val="clear" w:color="auto" w:fill="auto"/>
          </w:tcPr>
          <w:p w14:paraId="617366DA" w14:textId="77777777" w:rsidR="00FA6CC7" w:rsidRPr="00730AED" w:rsidRDefault="00FA6CC7" w:rsidP="00FA6CC7">
            <w:pPr>
              <w:spacing w:after="0"/>
              <w:rPr>
                <w:rFonts w:cs="Calibri"/>
                <w:szCs w:val="20"/>
              </w:rPr>
            </w:pPr>
          </w:p>
        </w:tc>
      </w:tr>
      <w:tr w:rsidR="00FA6CC7" w:rsidRPr="00730AED" w14:paraId="5456285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C4451B0"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 xml:space="preserve">BCS: Monitoring of humpback whale </w:t>
            </w:r>
            <w:proofErr w:type="spellStart"/>
            <w:r w:rsidRPr="00730AED">
              <w:rPr>
                <w:rFonts w:eastAsia="Calibri" w:cs="Calibri"/>
                <w:szCs w:val="20"/>
              </w:rPr>
              <w:t>Megaptera</w:t>
            </w:r>
            <w:proofErr w:type="spellEnd"/>
            <w:r w:rsidRPr="00730AED">
              <w:rPr>
                <w:rFonts w:eastAsia="Calibri" w:cs="Calibri"/>
                <w:szCs w:val="20"/>
              </w:rPr>
              <w:t xml:space="preserve"> </w:t>
            </w:r>
            <w:proofErr w:type="spellStart"/>
            <w:r w:rsidRPr="00730AED">
              <w:rPr>
                <w:rFonts w:eastAsia="Calibri" w:cs="Calibri"/>
                <w:szCs w:val="20"/>
              </w:rPr>
              <w:t>novaengliae</w:t>
            </w:r>
            <w:proofErr w:type="spellEnd"/>
            <w:r w:rsidRPr="00730AED">
              <w:rPr>
                <w:rFonts w:eastAsia="Calibri" w:cs="Calibri"/>
                <w:szCs w:val="20"/>
              </w:rPr>
              <w:t xml:space="preserve"> in Cabo del Este Cabo San Lucas and Huatulco Oaxaca.</w:t>
            </w:r>
          </w:p>
          <w:p w14:paraId="33FE77B9"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4443C32E"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Monitoring realized.</w:t>
            </w:r>
          </w:p>
          <w:p w14:paraId="76A3A6C8"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423625" w14:textId="77777777" w:rsidR="00FA6CC7" w:rsidRPr="00730AED" w:rsidRDefault="00FA6CC7" w:rsidP="00FA6CC7">
            <w:pPr>
              <w:spacing w:after="0"/>
              <w:jc w:val="left"/>
              <w:rPr>
                <w:rFonts w:cs="Calibri"/>
                <w:szCs w:val="20"/>
              </w:rPr>
            </w:pPr>
            <w:r w:rsidRPr="00730AED">
              <w:rPr>
                <w:rFonts w:cs="Calibri"/>
                <w:szCs w:val="20"/>
              </w:rPr>
              <w:t>Lab. of marine mammals UABCS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A24346F"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9FC5E1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B1808C"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19D7AE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8126D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BB088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42EC6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73D83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3AF45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BDCF7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CD7BF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19D49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FCF26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2ED367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4E1D5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C7498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5B794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47C26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FB22A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6DEE2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5768D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585E3CA0"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248A044" w14:textId="77777777" w:rsidR="00FA6CC7" w:rsidRPr="00730AED" w:rsidRDefault="00FA6CC7" w:rsidP="00FA6CC7">
            <w:pPr>
              <w:spacing w:after="0"/>
              <w:jc w:val="left"/>
              <w:rPr>
                <w:rFonts w:eastAsia="Calibri" w:cs="Calibri"/>
                <w:szCs w:val="20"/>
              </w:rPr>
            </w:pPr>
          </w:p>
        </w:tc>
        <w:tc>
          <w:tcPr>
            <w:tcW w:w="297" w:type="dxa"/>
            <w:shd w:val="clear" w:color="auto" w:fill="auto"/>
          </w:tcPr>
          <w:p w14:paraId="273917E3" w14:textId="77777777" w:rsidR="00FA6CC7" w:rsidRPr="00730AED" w:rsidRDefault="00FA6CC7" w:rsidP="00FA6CC7">
            <w:pPr>
              <w:spacing w:after="0"/>
              <w:rPr>
                <w:rFonts w:cs="Calibri"/>
                <w:szCs w:val="20"/>
              </w:rPr>
            </w:pPr>
          </w:p>
        </w:tc>
      </w:tr>
      <w:tr w:rsidR="00E555A3" w:rsidRPr="00730AED" w14:paraId="7BA28D79" w14:textId="77777777" w:rsidTr="00E555A3">
        <w:tc>
          <w:tcPr>
            <w:tcW w:w="5310" w:type="dxa"/>
            <w:tcBorders>
              <w:top w:val="single" w:sz="4" w:space="0" w:color="auto"/>
              <w:left w:val="single" w:sz="4" w:space="0" w:color="auto"/>
              <w:bottom w:val="single" w:sz="4" w:space="0" w:color="auto"/>
              <w:right w:val="single" w:sz="4" w:space="0" w:color="auto"/>
            </w:tcBorders>
            <w:shd w:val="clear" w:color="auto" w:fill="auto"/>
          </w:tcPr>
          <w:p w14:paraId="6C69C3AE" w14:textId="77777777" w:rsidR="00E555A3" w:rsidRPr="00730AED" w:rsidRDefault="00E555A3" w:rsidP="00422D11">
            <w:pPr>
              <w:spacing w:after="160" w:line="259" w:lineRule="auto"/>
              <w:jc w:val="left"/>
              <w:rPr>
                <w:rFonts w:eastAsia="Calibri" w:cs="Calibri"/>
                <w:szCs w:val="20"/>
              </w:rPr>
            </w:pPr>
            <w:r w:rsidRPr="00730AED">
              <w:rPr>
                <w:rFonts w:eastAsia="Calibri" w:cs="Calibri"/>
                <w:szCs w:val="20"/>
              </w:rPr>
              <w:t>BCS: Monitoring of coral covering, blue carbon production and active restoration of coral reefs in diving tourism sites in NPA of La Paz Bay.</w:t>
            </w:r>
          </w:p>
        </w:tc>
        <w:tc>
          <w:tcPr>
            <w:tcW w:w="1980" w:type="dxa"/>
            <w:tcBorders>
              <w:top w:val="single" w:sz="4" w:space="0" w:color="auto"/>
              <w:left w:val="single" w:sz="4" w:space="0" w:color="auto"/>
              <w:bottom w:val="single" w:sz="4" w:space="0" w:color="auto"/>
              <w:right w:val="single" w:sz="4" w:space="0" w:color="auto"/>
            </w:tcBorders>
          </w:tcPr>
          <w:p w14:paraId="3084CAA5" w14:textId="77777777" w:rsidR="00E555A3" w:rsidRPr="00730AED" w:rsidRDefault="00E555A3" w:rsidP="00422D11">
            <w:pPr>
              <w:spacing w:after="160" w:line="259" w:lineRule="auto"/>
              <w:jc w:val="left"/>
              <w:rPr>
                <w:rFonts w:eastAsia="Calibri" w:cs="Calibri"/>
                <w:szCs w:val="20"/>
              </w:rPr>
            </w:pPr>
            <w:r w:rsidRPr="00730AED">
              <w:rPr>
                <w:rFonts w:eastAsia="Calibri" w:cs="Calibri"/>
                <w:szCs w:val="20"/>
              </w:rPr>
              <w:t>Monitoring realized.</w:t>
            </w:r>
          </w:p>
          <w:p w14:paraId="715EED16" w14:textId="77777777" w:rsidR="00E555A3" w:rsidRPr="00730AED" w:rsidRDefault="00E555A3" w:rsidP="00422D11">
            <w:pPr>
              <w:spacing w:after="160" w:line="259" w:lineRule="auto"/>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1BA5A54" w14:textId="77777777" w:rsidR="00E555A3" w:rsidRPr="00730AED" w:rsidRDefault="00E555A3" w:rsidP="00422D11">
            <w:pPr>
              <w:spacing w:after="0"/>
              <w:jc w:val="left"/>
              <w:rPr>
                <w:rFonts w:cs="Calibri"/>
                <w:szCs w:val="20"/>
                <w:lang w:val="es-MX"/>
              </w:rPr>
            </w:pPr>
            <w:r w:rsidRPr="00730AED">
              <w:rPr>
                <w:rFonts w:cs="Calibri"/>
                <w:szCs w:val="20"/>
                <w:lang w:val="es-MX"/>
              </w:rPr>
              <w:t>Perlas del Cortez, CONANP, Baja Ferries</w:t>
            </w:r>
          </w:p>
          <w:p w14:paraId="452833BD" w14:textId="77777777" w:rsidR="00E555A3" w:rsidRPr="00730AED" w:rsidRDefault="00E555A3" w:rsidP="00422D11">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55B0BA" w14:textId="77777777" w:rsidR="00E555A3" w:rsidRPr="00730AED" w:rsidRDefault="00E555A3" w:rsidP="00422D11">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C69ABF6" w14:textId="77777777" w:rsidR="00E555A3" w:rsidRPr="00730AED" w:rsidRDefault="00E555A3" w:rsidP="00422D1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F6AE6C"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E8E2599"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45398B"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BD76F7"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89CA1B"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1B48B2"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C0BB2B"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D926AE"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ADB4AE"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F95E62"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A6DA61"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14699E"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24BCF3"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7174FE"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EA20F63"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A351E03"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CD12CA"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567D9E"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1DCCA6" w14:textId="77777777" w:rsidR="00E555A3" w:rsidRPr="00730AED" w:rsidRDefault="00E555A3" w:rsidP="00422D11">
            <w:pPr>
              <w:spacing w:after="0"/>
              <w:jc w:val="left"/>
              <w:rPr>
                <w:rFonts w:eastAsia="Calibri" w:cs="Calibri"/>
                <w:szCs w:val="20"/>
              </w:rPr>
            </w:pPr>
          </w:p>
        </w:tc>
        <w:tc>
          <w:tcPr>
            <w:tcW w:w="283" w:type="dxa"/>
            <w:shd w:val="clear" w:color="auto" w:fill="DEEAF6"/>
          </w:tcPr>
          <w:p w14:paraId="4F40DA44" w14:textId="77777777" w:rsidR="00E555A3" w:rsidRPr="00730AED" w:rsidRDefault="00E555A3" w:rsidP="00422D11">
            <w:pPr>
              <w:spacing w:after="0"/>
              <w:jc w:val="left"/>
              <w:rPr>
                <w:rFonts w:eastAsia="Calibri" w:cs="Calibri"/>
                <w:szCs w:val="20"/>
              </w:rPr>
            </w:pPr>
          </w:p>
        </w:tc>
        <w:tc>
          <w:tcPr>
            <w:tcW w:w="283" w:type="dxa"/>
            <w:shd w:val="clear" w:color="auto" w:fill="DEEAF6"/>
          </w:tcPr>
          <w:p w14:paraId="06023401" w14:textId="77777777" w:rsidR="00E555A3" w:rsidRPr="00730AED" w:rsidRDefault="00E555A3" w:rsidP="00422D11">
            <w:pPr>
              <w:spacing w:after="0"/>
              <w:jc w:val="left"/>
              <w:rPr>
                <w:rFonts w:eastAsia="Calibri" w:cs="Calibri"/>
                <w:szCs w:val="20"/>
              </w:rPr>
            </w:pPr>
          </w:p>
        </w:tc>
        <w:tc>
          <w:tcPr>
            <w:tcW w:w="297" w:type="dxa"/>
            <w:shd w:val="clear" w:color="auto" w:fill="auto"/>
          </w:tcPr>
          <w:p w14:paraId="1D91C0EA" w14:textId="77777777" w:rsidR="00E555A3" w:rsidRPr="00730AED" w:rsidRDefault="00E555A3" w:rsidP="00422D11">
            <w:pPr>
              <w:spacing w:after="0"/>
              <w:rPr>
                <w:rFonts w:cs="Calibri"/>
                <w:szCs w:val="20"/>
              </w:rPr>
            </w:pPr>
          </w:p>
        </w:tc>
      </w:tr>
      <w:tr w:rsidR="00E555A3" w:rsidRPr="00730AED" w14:paraId="48A7A949" w14:textId="77777777" w:rsidTr="00E555A3">
        <w:tc>
          <w:tcPr>
            <w:tcW w:w="5310" w:type="dxa"/>
            <w:tcBorders>
              <w:top w:val="single" w:sz="4" w:space="0" w:color="auto"/>
              <w:left w:val="single" w:sz="4" w:space="0" w:color="auto"/>
              <w:bottom w:val="single" w:sz="4" w:space="0" w:color="auto"/>
              <w:right w:val="single" w:sz="4" w:space="0" w:color="auto"/>
            </w:tcBorders>
            <w:shd w:val="clear" w:color="auto" w:fill="auto"/>
          </w:tcPr>
          <w:p w14:paraId="261A4B34" w14:textId="77777777" w:rsidR="00E555A3" w:rsidRPr="00730AED" w:rsidRDefault="00E555A3" w:rsidP="00422D11">
            <w:pPr>
              <w:spacing w:after="160" w:line="259" w:lineRule="auto"/>
              <w:jc w:val="left"/>
              <w:rPr>
                <w:rFonts w:eastAsia="Calibri" w:cs="Calibri"/>
                <w:szCs w:val="20"/>
              </w:rPr>
            </w:pPr>
            <w:r w:rsidRPr="00730AED">
              <w:rPr>
                <w:rFonts w:eastAsia="Calibri" w:cs="Calibri"/>
                <w:szCs w:val="20"/>
              </w:rPr>
              <w:lastRenderedPageBreak/>
              <w:t>BCS: Monitoring the mangrove coverage, energy and blue carbon production as environmental services in semi desert areas of La Paz Bay.</w:t>
            </w:r>
          </w:p>
        </w:tc>
        <w:tc>
          <w:tcPr>
            <w:tcW w:w="1980" w:type="dxa"/>
            <w:tcBorders>
              <w:top w:val="single" w:sz="4" w:space="0" w:color="auto"/>
              <w:left w:val="single" w:sz="4" w:space="0" w:color="auto"/>
              <w:bottom w:val="single" w:sz="4" w:space="0" w:color="auto"/>
              <w:right w:val="single" w:sz="4" w:space="0" w:color="auto"/>
            </w:tcBorders>
          </w:tcPr>
          <w:p w14:paraId="59C3C143" w14:textId="77777777" w:rsidR="00E555A3" w:rsidRPr="00730AED" w:rsidRDefault="00E555A3" w:rsidP="00422D11">
            <w:pPr>
              <w:spacing w:after="160" w:line="259" w:lineRule="auto"/>
              <w:jc w:val="left"/>
              <w:rPr>
                <w:rFonts w:eastAsia="Calibri" w:cs="Calibri"/>
                <w:szCs w:val="20"/>
              </w:rPr>
            </w:pPr>
            <w:r w:rsidRPr="00730AED">
              <w:rPr>
                <w:rFonts w:eastAsia="Calibri" w:cs="Calibri"/>
                <w:szCs w:val="20"/>
              </w:rPr>
              <w:t>Monitoring realized.  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5DA0A18" w14:textId="77777777" w:rsidR="00E555A3" w:rsidRPr="00730AED" w:rsidRDefault="00E555A3" w:rsidP="00422D11">
            <w:pPr>
              <w:spacing w:after="0"/>
              <w:jc w:val="left"/>
              <w:rPr>
                <w:rFonts w:cs="Calibri"/>
                <w:szCs w:val="20"/>
              </w:rPr>
            </w:pPr>
            <w:r w:rsidRPr="00730AED">
              <w:rPr>
                <w:rFonts w:cs="Calibri"/>
                <w:szCs w:val="20"/>
              </w:rPr>
              <w:t>ISLA, CICIMAR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C223FE" w14:textId="77777777" w:rsidR="00E555A3" w:rsidRPr="00730AED" w:rsidRDefault="00E555A3" w:rsidP="00422D11">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AEBA8FB" w14:textId="77777777" w:rsidR="00E555A3" w:rsidRPr="00730AED" w:rsidRDefault="00E555A3" w:rsidP="00422D11">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BE79A1"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F4CE429"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D9EE75"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9DD832"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7BB9E6"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978E31"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3694EB"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FBA7CE"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6158A9"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932889"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86BAC7"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B8482D"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B59EC5"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98BCCA"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8F6753"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7BC21B"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D24F51"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39912C" w14:textId="77777777" w:rsidR="00E555A3" w:rsidRPr="00730AED" w:rsidRDefault="00E555A3" w:rsidP="00422D11">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83080C" w14:textId="77777777" w:rsidR="00E555A3" w:rsidRPr="00730AED" w:rsidRDefault="00E555A3" w:rsidP="00422D11">
            <w:pPr>
              <w:spacing w:after="0"/>
              <w:jc w:val="left"/>
              <w:rPr>
                <w:rFonts w:eastAsia="Calibri" w:cs="Calibri"/>
                <w:szCs w:val="20"/>
              </w:rPr>
            </w:pPr>
          </w:p>
        </w:tc>
        <w:tc>
          <w:tcPr>
            <w:tcW w:w="283" w:type="dxa"/>
            <w:shd w:val="clear" w:color="auto" w:fill="DEEAF6"/>
          </w:tcPr>
          <w:p w14:paraId="00D87DA5" w14:textId="77777777" w:rsidR="00E555A3" w:rsidRPr="00730AED" w:rsidRDefault="00E555A3" w:rsidP="00422D11">
            <w:pPr>
              <w:spacing w:after="0"/>
              <w:jc w:val="left"/>
              <w:rPr>
                <w:rFonts w:eastAsia="Calibri" w:cs="Calibri"/>
                <w:szCs w:val="20"/>
              </w:rPr>
            </w:pPr>
          </w:p>
        </w:tc>
        <w:tc>
          <w:tcPr>
            <w:tcW w:w="283" w:type="dxa"/>
            <w:shd w:val="clear" w:color="auto" w:fill="DEEAF6"/>
          </w:tcPr>
          <w:p w14:paraId="0C58C8C9" w14:textId="77777777" w:rsidR="00E555A3" w:rsidRPr="00730AED" w:rsidRDefault="00E555A3" w:rsidP="00422D11">
            <w:pPr>
              <w:spacing w:after="0"/>
              <w:jc w:val="left"/>
              <w:rPr>
                <w:rFonts w:eastAsia="Calibri" w:cs="Calibri"/>
                <w:szCs w:val="20"/>
              </w:rPr>
            </w:pPr>
          </w:p>
        </w:tc>
        <w:tc>
          <w:tcPr>
            <w:tcW w:w="297" w:type="dxa"/>
            <w:shd w:val="clear" w:color="auto" w:fill="auto"/>
          </w:tcPr>
          <w:p w14:paraId="451B7015" w14:textId="77777777" w:rsidR="00E555A3" w:rsidRPr="00730AED" w:rsidRDefault="00E555A3" w:rsidP="00422D11">
            <w:pPr>
              <w:spacing w:after="0"/>
              <w:rPr>
                <w:rFonts w:cs="Calibri"/>
                <w:szCs w:val="20"/>
              </w:rPr>
            </w:pPr>
          </w:p>
        </w:tc>
      </w:tr>
      <w:tr w:rsidR="00FA6CC7" w:rsidRPr="00730AED" w14:paraId="03B8D229"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857943D" w14:textId="74C82165" w:rsidR="00FA6CC7" w:rsidRPr="00730AED" w:rsidRDefault="00FA6CC7" w:rsidP="00FA6CC7">
            <w:pPr>
              <w:spacing w:after="160" w:line="259" w:lineRule="auto"/>
              <w:jc w:val="left"/>
              <w:rPr>
                <w:rFonts w:eastAsia="Calibri" w:cs="Calibri"/>
                <w:szCs w:val="20"/>
              </w:rPr>
            </w:pPr>
            <w:r w:rsidRPr="00730AED">
              <w:rPr>
                <w:rFonts w:eastAsia="Calibri" w:cs="Calibri"/>
                <w:szCs w:val="20"/>
              </w:rPr>
              <w:t>BCS: Monitoring of indicators of the integration of BD in tourism, data collection (GIS) and integration of the information generated.</w:t>
            </w:r>
          </w:p>
          <w:p w14:paraId="22DEA5D4"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528C7C4C" w14:textId="77777777" w:rsidR="00FA6CC7" w:rsidRPr="00730AED" w:rsidRDefault="00FA6CC7" w:rsidP="00FA6CC7">
            <w:pPr>
              <w:spacing w:after="160" w:line="259" w:lineRule="auto"/>
              <w:jc w:val="left"/>
              <w:rPr>
                <w:rFonts w:eastAsia="Calibri" w:cs="Calibri"/>
                <w:szCs w:val="20"/>
              </w:rPr>
            </w:pPr>
            <w:r w:rsidRPr="00730AED">
              <w:rPr>
                <w:rFonts w:eastAsia="Calibri" w:cs="Calibri"/>
                <w:szCs w:val="20"/>
              </w:rPr>
              <w:t>Data Base generated in a GIS.</w:t>
            </w:r>
          </w:p>
          <w:p w14:paraId="728957FB"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01395D" w14:textId="77777777" w:rsidR="00FA6CC7" w:rsidRPr="00730AED" w:rsidRDefault="00FA6CC7" w:rsidP="00FA6CC7">
            <w:pPr>
              <w:spacing w:after="0"/>
              <w:jc w:val="left"/>
              <w:rPr>
                <w:rFonts w:cs="Calibri"/>
                <w:szCs w:val="20"/>
                <w:lang w:val="es-MX"/>
              </w:rPr>
            </w:pPr>
            <w:r w:rsidRPr="00730AED">
              <w:rPr>
                <w:rFonts w:cs="Calibri"/>
                <w:szCs w:val="20"/>
                <w:lang w:val="es-MX"/>
              </w:rPr>
              <w:t>ISLA, A.C./</w:t>
            </w:r>
          </w:p>
          <w:p w14:paraId="3C025DF5" w14:textId="77777777" w:rsidR="00FA6CC7" w:rsidRPr="00730AED" w:rsidRDefault="00FA6CC7" w:rsidP="00FA6CC7">
            <w:pPr>
              <w:spacing w:after="0"/>
              <w:jc w:val="left"/>
              <w:rPr>
                <w:rFonts w:cs="Calibri"/>
                <w:szCs w:val="20"/>
                <w:lang w:val="es-MX"/>
              </w:rPr>
            </w:pPr>
            <w:r w:rsidRPr="00730AED">
              <w:rPr>
                <w:rFonts w:cs="Calibri"/>
                <w:szCs w:val="20"/>
                <w:lang w:val="es-MX"/>
              </w:rPr>
              <w:t>CONABIO/</w:t>
            </w:r>
          </w:p>
          <w:p w14:paraId="41DB4A2F" w14:textId="77777777" w:rsidR="00FA6CC7" w:rsidRPr="00730AED" w:rsidRDefault="00FA6CC7" w:rsidP="00FA6CC7">
            <w:pPr>
              <w:spacing w:after="0"/>
              <w:jc w:val="left"/>
              <w:rPr>
                <w:rFonts w:cs="Calibri"/>
                <w:szCs w:val="20"/>
                <w:lang w:val="es-MX"/>
              </w:rPr>
            </w:pPr>
            <w:r w:rsidRPr="00730AED">
              <w:rPr>
                <w:rFonts w:cs="Calibri"/>
                <w:szCs w:val="20"/>
                <w:lang w:val="es-MX"/>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B9C02C" w14:textId="77777777" w:rsidR="00FA6CC7" w:rsidRPr="00730AED" w:rsidRDefault="00FA6CC7" w:rsidP="00FA6CC7">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50E1C52"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61427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33EBBE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8BC22A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8B2DC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68DAF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A589E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A9328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04080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B5147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DDFE5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73B19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70C11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ACD4B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695B4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DEA03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B5EC8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408D0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6F1B0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6D0BC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0698D2A"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C593CC2" w14:textId="77777777" w:rsidR="00FA6CC7" w:rsidRPr="00730AED" w:rsidRDefault="00FA6CC7" w:rsidP="00FA6CC7">
            <w:pPr>
              <w:spacing w:after="0"/>
              <w:jc w:val="left"/>
              <w:rPr>
                <w:rFonts w:eastAsia="Calibri" w:cs="Calibri"/>
                <w:szCs w:val="20"/>
              </w:rPr>
            </w:pPr>
          </w:p>
        </w:tc>
        <w:tc>
          <w:tcPr>
            <w:tcW w:w="297" w:type="dxa"/>
            <w:shd w:val="clear" w:color="auto" w:fill="auto"/>
          </w:tcPr>
          <w:p w14:paraId="567C904E" w14:textId="77777777" w:rsidR="00FA6CC7" w:rsidRPr="00730AED" w:rsidRDefault="00FA6CC7" w:rsidP="00FA6CC7">
            <w:pPr>
              <w:spacing w:after="0"/>
              <w:rPr>
                <w:rFonts w:cs="Calibri"/>
                <w:szCs w:val="20"/>
              </w:rPr>
            </w:pPr>
          </w:p>
        </w:tc>
      </w:tr>
      <w:tr w:rsidR="00FA6CC7" w:rsidRPr="00730AED" w14:paraId="06EEA5F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4632FDB" w14:textId="77777777" w:rsidR="00FA6CC7" w:rsidRPr="00730AED" w:rsidRDefault="00FA6CC7" w:rsidP="00FA6CC7">
            <w:pPr>
              <w:spacing w:after="0"/>
              <w:ind w:right="-18"/>
              <w:rPr>
                <w:rFonts w:cs="Calibri"/>
                <w:szCs w:val="20"/>
              </w:rPr>
            </w:pPr>
            <w:r w:rsidRPr="00730AED">
              <w:rPr>
                <w:rFonts w:cs="Calibri"/>
                <w:szCs w:val="20"/>
              </w:rPr>
              <w:t>BCS: Study of the social return of the investment.</w:t>
            </w:r>
          </w:p>
          <w:p w14:paraId="4C2FD0E8"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616E20C8" w14:textId="77777777" w:rsidR="00FA6CC7" w:rsidRPr="00730AED" w:rsidRDefault="00FA6CC7" w:rsidP="00FA6CC7">
            <w:pPr>
              <w:spacing w:after="0"/>
              <w:jc w:val="left"/>
              <w:rPr>
                <w:rFonts w:eastAsia="Calibri" w:cs="Calibri"/>
                <w:szCs w:val="20"/>
              </w:rPr>
            </w:pPr>
            <w:r w:rsidRPr="00730AED">
              <w:rPr>
                <w:rFonts w:eastAsia="Calibri" w:cs="Calibri"/>
                <w:szCs w:val="20"/>
              </w:rPr>
              <w:t>Social Return of investment calculated.</w:t>
            </w:r>
          </w:p>
          <w:p w14:paraId="58EC83F4" w14:textId="77777777" w:rsidR="00FA6CC7" w:rsidRPr="00730AED" w:rsidRDefault="00FA6CC7" w:rsidP="00FA6CC7">
            <w:pPr>
              <w:spacing w:after="0"/>
              <w:jc w:val="left"/>
              <w:rPr>
                <w:rFonts w:eastAsia="Calibri" w:cs="Calibri"/>
                <w:szCs w:val="20"/>
              </w:rPr>
            </w:pPr>
            <w:r w:rsidRPr="00730AED">
              <w:rPr>
                <w:rFonts w:eastAsia="Calibri" w:cs="Calibri"/>
                <w:szCs w:val="20"/>
              </w:rPr>
              <w:t>Indicator 3 and 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8F05AE"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DD9961C"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F60AF5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32E66E"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ABEFDA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15B48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BB761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AEEC8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B6025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85908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05CCA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880A9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90A1A7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A727F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B61B6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46405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1F487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2B9E3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60E15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B2C0F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A2B5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08995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78EEEAA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00ADF3C6" w14:textId="77777777" w:rsidR="00FA6CC7" w:rsidRPr="00730AED" w:rsidRDefault="00FA6CC7" w:rsidP="00FA6CC7">
            <w:pPr>
              <w:spacing w:after="0"/>
              <w:jc w:val="left"/>
              <w:rPr>
                <w:rFonts w:eastAsia="Calibri" w:cs="Calibri"/>
                <w:szCs w:val="20"/>
              </w:rPr>
            </w:pPr>
          </w:p>
        </w:tc>
        <w:tc>
          <w:tcPr>
            <w:tcW w:w="297" w:type="dxa"/>
            <w:shd w:val="clear" w:color="auto" w:fill="auto"/>
          </w:tcPr>
          <w:p w14:paraId="2C6DAF66" w14:textId="77777777" w:rsidR="00FA6CC7" w:rsidRPr="00730AED" w:rsidRDefault="00FA6CC7" w:rsidP="00FA6CC7">
            <w:pPr>
              <w:spacing w:after="0"/>
              <w:rPr>
                <w:rFonts w:cs="Calibri"/>
                <w:szCs w:val="20"/>
              </w:rPr>
            </w:pPr>
          </w:p>
        </w:tc>
      </w:tr>
      <w:tr w:rsidR="00FA6CC7" w:rsidRPr="00730AED" w14:paraId="705B7556"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C60AAEA" w14:textId="77777777" w:rsidR="00FA6CC7" w:rsidRPr="00730AED" w:rsidRDefault="00FA6CC7" w:rsidP="00FA6CC7">
            <w:pPr>
              <w:spacing w:after="0"/>
              <w:ind w:right="-18"/>
              <w:rPr>
                <w:rFonts w:cs="Calibri"/>
                <w:szCs w:val="20"/>
              </w:rPr>
            </w:pPr>
            <w:r w:rsidRPr="00730AED">
              <w:rPr>
                <w:rFonts w:cs="Calibri"/>
                <w:szCs w:val="20"/>
              </w:rPr>
              <w:t>BCS: Design, construction and operation of database with GIS</w:t>
            </w:r>
          </w:p>
          <w:p w14:paraId="7389901C"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7F6A7419" w14:textId="77777777" w:rsidR="00FA6CC7" w:rsidRPr="00730AED" w:rsidRDefault="00FA6CC7" w:rsidP="00FA6CC7">
            <w:pPr>
              <w:spacing w:after="0"/>
              <w:jc w:val="left"/>
              <w:rPr>
                <w:rFonts w:eastAsia="Calibri" w:cs="Calibri"/>
                <w:szCs w:val="20"/>
              </w:rPr>
            </w:pPr>
            <w:r w:rsidRPr="00730AED">
              <w:rPr>
                <w:rFonts w:eastAsia="Calibri" w:cs="Calibri"/>
                <w:szCs w:val="20"/>
              </w:rPr>
              <w:t>Geographic information System designed and construed.</w:t>
            </w:r>
          </w:p>
          <w:p w14:paraId="31F4D74C" w14:textId="77777777" w:rsidR="00FA6CC7" w:rsidRPr="00730AED" w:rsidRDefault="00FA6CC7" w:rsidP="00FA6CC7">
            <w:pPr>
              <w:spacing w:after="0"/>
              <w:jc w:val="left"/>
              <w:rPr>
                <w:rFonts w:eastAsia="Calibri" w:cs="Calibri"/>
                <w:szCs w:val="20"/>
              </w:rPr>
            </w:pPr>
            <w:r w:rsidRPr="00730AED">
              <w:rPr>
                <w:rFonts w:eastAsia="Calibri" w:cs="Calibri"/>
                <w:szCs w:val="20"/>
              </w:rPr>
              <w:t>Indicator 12 and 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F44DF6" w14:textId="77777777" w:rsidR="00FA6CC7" w:rsidRPr="00730AED" w:rsidRDefault="00FA6CC7" w:rsidP="00FA6CC7">
            <w:pPr>
              <w:spacing w:after="0"/>
              <w:jc w:val="left"/>
              <w:rPr>
                <w:rFonts w:cs="Calibri"/>
                <w:szCs w:val="20"/>
              </w:rPr>
            </w:pPr>
            <w:r w:rsidRPr="00730AED">
              <w:rPr>
                <w:rFonts w:cs="Calibri"/>
                <w:szCs w:val="20"/>
              </w:rPr>
              <w:t>ISLA SECTUR</w:t>
            </w:r>
          </w:p>
          <w:p w14:paraId="6F5F978D" w14:textId="77777777" w:rsidR="00FA6CC7" w:rsidRPr="00730AED" w:rsidRDefault="00FA6CC7" w:rsidP="00FA6CC7">
            <w:pPr>
              <w:spacing w:after="0"/>
              <w:jc w:val="left"/>
              <w:rPr>
                <w:rFonts w:cs="Calibri"/>
                <w:szCs w:val="20"/>
              </w:rPr>
            </w:pPr>
            <w:r w:rsidRPr="00730AED">
              <w:rPr>
                <w:rFonts w:cs="Calibri"/>
                <w:szCs w:val="20"/>
              </w:rPr>
              <w:t>CONANP</w:t>
            </w:r>
          </w:p>
          <w:p w14:paraId="4145FD79"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19F189"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F53E1C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0A1E76"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F3F560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D531F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EB040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069A6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5D04E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91FC5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D89869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FC4C0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FDA33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6AC2A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B971E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854905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31AA5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601AC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EF277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C9F9C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7F9F8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1706C1"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D6B13B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2FE0727B" w14:textId="77777777" w:rsidR="00FA6CC7" w:rsidRPr="00730AED" w:rsidRDefault="00FA6CC7" w:rsidP="00FA6CC7">
            <w:pPr>
              <w:spacing w:after="0"/>
              <w:jc w:val="left"/>
              <w:rPr>
                <w:rFonts w:eastAsia="Calibri" w:cs="Calibri"/>
                <w:szCs w:val="20"/>
              </w:rPr>
            </w:pPr>
          </w:p>
        </w:tc>
        <w:tc>
          <w:tcPr>
            <w:tcW w:w="297" w:type="dxa"/>
            <w:shd w:val="clear" w:color="auto" w:fill="auto"/>
          </w:tcPr>
          <w:p w14:paraId="50949D18" w14:textId="77777777" w:rsidR="00FA6CC7" w:rsidRPr="00730AED" w:rsidRDefault="00FA6CC7" w:rsidP="00FA6CC7">
            <w:pPr>
              <w:spacing w:after="0"/>
              <w:rPr>
                <w:rFonts w:cs="Calibri"/>
                <w:szCs w:val="20"/>
              </w:rPr>
            </w:pPr>
          </w:p>
        </w:tc>
      </w:tr>
      <w:tr w:rsidR="00FA6CC7" w:rsidRPr="00730AED" w14:paraId="77559DFE"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FB1595A" w14:textId="77777777" w:rsidR="00FA6CC7" w:rsidRPr="00730AED" w:rsidRDefault="00FA6CC7" w:rsidP="00FA6CC7">
            <w:pPr>
              <w:spacing w:after="160"/>
              <w:ind w:right="-18"/>
              <w:rPr>
                <w:rFonts w:cs="Calibri"/>
                <w:szCs w:val="20"/>
              </w:rPr>
            </w:pPr>
            <w:r w:rsidRPr="00730AED">
              <w:rPr>
                <w:rFonts w:cs="Calibri"/>
                <w:szCs w:val="20"/>
              </w:rPr>
              <w:t>OAX: Design of financial options for visitation monitoring and control in the 9 bays of Huatulco, based on best practices as well as national and international experiences.</w:t>
            </w:r>
          </w:p>
        </w:tc>
        <w:tc>
          <w:tcPr>
            <w:tcW w:w="1980" w:type="dxa"/>
            <w:tcBorders>
              <w:top w:val="single" w:sz="4" w:space="0" w:color="auto"/>
              <w:left w:val="single" w:sz="4" w:space="0" w:color="auto"/>
              <w:bottom w:val="single" w:sz="4" w:space="0" w:color="auto"/>
              <w:right w:val="single" w:sz="4" w:space="0" w:color="auto"/>
            </w:tcBorders>
          </w:tcPr>
          <w:p w14:paraId="51BDCE4D"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A03C82" w14:textId="77777777" w:rsidR="00FA6CC7" w:rsidRPr="00730AED" w:rsidRDefault="00FA6CC7" w:rsidP="00FA6CC7">
            <w:pPr>
              <w:spacing w:after="0"/>
              <w:jc w:val="left"/>
              <w:rPr>
                <w:rFonts w:cs="Calibri"/>
                <w:szCs w:val="20"/>
              </w:rPr>
            </w:pPr>
            <w:r w:rsidRPr="00730AED">
              <w:rPr>
                <w:rFonts w:cs="Calibri"/>
                <w:szCs w:val="20"/>
              </w:rPr>
              <w:t>WWF</w:t>
            </w:r>
          </w:p>
          <w:p w14:paraId="133E2D95" w14:textId="77777777" w:rsidR="00FA6CC7" w:rsidRPr="00730AED" w:rsidRDefault="00FA6CC7" w:rsidP="00FA6CC7">
            <w:pPr>
              <w:spacing w:after="0"/>
              <w:jc w:val="left"/>
              <w:rPr>
                <w:rFonts w:cs="Calibri"/>
                <w:szCs w:val="20"/>
              </w:rPr>
            </w:pPr>
            <w:r w:rsidRPr="00730AED">
              <w:rPr>
                <w:rFonts w:cs="Calibri"/>
                <w:szCs w:val="20"/>
              </w:rPr>
              <w:t>UMAR</w:t>
            </w:r>
          </w:p>
          <w:p w14:paraId="53676566" w14:textId="77777777" w:rsidR="00FA6CC7" w:rsidRPr="00730AED" w:rsidRDefault="00FA6CC7" w:rsidP="00FA6CC7">
            <w:pPr>
              <w:spacing w:after="0"/>
              <w:jc w:val="left"/>
              <w:rPr>
                <w:rFonts w:cs="Calibri"/>
                <w:szCs w:val="20"/>
              </w:rPr>
            </w:pPr>
            <w:r w:rsidRPr="00730AED">
              <w:rPr>
                <w:rFonts w:cs="Calibri"/>
                <w:szCs w:val="20"/>
              </w:rPr>
              <w:t>CONABIO</w:t>
            </w:r>
          </w:p>
          <w:p w14:paraId="40A9E3B4" w14:textId="77777777" w:rsidR="00FA6CC7" w:rsidRPr="00730AED" w:rsidRDefault="00FA6CC7" w:rsidP="00FA6CC7">
            <w:pPr>
              <w:spacing w:after="0"/>
              <w:jc w:val="left"/>
              <w:rPr>
                <w:rFonts w:cs="Calibri"/>
                <w:szCs w:val="20"/>
              </w:rPr>
            </w:pPr>
            <w:r w:rsidRPr="00730AED">
              <w:rPr>
                <w:rFonts w:cs="Calibri"/>
                <w:szCs w:val="20"/>
              </w:rPr>
              <w:t>CONANP</w:t>
            </w:r>
          </w:p>
          <w:p w14:paraId="50914E93"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180439A"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0AE61D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ECF29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923512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EC941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FA112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4717E2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018E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CCAF3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6A956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F1F0F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B569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8B07B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B3A6C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1151E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807E5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7C6F0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BC57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64831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04C18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80FAD0"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2822BBD4"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578C8BAE" w14:textId="77777777" w:rsidR="00FA6CC7" w:rsidRPr="00730AED" w:rsidRDefault="00FA6CC7" w:rsidP="00FA6CC7">
            <w:pPr>
              <w:spacing w:after="0"/>
              <w:jc w:val="left"/>
              <w:rPr>
                <w:rFonts w:eastAsia="Calibri" w:cs="Calibri"/>
                <w:szCs w:val="20"/>
              </w:rPr>
            </w:pPr>
          </w:p>
        </w:tc>
        <w:tc>
          <w:tcPr>
            <w:tcW w:w="297" w:type="dxa"/>
            <w:shd w:val="clear" w:color="auto" w:fill="auto"/>
          </w:tcPr>
          <w:p w14:paraId="45D77FFB" w14:textId="77777777" w:rsidR="00FA6CC7" w:rsidRPr="00730AED" w:rsidRDefault="00FA6CC7" w:rsidP="00FA6CC7">
            <w:pPr>
              <w:spacing w:after="0"/>
              <w:rPr>
                <w:rFonts w:cs="Calibri"/>
                <w:szCs w:val="20"/>
              </w:rPr>
            </w:pPr>
          </w:p>
        </w:tc>
      </w:tr>
      <w:tr w:rsidR="00FA6CC7" w:rsidRPr="00730AED" w14:paraId="6EBE1FC1"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A9B0300" w14:textId="2DA57766" w:rsidR="00FA6CC7" w:rsidRPr="00730AED" w:rsidRDefault="00FA6CC7" w:rsidP="00FA6CC7">
            <w:pPr>
              <w:spacing w:after="160"/>
              <w:ind w:right="-18"/>
              <w:rPr>
                <w:rFonts w:cs="Calibri"/>
                <w:szCs w:val="20"/>
              </w:rPr>
            </w:pPr>
            <w:r w:rsidRPr="00730AED">
              <w:rPr>
                <w:rFonts w:cs="Calibri"/>
                <w:szCs w:val="20"/>
              </w:rPr>
              <w:t>OAX: Conduct a baseline analysis of current tourist and BD monitoring systems in place and opportunities for integration.</w:t>
            </w:r>
          </w:p>
        </w:tc>
        <w:tc>
          <w:tcPr>
            <w:tcW w:w="1980" w:type="dxa"/>
            <w:tcBorders>
              <w:top w:val="single" w:sz="4" w:space="0" w:color="auto"/>
              <w:left w:val="single" w:sz="4" w:space="0" w:color="auto"/>
              <w:bottom w:val="single" w:sz="4" w:space="0" w:color="auto"/>
              <w:right w:val="single" w:sz="4" w:space="0" w:color="auto"/>
            </w:tcBorders>
          </w:tcPr>
          <w:p w14:paraId="17CED5DE"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EF6855" w14:textId="77777777" w:rsidR="00FA6CC7" w:rsidRPr="00730AED" w:rsidRDefault="00FA6CC7" w:rsidP="00FA6CC7">
            <w:pPr>
              <w:spacing w:after="0"/>
              <w:jc w:val="left"/>
              <w:rPr>
                <w:rFonts w:cs="Calibri"/>
                <w:szCs w:val="20"/>
              </w:rPr>
            </w:pPr>
            <w:r w:rsidRPr="00730AED">
              <w:rPr>
                <w:rFonts w:cs="Calibri"/>
                <w:szCs w:val="20"/>
              </w:rPr>
              <w:t>WWF</w:t>
            </w:r>
          </w:p>
          <w:p w14:paraId="1F82780C" w14:textId="77777777" w:rsidR="00FA6CC7" w:rsidRPr="00730AED" w:rsidRDefault="00FA6CC7" w:rsidP="00FA6CC7">
            <w:pPr>
              <w:spacing w:after="0"/>
              <w:jc w:val="left"/>
              <w:rPr>
                <w:rFonts w:cs="Calibri"/>
                <w:szCs w:val="20"/>
              </w:rPr>
            </w:pPr>
            <w:r w:rsidRPr="00730AED">
              <w:rPr>
                <w:rFonts w:cs="Calibri"/>
                <w:szCs w:val="20"/>
              </w:rPr>
              <w:t>UMAR</w:t>
            </w:r>
          </w:p>
          <w:p w14:paraId="6B441EE0" w14:textId="77777777" w:rsidR="00FA6CC7" w:rsidRPr="00730AED" w:rsidRDefault="00FA6CC7" w:rsidP="00FA6CC7">
            <w:pPr>
              <w:spacing w:after="0"/>
              <w:jc w:val="left"/>
              <w:rPr>
                <w:rFonts w:cs="Calibri"/>
                <w:szCs w:val="20"/>
              </w:rPr>
            </w:pPr>
            <w:r w:rsidRPr="00730AED">
              <w:rPr>
                <w:rFonts w:cs="Calibri"/>
                <w:szCs w:val="20"/>
              </w:rPr>
              <w:t>CONABIO</w:t>
            </w:r>
          </w:p>
          <w:p w14:paraId="2F617242" w14:textId="77777777" w:rsidR="00FA6CC7" w:rsidRPr="00730AED" w:rsidRDefault="00FA6CC7" w:rsidP="00FA6CC7">
            <w:pPr>
              <w:spacing w:after="0"/>
              <w:jc w:val="left"/>
              <w:rPr>
                <w:rFonts w:cs="Calibri"/>
                <w:szCs w:val="20"/>
              </w:rPr>
            </w:pPr>
            <w:r w:rsidRPr="00730AED">
              <w:rPr>
                <w:rFonts w:cs="Calibri"/>
                <w:szCs w:val="20"/>
              </w:rPr>
              <w:t>CONANP</w:t>
            </w:r>
          </w:p>
          <w:p w14:paraId="4869239F"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48855D8"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D51F31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BE7BF54"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4A3CAA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A2AAB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D7CB30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EC1CD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41BE23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C1231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6C8A3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6FF3DC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F2581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2AE8F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38077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8297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028E7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2015F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F686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9AA48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A6693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1E65B3"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7306942"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5742CBA9" w14:textId="77777777" w:rsidR="00FA6CC7" w:rsidRPr="00730AED" w:rsidRDefault="00FA6CC7" w:rsidP="00FA6CC7">
            <w:pPr>
              <w:spacing w:after="0"/>
              <w:jc w:val="left"/>
              <w:rPr>
                <w:rFonts w:eastAsia="Calibri" w:cs="Calibri"/>
                <w:szCs w:val="20"/>
              </w:rPr>
            </w:pPr>
          </w:p>
        </w:tc>
        <w:tc>
          <w:tcPr>
            <w:tcW w:w="297" w:type="dxa"/>
            <w:shd w:val="clear" w:color="auto" w:fill="auto"/>
          </w:tcPr>
          <w:p w14:paraId="388C058F" w14:textId="77777777" w:rsidR="00FA6CC7" w:rsidRPr="00730AED" w:rsidRDefault="00FA6CC7" w:rsidP="00FA6CC7">
            <w:pPr>
              <w:spacing w:after="0"/>
              <w:rPr>
                <w:rFonts w:cs="Calibri"/>
                <w:szCs w:val="20"/>
              </w:rPr>
            </w:pPr>
          </w:p>
        </w:tc>
      </w:tr>
      <w:tr w:rsidR="00FA6CC7" w:rsidRPr="00730AED" w14:paraId="5442FB0C"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ED52308" w14:textId="530B8ED7" w:rsidR="00FA6CC7" w:rsidRPr="00730AED" w:rsidRDefault="00FA6CC7" w:rsidP="00FA6CC7">
            <w:pPr>
              <w:spacing w:after="160"/>
              <w:ind w:right="-18"/>
              <w:rPr>
                <w:rFonts w:cs="Calibri"/>
                <w:szCs w:val="20"/>
              </w:rPr>
            </w:pPr>
            <w:r w:rsidRPr="00730AED">
              <w:rPr>
                <w:rFonts w:cs="Calibri"/>
                <w:szCs w:val="20"/>
              </w:rPr>
              <w:t xml:space="preserve">OAX: Define a set of BD monitoring indicators for selected species in specific sites to be </w:t>
            </w:r>
            <w:proofErr w:type="gramStart"/>
            <w:r w:rsidRPr="00730AED">
              <w:rPr>
                <w:rFonts w:cs="Calibri"/>
                <w:szCs w:val="20"/>
              </w:rPr>
              <w:t>defined(</w:t>
            </w:r>
            <w:proofErr w:type="gramEnd"/>
            <w:r w:rsidRPr="00730AED">
              <w:rPr>
                <w:rFonts w:cs="Calibri"/>
                <w:szCs w:val="20"/>
              </w:rPr>
              <w:t xml:space="preserve">leatherback and olive </w:t>
            </w:r>
            <w:proofErr w:type="spellStart"/>
            <w:r w:rsidRPr="00730AED">
              <w:rPr>
                <w:rFonts w:cs="Calibri"/>
                <w:szCs w:val="20"/>
              </w:rPr>
              <w:t>ridley</w:t>
            </w:r>
            <w:proofErr w:type="spellEnd"/>
            <w:r w:rsidRPr="00730AED">
              <w:rPr>
                <w:rFonts w:cs="Calibri"/>
                <w:szCs w:val="20"/>
              </w:rPr>
              <w:t xml:space="preserve"> turtles, corals, humpback whale, mangrove and otter) in Huatulco coastal areas and develop a protocol for its integration in current tourism and BD monitoring systems). </w:t>
            </w:r>
          </w:p>
        </w:tc>
        <w:tc>
          <w:tcPr>
            <w:tcW w:w="1980" w:type="dxa"/>
            <w:tcBorders>
              <w:top w:val="single" w:sz="4" w:space="0" w:color="auto"/>
              <w:left w:val="single" w:sz="4" w:space="0" w:color="auto"/>
              <w:bottom w:val="single" w:sz="4" w:space="0" w:color="auto"/>
              <w:right w:val="single" w:sz="4" w:space="0" w:color="auto"/>
            </w:tcBorders>
          </w:tcPr>
          <w:p w14:paraId="21AD9D62" w14:textId="77777777" w:rsidR="00FA6CC7" w:rsidRPr="00730AED" w:rsidRDefault="00FA6CC7" w:rsidP="00FA6CC7">
            <w:pPr>
              <w:spacing w:after="0"/>
              <w:jc w:val="left"/>
              <w:rPr>
                <w:rFonts w:eastAsia="Calibri" w:cs="Calibri"/>
                <w:szCs w:val="20"/>
              </w:rPr>
            </w:pPr>
            <w:r w:rsidRPr="00730AED">
              <w:rPr>
                <w:rFonts w:eastAsia="Calibri" w:cs="Calibri"/>
                <w:szCs w:val="20"/>
              </w:rPr>
              <w:t>Indicator description</w:t>
            </w:r>
          </w:p>
          <w:p w14:paraId="1C7B8A47" w14:textId="77777777" w:rsidR="00FA6CC7" w:rsidRPr="00730AED" w:rsidRDefault="00FA6CC7" w:rsidP="00FA6CC7">
            <w:pPr>
              <w:spacing w:after="0"/>
              <w:jc w:val="left"/>
              <w:rPr>
                <w:rFonts w:eastAsia="Calibri" w:cs="Calibri"/>
                <w:szCs w:val="20"/>
              </w:rPr>
            </w:pPr>
            <w:r w:rsidRPr="00730AED">
              <w:rPr>
                <w:rFonts w:eastAsia="Calibri" w:cs="Calibri"/>
                <w:szCs w:val="20"/>
              </w:rPr>
              <w:t>Integration protocols</w:t>
            </w:r>
          </w:p>
          <w:p w14:paraId="4A7478D2"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p w14:paraId="714BDE83"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A439B6" w14:textId="77777777" w:rsidR="00FA6CC7" w:rsidRPr="00730AED" w:rsidRDefault="00FA6CC7" w:rsidP="00FA6CC7">
            <w:pPr>
              <w:spacing w:after="0"/>
              <w:jc w:val="left"/>
              <w:rPr>
                <w:rFonts w:cs="Calibri"/>
                <w:szCs w:val="20"/>
                <w:lang w:val="es-MX"/>
              </w:rPr>
            </w:pPr>
            <w:r w:rsidRPr="00730AED">
              <w:rPr>
                <w:rFonts w:cs="Calibri"/>
                <w:szCs w:val="20"/>
                <w:lang w:val="es-MX"/>
              </w:rPr>
              <w:t>WWF</w:t>
            </w:r>
          </w:p>
          <w:p w14:paraId="6546A0CE" w14:textId="77777777" w:rsidR="00FA6CC7" w:rsidRPr="00730AED" w:rsidRDefault="00FA6CC7" w:rsidP="00FA6CC7">
            <w:pPr>
              <w:spacing w:after="0"/>
              <w:jc w:val="left"/>
              <w:rPr>
                <w:rFonts w:cs="Calibri"/>
                <w:szCs w:val="20"/>
                <w:lang w:val="es-MX"/>
              </w:rPr>
            </w:pPr>
            <w:r w:rsidRPr="00730AED">
              <w:rPr>
                <w:rFonts w:cs="Calibri"/>
                <w:szCs w:val="20"/>
                <w:lang w:val="es-MX"/>
              </w:rPr>
              <w:t>UMAR</w:t>
            </w:r>
          </w:p>
          <w:p w14:paraId="6193E6AF" w14:textId="77777777" w:rsidR="00FA6CC7" w:rsidRPr="00730AED" w:rsidRDefault="00FA6CC7" w:rsidP="00FA6CC7">
            <w:pPr>
              <w:spacing w:after="0"/>
              <w:jc w:val="left"/>
              <w:rPr>
                <w:rFonts w:cs="Calibri"/>
                <w:szCs w:val="20"/>
                <w:lang w:val="es-MX"/>
              </w:rPr>
            </w:pPr>
            <w:r w:rsidRPr="00730AED">
              <w:rPr>
                <w:rFonts w:cs="Calibri"/>
                <w:szCs w:val="20"/>
                <w:lang w:val="es-MX"/>
              </w:rPr>
              <w:t>CONABIO</w:t>
            </w:r>
          </w:p>
          <w:p w14:paraId="0205BE57" w14:textId="77777777" w:rsidR="00FA6CC7" w:rsidRPr="00730AED" w:rsidRDefault="00FA6CC7" w:rsidP="00FA6CC7">
            <w:pPr>
              <w:spacing w:after="0"/>
              <w:jc w:val="left"/>
              <w:rPr>
                <w:rFonts w:cs="Calibri"/>
                <w:szCs w:val="20"/>
                <w:lang w:val="es-MX"/>
              </w:rPr>
            </w:pPr>
            <w:r w:rsidRPr="00730AED">
              <w:rPr>
                <w:rFonts w:cs="Calibri"/>
                <w:szCs w:val="20"/>
                <w:lang w:val="es-MX"/>
              </w:rPr>
              <w:t>CONANP</w:t>
            </w:r>
          </w:p>
          <w:p w14:paraId="3163BF43" w14:textId="77777777" w:rsidR="00FA6CC7" w:rsidRPr="00730AED" w:rsidRDefault="00FA6CC7" w:rsidP="00FA6CC7">
            <w:pPr>
              <w:spacing w:after="0"/>
              <w:jc w:val="left"/>
              <w:rPr>
                <w:rFonts w:cs="Calibri"/>
                <w:szCs w:val="20"/>
                <w:lang w:val="es-MX"/>
              </w:rPr>
            </w:pPr>
            <w:r w:rsidRPr="00730AED">
              <w:rPr>
                <w:rFonts w:cs="Calibri"/>
                <w:szCs w:val="20"/>
                <w:lang w:val="es-MX"/>
              </w:rPr>
              <w:lastRenderedPageBreak/>
              <w:t>Equipo Verde Huatulco</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AD34E6" w14:textId="77777777" w:rsidR="00FA6CC7" w:rsidRPr="00730AED" w:rsidRDefault="00FA6CC7" w:rsidP="00FA6CC7">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1D337F1"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15F0F7" w14:textId="77777777" w:rsidR="00FA6CC7" w:rsidRPr="00730AED" w:rsidRDefault="00FA6CC7" w:rsidP="00FA6CC7">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7CA1A74"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65D57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10BB23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55725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0FD45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4552B12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62F5F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3F81F10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0932A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E9DE1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FA81C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50C20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A3126A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AA44B1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BE10E8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F6A60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4C771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80B24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430A6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2F20FD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578F50"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921DDD5"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3481231" w14:textId="77777777" w:rsidR="00FA6CC7" w:rsidRPr="00730AED" w:rsidRDefault="00FA6CC7" w:rsidP="00FA6CC7">
            <w:pPr>
              <w:spacing w:after="0"/>
              <w:jc w:val="left"/>
              <w:rPr>
                <w:rFonts w:eastAsia="Calibri" w:cs="Calibri"/>
                <w:szCs w:val="20"/>
              </w:rPr>
            </w:pPr>
          </w:p>
        </w:tc>
        <w:tc>
          <w:tcPr>
            <w:tcW w:w="297" w:type="dxa"/>
            <w:shd w:val="clear" w:color="auto" w:fill="auto"/>
          </w:tcPr>
          <w:p w14:paraId="6EEEA529" w14:textId="77777777" w:rsidR="00FA6CC7" w:rsidRPr="00730AED" w:rsidRDefault="00FA6CC7" w:rsidP="00FA6CC7">
            <w:pPr>
              <w:spacing w:after="0"/>
              <w:rPr>
                <w:rFonts w:cs="Calibri"/>
                <w:szCs w:val="20"/>
              </w:rPr>
            </w:pPr>
          </w:p>
        </w:tc>
      </w:tr>
      <w:tr w:rsidR="00FA6CC7" w:rsidRPr="00730AED" w14:paraId="7CCF7E9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8A5DD98" w14:textId="77777777" w:rsidR="00FA6CC7" w:rsidRPr="00730AED" w:rsidRDefault="00FA6CC7" w:rsidP="00FA6CC7">
            <w:pPr>
              <w:spacing w:after="0"/>
              <w:ind w:right="-18"/>
              <w:rPr>
                <w:rFonts w:cs="Calibri"/>
                <w:szCs w:val="20"/>
              </w:rPr>
            </w:pPr>
            <w:r w:rsidRPr="00730AED">
              <w:rPr>
                <w:rFonts w:cs="Calibri"/>
                <w:szCs w:val="20"/>
              </w:rPr>
              <w:t xml:space="preserve">OAX: Strengthen monitoring capacities </w:t>
            </w:r>
          </w:p>
        </w:tc>
        <w:tc>
          <w:tcPr>
            <w:tcW w:w="1980" w:type="dxa"/>
            <w:tcBorders>
              <w:top w:val="single" w:sz="4" w:space="0" w:color="auto"/>
              <w:left w:val="single" w:sz="4" w:space="0" w:color="auto"/>
              <w:bottom w:val="single" w:sz="4" w:space="0" w:color="auto"/>
              <w:right w:val="single" w:sz="4" w:space="0" w:color="auto"/>
            </w:tcBorders>
          </w:tcPr>
          <w:p w14:paraId="7E32C8B6" w14:textId="77777777" w:rsidR="00FA6CC7" w:rsidRPr="00730AED" w:rsidRDefault="00FA6CC7" w:rsidP="00FA6CC7">
            <w:pPr>
              <w:spacing w:after="0"/>
              <w:jc w:val="left"/>
              <w:rPr>
                <w:rFonts w:eastAsia="Calibri" w:cs="Calibri"/>
                <w:szCs w:val="20"/>
              </w:rPr>
            </w:pPr>
            <w:r w:rsidRPr="00730AED">
              <w:rPr>
                <w:rFonts w:eastAsia="Calibri" w:cs="Calibri"/>
                <w:szCs w:val="20"/>
              </w:rPr>
              <w:t>Indicator description</w:t>
            </w:r>
          </w:p>
          <w:p w14:paraId="7D4AECAB" w14:textId="77777777" w:rsidR="00FA6CC7" w:rsidRPr="00730AED" w:rsidRDefault="00FA6CC7" w:rsidP="00FA6CC7">
            <w:pPr>
              <w:spacing w:after="0"/>
              <w:jc w:val="left"/>
              <w:rPr>
                <w:rFonts w:eastAsia="Calibri" w:cs="Calibri"/>
                <w:szCs w:val="20"/>
              </w:rPr>
            </w:pPr>
            <w:r w:rsidRPr="00730AED">
              <w:rPr>
                <w:rFonts w:eastAsia="Calibri" w:cs="Calibri"/>
                <w:szCs w:val="20"/>
              </w:rPr>
              <w:t>Integration protocols</w:t>
            </w:r>
          </w:p>
          <w:p w14:paraId="3E665462" w14:textId="77777777" w:rsidR="00FA6CC7" w:rsidRPr="00730AED" w:rsidRDefault="00FA6CC7" w:rsidP="00FA6CC7">
            <w:pPr>
              <w:spacing w:after="0"/>
              <w:jc w:val="left"/>
              <w:rPr>
                <w:rFonts w:eastAsia="Calibri" w:cs="Calibri"/>
                <w:szCs w:val="20"/>
              </w:rPr>
            </w:pPr>
            <w:r w:rsidRPr="00730AED">
              <w:rPr>
                <w:rFonts w:eastAsia="Calibri" w:cs="Calibri"/>
                <w:szCs w:val="20"/>
              </w:rPr>
              <w:t>Indicator 13</w:t>
            </w:r>
          </w:p>
          <w:p w14:paraId="76BFFB9B"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245881" w14:textId="77777777" w:rsidR="00FA6CC7" w:rsidRPr="00730AED" w:rsidRDefault="00FA6CC7" w:rsidP="00FA6CC7">
            <w:pPr>
              <w:spacing w:after="0"/>
              <w:jc w:val="left"/>
              <w:rPr>
                <w:rFonts w:cs="Calibri"/>
                <w:szCs w:val="20"/>
                <w:lang w:val="es-MX"/>
              </w:rPr>
            </w:pPr>
            <w:r w:rsidRPr="00730AED">
              <w:rPr>
                <w:rFonts w:cs="Calibri"/>
                <w:szCs w:val="20"/>
                <w:lang w:val="es-MX"/>
              </w:rPr>
              <w:t>WWF</w:t>
            </w:r>
          </w:p>
          <w:p w14:paraId="1364159F" w14:textId="77777777" w:rsidR="00FA6CC7" w:rsidRPr="00730AED" w:rsidRDefault="00FA6CC7" w:rsidP="00FA6CC7">
            <w:pPr>
              <w:spacing w:after="0"/>
              <w:jc w:val="left"/>
              <w:rPr>
                <w:rFonts w:cs="Calibri"/>
                <w:szCs w:val="20"/>
                <w:lang w:val="es-MX"/>
              </w:rPr>
            </w:pPr>
            <w:r w:rsidRPr="00730AED">
              <w:rPr>
                <w:rFonts w:cs="Calibri"/>
                <w:szCs w:val="20"/>
                <w:lang w:val="es-MX"/>
              </w:rPr>
              <w:t>UMAR</w:t>
            </w:r>
          </w:p>
          <w:p w14:paraId="019E368E" w14:textId="77777777" w:rsidR="00FA6CC7" w:rsidRPr="00730AED" w:rsidRDefault="00FA6CC7" w:rsidP="00FA6CC7">
            <w:pPr>
              <w:spacing w:after="0"/>
              <w:jc w:val="left"/>
              <w:rPr>
                <w:rFonts w:cs="Calibri"/>
                <w:szCs w:val="20"/>
                <w:lang w:val="es-MX"/>
              </w:rPr>
            </w:pPr>
            <w:r w:rsidRPr="00730AED">
              <w:rPr>
                <w:rFonts w:cs="Calibri"/>
                <w:szCs w:val="20"/>
                <w:lang w:val="es-MX"/>
              </w:rPr>
              <w:t>CONABIO</w:t>
            </w:r>
          </w:p>
          <w:p w14:paraId="2D9F8522" w14:textId="77777777" w:rsidR="00FA6CC7" w:rsidRPr="00730AED" w:rsidRDefault="00FA6CC7" w:rsidP="00FA6CC7">
            <w:pPr>
              <w:spacing w:after="0"/>
              <w:jc w:val="left"/>
              <w:rPr>
                <w:rFonts w:cs="Calibri"/>
                <w:szCs w:val="20"/>
                <w:lang w:val="es-MX"/>
              </w:rPr>
            </w:pPr>
            <w:r w:rsidRPr="00730AED">
              <w:rPr>
                <w:rFonts w:cs="Calibri"/>
                <w:szCs w:val="20"/>
                <w:lang w:val="es-MX"/>
              </w:rPr>
              <w:t>CONANP</w:t>
            </w:r>
          </w:p>
          <w:p w14:paraId="5BC32EE3" w14:textId="77777777" w:rsidR="00FA6CC7" w:rsidRPr="00730AED" w:rsidRDefault="00FA6CC7" w:rsidP="00FA6CC7">
            <w:pPr>
              <w:spacing w:after="0"/>
              <w:jc w:val="left"/>
              <w:rPr>
                <w:rFonts w:cs="Calibri"/>
                <w:szCs w:val="20"/>
                <w:lang w:val="es-MX"/>
              </w:rPr>
            </w:pPr>
            <w:r w:rsidRPr="00730AED">
              <w:rPr>
                <w:rFonts w:cs="Calibri"/>
                <w:szCs w:val="20"/>
                <w:lang w:val="es-MX"/>
              </w:rPr>
              <w:t>Equipo Verde Huatulco</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9EA8F05" w14:textId="77777777" w:rsidR="00FA6CC7" w:rsidRPr="00730AED" w:rsidRDefault="00FA6CC7" w:rsidP="00FA6CC7">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67D9F29"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4FDAC2" w14:textId="77777777" w:rsidR="00FA6CC7" w:rsidRPr="00730AED" w:rsidRDefault="00FA6CC7" w:rsidP="00FA6CC7">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E882FC7"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9D9CF6"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9B87FF"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BD1A6E"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4ABAACD"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C4673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11B7B22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F3A0C2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00F0544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DD550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2C129F7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7D767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25373CB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21FDF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18EEB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8B5B6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3DF4E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E9192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7617A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7718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E15F4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11942B"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86DF9E2"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E1818C8" w14:textId="77777777" w:rsidR="00FA6CC7" w:rsidRPr="00730AED" w:rsidRDefault="00FA6CC7" w:rsidP="00FA6CC7">
            <w:pPr>
              <w:spacing w:after="0"/>
              <w:jc w:val="left"/>
              <w:rPr>
                <w:rFonts w:eastAsia="Calibri" w:cs="Calibri"/>
                <w:szCs w:val="20"/>
              </w:rPr>
            </w:pPr>
          </w:p>
        </w:tc>
        <w:tc>
          <w:tcPr>
            <w:tcW w:w="297" w:type="dxa"/>
            <w:shd w:val="clear" w:color="auto" w:fill="auto"/>
          </w:tcPr>
          <w:p w14:paraId="2D7BAE03" w14:textId="77777777" w:rsidR="00FA6CC7" w:rsidRPr="00730AED" w:rsidRDefault="00FA6CC7" w:rsidP="00FA6CC7">
            <w:pPr>
              <w:spacing w:after="0"/>
              <w:rPr>
                <w:rFonts w:cs="Calibri"/>
                <w:szCs w:val="20"/>
              </w:rPr>
            </w:pPr>
          </w:p>
        </w:tc>
      </w:tr>
      <w:tr w:rsidR="00FA6CC7" w:rsidRPr="00730AED" w14:paraId="23341F8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F37FDA2" w14:textId="77777777" w:rsidR="00FA6CC7" w:rsidRPr="00730AED" w:rsidRDefault="00FA6CC7" w:rsidP="00FA6CC7">
            <w:pPr>
              <w:spacing w:after="0"/>
              <w:ind w:right="-18"/>
              <w:rPr>
                <w:rFonts w:cs="Calibri"/>
                <w:b/>
                <w:szCs w:val="20"/>
              </w:rPr>
            </w:pPr>
            <w:r w:rsidRPr="00730AED">
              <w:rPr>
                <w:rFonts w:cs="Calibri"/>
                <w:b/>
                <w:szCs w:val="20"/>
                <w:u w:val="single"/>
              </w:rPr>
              <w:t>Output 3.2.1 Promotion of sustainable livelihoods</w:t>
            </w:r>
            <w:r w:rsidRPr="00730AED">
              <w:rPr>
                <w:rFonts w:cs="Calibri"/>
                <w:b/>
                <w:szCs w:val="20"/>
              </w:rPr>
              <w:t xml:space="preserve"> in communities associated with pilot areas</w:t>
            </w:r>
          </w:p>
        </w:tc>
        <w:tc>
          <w:tcPr>
            <w:tcW w:w="1980" w:type="dxa"/>
            <w:tcBorders>
              <w:top w:val="single" w:sz="4" w:space="0" w:color="auto"/>
              <w:left w:val="single" w:sz="4" w:space="0" w:color="auto"/>
              <w:bottom w:val="single" w:sz="4" w:space="0" w:color="auto"/>
              <w:right w:val="single" w:sz="4" w:space="0" w:color="auto"/>
            </w:tcBorders>
          </w:tcPr>
          <w:p w14:paraId="620A1215"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648E7D"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7BB299A"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237CAC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6AA888"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3D02F6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B6DBD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1C3F5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4B5BE1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4A9D5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83382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0CE07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20C21F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7F56A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2AE87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248A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D0DB6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7CFD1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0647E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02308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0BA3C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97A85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D220CA3"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E4BACF2"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83690C3" w14:textId="77777777" w:rsidR="00FA6CC7" w:rsidRPr="00730AED" w:rsidRDefault="00FA6CC7" w:rsidP="00FA6CC7">
            <w:pPr>
              <w:spacing w:after="0"/>
              <w:jc w:val="left"/>
              <w:rPr>
                <w:rFonts w:eastAsia="Calibri" w:cs="Calibri"/>
                <w:szCs w:val="20"/>
              </w:rPr>
            </w:pPr>
          </w:p>
        </w:tc>
        <w:tc>
          <w:tcPr>
            <w:tcW w:w="297" w:type="dxa"/>
            <w:shd w:val="clear" w:color="auto" w:fill="auto"/>
          </w:tcPr>
          <w:p w14:paraId="705C624D" w14:textId="77777777" w:rsidR="00FA6CC7" w:rsidRPr="00730AED" w:rsidRDefault="00FA6CC7" w:rsidP="00FA6CC7">
            <w:pPr>
              <w:spacing w:after="0"/>
              <w:rPr>
                <w:rFonts w:cs="Calibri"/>
                <w:szCs w:val="20"/>
              </w:rPr>
            </w:pPr>
          </w:p>
        </w:tc>
      </w:tr>
      <w:tr w:rsidR="00FA6CC7" w:rsidRPr="00730AED" w14:paraId="2472319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1AA6C1D" w14:textId="0A0B603B" w:rsidR="00FA6CC7" w:rsidRPr="00730AED" w:rsidRDefault="00FA6CC7" w:rsidP="00FA6CC7">
            <w:pPr>
              <w:spacing w:after="0"/>
              <w:ind w:right="-18"/>
              <w:rPr>
                <w:rFonts w:cs="Calibri"/>
                <w:szCs w:val="20"/>
              </w:rPr>
            </w:pPr>
            <w:r w:rsidRPr="00730AED">
              <w:rPr>
                <w:rFonts w:cs="Calibri"/>
                <w:szCs w:val="20"/>
              </w:rPr>
              <w:t>QROO: Contribute to the process to make Punta Allen a model of sustainable community adopting BD-friendly activities and BD safeguards in terms of ecotourism, sustainable fisheries.</w:t>
            </w:r>
          </w:p>
        </w:tc>
        <w:tc>
          <w:tcPr>
            <w:tcW w:w="1980" w:type="dxa"/>
            <w:tcBorders>
              <w:top w:val="single" w:sz="4" w:space="0" w:color="auto"/>
              <w:left w:val="single" w:sz="4" w:space="0" w:color="auto"/>
              <w:bottom w:val="single" w:sz="4" w:space="0" w:color="auto"/>
              <w:right w:val="single" w:sz="4" w:space="0" w:color="auto"/>
            </w:tcBorders>
          </w:tcPr>
          <w:p w14:paraId="220267DC" w14:textId="1B0E055B" w:rsidR="00FA6CC7" w:rsidRPr="00730AED" w:rsidRDefault="00FA6CC7" w:rsidP="00FA6CC7">
            <w:pPr>
              <w:spacing w:after="0"/>
              <w:jc w:val="left"/>
              <w:rPr>
                <w:rFonts w:eastAsia="Calibri" w:cs="Calibri"/>
                <w:szCs w:val="20"/>
              </w:rPr>
            </w:pPr>
            <w:r w:rsidRPr="00730AED">
              <w:rPr>
                <w:rFonts w:eastAsia="Calibri" w:cs="Calibri"/>
                <w:szCs w:val="20"/>
              </w:rPr>
              <w:t># Of micro-enterprises adopting BD- friendly activities in tourism and fisheries.</w:t>
            </w:r>
          </w:p>
          <w:p w14:paraId="515715CC"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EC19C4" w14:textId="77777777" w:rsidR="00FA6CC7" w:rsidRPr="00730AED" w:rsidRDefault="00FA6CC7" w:rsidP="00FA6CC7">
            <w:pPr>
              <w:spacing w:after="0"/>
              <w:jc w:val="left"/>
              <w:rPr>
                <w:rFonts w:cs="Calibri"/>
                <w:szCs w:val="20"/>
              </w:rPr>
            </w:pPr>
            <w:r w:rsidRPr="00730AED">
              <w:rPr>
                <w:rFonts w:cs="Calibri"/>
                <w:szCs w:val="20"/>
              </w:rPr>
              <w:t>ASK CONANP SEDESO</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A521D6"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A0FD9F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29E704"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B90822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DF171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86D63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DD46FE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D65AD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67ED7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10D64F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E6374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E4AFA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33B7B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1ADE3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CBA07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D725A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CC7B9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AF313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7FFFC8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86751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46F535"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C39C3C8"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F1874C0" w14:textId="77777777" w:rsidR="00FA6CC7" w:rsidRPr="00730AED" w:rsidRDefault="00FA6CC7" w:rsidP="00FA6CC7">
            <w:pPr>
              <w:spacing w:after="0"/>
              <w:jc w:val="left"/>
              <w:rPr>
                <w:rFonts w:eastAsia="Calibri" w:cs="Calibri"/>
                <w:szCs w:val="20"/>
              </w:rPr>
            </w:pPr>
          </w:p>
        </w:tc>
        <w:tc>
          <w:tcPr>
            <w:tcW w:w="297" w:type="dxa"/>
            <w:shd w:val="clear" w:color="auto" w:fill="auto"/>
          </w:tcPr>
          <w:p w14:paraId="084399DC" w14:textId="77777777" w:rsidR="00FA6CC7" w:rsidRPr="00730AED" w:rsidRDefault="00FA6CC7" w:rsidP="00FA6CC7">
            <w:pPr>
              <w:spacing w:after="0"/>
              <w:rPr>
                <w:rFonts w:cs="Calibri"/>
                <w:szCs w:val="20"/>
              </w:rPr>
            </w:pPr>
          </w:p>
        </w:tc>
      </w:tr>
      <w:tr w:rsidR="00FA6CC7" w:rsidRPr="00730AED" w14:paraId="0FD7566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5367D60" w14:textId="45DF4750" w:rsidR="00FA6CC7" w:rsidRPr="00730AED" w:rsidRDefault="00FA6CC7" w:rsidP="00FA6CC7">
            <w:pPr>
              <w:spacing w:after="0"/>
              <w:ind w:right="-18"/>
              <w:rPr>
                <w:rFonts w:cs="Calibri"/>
                <w:szCs w:val="20"/>
              </w:rPr>
            </w:pPr>
            <w:r w:rsidRPr="00730AED">
              <w:rPr>
                <w:rFonts w:cs="Calibri"/>
                <w:szCs w:val="20"/>
              </w:rPr>
              <w:t>QROO: Identify the opportunities to link BD-friendly supplies products the tourism industry strengthening the sustainable consumption and production.</w:t>
            </w:r>
          </w:p>
        </w:tc>
        <w:tc>
          <w:tcPr>
            <w:tcW w:w="1980" w:type="dxa"/>
            <w:tcBorders>
              <w:top w:val="single" w:sz="4" w:space="0" w:color="auto"/>
              <w:left w:val="single" w:sz="4" w:space="0" w:color="auto"/>
              <w:bottom w:val="single" w:sz="4" w:space="0" w:color="auto"/>
              <w:right w:val="single" w:sz="4" w:space="0" w:color="auto"/>
            </w:tcBorders>
          </w:tcPr>
          <w:p w14:paraId="0674AE8F"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Scoping study developed. </w:t>
            </w:r>
          </w:p>
          <w:p w14:paraId="45595FE4"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0C093A9"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ED681A"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CBF7FA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909A61"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B7F795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5EF36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AD308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2B910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674ED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47BE9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6824D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5B02F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38E491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963B5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6F3F7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E371C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91CC0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4DA48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ADA36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62E13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566CE4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053937"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770B344"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99A3210" w14:textId="77777777" w:rsidR="00FA6CC7" w:rsidRPr="00730AED" w:rsidRDefault="00FA6CC7" w:rsidP="00FA6CC7">
            <w:pPr>
              <w:spacing w:after="0"/>
              <w:jc w:val="left"/>
              <w:rPr>
                <w:rFonts w:eastAsia="Calibri" w:cs="Calibri"/>
                <w:szCs w:val="20"/>
              </w:rPr>
            </w:pPr>
          </w:p>
        </w:tc>
        <w:tc>
          <w:tcPr>
            <w:tcW w:w="297" w:type="dxa"/>
            <w:shd w:val="clear" w:color="auto" w:fill="auto"/>
          </w:tcPr>
          <w:p w14:paraId="6B7F5B1D" w14:textId="77777777" w:rsidR="00FA6CC7" w:rsidRPr="00730AED" w:rsidRDefault="00FA6CC7" w:rsidP="00FA6CC7">
            <w:pPr>
              <w:spacing w:after="0"/>
              <w:rPr>
                <w:rFonts w:cs="Calibri"/>
                <w:szCs w:val="20"/>
              </w:rPr>
            </w:pPr>
          </w:p>
        </w:tc>
      </w:tr>
      <w:tr w:rsidR="00FA6CC7" w:rsidRPr="00730AED" w14:paraId="720394B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31B8D35" w14:textId="4EDE3629" w:rsidR="00FA6CC7" w:rsidRPr="00730AED" w:rsidRDefault="00FA6CC7" w:rsidP="00FA6CC7">
            <w:pPr>
              <w:spacing w:after="0"/>
              <w:ind w:right="-18"/>
              <w:rPr>
                <w:rFonts w:cs="Calibri"/>
                <w:szCs w:val="20"/>
              </w:rPr>
            </w:pPr>
            <w:r w:rsidRPr="00730AED">
              <w:rPr>
                <w:rFonts w:cs="Calibri"/>
                <w:szCs w:val="20"/>
              </w:rPr>
              <w:t>QROO: Promote sustainable supply chain management linking sustainable commercial alliances with local producers, etc.</w:t>
            </w:r>
          </w:p>
        </w:tc>
        <w:tc>
          <w:tcPr>
            <w:tcW w:w="1980" w:type="dxa"/>
            <w:tcBorders>
              <w:top w:val="single" w:sz="4" w:space="0" w:color="auto"/>
              <w:left w:val="single" w:sz="4" w:space="0" w:color="auto"/>
              <w:bottom w:val="single" w:sz="4" w:space="0" w:color="auto"/>
              <w:right w:val="single" w:sz="4" w:space="0" w:color="auto"/>
            </w:tcBorders>
          </w:tcPr>
          <w:p w14:paraId="6304FC86"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 Commercial alliances. </w:t>
            </w:r>
          </w:p>
          <w:p w14:paraId="51588B74"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EAB4C3"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256B96"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D9D56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F9F9AD"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BEC1EF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6DB22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57EDF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4FE86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92A30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3865DC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C8614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48AD4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2D019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A3EF6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24169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826B8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64E6E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F9F35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FA5A3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2649EC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92B9F6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8F9A06"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5149CF8"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2D67FD5" w14:textId="77777777" w:rsidR="00FA6CC7" w:rsidRPr="00730AED" w:rsidRDefault="00FA6CC7" w:rsidP="00FA6CC7">
            <w:pPr>
              <w:spacing w:after="0"/>
              <w:jc w:val="left"/>
              <w:rPr>
                <w:rFonts w:eastAsia="Calibri" w:cs="Calibri"/>
                <w:szCs w:val="20"/>
              </w:rPr>
            </w:pPr>
          </w:p>
        </w:tc>
        <w:tc>
          <w:tcPr>
            <w:tcW w:w="297" w:type="dxa"/>
            <w:shd w:val="clear" w:color="auto" w:fill="auto"/>
          </w:tcPr>
          <w:p w14:paraId="79F2C885" w14:textId="77777777" w:rsidR="00FA6CC7" w:rsidRPr="00730AED" w:rsidRDefault="00FA6CC7" w:rsidP="00FA6CC7">
            <w:pPr>
              <w:spacing w:after="0"/>
              <w:rPr>
                <w:rFonts w:cs="Calibri"/>
                <w:szCs w:val="20"/>
              </w:rPr>
            </w:pPr>
          </w:p>
        </w:tc>
      </w:tr>
      <w:tr w:rsidR="00FA6CC7" w:rsidRPr="00730AED" w14:paraId="07AA86DD"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E6D5819" w14:textId="47BA10C2" w:rsidR="00FA6CC7" w:rsidRPr="00730AED" w:rsidRDefault="00FA6CC7" w:rsidP="00FA6CC7">
            <w:pPr>
              <w:spacing w:after="0"/>
              <w:ind w:right="-18"/>
              <w:rPr>
                <w:rFonts w:cs="Calibri"/>
                <w:szCs w:val="20"/>
              </w:rPr>
            </w:pPr>
            <w:r w:rsidRPr="00730AED">
              <w:rPr>
                <w:rFonts w:cs="Calibri"/>
                <w:szCs w:val="20"/>
              </w:rPr>
              <w:t xml:space="preserve">BCS: To elaborate the participatory exercises of Good Practices of the tourism activities with approach of integration of the BD: BP of </w:t>
            </w:r>
            <w:r w:rsidR="00E555A3" w:rsidRPr="00730AED">
              <w:rPr>
                <w:rFonts w:cs="Calibri"/>
                <w:szCs w:val="20"/>
              </w:rPr>
              <w:t>touristic marina</w:t>
            </w:r>
            <w:r w:rsidRPr="00730AED">
              <w:rPr>
                <w:rFonts w:cs="Calibri"/>
                <w:szCs w:val="20"/>
              </w:rPr>
              <w:t xml:space="preserve"> and its publication.</w:t>
            </w:r>
          </w:p>
        </w:tc>
        <w:tc>
          <w:tcPr>
            <w:tcW w:w="1980" w:type="dxa"/>
            <w:tcBorders>
              <w:top w:val="single" w:sz="4" w:space="0" w:color="auto"/>
              <w:left w:val="single" w:sz="4" w:space="0" w:color="auto"/>
              <w:bottom w:val="single" w:sz="4" w:space="0" w:color="auto"/>
              <w:right w:val="single" w:sz="4" w:space="0" w:color="auto"/>
            </w:tcBorders>
          </w:tcPr>
          <w:p w14:paraId="13D9774C" w14:textId="65044921" w:rsidR="00FA6CC7" w:rsidRPr="00730AED" w:rsidRDefault="00FA6CC7" w:rsidP="00FA6CC7">
            <w:pPr>
              <w:spacing w:after="0"/>
              <w:jc w:val="left"/>
              <w:rPr>
                <w:rFonts w:eastAsia="Calibri" w:cs="Calibri"/>
                <w:szCs w:val="20"/>
              </w:rPr>
            </w:pPr>
            <w:r w:rsidRPr="00730AED">
              <w:rPr>
                <w:rFonts w:eastAsia="Calibri" w:cs="Calibri"/>
                <w:szCs w:val="20"/>
              </w:rPr>
              <w:t xml:space="preserve">Good practices of </w:t>
            </w:r>
            <w:r w:rsidR="00E555A3" w:rsidRPr="00730AED">
              <w:rPr>
                <w:rFonts w:eastAsia="Calibri" w:cs="Calibri"/>
                <w:szCs w:val="20"/>
              </w:rPr>
              <w:t>marina</w:t>
            </w:r>
            <w:r w:rsidRPr="00730AED">
              <w:rPr>
                <w:rFonts w:eastAsia="Calibri" w:cs="Calibri"/>
                <w:szCs w:val="20"/>
              </w:rPr>
              <w:t xml:space="preserve"> and published.</w:t>
            </w:r>
          </w:p>
          <w:p w14:paraId="18C26BA3"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A81B90" w14:textId="77777777" w:rsidR="00FA6CC7" w:rsidRPr="00730AED" w:rsidRDefault="00FA6CC7" w:rsidP="00FA6CC7">
            <w:pPr>
              <w:spacing w:after="0"/>
              <w:jc w:val="left"/>
              <w:rPr>
                <w:rFonts w:cs="Calibri"/>
                <w:szCs w:val="20"/>
              </w:rPr>
            </w:pPr>
            <w:r w:rsidRPr="00730AED">
              <w:rPr>
                <w:rFonts w:cs="Calibri"/>
                <w:szCs w:val="20"/>
              </w:rPr>
              <w:t>SECTUR</w:t>
            </w:r>
          </w:p>
          <w:p w14:paraId="4D364ADD"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6E2DB53"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804CD3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420E40"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029817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358B8B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B3932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2057F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DC808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3C231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1B3E5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3260C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B854D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9C8B8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A2CEA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DED77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FD31F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73D2D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6C355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C47C73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B1623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810BEE7"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5787A3D"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9F6333A" w14:textId="77777777" w:rsidR="00FA6CC7" w:rsidRPr="00730AED" w:rsidRDefault="00FA6CC7" w:rsidP="00FA6CC7">
            <w:pPr>
              <w:spacing w:after="0"/>
              <w:jc w:val="left"/>
              <w:rPr>
                <w:rFonts w:eastAsia="Calibri" w:cs="Calibri"/>
                <w:szCs w:val="20"/>
              </w:rPr>
            </w:pPr>
          </w:p>
        </w:tc>
        <w:tc>
          <w:tcPr>
            <w:tcW w:w="297" w:type="dxa"/>
            <w:shd w:val="clear" w:color="auto" w:fill="auto"/>
          </w:tcPr>
          <w:p w14:paraId="05181356" w14:textId="77777777" w:rsidR="00FA6CC7" w:rsidRPr="00730AED" w:rsidRDefault="00FA6CC7" w:rsidP="00FA6CC7">
            <w:pPr>
              <w:spacing w:after="0"/>
              <w:rPr>
                <w:rFonts w:cs="Calibri"/>
                <w:szCs w:val="20"/>
              </w:rPr>
            </w:pPr>
          </w:p>
        </w:tc>
      </w:tr>
      <w:tr w:rsidR="00FA6CC7" w:rsidRPr="00730AED" w14:paraId="6965483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4047DBD" w14:textId="77777777" w:rsidR="00FA6CC7" w:rsidRPr="00730AED" w:rsidRDefault="00FA6CC7" w:rsidP="00FA6CC7">
            <w:pPr>
              <w:spacing w:after="0"/>
              <w:ind w:right="-18"/>
              <w:rPr>
                <w:rFonts w:cs="Calibri"/>
                <w:szCs w:val="20"/>
              </w:rPr>
            </w:pPr>
            <w:r w:rsidRPr="00730AED">
              <w:rPr>
                <w:rFonts w:cs="Calibri"/>
                <w:szCs w:val="20"/>
              </w:rPr>
              <w:t>BCS: To elaborate the participatory exercises of Good Practices of the tourism activities with approach of integration of the BD: BP of tourism-recreational nautical activities and its publication.</w:t>
            </w:r>
          </w:p>
        </w:tc>
        <w:tc>
          <w:tcPr>
            <w:tcW w:w="1980" w:type="dxa"/>
            <w:tcBorders>
              <w:top w:val="single" w:sz="4" w:space="0" w:color="auto"/>
              <w:left w:val="single" w:sz="4" w:space="0" w:color="auto"/>
              <w:bottom w:val="single" w:sz="4" w:space="0" w:color="auto"/>
              <w:right w:val="single" w:sz="4" w:space="0" w:color="auto"/>
            </w:tcBorders>
          </w:tcPr>
          <w:p w14:paraId="2B589101" w14:textId="77777777" w:rsidR="00FA6CC7" w:rsidRPr="00730AED" w:rsidRDefault="00FA6CC7" w:rsidP="00FA6CC7">
            <w:pPr>
              <w:spacing w:after="0"/>
              <w:jc w:val="left"/>
              <w:rPr>
                <w:rFonts w:eastAsia="Calibri" w:cs="Calibri"/>
                <w:szCs w:val="20"/>
              </w:rPr>
            </w:pPr>
            <w:r w:rsidRPr="00730AED">
              <w:rPr>
                <w:rFonts w:eastAsia="Calibri" w:cs="Calibri"/>
                <w:szCs w:val="20"/>
              </w:rPr>
              <w:t>Good Practices exercise elaborated and published. 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BFA8EE" w14:textId="77777777" w:rsidR="00FA6CC7" w:rsidRPr="00730AED" w:rsidRDefault="00FA6CC7" w:rsidP="00FA6CC7">
            <w:pPr>
              <w:spacing w:after="0"/>
              <w:jc w:val="left"/>
              <w:rPr>
                <w:rFonts w:cs="Calibri"/>
                <w:szCs w:val="20"/>
              </w:rPr>
            </w:pPr>
            <w:r w:rsidRPr="00730AED">
              <w:rPr>
                <w:rFonts w:cs="Calibri"/>
                <w:szCs w:val="20"/>
              </w:rPr>
              <w:t xml:space="preserve">CONANP </w:t>
            </w:r>
            <w:proofErr w:type="gramStart"/>
            <w:r w:rsidRPr="00730AED">
              <w:rPr>
                <w:rFonts w:cs="Calibri"/>
                <w:szCs w:val="20"/>
              </w:rPr>
              <w:t>SETUES  FONATUR</w:t>
            </w:r>
            <w:proofErr w:type="gramEnd"/>
            <w:r w:rsidRPr="00730AED">
              <w:rPr>
                <w:rFonts w:cs="Calibri"/>
                <w:szCs w:val="20"/>
              </w:rPr>
              <w:t xml:space="preserve">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C09CEE"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6515B0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1D4202"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F79F7E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27529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97911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A6085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9A6AC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FF8CE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CDE7E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45EB7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674C0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DCCF6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0DB65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8187D6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E90680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F3E5E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C7B77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D552C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D659C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33E7F21"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FA00768"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5948E244" w14:textId="77777777" w:rsidR="00FA6CC7" w:rsidRPr="00730AED" w:rsidRDefault="00FA6CC7" w:rsidP="00FA6CC7">
            <w:pPr>
              <w:spacing w:after="0"/>
              <w:jc w:val="left"/>
              <w:rPr>
                <w:rFonts w:eastAsia="Calibri" w:cs="Calibri"/>
                <w:szCs w:val="20"/>
              </w:rPr>
            </w:pPr>
          </w:p>
        </w:tc>
        <w:tc>
          <w:tcPr>
            <w:tcW w:w="297" w:type="dxa"/>
            <w:shd w:val="clear" w:color="auto" w:fill="auto"/>
          </w:tcPr>
          <w:p w14:paraId="5C1D4177" w14:textId="77777777" w:rsidR="00FA6CC7" w:rsidRPr="00730AED" w:rsidRDefault="00FA6CC7" w:rsidP="00FA6CC7">
            <w:pPr>
              <w:spacing w:after="0"/>
              <w:rPr>
                <w:rFonts w:cs="Calibri"/>
                <w:szCs w:val="20"/>
              </w:rPr>
            </w:pPr>
          </w:p>
        </w:tc>
      </w:tr>
      <w:tr w:rsidR="00FA6CC7" w:rsidRPr="00730AED" w14:paraId="5B59A88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D9186CE" w14:textId="77777777" w:rsidR="00FA6CC7" w:rsidRPr="00730AED" w:rsidRDefault="00FA6CC7" w:rsidP="00FA6CC7">
            <w:pPr>
              <w:spacing w:after="0"/>
              <w:ind w:right="-18"/>
              <w:rPr>
                <w:rFonts w:cs="Calibri"/>
                <w:szCs w:val="20"/>
              </w:rPr>
            </w:pPr>
            <w:r w:rsidRPr="00730AED">
              <w:rPr>
                <w:rFonts w:cs="Calibri"/>
                <w:szCs w:val="20"/>
              </w:rPr>
              <w:lastRenderedPageBreak/>
              <w:t xml:space="preserve">BCS: Elaborate the participatory exercises of Good Practices of the tourist activities with focus of integration of the BD: BP of whale </w:t>
            </w:r>
            <w:proofErr w:type="gramStart"/>
            <w:r w:rsidRPr="00730AED">
              <w:rPr>
                <w:rFonts w:cs="Calibri"/>
                <w:szCs w:val="20"/>
              </w:rPr>
              <w:t>watching  and</w:t>
            </w:r>
            <w:proofErr w:type="gramEnd"/>
            <w:r w:rsidRPr="00730AED">
              <w:rPr>
                <w:rFonts w:cs="Calibri"/>
                <w:szCs w:val="20"/>
              </w:rPr>
              <w:t xml:space="preserve"> its publication.</w:t>
            </w:r>
          </w:p>
          <w:p w14:paraId="02ED7896"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6B37CDC2" w14:textId="77777777" w:rsidR="00FA6CC7" w:rsidRPr="00730AED" w:rsidRDefault="00FA6CC7" w:rsidP="00FA6CC7">
            <w:pPr>
              <w:spacing w:after="0"/>
              <w:jc w:val="left"/>
              <w:rPr>
                <w:rFonts w:eastAsia="Calibri" w:cs="Calibri"/>
                <w:szCs w:val="20"/>
              </w:rPr>
            </w:pPr>
            <w:r w:rsidRPr="00730AED">
              <w:rPr>
                <w:rFonts w:eastAsia="Calibri" w:cs="Calibri"/>
                <w:szCs w:val="20"/>
              </w:rPr>
              <w:t>Good Practices exercise elaborated and published.</w:t>
            </w:r>
          </w:p>
          <w:p w14:paraId="56DD7F51"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6A304E"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CBC6B3"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2929AD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4C0851"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8E80B5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0771C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A3C39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9366D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DC86D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2EC0C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A73D4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E5DD1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55F026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EC4E2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C804B5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D6785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D426A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DBCE9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A90CB8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DD942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894B0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80F06A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337E4134"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D984541" w14:textId="77777777" w:rsidR="00FA6CC7" w:rsidRPr="00730AED" w:rsidRDefault="00FA6CC7" w:rsidP="00FA6CC7">
            <w:pPr>
              <w:spacing w:after="0"/>
              <w:jc w:val="left"/>
              <w:rPr>
                <w:rFonts w:eastAsia="Calibri" w:cs="Calibri"/>
                <w:szCs w:val="20"/>
              </w:rPr>
            </w:pPr>
          </w:p>
        </w:tc>
        <w:tc>
          <w:tcPr>
            <w:tcW w:w="297" w:type="dxa"/>
            <w:shd w:val="clear" w:color="auto" w:fill="auto"/>
          </w:tcPr>
          <w:p w14:paraId="25A58E87" w14:textId="77777777" w:rsidR="00FA6CC7" w:rsidRPr="00730AED" w:rsidRDefault="00FA6CC7" w:rsidP="00FA6CC7">
            <w:pPr>
              <w:spacing w:after="0"/>
              <w:rPr>
                <w:rFonts w:cs="Calibri"/>
                <w:szCs w:val="20"/>
              </w:rPr>
            </w:pPr>
          </w:p>
        </w:tc>
      </w:tr>
      <w:tr w:rsidR="00FA6CC7" w:rsidRPr="00730AED" w14:paraId="228A026A"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19A455C9" w14:textId="77777777" w:rsidR="00FA6CC7" w:rsidRPr="00730AED" w:rsidRDefault="00FA6CC7" w:rsidP="00FA6CC7">
            <w:pPr>
              <w:spacing w:after="0"/>
              <w:ind w:right="-18"/>
              <w:rPr>
                <w:rFonts w:cs="Calibri"/>
                <w:szCs w:val="20"/>
              </w:rPr>
            </w:pPr>
            <w:r w:rsidRPr="00730AED">
              <w:rPr>
                <w:rFonts w:cs="Calibri"/>
                <w:szCs w:val="20"/>
              </w:rPr>
              <w:t>BCS: Elaborate the diagnosis and the participatory exercises of Good Practices of the tourist activities with focus of integration of the BD: BP of the Sport Fishing and its publication.</w:t>
            </w:r>
          </w:p>
          <w:p w14:paraId="507BBFB5"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36766BBB" w14:textId="77777777" w:rsidR="00FA6CC7" w:rsidRPr="00730AED" w:rsidRDefault="00FA6CC7" w:rsidP="00FA6CC7">
            <w:pPr>
              <w:spacing w:after="0"/>
              <w:jc w:val="left"/>
              <w:rPr>
                <w:rFonts w:eastAsia="Calibri" w:cs="Calibri"/>
                <w:szCs w:val="20"/>
              </w:rPr>
            </w:pPr>
            <w:r w:rsidRPr="00730AED">
              <w:rPr>
                <w:rFonts w:eastAsia="Calibri" w:cs="Calibri"/>
                <w:szCs w:val="20"/>
              </w:rPr>
              <w:t>Good Practices exercise elaborated and published.</w:t>
            </w:r>
          </w:p>
          <w:p w14:paraId="780FAAC3"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170623" w14:textId="77777777" w:rsidR="00FA6CC7" w:rsidRPr="00730AED" w:rsidRDefault="00FA6CC7" w:rsidP="00FA6CC7">
            <w:pPr>
              <w:spacing w:after="0"/>
              <w:jc w:val="left"/>
              <w:rPr>
                <w:rFonts w:cs="Calibri"/>
                <w:szCs w:val="20"/>
              </w:rPr>
            </w:pPr>
            <w:r w:rsidRPr="00730AED">
              <w:rPr>
                <w:rFonts w:cs="Calibri"/>
                <w:szCs w:val="20"/>
              </w:rPr>
              <w:t>SETUES INAPESCA CONANP Sport fishing Association, 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A53139A"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023DF3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B3682B7"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541827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37F7B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26D61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EFE31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8E7755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8D8D3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6EF4B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AF98E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89B02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36D68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CFD7A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90CB6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DD80EF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C4521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8DDCC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5C70E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640BE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28BF42"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33E1EDD"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13306F6" w14:textId="77777777" w:rsidR="00FA6CC7" w:rsidRPr="00730AED" w:rsidRDefault="00FA6CC7" w:rsidP="00FA6CC7">
            <w:pPr>
              <w:spacing w:after="0"/>
              <w:jc w:val="left"/>
              <w:rPr>
                <w:rFonts w:eastAsia="Calibri" w:cs="Calibri"/>
                <w:szCs w:val="20"/>
              </w:rPr>
            </w:pPr>
          </w:p>
        </w:tc>
        <w:tc>
          <w:tcPr>
            <w:tcW w:w="297" w:type="dxa"/>
            <w:shd w:val="clear" w:color="auto" w:fill="auto"/>
          </w:tcPr>
          <w:p w14:paraId="0D9EDCD1" w14:textId="77777777" w:rsidR="00FA6CC7" w:rsidRPr="00730AED" w:rsidRDefault="00FA6CC7" w:rsidP="00FA6CC7">
            <w:pPr>
              <w:spacing w:after="0"/>
              <w:rPr>
                <w:rFonts w:cs="Calibri"/>
                <w:szCs w:val="20"/>
              </w:rPr>
            </w:pPr>
          </w:p>
        </w:tc>
      </w:tr>
      <w:tr w:rsidR="00FA6CC7" w:rsidRPr="00730AED" w14:paraId="50EF711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38B50BC" w14:textId="77777777" w:rsidR="00FA6CC7" w:rsidRPr="00730AED" w:rsidRDefault="00FA6CC7" w:rsidP="00FA6CC7">
            <w:pPr>
              <w:spacing w:after="0"/>
              <w:ind w:right="-18"/>
              <w:rPr>
                <w:rFonts w:cs="Calibri"/>
                <w:b/>
                <w:szCs w:val="20"/>
              </w:rPr>
            </w:pPr>
            <w:r w:rsidRPr="00730AED">
              <w:rPr>
                <w:rFonts w:cs="Calibri"/>
                <w:b/>
                <w:szCs w:val="20"/>
                <w:u w:val="single"/>
              </w:rPr>
              <w:t>Output 3.2.2 Women and youth livelihoods promoted</w:t>
            </w:r>
            <w:r w:rsidRPr="00730AED">
              <w:rPr>
                <w:rFonts w:cs="Calibri"/>
                <w:b/>
                <w:szCs w:val="20"/>
              </w:rPr>
              <w:t>, including their empowerment and participation at local level</w:t>
            </w:r>
          </w:p>
        </w:tc>
        <w:tc>
          <w:tcPr>
            <w:tcW w:w="1980" w:type="dxa"/>
            <w:tcBorders>
              <w:top w:val="single" w:sz="4" w:space="0" w:color="auto"/>
              <w:left w:val="single" w:sz="4" w:space="0" w:color="auto"/>
              <w:bottom w:val="single" w:sz="4" w:space="0" w:color="auto"/>
              <w:right w:val="single" w:sz="4" w:space="0" w:color="auto"/>
            </w:tcBorders>
          </w:tcPr>
          <w:p w14:paraId="32A506ED"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00788A5"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C11CD8D"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207692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58BC01"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43141D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0B88A6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A2B0C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651C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00B382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76E9D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F4DE1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F969D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5ECB4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AA338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875A6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A3AFE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9F26D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A14F8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75F1C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C9F89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51F49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215936"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26685F56"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D1E1D51" w14:textId="77777777" w:rsidR="00FA6CC7" w:rsidRPr="00730AED" w:rsidRDefault="00FA6CC7" w:rsidP="00FA6CC7">
            <w:pPr>
              <w:spacing w:after="0"/>
              <w:jc w:val="left"/>
              <w:rPr>
                <w:rFonts w:eastAsia="Calibri" w:cs="Calibri"/>
                <w:szCs w:val="20"/>
              </w:rPr>
            </w:pPr>
          </w:p>
        </w:tc>
        <w:tc>
          <w:tcPr>
            <w:tcW w:w="297" w:type="dxa"/>
            <w:shd w:val="clear" w:color="auto" w:fill="auto"/>
          </w:tcPr>
          <w:p w14:paraId="5757734F" w14:textId="77777777" w:rsidR="00FA6CC7" w:rsidRPr="00730AED" w:rsidRDefault="00FA6CC7" w:rsidP="00FA6CC7">
            <w:pPr>
              <w:spacing w:after="0"/>
              <w:rPr>
                <w:rFonts w:cs="Calibri"/>
                <w:szCs w:val="20"/>
              </w:rPr>
            </w:pPr>
          </w:p>
        </w:tc>
      </w:tr>
      <w:tr w:rsidR="00FA6CC7" w:rsidRPr="00730AED" w14:paraId="64E257FA"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CD285EE" w14:textId="06BDAE1C" w:rsidR="00FA6CC7" w:rsidRPr="00730AED" w:rsidRDefault="00FA6CC7" w:rsidP="00FA6CC7">
            <w:pPr>
              <w:spacing w:after="0"/>
              <w:ind w:right="-18"/>
              <w:rPr>
                <w:rFonts w:cs="Calibri"/>
                <w:szCs w:val="20"/>
              </w:rPr>
            </w:pPr>
            <w:r w:rsidRPr="00730AED">
              <w:rPr>
                <w:rFonts w:cs="Calibri"/>
                <w:szCs w:val="20"/>
              </w:rPr>
              <w:t>QROO: strengthen the governance of tourism cooperatives in gender equality measures include leadership awards.</w:t>
            </w:r>
          </w:p>
        </w:tc>
        <w:tc>
          <w:tcPr>
            <w:tcW w:w="1980" w:type="dxa"/>
            <w:tcBorders>
              <w:top w:val="single" w:sz="4" w:space="0" w:color="auto"/>
              <w:left w:val="single" w:sz="4" w:space="0" w:color="auto"/>
              <w:bottom w:val="single" w:sz="4" w:space="0" w:color="auto"/>
              <w:right w:val="single" w:sz="4" w:space="0" w:color="auto"/>
            </w:tcBorders>
          </w:tcPr>
          <w:p w14:paraId="0368B7A2" w14:textId="77777777" w:rsidR="00FA6CC7" w:rsidRPr="00730AED" w:rsidRDefault="00FA6CC7" w:rsidP="00FA6CC7">
            <w:pPr>
              <w:spacing w:after="0"/>
              <w:jc w:val="left"/>
              <w:rPr>
                <w:rFonts w:eastAsia="Calibri" w:cs="Calibri"/>
                <w:szCs w:val="20"/>
              </w:rPr>
            </w:pPr>
            <w:r w:rsidRPr="00730AED">
              <w:rPr>
                <w:rFonts w:eastAsia="Calibri" w:cs="Calibri"/>
                <w:szCs w:val="20"/>
              </w:rPr>
              <w:t># Persons trained.</w:t>
            </w:r>
          </w:p>
          <w:p w14:paraId="63596FDB"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 Awards granted. </w:t>
            </w:r>
          </w:p>
          <w:p w14:paraId="792512A0"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487DD0"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E0F4770"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B347A5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462F99"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A9CF22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0369E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802E70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2652FF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EEC4D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02545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6A0DC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9E8D0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958FF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C221E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9B3C8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6F292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8A393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C11B5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41B85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498C3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C95E7A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DE42C2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557DFEF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5DAB8281" w14:textId="77777777" w:rsidR="00FA6CC7" w:rsidRPr="00730AED" w:rsidRDefault="00FA6CC7" w:rsidP="00FA6CC7">
            <w:pPr>
              <w:spacing w:after="0"/>
              <w:jc w:val="left"/>
              <w:rPr>
                <w:rFonts w:eastAsia="Calibri" w:cs="Calibri"/>
                <w:szCs w:val="20"/>
              </w:rPr>
            </w:pPr>
          </w:p>
        </w:tc>
        <w:tc>
          <w:tcPr>
            <w:tcW w:w="297" w:type="dxa"/>
            <w:shd w:val="clear" w:color="auto" w:fill="auto"/>
          </w:tcPr>
          <w:p w14:paraId="17BA65DC" w14:textId="77777777" w:rsidR="00FA6CC7" w:rsidRPr="00730AED" w:rsidRDefault="00FA6CC7" w:rsidP="00FA6CC7">
            <w:pPr>
              <w:spacing w:after="0"/>
              <w:rPr>
                <w:rFonts w:cs="Calibri"/>
                <w:szCs w:val="20"/>
              </w:rPr>
            </w:pPr>
          </w:p>
        </w:tc>
      </w:tr>
      <w:tr w:rsidR="00FA6CC7" w:rsidRPr="00730AED" w14:paraId="2491AD7A"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5A55EE5B" w14:textId="1B1D24C9" w:rsidR="00FA6CC7" w:rsidRPr="00730AED" w:rsidRDefault="00FA6CC7" w:rsidP="00FA6CC7">
            <w:pPr>
              <w:spacing w:after="0"/>
              <w:ind w:right="-18"/>
              <w:jc w:val="left"/>
              <w:rPr>
                <w:rFonts w:cs="Calibri"/>
                <w:szCs w:val="20"/>
              </w:rPr>
            </w:pPr>
            <w:r w:rsidRPr="00730AED">
              <w:rPr>
                <w:rFonts w:cs="Calibri"/>
                <w:szCs w:val="20"/>
              </w:rPr>
              <w:t>QROO: Involving children and young people into actions of conservation, solid waste management and sustainable production and consumption. Specific actions are:</w:t>
            </w:r>
          </w:p>
          <w:p w14:paraId="2DA5FF69" w14:textId="32E9993F" w:rsidR="00FA6CC7" w:rsidRPr="00730AED" w:rsidRDefault="00FA6CC7" w:rsidP="00FA6CC7">
            <w:pPr>
              <w:spacing w:after="0"/>
              <w:ind w:right="-18"/>
              <w:jc w:val="left"/>
              <w:rPr>
                <w:rFonts w:cs="Calibri"/>
                <w:szCs w:val="20"/>
              </w:rPr>
            </w:pPr>
            <w:r w:rsidRPr="00730AED">
              <w:rPr>
                <w:rFonts w:cs="Calibri"/>
                <w:szCs w:val="20"/>
              </w:rPr>
              <w:t>-Environmental education addressing BD issues and knowledge (fauna, birds, exotic species and ecosystem etc.) including public events and exchanges of experiences.</w:t>
            </w:r>
          </w:p>
          <w:p w14:paraId="54443DA1" w14:textId="77777777" w:rsidR="00FA6CC7" w:rsidRPr="00730AED" w:rsidRDefault="00FA6CC7" w:rsidP="00FA6CC7">
            <w:pPr>
              <w:spacing w:after="0"/>
              <w:ind w:right="-18"/>
              <w:jc w:val="left"/>
              <w:rPr>
                <w:rFonts w:cs="Calibri"/>
                <w:szCs w:val="20"/>
              </w:rPr>
            </w:pPr>
            <w:r w:rsidRPr="00730AED">
              <w:rPr>
                <w:rFonts w:cs="Calibri"/>
                <w:szCs w:val="20"/>
              </w:rPr>
              <w:t xml:space="preserve">-Consumption and sustainable production like an </w:t>
            </w:r>
            <w:proofErr w:type="gramStart"/>
            <w:r w:rsidRPr="00730AED">
              <w:rPr>
                <w:rFonts w:cs="Calibri"/>
                <w:szCs w:val="20"/>
              </w:rPr>
              <w:t>activities</w:t>
            </w:r>
            <w:proofErr w:type="gramEnd"/>
            <w:r w:rsidRPr="00730AED">
              <w:rPr>
                <w:rFonts w:cs="Calibri"/>
                <w:szCs w:val="20"/>
              </w:rPr>
              <w:t xml:space="preserve"> BD-friendly.</w:t>
            </w:r>
          </w:p>
          <w:p w14:paraId="58FD2533" w14:textId="77777777" w:rsidR="00FA6CC7" w:rsidRPr="00730AED" w:rsidRDefault="00FA6CC7" w:rsidP="00FA6CC7">
            <w:pPr>
              <w:spacing w:after="0"/>
              <w:ind w:right="-18"/>
              <w:rPr>
                <w:rFonts w:cs="Calibri"/>
                <w:szCs w:val="20"/>
              </w:rPr>
            </w:pPr>
            <w:r w:rsidRPr="00730AED">
              <w:rPr>
                <w:rFonts w:cs="Calibri"/>
                <w:szCs w:val="20"/>
              </w:rPr>
              <w:t>-Implementation of the "</w:t>
            </w:r>
            <w:proofErr w:type="spellStart"/>
            <w:r w:rsidRPr="00730AED">
              <w:rPr>
                <w:rFonts w:cs="Calibri"/>
                <w:szCs w:val="20"/>
              </w:rPr>
              <w:t>EcoCine</w:t>
            </w:r>
            <w:proofErr w:type="spellEnd"/>
            <w:r w:rsidRPr="00730AED">
              <w:rPr>
                <w:rFonts w:cs="Calibri"/>
                <w:szCs w:val="20"/>
              </w:rPr>
              <w:t xml:space="preserve"> in your community" as a tool for the dissemination of science.</w:t>
            </w:r>
          </w:p>
        </w:tc>
        <w:tc>
          <w:tcPr>
            <w:tcW w:w="1980" w:type="dxa"/>
            <w:tcBorders>
              <w:top w:val="single" w:sz="4" w:space="0" w:color="auto"/>
              <w:left w:val="single" w:sz="4" w:space="0" w:color="auto"/>
              <w:bottom w:val="single" w:sz="4" w:space="0" w:color="auto"/>
              <w:right w:val="single" w:sz="4" w:space="0" w:color="auto"/>
            </w:tcBorders>
          </w:tcPr>
          <w:p w14:paraId="0288FBF5" w14:textId="77777777" w:rsidR="00FA6CC7" w:rsidRPr="00730AED" w:rsidRDefault="00FA6CC7" w:rsidP="00FA6CC7">
            <w:pPr>
              <w:spacing w:after="0"/>
              <w:jc w:val="left"/>
              <w:rPr>
                <w:rFonts w:eastAsia="Calibri" w:cs="Calibri"/>
                <w:szCs w:val="20"/>
              </w:rPr>
            </w:pPr>
            <w:r w:rsidRPr="00730AED">
              <w:rPr>
                <w:rFonts w:eastAsia="Calibri" w:cs="Calibri"/>
                <w:szCs w:val="20"/>
              </w:rPr>
              <w:t># Persons trained.</w:t>
            </w:r>
          </w:p>
          <w:p w14:paraId="5C36A518"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686150"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6A1181"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22E5AB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5B7BBF"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BA710A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35937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67A8D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8C5A4D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1527AE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41570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B50F2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12E99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A9815F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8F122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B813D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DE2FB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CD96F0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860AF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5F2C8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3CE50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2A31A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BFA8C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2BB0E0C"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D16B2E8" w14:textId="77777777" w:rsidR="00FA6CC7" w:rsidRPr="00730AED" w:rsidRDefault="00FA6CC7" w:rsidP="00FA6CC7">
            <w:pPr>
              <w:spacing w:after="0"/>
              <w:jc w:val="left"/>
              <w:rPr>
                <w:rFonts w:eastAsia="Calibri" w:cs="Calibri"/>
                <w:szCs w:val="20"/>
              </w:rPr>
            </w:pPr>
          </w:p>
        </w:tc>
        <w:tc>
          <w:tcPr>
            <w:tcW w:w="297" w:type="dxa"/>
            <w:shd w:val="clear" w:color="auto" w:fill="auto"/>
          </w:tcPr>
          <w:p w14:paraId="7ADA523B" w14:textId="77777777" w:rsidR="00FA6CC7" w:rsidRPr="00730AED" w:rsidRDefault="00FA6CC7" w:rsidP="00FA6CC7">
            <w:pPr>
              <w:spacing w:after="0"/>
              <w:rPr>
                <w:rFonts w:cs="Calibri"/>
                <w:szCs w:val="20"/>
              </w:rPr>
            </w:pPr>
          </w:p>
        </w:tc>
      </w:tr>
      <w:tr w:rsidR="00FA6CC7" w:rsidRPr="00730AED" w14:paraId="7A86B14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3B8E788" w14:textId="0196C20D" w:rsidR="00FA6CC7" w:rsidRPr="00730AED" w:rsidRDefault="00FA6CC7" w:rsidP="00FA6CC7">
            <w:pPr>
              <w:spacing w:after="0"/>
              <w:ind w:right="-18"/>
              <w:rPr>
                <w:rFonts w:cs="Calibri"/>
                <w:szCs w:val="20"/>
              </w:rPr>
            </w:pPr>
            <w:r w:rsidRPr="00730AED">
              <w:rPr>
                <w:rFonts w:cs="Calibri"/>
                <w:szCs w:val="20"/>
              </w:rPr>
              <w:t xml:space="preserve">QROO: Empower women and young people in communities through the creation of business initiatives in handicraft, birdwatching, etc. and strengthen existing ones. </w:t>
            </w:r>
          </w:p>
        </w:tc>
        <w:tc>
          <w:tcPr>
            <w:tcW w:w="1980" w:type="dxa"/>
            <w:tcBorders>
              <w:top w:val="single" w:sz="4" w:space="0" w:color="auto"/>
              <w:left w:val="single" w:sz="4" w:space="0" w:color="auto"/>
              <w:bottom w:val="single" w:sz="4" w:space="0" w:color="auto"/>
              <w:right w:val="single" w:sz="4" w:space="0" w:color="auto"/>
            </w:tcBorders>
          </w:tcPr>
          <w:p w14:paraId="67970773"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Business plan. </w:t>
            </w:r>
          </w:p>
          <w:p w14:paraId="2805A5B7" w14:textId="77777777" w:rsidR="00FA6CC7" w:rsidRPr="00730AED" w:rsidRDefault="00FA6CC7" w:rsidP="00FA6CC7">
            <w:pPr>
              <w:spacing w:after="0"/>
              <w:jc w:val="left"/>
              <w:rPr>
                <w:rFonts w:eastAsia="Calibri" w:cs="Calibri"/>
                <w:szCs w:val="20"/>
              </w:rPr>
            </w:pPr>
            <w:r w:rsidRPr="00730AED">
              <w:rPr>
                <w:rFonts w:eastAsia="Calibri" w:cs="Calibri"/>
                <w:szCs w:val="20"/>
              </w:rPr>
              <w:t>Indicator 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B31646"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06A6F7F"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E441C8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0816A8"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F59DEC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C5726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C1E2A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2124B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89763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89D72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0EE63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EA325B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EAFE3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26DC1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D752D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91400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51D1B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E7216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F9A15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B0866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206BB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D22175"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65A3948"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E544657" w14:textId="77777777" w:rsidR="00FA6CC7" w:rsidRPr="00730AED" w:rsidRDefault="00FA6CC7" w:rsidP="00FA6CC7">
            <w:pPr>
              <w:spacing w:after="0"/>
              <w:jc w:val="left"/>
              <w:rPr>
                <w:rFonts w:eastAsia="Calibri" w:cs="Calibri"/>
                <w:szCs w:val="20"/>
              </w:rPr>
            </w:pPr>
          </w:p>
        </w:tc>
        <w:tc>
          <w:tcPr>
            <w:tcW w:w="297" w:type="dxa"/>
            <w:shd w:val="clear" w:color="auto" w:fill="auto"/>
          </w:tcPr>
          <w:p w14:paraId="521B4083" w14:textId="77777777" w:rsidR="00FA6CC7" w:rsidRPr="00730AED" w:rsidRDefault="00FA6CC7" w:rsidP="00FA6CC7">
            <w:pPr>
              <w:spacing w:after="0"/>
              <w:rPr>
                <w:rFonts w:cs="Calibri"/>
                <w:szCs w:val="20"/>
              </w:rPr>
            </w:pPr>
          </w:p>
        </w:tc>
      </w:tr>
      <w:tr w:rsidR="00FA6CC7" w:rsidRPr="00730AED" w14:paraId="3467430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1C4D2E18" w14:textId="583CAD00" w:rsidR="00FA6CC7" w:rsidRPr="00730AED" w:rsidRDefault="00FA6CC7" w:rsidP="00FA6CC7">
            <w:pPr>
              <w:spacing w:after="0"/>
              <w:ind w:right="-18"/>
              <w:rPr>
                <w:rFonts w:cs="Calibri"/>
                <w:szCs w:val="20"/>
              </w:rPr>
            </w:pPr>
            <w:r w:rsidRPr="00730AED">
              <w:rPr>
                <w:rFonts w:cs="Calibri"/>
                <w:szCs w:val="20"/>
              </w:rPr>
              <w:t>BCS: Carry out a study on the relationship between women and BD in tourism.</w:t>
            </w:r>
          </w:p>
          <w:p w14:paraId="57EE1513" w14:textId="77777777" w:rsidR="00FA6CC7" w:rsidRPr="00730AED" w:rsidRDefault="00FA6CC7" w:rsidP="00FA6CC7">
            <w:pPr>
              <w:spacing w:after="0"/>
              <w:ind w:right="-18"/>
              <w:rPr>
                <w:rFonts w:cs="Calibri"/>
                <w:szCs w:val="20"/>
              </w:rPr>
            </w:pPr>
          </w:p>
        </w:tc>
        <w:tc>
          <w:tcPr>
            <w:tcW w:w="1980" w:type="dxa"/>
            <w:tcBorders>
              <w:top w:val="single" w:sz="4" w:space="0" w:color="auto"/>
              <w:left w:val="single" w:sz="4" w:space="0" w:color="auto"/>
              <w:bottom w:val="single" w:sz="4" w:space="0" w:color="auto"/>
              <w:right w:val="single" w:sz="4" w:space="0" w:color="auto"/>
            </w:tcBorders>
          </w:tcPr>
          <w:p w14:paraId="63AB693E" w14:textId="77777777" w:rsidR="00FA6CC7" w:rsidRPr="00730AED" w:rsidRDefault="00FA6CC7" w:rsidP="00FA6CC7">
            <w:pPr>
              <w:spacing w:after="0"/>
              <w:jc w:val="left"/>
              <w:rPr>
                <w:rFonts w:eastAsia="Calibri" w:cs="Calibri"/>
                <w:szCs w:val="20"/>
              </w:rPr>
            </w:pPr>
            <w:r w:rsidRPr="00730AED">
              <w:rPr>
                <w:rFonts w:eastAsia="Calibri" w:cs="Calibri"/>
                <w:szCs w:val="20"/>
              </w:rPr>
              <w:t>Study elaborated. 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F16C94"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5DF49AC"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1A388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2F691B9"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84106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92022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68A1E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18D73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044CC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02C0F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B2A16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5E77B3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6E8B5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7E3DEA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BE1449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106C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27232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7CB9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ED181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C2F5B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58430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0FE7BD"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23A1E18"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AA14FCA" w14:textId="77777777" w:rsidR="00FA6CC7" w:rsidRPr="00730AED" w:rsidRDefault="00FA6CC7" w:rsidP="00FA6CC7">
            <w:pPr>
              <w:spacing w:after="0"/>
              <w:jc w:val="left"/>
              <w:rPr>
                <w:rFonts w:eastAsia="Calibri" w:cs="Calibri"/>
                <w:szCs w:val="20"/>
              </w:rPr>
            </w:pPr>
          </w:p>
        </w:tc>
        <w:tc>
          <w:tcPr>
            <w:tcW w:w="297" w:type="dxa"/>
            <w:shd w:val="clear" w:color="auto" w:fill="auto"/>
          </w:tcPr>
          <w:p w14:paraId="197EE6C1" w14:textId="77777777" w:rsidR="00FA6CC7" w:rsidRPr="00730AED" w:rsidRDefault="00FA6CC7" w:rsidP="00FA6CC7">
            <w:pPr>
              <w:spacing w:after="0"/>
              <w:rPr>
                <w:rFonts w:cs="Calibri"/>
                <w:szCs w:val="20"/>
              </w:rPr>
            </w:pPr>
          </w:p>
        </w:tc>
      </w:tr>
      <w:tr w:rsidR="00FA6CC7" w:rsidRPr="00730AED" w14:paraId="6078844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7882E689" w14:textId="264C48AA" w:rsidR="00FA6CC7" w:rsidRPr="00730AED" w:rsidRDefault="00FA6CC7" w:rsidP="00FA6CC7">
            <w:pPr>
              <w:spacing w:after="0"/>
              <w:ind w:right="-18"/>
              <w:rPr>
                <w:rFonts w:cs="Calibri"/>
                <w:szCs w:val="20"/>
              </w:rPr>
            </w:pPr>
            <w:r w:rsidRPr="00730AED">
              <w:rPr>
                <w:rFonts w:cs="Calibri"/>
                <w:szCs w:val="20"/>
              </w:rPr>
              <w:lastRenderedPageBreak/>
              <w:t>BCS: Train children, youth and women in the Sierra La Laguna-Cabo Los Cabos Region in environmental education, interpretation and conservation actions, solid waste management (recycling, reuse), sustainable production and consumption, environmental services and mitigation effects of CC , respecting the culture of the local population and their appropriation of natural resources.</w:t>
            </w:r>
          </w:p>
        </w:tc>
        <w:tc>
          <w:tcPr>
            <w:tcW w:w="1980" w:type="dxa"/>
            <w:tcBorders>
              <w:top w:val="single" w:sz="4" w:space="0" w:color="auto"/>
              <w:left w:val="single" w:sz="4" w:space="0" w:color="auto"/>
              <w:bottom w:val="single" w:sz="4" w:space="0" w:color="auto"/>
              <w:right w:val="single" w:sz="4" w:space="0" w:color="auto"/>
            </w:tcBorders>
          </w:tcPr>
          <w:p w14:paraId="50D32029" w14:textId="77777777" w:rsidR="00FA6CC7" w:rsidRPr="00730AED" w:rsidRDefault="00FA6CC7" w:rsidP="00FA6CC7">
            <w:pPr>
              <w:spacing w:after="0"/>
              <w:jc w:val="left"/>
              <w:rPr>
                <w:rFonts w:eastAsia="Calibri" w:cs="Calibri"/>
                <w:szCs w:val="20"/>
              </w:rPr>
            </w:pPr>
            <w:r w:rsidRPr="00730AED">
              <w:rPr>
                <w:rFonts w:eastAsia="Calibri" w:cs="Calibri"/>
                <w:szCs w:val="20"/>
              </w:rPr>
              <w:t># of children, youth and women trained.</w:t>
            </w:r>
          </w:p>
          <w:p w14:paraId="4E85B19D"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FBC360"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8336EE"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6DF287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A1F6B0A"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25A3F5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B3DBFB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F146D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36C79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94F6C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CD00B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5A1826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14E1B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25099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ECEDE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6F4B8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B12BA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E43C3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E7240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5E322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B5F30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53A3C7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2EC65F"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2B7D113D"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80B2C1F" w14:textId="77777777" w:rsidR="00FA6CC7" w:rsidRPr="00730AED" w:rsidRDefault="00FA6CC7" w:rsidP="00FA6CC7">
            <w:pPr>
              <w:spacing w:after="0"/>
              <w:jc w:val="left"/>
              <w:rPr>
                <w:rFonts w:eastAsia="Calibri" w:cs="Calibri"/>
                <w:szCs w:val="20"/>
              </w:rPr>
            </w:pPr>
          </w:p>
        </w:tc>
        <w:tc>
          <w:tcPr>
            <w:tcW w:w="297" w:type="dxa"/>
            <w:shd w:val="clear" w:color="auto" w:fill="auto"/>
          </w:tcPr>
          <w:p w14:paraId="5FA88EBB" w14:textId="77777777" w:rsidR="00FA6CC7" w:rsidRPr="00730AED" w:rsidRDefault="00FA6CC7" w:rsidP="00FA6CC7">
            <w:pPr>
              <w:spacing w:after="0"/>
              <w:rPr>
                <w:rFonts w:cs="Calibri"/>
                <w:szCs w:val="20"/>
              </w:rPr>
            </w:pPr>
          </w:p>
        </w:tc>
      </w:tr>
      <w:tr w:rsidR="00FA6CC7" w:rsidRPr="00730AED" w14:paraId="5F7C8D5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A78A584" w14:textId="77777777" w:rsidR="00FA6CC7" w:rsidRPr="00730AED" w:rsidRDefault="00FA6CC7" w:rsidP="00FA6CC7">
            <w:pPr>
              <w:spacing w:after="0"/>
              <w:ind w:right="-18"/>
              <w:rPr>
                <w:rFonts w:cs="Calibri"/>
                <w:szCs w:val="20"/>
              </w:rPr>
            </w:pPr>
            <w:r w:rsidRPr="00730AED">
              <w:rPr>
                <w:rFonts w:cs="Calibri"/>
                <w:szCs w:val="20"/>
              </w:rPr>
              <w:t xml:space="preserve">BCS: Train women and youth in the local communities of the Sierra La Laguna-Cabo </w:t>
            </w:r>
            <w:proofErr w:type="spellStart"/>
            <w:r w:rsidRPr="00730AED">
              <w:rPr>
                <w:rFonts w:cs="Calibri"/>
                <w:szCs w:val="20"/>
              </w:rPr>
              <w:t>Pulmo</w:t>
            </w:r>
            <w:proofErr w:type="spellEnd"/>
            <w:r w:rsidRPr="00730AED">
              <w:rPr>
                <w:rFonts w:cs="Calibri"/>
                <w:szCs w:val="20"/>
              </w:rPr>
              <w:t>-La Ventana Region through the creation of alternative business initiatives in tourist guides (flora and fauna, bird watching, whale watching, etc.).</w:t>
            </w:r>
          </w:p>
        </w:tc>
        <w:tc>
          <w:tcPr>
            <w:tcW w:w="1980" w:type="dxa"/>
            <w:tcBorders>
              <w:top w:val="single" w:sz="4" w:space="0" w:color="auto"/>
              <w:left w:val="single" w:sz="4" w:space="0" w:color="auto"/>
              <w:bottom w:val="single" w:sz="4" w:space="0" w:color="auto"/>
              <w:right w:val="single" w:sz="4" w:space="0" w:color="auto"/>
            </w:tcBorders>
          </w:tcPr>
          <w:p w14:paraId="5172721F" w14:textId="77777777" w:rsidR="00FA6CC7" w:rsidRPr="00730AED" w:rsidRDefault="00FA6CC7" w:rsidP="00FA6CC7">
            <w:pPr>
              <w:spacing w:after="0"/>
              <w:jc w:val="left"/>
              <w:rPr>
                <w:rFonts w:eastAsia="Calibri" w:cs="Calibri"/>
                <w:szCs w:val="20"/>
              </w:rPr>
            </w:pPr>
            <w:r w:rsidRPr="00730AED">
              <w:rPr>
                <w:rFonts w:eastAsia="Calibri" w:cs="Calibri"/>
                <w:szCs w:val="20"/>
              </w:rPr>
              <w:t># Women and youth trained.</w:t>
            </w:r>
          </w:p>
          <w:p w14:paraId="2E90FFCE"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BB254EF" w14:textId="77777777" w:rsidR="00FA6CC7" w:rsidRPr="00730AED" w:rsidRDefault="00FA6CC7" w:rsidP="00FA6CC7">
            <w:pPr>
              <w:spacing w:after="0"/>
              <w:jc w:val="left"/>
              <w:rPr>
                <w:rFonts w:cs="Calibri"/>
                <w:szCs w:val="20"/>
              </w:rPr>
            </w:pPr>
            <w:r w:rsidRPr="00730AED">
              <w:rPr>
                <w:rFonts w:cs="Calibri"/>
                <w:szCs w:val="20"/>
              </w:rPr>
              <w:t>SETUES</w:t>
            </w:r>
          </w:p>
          <w:p w14:paraId="53711928" w14:textId="77777777" w:rsidR="00FA6CC7" w:rsidRPr="00730AED" w:rsidRDefault="00FA6CC7" w:rsidP="00FA6CC7">
            <w:pPr>
              <w:spacing w:after="0"/>
              <w:jc w:val="left"/>
              <w:rPr>
                <w:rFonts w:cs="Calibri"/>
                <w:szCs w:val="20"/>
              </w:rPr>
            </w:pPr>
            <w:r w:rsidRPr="00730AED">
              <w:rPr>
                <w:rFonts w:cs="Calibri"/>
                <w:szCs w:val="20"/>
              </w:rPr>
              <w:t>SECTUR</w:t>
            </w:r>
          </w:p>
          <w:p w14:paraId="34DF068C" w14:textId="77777777" w:rsidR="00FA6CC7" w:rsidRPr="00730AED" w:rsidRDefault="00FA6CC7" w:rsidP="00FA6CC7">
            <w:pPr>
              <w:spacing w:after="0"/>
              <w:jc w:val="left"/>
              <w:rPr>
                <w:rFonts w:cs="Calibri"/>
                <w:szCs w:val="20"/>
              </w:rPr>
            </w:pPr>
            <w:r w:rsidRPr="00730AED">
              <w:rPr>
                <w:rFonts w:cs="Calibri"/>
                <w:szCs w:val="20"/>
              </w:rPr>
              <w:t>UABCS</w:t>
            </w:r>
          </w:p>
          <w:p w14:paraId="6B0AFBBA"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680ABB"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5705AA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52DE1B"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01FB46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58EA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D30A4A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E2A5DE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617E3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9333A2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4BAD6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B485F8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8665D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FE874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97BCC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31006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9E9ED9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4BFF0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83FCE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8A62E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0196F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09EB36"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59129CB"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CFD2CE8" w14:textId="77777777" w:rsidR="00FA6CC7" w:rsidRPr="00730AED" w:rsidRDefault="00FA6CC7" w:rsidP="00FA6CC7">
            <w:pPr>
              <w:spacing w:after="0"/>
              <w:jc w:val="left"/>
              <w:rPr>
                <w:rFonts w:eastAsia="Calibri" w:cs="Calibri"/>
                <w:szCs w:val="20"/>
              </w:rPr>
            </w:pPr>
          </w:p>
        </w:tc>
        <w:tc>
          <w:tcPr>
            <w:tcW w:w="297" w:type="dxa"/>
            <w:shd w:val="clear" w:color="auto" w:fill="auto"/>
          </w:tcPr>
          <w:p w14:paraId="47B0AA28" w14:textId="77777777" w:rsidR="00FA6CC7" w:rsidRPr="00730AED" w:rsidRDefault="00FA6CC7" w:rsidP="00FA6CC7">
            <w:pPr>
              <w:spacing w:after="0"/>
              <w:rPr>
                <w:rFonts w:cs="Calibri"/>
                <w:szCs w:val="20"/>
              </w:rPr>
            </w:pPr>
          </w:p>
        </w:tc>
      </w:tr>
      <w:tr w:rsidR="00FA6CC7" w:rsidRPr="00730AED" w14:paraId="5FDD2F01"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4846D6B0" w14:textId="77777777" w:rsidR="00FA6CC7" w:rsidRPr="00730AED" w:rsidRDefault="00FA6CC7" w:rsidP="00FA6CC7">
            <w:pPr>
              <w:spacing w:after="0"/>
              <w:ind w:right="-18"/>
              <w:rPr>
                <w:rFonts w:cs="Calibri"/>
                <w:szCs w:val="20"/>
              </w:rPr>
            </w:pPr>
            <w:r w:rsidRPr="00730AED">
              <w:rPr>
                <w:rFonts w:cs="Calibri"/>
                <w:szCs w:val="20"/>
              </w:rPr>
              <w:t>BCS: Strengthen the Group of Women Producers of Damiana for commercialization in tourism.</w:t>
            </w:r>
          </w:p>
        </w:tc>
        <w:tc>
          <w:tcPr>
            <w:tcW w:w="1980" w:type="dxa"/>
            <w:tcBorders>
              <w:top w:val="single" w:sz="4" w:space="0" w:color="auto"/>
              <w:left w:val="single" w:sz="4" w:space="0" w:color="auto"/>
              <w:bottom w:val="single" w:sz="4" w:space="0" w:color="auto"/>
              <w:right w:val="single" w:sz="4" w:space="0" w:color="auto"/>
            </w:tcBorders>
          </w:tcPr>
          <w:p w14:paraId="60A6EB7D" w14:textId="77777777" w:rsidR="00FA6CC7" w:rsidRPr="00730AED" w:rsidRDefault="00FA6CC7" w:rsidP="00FA6CC7">
            <w:pPr>
              <w:spacing w:after="0"/>
              <w:jc w:val="left"/>
              <w:rPr>
                <w:rFonts w:eastAsia="Calibri" w:cs="Calibri"/>
                <w:szCs w:val="20"/>
              </w:rPr>
            </w:pPr>
            <w:r w:rsidRPr="00730AED">
              <w:rPr>
                <w:rFonts w:eastAsia="Calibri" w:cs="Calibri"/>
                <w:szCs w:val="20"/>
              </w:rPr>
              <w:t>Group trained in Commercialization.   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A4F42C" w14:textId="77777777" w:rsidR="00FA6CC7" w:rsidRPr="00730AED" w:rsidRDefault="00FA6CC7" w:rsidP="00FA6CC7">
            <w:pPr>
              <w:spacing w:after="0"/>
              <w:jc w:val="left"/>
              <w:rPr>
                <w:rFonts w:cs="Calibri"/>
                <w:szCs w:val="20"/>
              </w:rPr>
            </w:pPr>
            <w:r w:rsidRPr="00730AED">
              <w:rPr>
                <w:rFonts w:cs="Calibri"/>
                <w:szCs w:val="20"/>
              </w:rPr>
              <w:t>SETUES</w:t>
            </w:r>
          </w:p>
          <w:p w14:paraId="19382D0E" w14:textId="77777777" w:rsidR="00FA6CC7" w:rsidRPr="00730AED" w:rsidRDefault="00FA6CC7" w:rsidP="00FA6CC7">
            <w:pPr>
              <w:spacing w:after="0"/>
              <w:jc w:val="left"/>
              <w:rPr>
                <w:rFonts w:cs="Calibri"/>
                <w:szCs w:val="20"/>
              </w:rPr>
            </w:pPr>
            <w:r w:rsidRPr="00730AED">
              <w:rPr>
                <w:rFonts w:cs="Calibri"/>
                <w:szCs w:val="20"/>
              </w:rPr>
              <w:t>SECTUR</w:t>
            </w:r>
          </w:p>
          <w:p w14:paraId="1B252950" w14:textId="77777777" w:rsidR="00FA6CC7" w:rsidRPr="00730AED" w:rsidRDefault="00FA6CC7" w:rsidP="00FA6CC7">
            <w:pPr>
              <w:spacing w:after="0"/>
              <w:jc w:val="left"/>
              <w:rPr>
                <w:rFonts w:cs="Calibri"/>
                <w:szCs w:val="20"/>
              </w:rPr>
            </w:pPr>
            <w:r w:rsidRPr="00730AED">
              <w:rPr>
                <w:rFonts w:cs="Calibri"/>
                <w:szCs w:val="20"/>
              </w:rPr>
              <w:t>UABCS</w:t>
            </w:r>
          </w:p>
          <w:p w14:paraId="7BAE9084" w14:textId="77777777" w:rsidR="00FA6CC7" w:rsidRPr="00730AED" w:rsidRDefault="00FA6CC7" w:rsidP="00FA6CC7">
            <w:pPr>
              <w:spacing w:after="0"/>
              <w:jc w:val="left"/>
              <w:rPr>
                <w:rFonts w:cs="Calibri"/>
                <w:szCs w:val="20"/>
              </w:rPr>
            </w:pPr>
            <w:r w:rsidRPr="00730AED">
              <w:rPr>
                <w:rFonts w:cs="Calibri"/>
                <w:szCs w:val="20"/>
              </w:rPr>
              <w:t>ISLA</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2EB0977"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DD721A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131D9A9"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077D66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68F52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590AB9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126C1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CA3BD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67C1B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7F4BF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5913AE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F8CE43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1CE6D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D037B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F66C7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AC6DF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03A14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4F070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CC352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21300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3C623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E90EAD8"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88E148B" w14:textId="77777777" w:rsidR="00FA6CC7" w:rsidRPr="00730AED" w:rsidRDefault="00FA6CC7" w:rsidP="00FA6CC7">
            <w:pPr>
              <w:spacing w:after="0"/>
              <w:jc w:val="left"/>
              <w:rPr>
                <w:rFonts w:eastAsia="Calibri" w:cs="Calibri"/>
                <w:szCs w:val="20"/>
              </w:rPr>
            </w:pPr>
          </w:p>
        </w:tc>
        <w:tc>
          <w:tcPr>
            <w:tcW w:w="297" w:type="dxa"/>
            <w:shd w:val="clear" w:color="auto" w:fill="auto"/>
          </w:tcPr>
          <w:p w14:paraId="2DB6FB8E" w14:textId="77777777" w:rsidR="00FA6CC7" w:rsidRPr="00730AED" w:rsidRDefault="00FA6CC7" w:rsidP="00FA6CC7">
            <w:pPr>
              <w:spacing w:after="0"/>
              <w:rPr>
                <w:rFonts w:cs="Calibri"/>
                <w:szCs w:val="20"/>
              </w:rPr>
            </w:pPr>
          </w:p>
        </w:tc>
      </w:tr>
      <w:tr w:rsidR="00FA6CC7" w:rsidRPr="00730AED" w14:paraId="3A23A0D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436130F3" w14:textId="7D427596" w:rsidR="00FA6CC7" w:rsidRPr="00730AED" w:rsidRDefault="00FA6CC7" w:rsidP="00FA6CC7">
            <w:pPr>
              <w:spacing w:after="0"/>
              <w:ind w:right="-18"/>
              <w:rPr>
                <w:rFonts w:cs="Calibri"/>
                <w:szCs w:val="20"/>
              </w:rPr>
            </w:pPr>
            <w:r w:rsidRPr="00730AED">
              <w:rPr>
                <w:rFonts w:cs="Calibri"/>
                <w:szCs w:val="20"/>
              </w:rPr>
              <w:t>OAX: Conduct a baseline assessment of woman-biodiversity linkages in community eco-tourism sector regarding BD use, access and benefit sharing.</w:t>
            </w:r>
          </w:p>
        </w:tc>
        <w:tc>
          <w:tcPr>
            <w:tcW w:w="1980" w:type="dxa"/>
            <w:tcBorders>
              <w:top w:val="single" w:sz="4" w:space="0" w:color="auto"/>
              <w:left w:val="single" w:sz="4" w:space="0" w:color="auto"/>
              <w:bottom w:val="single" w:sz="4" w:space="0" w:color="auto"/>
              <w:right w:val="single" w:sz="4" w:space="0" w:color="auto"/>
            </w:tcBorders>
          </w:tcPr>
          <w:p w14:paraId="029FB039"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p w14:paraId="43383B4C"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479C1D" w14:textId="77777777" w:rsidR="00FA6CC7" w:rsidRPr="00730AED" w:rsidRDefault="00FA6CC7" w:rsidP="00FA6CC7">
            <w:pPr>
              <w:spacing w:after="0"/>
              <w:jc w:val="left"/>
              <w:rPr>
                <w:rFonts w:cs="Calibri"/>
                <w:szCs w:val="20"/>
              </w:rPr>
            </w:pPr>
            <w:r w:rsidRPr="00730AED">
              <w:rPr>
                <w:rFonts w:cs="Calibri"/>
                <w:szCs w:val="20"/>
              </w:rPr>
              <w:t>WWF</w:t>
            </w:r>
          </w:p>
          <w:p w14:paraId="593CFCA5" w14:textId="77777777" w:rsidR="00FA6CC7" w:rsidRPr="00730AED" w:rsidRDefault="00FA6CC7" w:rsidP="00FA6CC7">
            <w:pPr>
              <w:spacing w:after="0"/>
              <w:jc w:val="left"/>
              <w:rPr>
                <w:rFonts w:cs="Calibri"/>
                <w:szCs w:val="20"/>
              </w:rPr>
            </w:pPr>
            <w:r w:rsidRPr="00730AED">
              <w:rPr>
                <w:rFonts w:cs="Calibri"/>
                <w:szCs w:val="20"/>
              </w:rPr>
              <w:t>FOCN</w:t>
            </w:r>
          </w:p>
          <w:p w14:paraId="13B5264D" w14:textId="77777777" w:rsidR="00FA6CC7" w:rsidRPr="00730AED" w:rsidRDefault="00FA6CC7" w:rsidP="00FA6CC7">
            <w:pPr>
              <w:spacing w:after="0"/>
              <w:jc w:val="left"/>
              <w:rPr>
                <w:rFonts w:cs="Calibri"/>
                <w:szCs w:val="20"/>
              </w:rPr>
            </w:pPr>
            <w:r w:rsidRPr="00730AED">
              <w:rPr>
                <w:rFonts w:cs="Calibri"/>
                <w:szCs w:val="20"/>
              </w:rPr>
              <w:t>UMAR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78B2214"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FA7256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A525C25"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4A5EA1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11FE0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4AF04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F124F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025038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0466E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EEC42C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CA68C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2201F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B1531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CE743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4C9B4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ECAE1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2E0231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BAE142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48C36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7C79E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C5DF4D3"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B86354A"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6B754CB" w14:textId="77777777" w:rsidR="00FA6CC7" w:rsidRPr="00730AED" w:rsidRDefault="00FA6CC7" w:rsidP="00FA6CC7">
            <w:pPr>
              <w:spacing w:after="0"/>
              <w:jc w:val="left"/>
              <w:rPr>
                <w:rFonts w:eastAsia="Calibri" w:cs="Calibri"/>
                <w:szCs w:val="20"/>
              </w:rPr>
            </w:pPr>
          </w:p>
        </w:tc>
        <w:tc>
          <w:tcPr>
            <w:tcW w:w="297" w:type="dxa"/>
            <w:shd w:val="clear" w:color="auto" w:fill="auto"/>
          </w:tcPr>
          <w:p w14:paraId="123C9B6F" w14:textId="77777777" w:rsidR="00FA6CC7" w:rsidRPr="00730AED" w:rsidRDefault="00FA6CC7" w:rsidP="00FA6CC7">
            <w:pPr>
              <w:spacing w:after="0"/>
              <w:rPr>
                <w:rFonts w:cs="Calibri"/>
                <w:szCs w:val="20"/>
              </w:rPr>
            </w:pPr>
          </w:p>
        </w:tc>
      </w:tr>
      <w:tr w:rsidR="00FA6CC7" w:rsidRPr="00730AED" w14:paraId="3A1AE312"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03DDC501" w14:textId="77777777" w:rsidR="00FA6CC7" w:rsidRPr="00730AED" w:rsidRDefault="00FA6CC7" w:rsidP="00FA6CC7">
            <w:pPr>
              <w:spacing w:after="0"/>
              <w:ind w:right="-18"/>
              <w:rPr>
                <w:rFonts w:cs="Calibri"/>
                <w:szCs w:val="20"/>
              </w:rPr>
            </w:pPr>
            <w:r w:rsidRPr="00730AED">
              <w:rPr>
                <w:rFonts w:cs="Calibri"/>
                <w:szCs w:val="20"/>
              </w:rPr>
              <w:t xml:space="preserve">OAX: Conduct a workshop with local stakeholders in Huatulco to present the results of the study and to define an action plan. </w:t>
            </w:r>
          </w:p>
        </w:tc>
        <w:tc>
          <w:tcPr>
            <w:tcW w:w="1980" w:type="dxa"/>
            <w:tcBorders>
              <w:top w:val="single" w:sz="4" w:space="0" w:color="auto"/>
              <w:left w:val="single" w:sz="4" w:space="0" w:color="auto"/>
              <w:bottom w:val="single" w:sz="4" w:space="0" w:color="auto"/>
              <w:right w:val="single" w:sz="4" w:space="0" w:color="auto"/>
            </w:tcBorders>
          </w:tcPr>
          <w:p w14:paraId="6DDB5EA0"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p w14:paraId="13CA00DC"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8FBE94" w14:textId="77777777" w:rsidR="00FA6CC7" w:rsidRPr="00730AED" w:rsidRDefault="00FA6CC7" w:rsidP="00FA6CC7">
            <w:pPr>
              <w:spacing w:after="0"/>
              <w:jc w:val="left"/>
              <w:rPr>
                <w:rFonts w:cs="Calibri"/>
                <w:szCs w:val="20"/>
              </w:rPr>
            </w:pPr>
            <w:r w:rsidRPr="00730AED">
              <w:rPr>
                <w:rFonts w:cs="Calibri"/>
                <w:szCs w:val="20"/>
              </w:rPr>
              <w:t>WWF</w:t>
            </w:r>
          </w:p>
          <w:p w14:paraId="708F189E" w14:textId="77777777" w:rsidR="00FA6CC7" w:rsidRPr="00730AED" w:rsidRDefault="00FA6CC7" w:rsidP="00FA6CC7">
            <w:pPr>
              <w:spacing w:after="0"/>
              <w:jc w:val="left"/>
              <w:rPr>
                <w:rFonts w:cs="Calibri"/>
                <w:szCs w:val="20"/>
              </w:rPr>
            </w:pPr>
            <w:r w:rsidRPr="00730AED">
              <w:rPr>
                <w:rFonts w:cs="Calibri"/>
                <w:szCs w:val="20"/>
              </w:rPr>
              <w:t>FOCN</w:t>
            </w:r>
          </w:p>
          <w:p w14:paraId="3CB051F8" w14:textId="77777777" w:rsidR="00FA6CC7" w:rsidRPr="00730AED" w:rsidRDefault="00FA6CC7" w:rsidP="00FA6CC7">
            <w:pPr>
              <w:spacing w:after="0"/>
              <w:jc w:val="left"/>
              <w:rPr>
                <w:rFonts w:cs="Calibri"/>
                <w:szCs w:val="20"/>
              </w:rPr>
            </w:pPr>
            <w:r w:rsidRPr="00730AED">
              <w:rPr>
                <w:rFonts w:cs="Calibri"/>
                <w:szCs w:val="20"/>
              </w:rPr>
              <w:t>UMAR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3457893"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B2F854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19DC5F"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0281CF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EB7A7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DC5AEB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CCCF5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3B182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1B021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2CD9D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3AEF07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4CD94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37778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F1DCA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AB8FC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B757E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B3080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473A8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9DF66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03D79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739353"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2E7C992"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12CA786" w14:textId="77777777" w:rsidR="00FA6CC7" w:rsidRPr="00730AED" w:rsidRDefault="00FA6CC7" w:rsidP="00FA6CC7">
            <w:pPr>
              <w:spacing w:after="0"/>
              <w:jc w:val="left"/>
              <w:rPr>
                <w:rFonts w:eastAsia="Calibri" w:cs="Calibri"/>
                <w:szCs w:val="20"/>
              </w:rPr>
            </w:pPr>
          </w:p>
        </w:tc>
        <w:tc>
          <w:tcPr>
            <w:tcW w:w="297" w:type="dxa"/>
            <w:shd w:val="clear" w:color="auto" w:fill="auto"/>
          </w:tcPr>
          <w:p w14:paraId="0923B672" w14:textId="77777777" w:rsidR="00FA6CC7" w:rsidRPr="00730AED" w:rsidRDefault="00FA6CC7" w:rsidP="00FA6CC7">
            <w:pPr>
              <w:spacing w:after="0"/>
              <w:rPr>
                <w:rFonts w:cs="Calibri"/>
                <w:szCs w:val="20"/>
              </w:rPr>
            </w:pPr>
          </w:p>
        </w:tc>
      </w:tr>
      <w:tr w:rsidR="00FA6CC7" w:rsidRPr="00730AED" w14:paraId="3A97D727"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3485F119" w14:textId="77777777" w:rsidR="00FA6CC7" w:rsidRPr="00730AED" w:rsidRDefault="00FA6CC7" w:rsidP="00FA6CC7">
            <w:pPr>
              <w:spacing w:after="0"/>
              <w:ind w:right="-18"/>
              <w:rPr>
                <w:rFonts w:cs="Calibri"/>
                <w:szCs w:val="20"/>
              </w:rPr>
            </w:pPr>
            <w:r w:rsidRPr="00730AED">
              <w:rPr>
                <w:rFonts w:cs="Calibri"/>
                <w:szCs w:val="20"/>
              </w:rPr>
              <w:t>OAX: Elaborate an action plan for Huatulco that will be adopted by local stakeholders.</w:t>
            </w:r>
          </w:p>
        </w:tc>
        <w:tc>
          <w:tcPr>
            <w:tcW w:w="1980" w:type="dxa"/>
            <w:tcBorders>
              <w:top w:val="single" w:sz="4" w:space="0" w:color="auto"/>
              <w:left w:val="single" w:sz="4" w:space="0" w:color="auto"/>
              <w:bottom w:val="single" w:sz="4" w:space="0" w:color="auto"/>
              <w:right w:val="single" w:sz="4" w:space="0" w:color="auto"/>
            </w:tcBorders>
          </w:tcPr>
          <w:p w14:paraId="117F1178"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p w14:paraId="52CDE3B6"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A5A305" w14:textId="77777777" w:rsidR="00FA6CC7" w:rsidRPr="00730AED" w:rsidRDefault="00FA6CC7" w:rsidP="00FA6CC7">
            <w:pPr>
              <w:spacing w:after="0"/>
              <w:jc w:val="left"/>
              <w:rPr>
                <w:rFonts w:cs="Calibri"/>
                <w:szCs w:val="20"/>
              </w:rPr>
            </w:pPr>
            <w:r w:rsidRPr="00730AED">
              <w:rPr>
                <w:rFonts w:cs="Calibri"/>
                <w:szCs w:val="20"/>
              </w:rPr>
              <w:t>WWF</w:t>
            </w:r>
          </w:p>
          <w:p w14:paraId="506BD1DB" w14:textId="77777777" w:rsidR="00FA6CC7" w:rsidRPr="00730AED" w:rsidRDefault="00FA6CC7" w:rsidP="00FA6CC7">
            <w:pPr>
              <w:spacing w:after="0"/>
              <w:jc w:val="left"/>
              <w:rPr>
                <w:rFonts w:cs="Calibri"/>
                <w:szCs w:val="20"/>
              </w:rPr>
            </w:pPr>
            <w:r w:rsidRPr="00730AED">
              <w:rPr>
                <w:rFonts w:cs="Calibri"/>
                <w:szCs w:val="20"/>
              </w:rPr>
              <w:t>FOCN</w:t>
            </w:r>
          </w:p>
          <w:p w14:paraId="535E8CA2" w14:textId="77777777" w:rsidR="00FA6CC7" w:rsidRPr="00730AED" w:rsidRDefault="00FA6CC7" w:rsidP="00FA6CC7">
            <w:pPr>
              <w:spacing w:after="0"/>
              <w:jc w:val="left"/>
              <w:rPr>
                <w:rFonts w:cs="Calibri"/>
                <w:szCs w:val="20"/>
              </w:rPr>
            </w:pPr>
            <w:r w:rsidRPr="00730AED">
              <w:rPr>
                <w:rFonts w:cs="Calibri"/>
                <w:szCs w:val="20"/>
              </w:rPr>
              <w:t>UMAR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460707"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288922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5AB5C2"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EFBAF0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876EB2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26F20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1FFAB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E2283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222D380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CBE03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p w14:paraId="1765EFE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B255A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8CB97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B4D7B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C533A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5B0D7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1F935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649B5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5A93D6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A5E44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341AD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F58A4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C6DB93"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1E27410"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78B6599" w14:textId="77777777" w:rsidR="00FA6CC7" w:rsidRPr="00730AED" w:rsidRDefault="00FA6CC7" w:rsidP="00FA6CC7">
            <w:pPr>
              <w:spacing w:after="0"/>
              <w:jc w:val="left"/>
              <w:rPr>
                <w:rFonts w:eastAsia="Calibri" w:cs="Calibri"/>
                <w:szCs w:val="20"/>
              </w:rPr>
            </w:pPr>
          </w:p>
        </w:tc>
        <w:tc>
          <w:tcPr>
            <w:tcW w:w="297" w:type="dxa"/>
            <w:shd w:val="clear" w:color="auto" w:fill="auto"/>
          </w:tcPr>
          <w:p w14:paraId="49C58BFA" w14:textId="77777777" w:rsidR="00FA6CC7" w:rsidRPr="00730AED" w:rsidRDefault="00FA6CC7" w:rsidP="00FA6CC7">
            <w:pPr>
              <w:spacing w:after="0"/>
              <w:rPr>
                <w:rFonts w:cs="Calibri"/>
                <w:szCs w:val="20"/>
              </w:rPr>
            </w:pPr>
          </w:p>
        </w:tc>
      </w:tr>
      <w:tr w:rsidR="00FA6CC7" w:rsidRPr="00730AED" w14:paraId="217F846A"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E25CB22" w14:textId="77777777" w:rsidR="00FA6CC7" w:rsidRPr="00730AED" w:rsidRDefault="00FA6CC7" w:rsidP="00FA6CC7">
            <w:pPr>
              <w:spacing w:after="0"/>
              <w:ind w:right="-18"/>
              <w:rPr>
                <w:rFonts w:cs="Calibri"/>
                <w:szCs w:val="20"/>
              </w:rPr>
            </w:pPr>
            <w:r w:rsidRPr="00730AED">
              <w:rPr>
                <w:rFonts w:cs="Calibri"/>
                <w:szCs w:val="20"/>
              </w:rPr>
              <w:t>OAX: Follow-up the implementation of the action plan</w:t>
            </w:r>
          </w:p>
        </w:tc>
        <w:tc>
          <w:tcPr>
            <w:tcW w:w="1980" w:type="dxa"/>
            <w:tcBorders>
              <w:top w:val="single" w:sz="4" w:space="0" w:color="auto"/>
              <w:left w:val="single" w:sz="4" w:space="0" w:color="auto"/>
              <w:bottom w:val="single" w:sz="4" w:space="0" w:color="auto"/>
              <w:right w:val="single" w:sz="4" w:space="0" w:color="auto"/>
            </w:tcBorders>
          </w:tcPr>
          <w:p w14:paraId="3AEEBAA2" w14:textId="77777777" w:rsidR="00FA6CC7" w:rsidRPr="00730AED" w:rsidRDefault="00FA6CC7" w:rsidP="00FA6CC7">
            <w:pPr>
              <w:spacing w:after="0"/>
              <w:jc w:val="left"/>
              <w:rPr>
                <w:rFonts w:eastAsia="Calibri" w:cs="Calibri"/>
                <w:szCs w:val="20"/>
              </w:rPr>
            </w:pPr>
            <w:r w:rsidRPr="00730AED">
              <w:rPr>
                <w:rFonts w:eastAsia="Calibri" w:cs="Calibri"/>
                <w:szCs w:val="20"/>
              </w:rPr>
              <w:t>Indicator 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7AA640" w14:textId="77777777" w:rsidR="00FA6CC7" w:rsidRPr="00730AED" w:rsidRDefault="00FA6CC7" w:rsidP="00FA6CC7">
            <w:pPr>
              <w:spacing w:after="0"/>
              <w:jc w:val="left"/>
              <w:rPr>
                <w:rFonts w:cs="Calibri"/>
                <w:szCs w:val="20"/>
              </w:rPr>
            </w:pPr>
            <w:r w:rsidRPr="00730AED">
              <w:rPr>
                <w:rFonts w:cs="Calibri"/>
                <w:szCs w:val="20"/>
              </w:rPr>
              <w:t>WWF</w:t>
            </w:r>
          </w:p>
          <w:p w14:paraId="4348D771" w14:textId="77777777" w:rsidR="00FA6CC7" w:rsidRPr="00730AED" w:rsidRDefault="00FA6CC7" w:rsidP="00FA6CC7">
            <w:pPr>
              <w:spacing w:after="0"/>
              <w:jc w:val="left"/>
              <w:rPr>
                <w:rFonts w:cs="Calibri"/>
                <w:szCs w:val="20"/>
              </w:rPr>
            </w:pPr>
            <w:r w:rsidRPr="00730AED">
              <w:rPr>
                <w:rFonts w:cs="Calibri"/>
                <w:szCs w:val="20"/>
              </w:rPr>
              <w:t>FOCN</w:t>
            </w:r>
          </w:p>
          <w:p w14:paraId="5C7DDCFF" w14:textId="77777777" w:rsidR="00FA6CC7" w:rsidRPr="00730AED" w:rsidRDefault="00FA6CC7" w:rsidP="00FA6CC7">
            <w:pPr>
              <w:spacing w:after="0"/>
              <w:jc w:val="left"/>
              <w:rPr>
                <w:rFonts w:cs="Calibri"/>
                <w:szCs w:val="20"/>
              </w:rPr>
            </w:pPr>
            <w:r w:rsidRPr="00730AED">
              <w:rPr>
                <w:rFonts w:cs="Calibri"/>
                <w:szCs w:val="20"/>
              </w:rPr>
              <w:t>UMAR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93FF65"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FB9C0F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42BFC66"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67EB1E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7B53B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467B4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F5162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60E16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B47F4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08332C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40361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68E25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C0B0F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521A4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C7A74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9694E8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F71F1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E705AB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561D5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B159A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C9C9A3"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43496E39"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3164BC8" w14:textId="77777777" w:rsidR="00FA6CC7" w:rsidRPr="00730AED" w:rsidRDefault="00FA6CC7" w:rsidP="00FA6CC7">
            <w:pPr>
              <w:spacing w:after="0"/>
              <w:jc w:val="left"/>
              <w:rPr>
                <w:rFonts w:eastAsia="Calibri" w:cs="Calibri"/>
                <w:szCs w:val="20"/>
              </w:rPr>
            </w:pPr>
          </w:p>
        </w:tc>
        <w:tc>
          <w:tcPr>
            <w:tcW w:w="297" w:type="dxa"/>
            <w:shd w:val="clear" w:color="auto" w:fill="auto"/>
          </w:tcPr>
          <w:p w14:paraId="39663802" w14:textId="77777777" w:rsidR="00FA6CC7" w:rsidRPr="00730AED" w:rsidRDefault="00FA6CC7" w:rsidP="00FA6CC7">
            <w:pPr>
              <w:spacing w:after="0"/>
              <w:rPr>
                <w:rFonts w:cs="Calibri"/>
                <w:szCs w:val="20"/>
              </w:rPr>
            </w:pPr>
          </w:p>
        </w:tc>
      </w:tr>
      <w:tr w:rsidR="00FA6CC7" w:rsidRPr="00730AED" w14:paraId="5EF8FA67"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34078843" w14:textId="77777777" w:rsidR="00FA6CC7" w:rsidRPr="00730AED" w:rsidRDefault="00FA6CC7" w:rsidP="00FA6CC7">
            <w:pPr>
              <w:spacing w:after="0"/>
              <w:jc w:val="left"/>
              <w:rPr>
                <w:rFonts w:eastAsia="Calibri" w:cs="Calibri"/>
                <w:b/>
                <w:bCs/>
                <w:szCs w:val="20"/>
              </w:rPr>
            </w:pPr>
            <w:r w:rsidRPr="00730AED">
              <w:rPr>
                <w:rFonts w:eastAsia="Calibri" w:cs="Calibri"/>
                <w:b/>
                <w:bCs/>
                <w:szCs w:val="20"/>
              </w:rPr>
              <w:t>Component 4: Knowledge Management and M&amp;E</w:t>
            </w:r>
          </w:p>
        </w:tc>
        <w:tc>
          <w:tcPr>
            <w:tcW w:w="1980" w:type="dxa"/>
            <w:tcBorders>
              <w:top w:val="single" w:sz="4" w:space="0" w:color="auto"/>
              <w:left w:val="single" w:sz="4" w:space="0" w:color="auto"/>
              <w:bottom w:val="single" w:sz="4" w:space="0" w:color="auto"/>
              <w:right w:val="single" w:sz="4" w:space="0" w:color="auto"/>
            </w:tcBorders>
          </w:tcPr>
          <w:p w14:paraId="20033D32"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4F6C40"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CF898DB"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80CFFF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C3C074"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1BAFE4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BAB9D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78868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CEF5C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B818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7FAA7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BBD88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6F3E9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C1D90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AF28F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C3ACF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CFC87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4A484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C4D8D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BF774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5501AC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20871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3EBFAD7"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2F02D064"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1A014E58" w14:textId="77777777" w:rsidR="00FA6CC7" w:rsidRPr="00730AED" w:rsidRDefault="00FA6CC7" w:rsidP="00FA6CC7">
            <w:pPr>
              <w:spacing w:after="0"/>
              <w:jc w:val="left"/>
              <w:rPr>
                <w:rFonts w:eastAsia="Calibri" w:cs="Calibri"/>
                <w:szCs w:val="20"/>
              </w:rPr>
            </w:pPr>
          </w:p>
        </w:tc>
        <w:tc>
          <w:tcPr>
            <w:tcW w:w="297" w:type="dxa"/>
            <w:shd w:val="clear" w:color="auto" w:fill="auto"/>
          </w:tcPr>
          <w:p w14:paraId="3F273A6B" w14:textId="77777777" w:rsidR="00FA6CC7" w:rsidRPr="00730AED" w:rsidRDefault="00FA6CC7" w:rsidP="00FA6CC7">
            <w:pPr>
              <w:spacing w:after="0"/>
              <w:rPr>
                <w:rFonts w:cs="Calibri"/>
                <w:szCs w:val="20"/>
              </w:rPr>
            </w:pPr>
          </w:p>
        </w:tc>
      </w:tr>
      <w:tr w:rsidR="00FA6CC7" w:rsidRPr="00730AED" w14:paraId="634E1E39"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10AB31F7" w14:textId="77777777" w:rsidR="00FA6CC7" w:rsidRPr="00730AED" w:rsidRDefault="00FA6CC7" w:rsidP="00FA6CC7">
            <w:pPr>
              <w:spacing w:after="0"/>
              <w:jc w:val="left"/>
              <w:rPr>
                <w:rFonts w:eastAsia="Calibri" w:cs="Calibri"/>
                <w:b/>
                <w:szCs w:val="20"/>
              </w:rPr>
            </w:pPr>
            <w:r w:rsidRPr="00730AED">
              <w:rPr>
                <w:rFonts w:eastAsia="Calibri" w:cs="Calibri"/>
                <w:b/>
                <w:szCs w:val="20"/>
                <w:u w:val="single"/>
              </w:rPr>
              <w:t>Output 4.1.1 Awareness campaign</w:t>
            </w:r>
            <w:r w:rsidRPr="00730AED">
              <w:rPr>
                <w:rFonts w:eastAsia="Calibri" w:cs="Calibri"/>
                <w:b/>
                <w:szCs w:val="20"/>
              </w:rPr>
              <w:t xml:space="preserve"> to the different stakeholders and users of tourism services to promote a different behavior, compensate responsible production and consumption of tourism facilities, goods and services.</w:t>
            </w:r>
          </w:p>
        </w:tc>
        <w:tc>
          <w:tcPr>
            <w:tcW w:w="1980" w:type="dxa"/>
            <w:tcBorders>
              <w:top w:val="single" w:sz="4" w:space="0" w:color="auto"/>
              <w:left w:val="single" w:sz="4" w:space="0" w:color="auto"/>
              <w:bottom w:val="single" w:sz="4" w:space="0" w:color="auto"/>
              <w:right w:val="single" w:sz="4" w:space="0" w:color="auto"/>
            </w:tcBorders>
          </w:tcPr>
          <w:p w14:paraId="12A87D77"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E20290"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894154"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59C066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DADD9C1"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4187C07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F0738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68C95A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A56D7F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A777C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AA89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057777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8E99E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7B2D09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F9080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B4A4F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2A789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6039C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955EB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602B3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D678E0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BFF48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1517BE"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F3CA40B"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046E39E7" w14:textId="77777777" w:rsidR="00FA6CC7" w:rsidRPr="00730AED" w:rsidRDefault="00FA6CC7" w:rsidP="00FA6CC7">
            <w:pPr>
              <w:spacing w:after="0"/>
              <w:jc w:val="left"/>
              <w:rPr>
                <w:rFonts w:eastAsia="Calibri" w:cs="Calibri"/>
                <w:szCs w:val="20"/>
              </w:rPr>
            </w:pPr>
          </w:p>
        </w:tc>
        <w:tc>
          <w:tcPr>
            <w:tcW w:w="297" w:type="dxa"/>
            <w:shd w:val="clear" w:color="auto" w:fill="auto"/>
          </w:tcPr>
          <w:p w14:paraId="13B008CB" w14:textId="77777777" w:rsidR="00FA6CC7" w:rsidRPr="00730AED" w:rsidRDefault="00FA6CC7" w:rsidP="00FA6CC7">
            <w:pPr>
              <w:spacing w:after="0"/>
              <w:rPr>
                <w:rFonts w:cs="Calibri"/>
                <w:szCs w:val="20"/>
              </w:rPr>
            </w:pPr>
          </w:p>
        </w:tc>
      </w:tr>
      <w:tr w:rsidR="00FA6CC7" w:rsidRPr="00730AED" w14:paraId="6F67D97F"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46EA5FAD" w14:textId="6CCA4F08" w:rsidR="00FA6CC7" w:rsidRPr="00730AED" w:rsidRDefault="00FA6CC7" w:rsidP="00FA6CC7">
            <w:pPr>
              <w:spacing w:after="0"/>
              <w:jc w:val="left"/>
              <w:rPr>
                <w:rFonts w:eastAsia="Calibri" w:cs="Calibri"/>
                <w:szCs w:val="20"/>
              </w:rPr>
            </w:pPr>
            <w:r w:rsidRPr="00730AED">
              <w:rPr>
                <w:rFonts w:eastAsia="Calibri" w:cs="Calibri"/>
                <w:szCs w:val="20"/>
              </w:rPr>
              <w:lastRenderedPageBreak/>
              <w:t>Conduct a market analysis on the profile and attitudes of tourists related with sustainability and BD</w:t>
            </w:r>
          </w:p>
        </w:tc>
        <w:tc>
          <w:tcPr>
            <w:tcW w:w="1980" w:type="dxa"/>
            <w:tcBorders>
              <w:top w:val="single" w:sz="4" w:space="0" w:color="auto"/>
              <w:left w:val="single" w:sz="4" w:space="0" w:color="auto"/>
              <w:bottom w:val="single" w:sz="4" w:space="0" w:color="auto"/>
              <w:right w:val="single" w:sz="4" w:space="0" w:color="auto"/>
            </w:tcBorders>
          </w:tcPr>
          <w:p w14:paraId="28654A10" w14:textId="77777777" w:rsidR="00FA6CC7" w:rsidRPr="00730AED" w:rsidRDefault="00FA6CC7" w:rsidP="00FA6CC7">
            <w:pPr>
              <w:spacing w:after="0"/>
              <w:jc w:val="left"/>
              <w:rPr>
                <w:rFonts w:eastAsia="Calibri" w:cs="Calibri"/>
                <w:szCs w:val="20"/>
              </w:rPr>
            </w:pPr>
            <w:r w:rsidRPr="00730AED">
              <w:rPr>
                <w:rFonts w:eastAsia="Calibri" w:cs="Calibri"/>
                <w:szCs w:val="20"/>
              </w:rPr>
              <w:t>Market research conducted</w:t>
            </w:r>
          </w:p>
          <w:p w14:paraId="50D715F6"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tcPr>
          <w:p w14:paraId="66726983" w14:textId="77777777" w:rsidR="00FA6CC7" w:rsidRPr="00730AED" w:rsidRDefault="00FA6CC7" w:rsidP="00FA6CC7">
            <w:pPr>
              <w:spacing w:after="0"/>
              <w:jc w:val="left"/>
              <w:rPr>
                <w:rFonts w:cs="Calibri"/>
                <w:szCs w:val="20"/>
              </w:rPr>
            </w:pPr>
            <w:r w:rsidRPr="00730AED">
              <w:rPr>
                <w:rFonts w:cs="Calibri"/>
                <w:szCs w:val="20"/>
              </w:rPr>
              <w:t>SECTUR</w:t>
            </w:r>
          </w:p>
          <w:p w14:paraId="4E46BD0D" w14:textId="77777777" w:rsidR="00FA6CC7" w:rsidRPr="00730AED" w:rsidRDefault="00FA6CC7" w:rsidP="00FA6CC7">
            <w:pPr>
              <w:spacing w:after="0"/>
              <w:jc w:val="left"/>
              <w:rPr>
                <w:rFonts w:cs="Calibri"/>
                <w:szCs w:val="20"/>
              </w:rPr>
            </w:pPr>
            <w:r w:rsidRPr="00730AED">
              <w:rPr>
                <w:rFonts w:cs="Calibri"/>
                <w:szCs w:val="20"/>
              </w:rPr>
              <w:t>ICTUR</w:t>
            </w:r>
          </w:p>
          <w:p w14:paraId="0ACF7C3C" w14:textId="77777777" w:rsidR="00FA6CC7" w:rsidRPr="00730AED" w:rsidRDefault="00FA6CC7" w:rsidP="00FA6CC7">
            <w:pPr>
              <w:spacing w:after="0"/>
              <w:jc w:val="left"/>
              <w:rPr>
                <w:rFonts w:cs="Calibri"/>
                <w:szCs w:val="20"/>
              </w:rPr>
            </w:pPr>
            <w:r w:rsidRPr="00730AED">
              <w:rPr>
                <w:rFonts w:cs="Calibri"/>
                <w:szCs w:val="20"/>
              </w:rPr>
              <w:t>CPTM</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DDBB79"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96DFB3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B4AE97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33EB191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D2ECDF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A1510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AF606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1117F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3D2524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6AC247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4FF066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6A560D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81775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ECB3C6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D8734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CAAE4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98BB01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EEEDF8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D015BD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82C0F6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56EDC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EBE61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E61C07" w14:textId="77777777" w:rsidR="00FA6CC7" w:rsidRPr="00730AED" w:rsidRDefault="00FA6CC7" w:rsidP="00FA6CC7">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4CE0A25" w14:textId="77777777" w:rsidR="00FA6CC7" w:rsidRPr="00730AED" w:rsidRDefault="00FA6CC7" w:rsidP="00FA6CC7">
            <w:pPr>
              <w:spacing w:after="0"/>
              <w:rPr>
                <w:rFonts w:cs="Calibri"/>
                <w:szCs w:val="20"/>
              </w:rPr>
            </w:pPr>
          </w:p>
        </w:tc>
      </w:tr>
      <w:tr w:rsidR="00FA6CC7" w:rsidRPr="00730AED" w14:paraId="0D9187B0"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7E0FD5D8" w14:textId="77777777" w:rsidR="00FA6CC7" w:rsidRPr="00730AED" w:rsidRDefault="00FA6CC7" w:rsidP="00FA6CC7">
            <w:pPr>
              <w:spacing w:after="0"/>
              <w:jc w:val="left"/>
              <w:rPr>
                <w:rFonts w:eastAsia="Calibri" w:cs="Calibri"/>
                <w:szCs w:val="20"/>
              </w:rPr>
            </w:pPr>
            <w:r w:rsidRPr="00730AED">
              <w:rPr>
                <w:rFonts w:eastAsia="Calibri" w:cs="Calibri"/>
                <w:szCs w:val="20"/>
              </w:rPr>
              <w:t>Develop an awareness campaign comprised of a toolkit of social media products and networking strategies to promote BD-conscientious behavior in tourism activities at the national and local levels</w:t>
            </w:r>
          </w:p>
        </w:tc>
        <w:tc>
          <w:tcPr>
            <w:tcW w:w="1980" w:type="dxa"/>
            <w:tcBorders>
              <w:top w:val="single" w:sz="4" w:space="0" w:color="auto"/>
              <w:left w:val="single" w:sz="4" w:space="0" w:color="auto"/>
              <w:bottom w:val="single" w:sz="4" w:space="0" w:color="auto"/>
              <w:right w:val="single" w:sz="4" w:space="0" w:color="auto"/>
            </w:tcBorders>
          </w:tcPr>
          <w:p w14:paraId="408BB149"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 People reached. </w:t>
            </w:r>
          </w:p>
          <w:p w14:paraId="4A1D1410"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 and 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977BC8" w14:textId="77777777" w:rsidR="00FA6CC7" w:rsidRPr="00730AED" w:rsidRDefault="00FA6CC7" w:rsidP="00FA6CC7">
            <w:pPr>
              <w:spacing w:after="0"/>
              <w:jc w:val="left"/>
              <w:rPr>
                <w:rFonts w:cs="Calibri"/>
                <w:szCs w:val="20"/>
              </w:rPr>
            </w:pPr>
            <w:r w:rsidRPr="00730AED">
              <w:rPr>
                <w:rFonts w:cs="Calibri"/>
                <w:szCs w:val="20"/>
              </w:rPr>
              <w:t>ASK</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749CEB"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2B4C77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556092"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2266A54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E0208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F4C1B8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C7FC8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2EB63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10E4D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2736E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7274B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F3814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B3EFA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FE294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83089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EDB41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21CBF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9A89C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A3DF2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B572F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07B78F"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2519B647"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67286A6" w14:textId="77777777" w:rsidR="00FA6CC7" w:rsidRPr="00730AED" w:rsidRDefault="00FA6CC7" w:rsidP="00FA6CC7">
            <w:pPr>
              <w:spacing w:after="0"/>
              <w:jc w:val="left"/>
              <w:rPr>
                <w:rFonts w:eastAsia="Calibri" w:cs="Calibri"/>
                <w:szCs w:val="20"/>
              </w:rPr>
            </w:pPr>
          </w:p>
        </w:tc>
        <w:tc>
          <w:tcPr>
            <w:tcW w:w="297" w:type="dxa"/>
            <w:shd w:val="clear" w:color="auto" w:fill="auto"/>
          </w:tcPr>
          <w:p w14:paraId="52A48BBC" w14:textId="77777777" w:rsidR="00FA6CC7" w:rsidRPr="00730AED" w:rsidRDefault="00FA6CC7" w:rsidP="00FA6CC7">
            <w:pPr>
              <w:spacing w:after="0"/>
              <w:rPr>
                <w:rFonts w:cs="Calibri"/>
                <w:szCs w:val="20"/>
              </w:rPr>
            </w:pPr>
          </w:p>
        </w:tc>
      </w:tr>
      <w:tr w:rsidR="00FA6CC7" w:rsidRPr="00730AED" w14:paraId="3EFD912F"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230F1CFE" w14:textId="77777777" w:rsidR="00FA6CC7" w:rsidRPr="00730AED" w:rsidRDefault="00FA6CC7" w:rsidP="00FA6CC7">
            <w:pPr>
              <w:spacing w:after="0"/>
              <w:jc w:val="left"/>
              <w:rPr>
                <w:rFonts w:eastAsia="Calibri" w:cs="Calibri"/>
                <w:szCs w:val="20"/>
              </w:rPr>
            </w:pPr>
            <w:r w:rsidRPr="00730AED">
              <w:rPr>
                <w:rFonts w:eastAsia="Calibri" w:cs="Calibri"/>
                <w:szCs w:val="20"/>
              </w:rPr>
              <w:t>Implement the Awareness Campaign at the national level</w:t>
            </w:r>
          </w:p>
        </w:tc>
        <w:tc>
          <w:tcPr>
            <w:tcW w:w="1980" w:type="dxa"/>
            <w:tcBorders>
              <w:top w:val="single" w:sz="4" w:space="0" w:color="auto"/>
              <w:left w:val="single" w:sz="4" w:space="0" w:color="auto"/>
              <w:bottom w:val="single" w:sz="4" w:space="0" w:color="auto"/>
              <w:right w:val="single" w:sz="4" w:space="0" w:color="auto"/>
            </w:tcBorders>
          </w:tcPr>
          <w:p w14:paraId="15D7FCA4"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03D42E" w14:textId="77777777" w:rsidR="00FA6CC7" w:rsidRPr="00730AED" w:rsidRDefault="00FA6CC7" w:rsidP="00FA6CC7">
            <w:pPr>
              <w:spacing w:after="0"/>
              <w:jc w:val="left"/>
              <w:rPr>
                <w:rFonts w:cs="Calibri"/>
                <w:szCs w:val="20"/>
              </w:rPr>
            </w:pPr>
            <w:r w:rsidRPr="00730AED">
              <w:rPr>
                <w:rFonts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EFAFD2"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938CD3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325FDEB"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38ADDA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1668C9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2B46E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54CF16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D5D2A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CFF79D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F2A5F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D4F12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3466D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5B3C9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E308D4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7A8B28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DD51DA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DECC1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548219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B3E51A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0CFA12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6535A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DC7DFC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7E15B5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97" w:type="dxa"/>
            <w:shd w:val="clear" w:color="auto" w:fill="auto"/>
          </w:tcPr>
          <w:p w14:paraId="0B7913E9" w14:textId="77777777" w:rsidR="00FA6CC7" w:rsidRPr="00730AED" w:rsidRDefault="00FA6CC7" w:rsidP="00FA6CC7">
            <w:pPr>
              <w:spacing w:after="0"/>
              <w:rPr>
                <w:rFonts w:cs="Calibri"/>
                <w:szCs w:val="20"/>
              </w:rPr>
            </w:pPr>
            <w:r w:rsidRPr="00730AED">
              <w:rPr>
                <w:rFonts w:cs="Calibri"/>
                <w:szCs w:val="20"/>
              </w:rPr>
              <w:t>X</w:t>
            </w:r>
          </w:p>
        </w:tc>
      </w:tr>
      <w:tr w:rsidR="00FA6CC7" w:rsidRPr="00730AED" w14:paraId="7A222C55"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20B7931D" w14:textId="77777777" w:rsidR="00FA6CC7" w:rsidRPr="00730AED" w:rsidRDefault="00FA6CC7" w:rsidP="00FA6CC7">
            <w:pPr>
              <w:spacing w:after="0"/>
              <w:jc w:val="left"/>
              <w:rPr>
                <w:rFonts w:eastAsia="Calibri" w:cs="Calibri"/>
                <w:szCs w:val="20"/>
              </w:rPr>
            </w:pPr>
            <w:r w:rsidRPr="00730AED">
              <w:rPr>
                <w:rFonts w:eastAsia="Calibri" w:cs="Calibri"/>
                <w:szCs w:val="20"/>
              </w:rPr>
              <w:t>ALL 3 sites: Implement the Awareness Campaign at the local level, tailoring the generic toolkit to the context of each site (including gender sensitivity and local languages)</w:t>
            </w:r>
          </w:p>
        </w:tc>
        <w:tc>
          <w:tcPr>
            <w:tcW w:w="1980" w:type="dxa"/>
            <w:tcBorders>
              <w:top w:val="single" w:sz="4" w:space="0" w:color="auto"/>
              <w:left w:val="single" w:sz="4" w:space="0" w:color="auto"/>
              <w:bottom w:val="single" w:sz="4" w:space="0" w:color="auto"/>
              <w:right w:val="single" w:sz="4" w:space="0" w:color="auto"/>
            </w:tcBorders>
          </w:tcPr>
          <w:p w14:paraId="3D938D9C"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 and 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0AC7DD9" w14:textId="77777777" w:rsidR="00FA6CC7" w:rsidRPr="00730AED" w:rsidRDefault="00FA6CC7" w:rsidP="00FA6CC7">
            <w:pPr>
              <w:spacing w:after="0"/>
              <w:jc w:val="left"/>
              <w:rPr>
                <w:rFonts w:cs="Calibri"/>
                <w:szCs w:val="20"/>
              </w:rPr>
            </w:pPr>
            <w:r w:rsidRPr="00730AED">
              <w:rPr>
                <w:rFonts w:eastAsia="Calibri" w:cs="Calibri"/>
                <w:szCs w:val="20"/>
              </w:rPr>
              <w:t>ASK, ISLA, WWF</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64E86A"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E350AA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E61125"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7C2C6A9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012A5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AC3555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AE4B8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94D20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4B7CF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06D33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6E1047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75719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93B3A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60DD6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1B4F7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C3D91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6C8A9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A0EB70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90430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66892A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CED71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E1ED06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F2D854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97" w:type="dxa"/>
            <w:shd w:val="clear" w:color="auto" w:fill="auto"/>
          </w:tcPr>
          <w:p w14:paraId="405E3B9F" w14:textId="77777777" w:rsidR="00FA6CC7" w:rsidRPr="00730AED" w:rsidRDefault="00FA6CC7" w:rsidP="00FA6CC7">
            <w:pPr>
              <w:spacing w:after="0"/>
              <w:rPr>
                <w:rFonts w:cs="Calibri"/>
                <w:szCs w:val="20"/>
              </w:rPr>
            </w:pPr>
            <w:r w:rsidRPr="00730AED">
              <w:rPr>
                <w:rFonts w:cs="Calibri"/>
                <w:szCs w:val="20"/>
              </w:rPr>
              <w:t>X</w:t>
            </w:r>
          </w:p>
        </w:tc>
      </w:tr>
      <w:tr w:rsidR="00FA6CC7" w:rsidRPr="00730AED" w14:paraId="63A347F4"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0C0BB676" w14:textId="77777777" w:rsidR="00FA6CC7" w:rsidRPr="00730AED" w:rsidRDefault="00FA6CC7" w:rsidP="00FA6CC7">
            <w:pPr>
              <w:spacing w:after="0"/>
              <w:jc w:val="left"/>
              <w:rPr>
                <w:rFonts w:eastAsia="Calibri" w:cs="Calibri"/>
                <w:b/>
                <w:szCs w:val="20"/>
              </w:rPr>
            </w:pPr>
            <w:r w:rsidRPr="00730AED">
              <w:rPr>
                <w:rFonts w:eastAsia="Calibri" w:cs="Calibri"/>
                <w:b/>
                <w:szCs w:val="20"/>
                <w:u w:val="single"/>
              </w:rPr>
              <w:t>Output 4.1.2 Communications campaign</w:t>
            </w:r>
            <w:r w:rsidRPr="00730AED">
              <w:rPr>
                <w:rFonts w:eastAsia="Calibri" w:cs="Calibri"/>
                <w:b/>
                <w:szCs w:val="20"/>
              </w:rPr>
              <w:t xml:space="preserve"> conducted jointly between private and public actors to position Mexico as a BD-friendly tourism destination and raise tourists' awareness about possible conservation actions.</w:t>
            </w:r>
          </w:p>
        </w:tc>
        <w:tc>
          <w:tcPr>
            <w:tcW w:w="1980" w:type="dxa"/>
            <w:tcBorders>
              <w:top w:val="single" w:sz="4" w:space="0" w:color="auto"/>
              <w:left w:val="single" w:sz="4" w:space="0" w:color="auto"/>
              <w:bottom w:val="single" w:sz="4" w:space="0" w:color="auto"/>
              <w:right w:val="single" w:sz="4" w:space="0" w:color="auto"/>
            </w:tcBorders>
          </w:tcPr>
          <w:p w14:paraId="386390D4"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B7E530"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FE049EA"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A8069E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6C93B8"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6F6BE5E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5F32D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42D77C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59172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7DA622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FF3447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297213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E2F2F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906E8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EC5D9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CE9CE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66353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145D0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41463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2FB9C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DF7115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A5FF3D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E1B6244"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B95A3A5"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6B3BBB8" w14:textId="77777777" w:rsidR="00FA6CC7" w:rsidRPr="00730AED" w:rsidRDefault="00FA6CC7" w:rsidP="00FA6CC7">
            <w:pPr>
              <w:spacing w:after="0"/>
              <w:jc w:val="left"/>
              <w:rPr>
                <w:rFonts w:eastAsia="Calibri" w:cs="Calibri"/>
                <w:szCs w:val="20"/>
              </w:rPr>
            </w:pPr>
          </w:p>
        </w:tc>
        <w:tc>
          <w:tcPr>
            <w:tcW w:w="297" w:type="dxa"/>
            <w:shd w:val="clear" w:color="auto" w:fill="auto"/>
          </w:tcPr>
          <w:p w14:paraId="68356652" w14:textId="77777777" w:rsidR="00FA6CC7" w:rsidRPr="00730AED" w:rsidRDefault="00FA6CC7" w:rsidP="00FA6CC7">
            <w:pPr>
              <w:spacing w:after="0"/>
              <w:rPr>
                <w:rFonts w:cs="Calibri"/>
                <w:szCs w:val="20"/>
              </w:rPr>
            </w:pPr>
          </w:p>
        </w:tc>
      </w:tr>
      <w:tr w:rsidR="00FA6CC7" w:rsidRPr="00730AED" w14:paraId="7FF9E1D7"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0A0C58A0" w14:textId="77777777" w:rsidR="00FA6CC7" w:rsidRPr="00730AED" w:rsidRDefault="00FA6CC7" w:rsidP="00FA6CC7">
            <w:pPr>
              <w:spacing w:after="0"/>
              <w:jc w:val="left"/>
              <w:rPr>
                <w:rFonts w:eastAsia="Calibri" w:cs="Calibri"/>
                <w:szCs w:val="20"/>
              </w:rPr>
            </w:pPr>
            <w:r w:rsidRPr="00730AED">
              <w:rPr>
                <w:rFonts w:eastAsia="Calibri" w:cs="Calibri"/>
                <w:szCs w:val="20"/>
              </w:rPr>
              <w:t>Develop a National Communications Campaign to promote Mexico and the demonstration sites as models for BD-friendly sustainable tourism</w:t>
            </w:r>
          </w:p>
        </w:tc>
        <w:tc>
          <w:tcPr>
            <w:tcW w:w="1980" w:type="dxa"/>
            <w:tcBorders>
              <w:top w:val="single" w:sz="4" w:space="0" w:color="auto"/>
              <w:left w:val="single" w:sz="4" w:space="0" w:color="auto"/>
              <w:bottom w:val="single" w:sz="4" w:space="0" w:color="auto"/>
              <w:right w:val="single" w:sz="4" w:space="0" w:color="auto"/>
            </w:tcBorders>
          </w:tcPr>
          <w:p w14:paraId="16B0A4B4" w14:textId="77777777" w:rsidR="00FA6CC7" w:rsidRPr="00730AED" w:rsidRDefault="00FA6CC7" w:rsidP="00FA6CC7">
            <w:pPr>
              <w:spacing w:after="0"/>
              <w:jc w:val="left"/>
              <w:rPr>
                <w:rFonts w:eastAsia="Calibri" w:cs="Calibri"/>
                <w:szCs w:val="20"/>
              </w:rPr>
            </w:pPr>
            <w:r w:rsidRPr="00730AED">
              <w:rPr>
                <w:rFonts w:eastAsia="Calibri" w:cs="Calibri"/>
                <w:szCs w:val="20"/>
              </w:rPr>
              <w:t>Promotion strategy.</w:t>
            </w:r>
          </w:p>
          <w:p w14:paraId="11AB582C"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tcPr>
          <w:p w14:paraId="75624E19" w14:textId="77777777" w:rsidR="00FA6CC7" w:rsidRPr="00730AED" w:rsidRDefault="00FA6CC7" w:rsidP="00FA6CC7">
            <w:pPr>
              <w:spacing w:after="0"/>
              <w:jc w:val="left"/>
              <w:rPr>
                <w:rFonts w:cs="Calibri"/>
                <w:szCs w:val="20"/>
              </w:rPr>
            </w:pPr>
            <w:r w:rsidRPr="00730AED">
              <w:rPr>
                <w:rFonts w:cs="Calibri"/>
                <w:szCs w:val="20"/>
              </w:rPr>
              <w:t>SECTUR</w:t>
            </w:r>
          </w:p>
          <w:p w14:paraId="575B052C" w14:textId="77777777" w:rsidR="00FA6CC7" w:rsidRPr="00730AED" w:rsidRDefault="00FA6CC7" w:rsidP="00FA6CC7">
            <w:pPr>
              <w:spacing w:after="0"/>
              <w:jc w:val="left"/>
              <w:rPr>
                <w:rFonts w:cs="Calibri"/>
                <w:szCs w:val="20"/>
              </w:rPr>
            </w:pPr>
            <w:r w:rsidRPr="00730AED">
              <w:rPr>
                <w:rFonts w:cs="Calibri"/>
                <w:szCs w:val="20"/>
              </w:rPr>
              <w:t>CPTM</w:t>
            </w:r>
          </w:p>
          <w:p w14:paraId="59E25EFF" w14:textId="77777777" w:rsidR="00FA6CC7" w:rsidRPr="00730AED" w:rsidRDefault="00FA6CC7" w:rsidP="00FA6CC7">
            <w:pPr>
              <w:spacing w:after="0"/>
              <w:jc w:val="left"/>
              <w:rPr>
                <w:rFonts w:cs="Calibri"/>
                <w:szCs w:val="20"/>
              </w:rPr>
            </w:pPr>
            <w:r w:rsidRPr="00730AED">
              <w:rPr>
                <w:rFonts w:cs="Calibri"/>
                <w:szCs w:val="20"/>
              </w:rPr>
              <w:t>PILOT SITES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6339B2"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5A9526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BCC2DF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530C14B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830B2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5038E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A4C0C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E85571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C6B908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59496A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063ADE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B1343B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D19CAA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80449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0D4675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F8D529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BA555F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0E00E5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E940EF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010F7D1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3DB7E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CC4D6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6537B3F" w14:textId="77777777" w:rsidR="00FA6CC7" w:rsidRPr="00730AED" w:rsidRDefault="00FA6CC7" w:rsidP="00FA6CC7">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BABFC46" w14:textId="77777777" w:rsidR="00FA6CC7" w:rsidRPr="00730AED" w:rsidRDefault="00FA6CC7" w:rsidP="00FA6CC7">
            <w:pPr>
              <w:spacing w:after="0"/>
              <w:rPr>
                <w:rFonts w:cs="Calibri"/>
                <w:szCs w:val="20"/>
              </w:rPr>
            </w:pPr>
          </w:p>
        </w:tc>
      </w:tr>
      <w:tr w:rsidR="00FA6CC7" w:rsidRPr="00730AED" w14:paraId="2790F8A9"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305A0232" w14:textId="77777777" w:rsidR="00FA6CC7" w:rsidRPr="00730AED" w:rsidRDefault="00FA6CC7" w:rsidP="00FA6CC7">
            <w:pPr>
              <w:spacing w:after="0"/>
              <w:jc w:val="left"/>
              <w:rPr>
                <w:rFonts w:eastAsia="Calibri" w:cs="Calibri"/>
                <w:szCs w:val="20"/>
              </w:rPr>
            </w:pPr>
            <w:r w:rsidRPr="00730AED">
              <w:rPr>
                <w:rFonts w:eastAsia="Calibri" w:cs="Calibri"/>
                <w:szCs w:val="20"/>
              </w:rPr>
              <w:t>Implement promotion actions developed in the communications campaign at the national level</w:t>
            </w:r>
          </w:p>
        </w:tc>
        <w:tc>
          <w:tcPr>
            <w:tcW w:w="1980" w:type="dxa"/>
            <w:tcBorders>
              <w:top w:val="single" w:sz="4" w:space="0" w:color="auto"/>
              <w:left w:val="single" w:sz="4" w:space="0" w:color="auto"/>
              <w:bottom w:val="single" w:sz="4" w:space="0" w:color="auto"/>
              <w:right w:val="single" w:sz="4" w:space="0" w:color="auto"/>
            </w:tcBorders>
          </w:tcPr>
          <w:p w14:paraId="08131335" w14:textId="77777777" w:rsidR="00FA6CC7" w:rsidRPr="00730AED" w:rsidRDefault="00FA6CC7" w:rsidP="00FA6CC7">
            <w:pPr>
              <w:spacing w:after="0"/>
              <w:jc w:val="left"/>
              <w:rPr>
                <w:rFonts w:eastAsia="Calibri" w:cs="Calibri"/>
                <w:szCs w:val="20"/>
              </w:rPr>
            </w:pPr>
            <w:r w:rsidRPr="00730AED">
              <w:rPr>
                <w:rFonts w:eastAsia="Calibri" w:cs="Calibri"/>
                <w:szCs w:val="20"/>
              </w:rPr>
              <w:t>Activities implemented</w:t>
            </w:r>
          </w:p>
          <w:p w14:paraId="5ED47FF7"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tcPr>
          <w:p w14:paraId="193E0AEA" w14:textId="77777777" w:rsidR="00FA6CC7" w:rsidRPr="00730AED" w:rsidRDefault="00FA6CC7" w:rsidP="00FA6CC7">
            <w:pPr>
              <w:spacing w:after="0"/>
              <w:jc w:val="left"/>
              <w:rPr>
                <w:rFonts w:cs="Calibri"/>
                <w:szCs w:val="20"/>
              </w:rPr>
            </w:pPr>
            <w:r w:rsidRPr="00730AED">
              <w:rPr>
                <w:rFonts w:cs="Calibri"/>
                <w:szCs w:val="20"/>
              </w:rPr>
              <w:t>SECTUR</w:t>
            </w:r>
          </w:p>
          <w:p w14:paraId="7C3560DC" w14:textId="77777777" w:rsidR="00FA6CC7" w:rsidRPr="00730AED" w:rsidRDefault="00FA6CC7" w:rsidP="00FA6CC7">
            <w:pPr>
              <w:spacing w:after="0"/>
              <w:jc w:val="left"/>
              <w:rPr>
                <w:rFonts w:cs="Calibri"/>
                <w:szCs w:val="20"/>
              </w:rPr>
            </w:pPr>
            <w:r w:rsidRPr="00730AED">
              <w:rPr>
                <w:rFonts w:cs="Calibri"/>
                <w:szCs w:val="20"/>
              </w:rPr>
              <w:t>CPTM</w:t>
            </w:r>
          </w:p>
          <w:p w14:paraId="26D1DE6C" w14:textId="77777777" w:rsidR="00FA6CC7" w:rsidRPr="00730AED" w:rsidRDefault="00FA6CC7" w:rsidP="00FA6CC7">
            <w:pPr>
              <w:spacing w:after="0"/>
              <w:jc w:val="left"/>
              <w:rPr>
                <w:rFonts w:cs="Calibri"/>
                <w:szCs w:val="20"/>
              </w:rPr>
            </w:pPr>
            <w:r w:rsidRPr="00730AED">
              <w:rPr>
                <w:rFonts w:cs="Calibri"/>
                <w:szCs w:val="20"/>
              </w:rPr>
              <w:t>PILOT SITES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4E8A82"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C247CA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ED02F26"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03AD9C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647562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9C0734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71245B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309C47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C3DA0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C9050F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77E77A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9C0574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2E0CE9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562D04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DDD21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D1BE8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B86485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991CD2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79318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6EF83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362C5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264F692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F81164A"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410607" w14:textId="77777777" w:rsidR="00FA6CC7" w:rsidRPr="00730AED" w:rsidRDefault="00FA6CC7" w:rsidP="00FA6CC7">
            <w:pPr>
              <w:spacing w:after="0"/>
              <w:rPr>
                <w:rFonts w:cs="Calibri"/>
                <w:szCs w:val="20"/>
              </w:rPr>
            </w:pPr>
            <w:r w:rsidRPr="00730AED">
              <w:rPr>
                <w:rFonts w:cs="Calibri"/>
                <w:szCs w:val="20"/>
              </w:rPr>
              <w:t>X</w:t>
            </w:r>
          </w:p>
        </w:tc>
      </w:tr>
      <w:tr w:rsidR="00FA6CC7" w:rsidRPr="00730AED" w14:paraId="4C8464FB"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7FA0351F" w14:textId="77777777" w:rsidR="00FA6CC7" w:rsidRPr="00730AED" w:rsidRDefault="00FA6CC7" w:rsidP="00FA6CC7">
            <w:pPr>
              <w:spacing w:after="0"/>
              <w:jc w:val="left"/>
              <w:rPr>
                <w:rFonts w:eastAsia="Calibri" w:cs="Calibri"/>
                <w:szCs w:val="20"/>
              </w:rPr>
            </w:pPr>
            <w:r w:rsidRPr="00730AED">
              <w:rPr>
                <w:rFonts w:cs="Calibri"/>
                <w:szCs w:val="20"/>
              </w:rPr>
              <w:t xml:space="preserve">ALL 3 sites: </w:t>
            </w:r>
            <w:r w:rsidRPr="00730AED">
              <w:rPr>
                <w:rFonts w:eastAsia="Calibri" w:cs="Calibri"/>
                <w:szCs w:val="20"/>
              </w:rPr>
              <w:t>Implement Sustainable Tourism communications campaign to promote each site as a BD-friendly sustainable tourism destination, focused on different audiences and testing different media</w:t>
            </w:r>
          </w:p>
        </w:tc>
        <w:tc>
          <w:tcPr>
            <w:tcW w:w="1980" w:type="dxa"/>
            <w:tcBorders>
              <w:top w:val="single" w:sz="4" w:space="0" w:color="auto"/>
              <w:left w:val="single" w:sz="4" w:space="0" w:color="auto"/>
              <w:bottom w:val="single" w:sz="4" w:space="0" w:color="auto"/>
              <w:right w:val="single" w:sz="4" w:space="0" w:color="auto"/>
            </w:tcBorders>
          </w:tcPr>
          <w:p w14:paraId="4022DC46" w14:textId="77777777" w:rsidR="00FA6CC7" w:rsidRPr="00730AED" w:rsidRDefault="00FA6CC7" w:rsidP="00FA6CC7">
            <w:pPr>
              <w:spacing w:after="0"/>
              <w:jc w:val="left"/>
              <w:rPr>
                <w:rFonts w:eastAsia="Calibri" w:cs="Calibri"/>
                <w:szCs w:val="20"/>
              </w:rPr>
            </w:pPr>
            <w:r w:rsidRPr="00730AED">
              <w:rPr>
                <w:rFonts w:eastAsia="Calibri" w:cs="Calibri"/>
                <w:szCs w:val="20"/>
              </w:rPr>
              <w:t>Campaign implemented.</w:t>
            </w:r>
          </w:p>
          <w:p w14:paraId="14694692"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5C4FA0D" w14:textId="77777777" w:rsidR="00FA6CC7" w:rsidRPr="00730AED" w:rsidRDefault="00FA6CC7" w:rsidP="00FA6CC7">
            <w:pPr>
              <w:spacing w:after="0"/>
              <w:jc w:val="left"/>
              <w:rPr>
                <w:rFonts w:cs="Calibri"/>
                <w:szCs w:val="20"/>
                <w:lang w:val="es-MX"/>
              </w:rPr>
            </w:pPr>
            <w:r w:rsidRPr="00730AED">
              <w:rPr>
                <w:rFonts w:eastAsia="Calibri" w:cs="Calibri"/>
                <w:szCs w:val="20"/>
                <w:lang w:val="es-MX"/>
              </w:rPr>
              <w:t>SECTUR</w:t>
            </w:r>
            <w:r w:rsidRPr="00730AED">
              <w:rPr>
                <w:rFonts w:cs="Calibri"/>
                <w:szCs w:val="20"/>
                <w:lang w:val="es-MX"/>
              </w:rPr>
              <w:t xml:space="preserve"> ASK</w:t>
            </w:r>
          </w:p>
          <w:p w14:paraId="10B9823E" w14:textId="77777777" w:rsidR="00FA6CC7" w:rsidRPr="00730AED" w:rsidRDefault="00FA6CC7" w:rsidP="00FA6CC7">
            <w:pPr>
              <w:spacing w:after="0"/>
              <w:jc w:val="left"/>
              <w:rPr>
                <w:rFonts w:cs="Calibri"/>
                <w:szCs w:val="20"/>
                <w:lang w:val="es-MX"/>
              </w:rPr>
            </w:pPr>
            <w:r w:rsidRPr="00730AED">
              <w:rPr>
                <w:rFonts w:cs="Calibri"/>
                <w:szCs w:val="20"/>
                <w:lang w:val="es-MX"/>
              </w:rPr>
              <w:t>CPTQ</w:t>
            </w:r>
            <w:r w:rsidRPr="00730AED">
              <w:rPr>
                <w:rFonts w:eastAsia="Calibri" w:cs="Calibri"/>
                <w:szCs w:val="20"/>
                <w:lang w:val="es-MX"/>
              </w:rPr>
              <w:t xml:space="preserve"> SETUES, CONSEJO DE PROMOCIÓN TURÍSTICA, </w:t>
            </w:r>
            <w:r w:rsidRPr="00730AED">
              <w:rPr>
                <w:rFonts w:eastAsia="Calibri" w:cs="Calibri"/>
                <w:szCs w:val="20"/>
                <w:lang w:val="es-MX"/>
              </w:rPr>
              <w:lastRenderedPageBreak/>
              <w:t>EMPRHOTUR</w:t>
            </w:r>
            <w:r w:rsidRPr="00730AED">
              <w:rPr>
                <w:rFonts w:cs="Calibri"/>
                <w:szCs w:val="20"/>
                <w:lang w:val="es-MX"/>
              </w:rPr>
              <w:t xml:space="preserve"> ISLA, WWF</w:t>
            </w:r>
          </w:p>
          <w:p w14:paraId="37C63CDF" w14:textId="77777777" w:rsidR="00FA6CC7" w:rsidRPr="00730AED" w:rsidRDefault="00FA6CC7" w:rsidP="00FA6CC7">
            <w:pPr>
              <w:spacing w:after="0"/>
              <w:jc w:val="left"/>
              <w:rPr>
                <w:rFonts w:cs="Calibri"/>
                <w:szCs w:val="20"/>
                <w:lang w:val="es-MX"/>
              </w:rPr>
            </w:pPr>
            <w:r w:rsidRPr="00730AED">
              <w:rPr>
                <w:rFonts w:cs="Calibri"/>
                <w:szCs w:val="20"/>
                <w:lang w:val="es-MX"/>
              </w:rPr>
              <w:t>FONATUR</w:t>
            </w:r>
          </w:p>
          <w:p w14:paraId="4B1A0144" w14:textId="77777777" w:rsidR="00FA6CC7" w:rsidRPr="00730AED" w:rsidRDefault="00FA6CC7" w:rsidP="00FA6CC7">
            <w:pPr>
              <w:spacing w:after="0"/>
              <w:jc w:val="left"/>
              <w:rPr>
                <w:rFonts w:cs="Calibri"/>
                <w:szCs w:val="20"/>
                <w:lang w:val="es-MX"/>
              </w:rPr>
            </w:pPr>
            <w:r w:rsidRPr="00730AED">
              <w:rPr>
                <w:rFonts w:cs="Calibri"/>
                <w:szCs w:val="20"/>
                <w:lang w:val="es-MX"/>
              </w:rPr>
              <w:t>Equipo Verde</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FAF67C4" w14:textId="77777777" w:rsidR="00FA6CC7" w:rsidRPr="00730AED" w:rsidRDefault="00FA6CC7" w:rsidP="00FA6CC7">
            <w:pPr>
              <w:spacing w:after="0"/>
              <w:jc w:val="left"/>
              <w:rPr>
                <w:rFonts w:eastAsia="Calibri" w:cs="Calibri"/>
                <w:szCs w:val="20"/>
                <w:lang w:val="es-MX"/>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72CB0C8"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86B5AF" w14:textId="77777777" w:rsidR="00FA6CC7" w:rsidRPr="00730AED" w:rsidRDefault="00FA6CC7" w:rsidP="00FA6CC7">
            <w:pPr>
              <w:spacing w:after="0"/>
              <w:jc w:val="left"/>
              <w:rPr>
                <w:rFonts w:eastAsia="Calibri" w:cs="Calibri"/>
                <w:szCs w:val="20"/>
                <w:lang w:val="es-MX"/>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2F4C9ED"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3F34A4A"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775AD69" w14:textId="77777777" w:rsidR="00FA6CC7" w:rsidRPr="00730AED" w:rsidRDefault="00FA6CC7" w:rsidP="00FA6CC7">
            <w:pPr>
              <w:spacing w:after="0"/>
              <w:jc w:val="left"/>
              <w:rPr>
                <w:rFonts w:eastAsia="Calibri" w:cs="Calibri"/>
                <w:szCs w:val="20"/>
                <w:lang w:val="es-MX"/>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88A6C46" w14:textId="77777777" w:rsidR="00FA6CC7" w:rsidRPr="00730AED" w:rsidRDefault="00FA6CC7" w:rsidP="00FA6CC7">
            <w:pPr>
              <w:spacing w:after="0"/>
              <w:jc w:val="left"/>
              <w:rPr>
                <w:rFonts w:eastAsia="Calibri" w:cs="Calibri"/>
                <w:szCs w:val="20"/>
                <w:lang w:val="es-MX"/>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68B3E7" w14:textId="77777777" w:rsidR="00FA6CC7" w:rsidRPr="00730AED" w:rsidRDefault="00FA6CC7" w:rsidP="00FA6CC7">
            <w:pPr>
              <w:spacing w:after="0"/>
              <w:jc w:val="left"/>
              <w:rPr>
                <w:rFonts w:eastAsia="Calibri" w:cs="Calibri"/>
                <w:szCs w:val="20"/>
                <w:lang w:val="es-MX"/>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8CA6774" w14:textId="77777777" w:rsidR="00FA6CC7" w:rsidRPr="00730AED" w:rsidRDefault="00FA6CC7" w:rsidP="00FA6CC7">
            <w:pPr>
              <w:spacing w:after="0"/>
              <w:jc w:val="left"/>
              <w:rPr>
                <w:rFonts w:eastAsia="Calibri" w:cs="Calibri"/>
                <w:szCs w:val="20"/>
                <w:lang w:val="es-MX"/>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7EFB25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19AA93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559D65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280355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B8A7EB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B2B992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29F5E6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F4C10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69ED55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6AEDE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35907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4F3B4A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6466C7A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56055E9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97" w:type="dxa"/>
            <w:shd w:val="clear" w:color="auto" w:fill="auto"/>
          </w:tcPr>
          <w:p w14:paraId="270A2D9B" w14:textId="77777777" w:rsidR="00FA6CC7" w:rsidRPr="00730AED" w:rsidRDefault="00FA6CC7" w:rsidP="00FA6CC7">
            <w:pPr>
              <w:spacing w:after="0"/>
              <w:rPr>
                <w:rFonts w:cs="Calibri"/>
                <w:szCs w:val="20"/>
              </w:rPr>
            </w:pPr>
            <w:r w:rsidRPr="00730AED">
              <w:rPr>
                <w:rFonts w:cs="Calibri"/>
                <w:szCs w:val="20"/>
              </w:rPr>
              <w:t>X</w:t>
            </w:r>
          </w:p>
        </w:tc>
      </w:tr>
      <w:tr w:rsidR="00FA6CC7" w:rsidRPr="00730AED" w14:paraId="0FCE3707"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0E22CA94" w14:textId="77777777" w:rsidR="00FA6CC7" w:rsidRPr="00730AED" w:rsidRDefault="00FA6CC7" w:rsidP="00FA6CC7">
            <w:pPr>
              <w:spacing w:after="0"/>
              <w:jc w:val="left"/>
              <w:rPr>
                <w:rFonts w:eastAsia="Calibri" w:cs="Calibri"/>
                <w:b/>
                <w:szCs w:val="20"/>
              </w:rPr>
            </w:pPr>
            <w:r w:rsidRPr="00730AED">
              <w:rPr>
                <w:rFonts w:eastAsia="Calibri" w:cs="Calibri"/>
                <w:b/>
                <w:szCs w:val="20"/>
                <w:u w:val="single"/>
              </w:rPr>
              <w:t>Output 4.1.3 Lessons learned, guidance and tools systematized</w:t>
            </w:r>
            <w:r w:rsidRPr="00730AED">
              <w:rPr>
                <w:rFonts w:eastAsia="Calibri" w:cs="Calibri"/>
                <w:b/>
                <w:szCs w:val="20"/>
              </w:rPr>
              <w:t xml:space="preserve"> for the development and replication of sustainable tourism services and facilities that are BD-friendly.</w:t>
            </w:r>
          </w:p>
        </w:tc>
        <w:tc>
          <w:tcPr>
            <w:tcW w:w="1980" w:type="dxa"/>
            <w:tcBorders>
              <w:top w:val="single" w:sz="4" w:space="0" w:color="auto"/>
              <w:left w:val="single" w:sz="4" w:space="0" w:color="auto"/>
              <w:bottom w:val="single" w:sz="4" w:space="0" w:color="auto"/>
              <w:right w:val="single" w:sz="4" w:space="0" w:color="auto"/>
            </w:tcBorders>
          </w:tcPr>
          <w:p w14:paraId="67C237A0" w14:textId="77777777" w:rsidR="00FA6CC7" w:rsidRPr="00730AED" w:rsidRDefault="00FA6CC7" w:rsidP="00FA6CC7">
            <w:pPr>
              <w:spacing w:after="0"/>
              <w:jc w:val="left"/>
              <w:rPr>
                <w:rFonts w:eastAsia="Calibri" w:cs="Calibri"/>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DCE73E"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A00180"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6666C6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58C01F"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31CF3AE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613A15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A22206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A423BD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9FE0C2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2243F3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99995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9C643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BD620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46599E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CE0F1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4255C2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84C9DC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4EC1A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68DB8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BA56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9D2C0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2AFE7CE"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615CB80E"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3D0DD26B" w14:textId="77777777" w:rsidR="00FA6CC7" w:rsidRPr="00730AED" w:rsidRDefault="00FA6CC7" w:rsidP="00FA6CC7">
            <w:pPr>
              <w:spacing w:after="0"/>
              <w:jc w:val="left"/>
              <w:rPr>
                <w:rFonts w:eastAsia="Calibri" w:cs="Calibri"/>
                <w:szCs w:val="20"/>
              </w:rPr>
            </w:pPr>
          </w:p>
        </w:tc>
        <w:tc>
          <w:tcPr>
            <w:tcW w:w="297" w:type="dxa"/>
            <w:shd w:val="clear" w:color="auto" w:fill="auto"/>
          </w:tcPr>
          <w:p w14:paraId="564E2AD6" w14:textId="77777777" w:rsidR="00FA6CC7" w:rsidRPr="00730AED" w:rsidRDefault="00FA6CC7" w:rsidP="00FA6CC7">
            <w:pPr>
              <w:spacing w:after="0"/>
              <w:rPr>
                <w:rFonts w:cs="Calibri"/>
                <w:szCs w:val="20"/>
              </w:rPr>
            </w:pPr>
          </w:p>
        </w:tc>
      </w:tr>
      <w:tr w:rsidR="00FA6CC7" w:rsidRPr="00730AED" w14:paraId="60A3519F"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7521AE81" w14:textId="77777777" w:rsidR="00FA6CC7" w:rsidRPr="00730AED" w:rsidRDefault="00FA6CC7" w:rsidP="00FA6CC7">
            <w:pPr>
              <w:spacing w:after="0"/>
              <w:jc w:val="left"/>
              <w:rPr>
                <w:rFonts w:cs="Calibri"/>
                <w:szCs w:val="20"/>
              </w:rPr>
            </w:pPr>
            <w:r w:rsidRPr="00730AED">
              <w:rPr>
                <w:rFonts w:eastAsia="Calibri" w:cs="Calibri"/>
                <w:szCs w:val="20"/>
              </w:rPr>
              <w:t xml:space="preserve">Develop a Manual for Management, follow-up and monitoring of Sustainable Tourism Development Zones (ZDTS), documenting the processes in Tulum and Punta </w:t>
            </w:r>
            <w:proofErr w:type="spellStart"/>
            <w:r w:rsidRPr="00730AED">
              <w:rPr>
                <w:rFonts w:eastAsia="Calibri" w:cs="Calibri"/>
                <w:szCs w:val="20"/>
              </w:rPr>
              <w:t>Mita</w:t>
            </w:r>
            <w:proofErr w:type="spellEnd"/>
          </w:p>
        </w:tc>
        <w:tc>
          <w:tcPr>
            <w:tcW w:w="1980" w:type="dxa"/>
            <w:tcBorders>
              <w:top w:val="single" w:sz="4" w:space="0" w:color="auto"/>
              <w:left w:val="single" w:sz="4" w:space="0" w:color="auto"/>
              <w:bottom w:val="single" w:sz="4" w:space="0" w:color="auto"/>
              <w:right w:val="single" w:sz="4" w:space="0" w:color="auto"/>
            </w:tcBorders>
          </w:tcPr>
          <w:p w14:paraId="28307616" w14:textId="77777777" w:rsidR="00FA6CC7" w:rsidRPr="00730AED" w:rsidRDefault="00FA6CC7" w:rsidP="00FA6CC7">
            <w:pPr>
              <w:spacing w:after="0"/>
              <w:jc w:val="left"/>
              <w:rPr>
                <w:rFonts w:eastAsia="Calibri" w:cs="Calibri"/>
                <w:szCs w:val="20"/>
              </w:rPr>
            </w:pPr>
            <w:r w:rsidRPr="00730AED">
              <w:rPr>
                <w:rFonts w:eastAsia="Calibri" w:cs="Calibri"/>
                <w:szCs w:val="20"/>
              </w:rPr>
              <w:t>Manual developed, published and shared with key stakeholders</w:t>
            </w:r>
          </w:p>
          <w:p w14:paraId="662F0122"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tcPr>
          <w:p w14:paraId="344B58B5" w14:textId="77777777" w:rsidR="00FA6CC7" w:rsidRPr="00730AED" w:rsidRDefault="00FA6CC7" w:rsidP="00FA6CC7">
            <w:pPr>
              <w:spacing w:after="0"/>
              <w:jc w:val="left"/>
              <w:rPr>
                <w:rFonts w:cs="Calibri"/>
                <w:szCs w:val="20"/>
              </w:rPr>
            </w:pPr>
            <w:r w:rsidRPr="00730AED">
              <w:rPr>
                <w:rFonts w:cs="Calibri"/>
                <w:szCs w:val="20"/>
              </w:rPr>
              <w:t>SECTUR</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996EC0C"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DEA6F7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5C2D94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tcPr>
          <w:p w14:paraId="7F17849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445727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745E7B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FD77489"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9E547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701AD82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0E4481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0AE32B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5DC24D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97F2DB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08BF5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DA2010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B0DD31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C66FA2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596C4C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4085C7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FCF139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3099E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18DC07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61C4A07" w14:textId="77777777" w:rsidR="00FA6CC7" w:rsidRPr="00730AED" w:rsidRDefault="00FA6CC7" w:rsidP="00FA6CC7">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650B102" w14:textId="77777777" w:rsidR="00FA6CC7" w:rsidRPr="00730AED" w:rsidRDefault="00FA6CC7" w:rsidP="00FA6CC7">
            <w:pPr>
              <w:spacing w:after="0"/>
              <w:rPr>
                <w:rFonts w:cs="Calibri"/>
                <w:szCs w:val="20"/>
              </w:rPr>
            </w:pPr>
          </w:p>
        </w:tc>
      </w:tr>
      <w:tr w:rsidR="00FA6CC7" w:rsidRPr="00730AED" w14:paraId="61C5F46D"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747F2DEE" w14:textId="77777777" w:rsidR="00FA6CC7" w:rsidRPr="00730AED" w:rsidRDefault="00FA6CC7" w:rsidP="00FA6CC7">
            <w:pPr>
              <w:spacing w:after="0"/>
              <w:jc w:val="left"/>
              <w:rPr>
                <w:rFonts w:eastAsia="Calibri" w:cs="Calibri"/>
                <w:szCs w:val="20"/>
              </w:rPr>
            </w:pPr>
            <w:r w:rsidRPr="00730AED">
              <w:rPr>
                <w:rFonts w:eastAsia="Calibri" w:cs="Calibri"/>
                <w:szCs w:val="20"/>
              </w:rPr>
              <w:t>Publish Guide for the development of the Regional Tourism Territorial Plan (coordinate with Output 1.1.2.)</w:t>
            </w:r>
          </w:p>
        </w:tc>
        <w:tc>
          <w:tcPr>
            <w:tcW w:w="1980" w:type="dxa"/>
            <w:tcBorders>
              <w:top w:val="single" w:sz="4" w:space="0" w:color="auto"/>
              <w:left w:val="single" w:sz="4" w:space="0" w:color="auto"/>
              <w:bottom w:val="single" w:sz="4" w:space="0" w:color="auto"/>
              <w:right w:val="single" w:sz="4" w:space="0" w:color="auto"/>
            </w:tcBorders>
          </w:tcPr>
          <w:p w14:paraId="4E11F640"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tcPr>
          <w:p w14:paraId="2220D995"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47E4EC"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E2609A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44C1B70"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66C5692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E5F283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396071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9BD48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E35159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589ED7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767BD2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41CF7F1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04B88F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D2765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1130F8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3473D6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F0B7B5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686F00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1B2097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3621EF6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4EEAF03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60ED3C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1DFA36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B8BA685" w14:textId="77777777" w:rsidR="00FA6CC7" w:rsidRPr="00730AED" w:rsidRDefault="00FA6CC7" w:rsidP="00FA6CC7">
            <w:pPr>
              <w:spacing w:after="0"/>
              <w:jc w:val="left"/>
              <w:rPr>
                <w:rFonts w:eastAsia="Calibri" w:cs="Calibri"/>
                <w:szCs w:val="20"/>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77FED78" w14:textId="77777777" w:rsidR="00FA6CC7" w:rsidRPr="00730AED" w:rsidRDefault="00FA6CC7" w:rsidP="00FA6CC7">
            <w:pPr>
              <w:spacing w:after="0"/>
              <w:rPr>
                <w:rFonts w:cs="Calibri"/>
                <w:szCs w:val="20"/>
              </w:rPr>
            </w:pPr>
          </w:p>
        </w:tc>
      </w:tr>
      <w:tr w:rsidR="00FA6CC7" w:rsidRPr="00730AED" w14:paraId="79201FB3" w14:textId="77777777" w:rsidTr="003D537E">
        <w:tc>
          <w:tcPr>
            <w:tcW w:w="5310" w:type="dxa"/>
            <w:tcBorders>
              <w:top w:val="single" w:sz="4" w:space="0" w:color="auto"/>
              <w:left w:val="single" w:sz="4" w:space="0" w:color="auto"/>
              <w:bottom w:val="single" w:sz="4" w:space="0" w:color="auto"/>
              <w:right w:val="single" w:sz="4" w:space="0" w:color="auto"/>
            </w:tcBorders>
            <w:vAlign w:val="center"/>
          </w:tcPr>
          <w:p w14:paraId="023EDFA7" w14:textId="77777777" w:rsidR="00FA6CC7" w:rsidRPr="00730AED" w:rsidRDefault="00FA6CC7" w:rsidP="00FA6CC7">
            <w:pPr>
              <w:spacing w:after="0"/>
              <w:jc w:val="left"/>
              <w:rPr>
                <w:rFonts w:cs="Calibri"/>
                <w:szCs w:val="20"/>
              </w:rPr>
            </w:pPr>
            <w:r w:rsidRPr="00730AED">
              <w:rPr>
                <w:rFonts w:eastAsia="Calibri" w:cs="Calibri"/>
                <w:szCs w:val="20"/>
              </w:rPr>
              <w:t>Annual meetings with pilot sites to share experiences and align processes</w:t>
            </w:r>
          </w:p>
        </w:tc>
        <w:tc>
          <w:tcPr>
            <w:tcW w:w="1980" w:type="dxa"/>
            <w:tcBorders>
              <w:top w:val="single" w:sz="4" w:space="0" w:color="auto"/>
              <w:left w:val="single" w:sz="4" w:space="0" w:color="auto"/>
              <w:bottom w:val="single" w:sz="4" w:space="0" w:color="auto"/>
              <w:right w:val="single" w:sz="4" w:space="0" w:color="auto"/>
            </w:tcBorders>
          </w:tcPr>
          <w:p w14:paraId="4116CC48" w14:textId="77777777" w:rsidR="00FA6CC7" w:rsidRPr="00730AED" w:rsidRDefault="00FA6CC7" w:rsidP="00FA6CC7">
            <w:pPr>
              <w:spacing w:after="0"/>
              <w:jc w:val="left"/>
              <w:rPr>
                <w:rFonts w:eastAsia="Calibri" w:cs="Calibri"/>
                <w:szCs w:val="20"/>
              </w:rPr>
            </w:pPr>
            <w:r w:rsidRPr="00730AED">
              <w:rPr>
                <w:rFonts w:eastAsia="Calibri" w:cs="Calibri"/>
                <w:szCs w:val="20"/>
              </w:rPr>
              <w:t>Results of the meetings</w:t>
            </w:r>
          </w:p>
          <w:p w14:paraId="22A7ABFE"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 and 16</w:t>
            </w:r>
          </w:p>
        </w:tc>
        <w:tc>
          <w:tcPr>
            <w:tcW w:w="1080" w:type="dxa"/>
            <w:tcBorders>
              <w:top w:val="single" w:sz="4" w:space="0" w:color="auto"/>
              <w:left w:val="single" w:sz="4" w:space="0" w:color="auto"/>
              <w:bottom w:val="single" w:sz="4" w:space="0" w:color="auto"/>
              <w:right w:val="single" w:sz="4" w:space="0" w:color="auto"/>
            </w:tcBorders>
          </w:tcPr>
          <w:p w14:paraId="157E04D8" w14:textId="77777777" w:rsidR="00FA6CC7" w:rsidRPr="00730AED" w:rsidRDefault="00FA6CC7" w:rsidP="00FA6CC7">
            <w:pPr>
              <w:spacing w:after="0"/>
              <w:jc w:val="left"/>
              <w:rPr>
                <w:rFonts w:cs="Calibri"/>
                <w:szCs w:val="20"/>
              </w:rPr>
            </w:pPr>
            <w:r w:rsidRPr="00730AED">
              <w:rPr>
                <w:rFonts w:cs="Calibri"/>
                <w:szCs w:val="20"/>
              </w:rPr>
              <w:t>SECTUR</w:t>
            </w:r>
          </w:p>
          <w:p w14:paraId="1E8C9695" w14:textId="77777777" w:rsidR="00FA6CC7" w:rsidRPr="00730AED" w:rsidRDefault="00FA6CC7" w:rsidP="00FA6CC7">
            <w:pPr>
              <w:spacing w:after="0"/>
              <w:jc w:val="left"/>
              <w:rPr>
                <w:rFonts w:cs="Calibri"/>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27989E1"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BAB359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52347657"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tcPr>
          <w:p w14:paraId="41ACCB2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CFBB34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F195F2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B64CD3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2078E3"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39CA7D1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82EF43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C5CAA2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79F8FD9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024D4F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00A8BD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FA403A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22D3F97"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tcPr>
          <w:p w14:paraId="5CED591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1880EF3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25664C4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tcPr>
          <w:p w14:paraId="608A03B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9BD198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688798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CAA053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19696B3" w14:textId="77777777" w:rsidR="00FA6CC7" w:rsidRPr="00730AED" w:rsidRDefault="00FA6CC7" w:rsidP="00FA6CC7">
            <w:pPr>
              <w:spacing w:after="0"/>
              <w:rPr>
                <w:rFonts w:cs="Calibri"/>
                <w:szCs w:val="20"/>
              </w:rPr>
            </w:pPr>
          </w:p>
        </w:tc>
      </w:tr>
      <w:tr w:rsidR="00FA6CC7" w:rsidRPr="00730AED" w14:paraId="61628A58"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606D0B97" w14:textId="77777777" w:rsidR="00FA6CC7" w:rsidRPr="00730AED" w:rsidRDefault="00FA6CC7" w:rsidP="00FA6CC7">
            <w:pPr>
              <w:spacing w:after="0"/>
              <w:jc w:val="left"/>
              <w:rPr>
                <w:rFonts w:cs="Calibri"/>
                <w:color w:val="7030A0"/>
                <w:szCs w:val="20"/>
              </w:rPr>
            </w:pPr>
            <w:r w:rsidRPr="00730AED">
              <w:rPr>
                <w:rFonts w:cs="Calibri"/>
                <w:szCs w:val="20"/>
              </w:rPr>
              <w:t>Create a sustainable tourism learning community and exchange of experiences among the three pilot sites.</w:t>
            </w:r>
          </w:p>
        </w:tc>
        <w:tc>
          <w:tcPr>
            <w:tcW w:w="1980" w:type="dxa"/>
            <w:tcBorders>
              <w:top w:val="single" w:sz="4" w:space="0" w:color="auto"/>
              <w:left w:val="single" w:sz="4" w:space="0" w:color="auto"/>
              <w:bottom w:val="single" w:sz="4" w:space="0" w:color="auto"/>
              <w:right w:val="single" w:sz="4" w:space="0" w:color="auto"/>
            </w:tcBorders>
          </w:tcPr>
          <w:p w14:paraId="5262798B" w14:textId="77777777" w:rsidR="00FA6CC7" w:rsidRPr="00730AED" w:rsidRDefault="00FA6CC7" w:rsidP="00FA6CC7">
            <w:pPr>
              <w:spacing w:after="0"/>
              <w:jc w:val="left"/>
              <w:rPr>
                <w:rFonts w:eastAsia="Calibri" w:cs="Calibri"/>
                <w:szCs w:val="20"/>
              </w:rPr>
            </w:pPr>
            <w:r w:rsidRPr="00730AED">
              <w:rPr>
                <w:rFonts w:eastAsia="Calibri" w:cs="Calibri"/>
                <w:szCs w:val="20"/>
              </w:rPr>
              <w:t>Report of exchanges.</w:t>
            </w:r>
          </w:p>
          <w:p w14:paraId="26DDB399"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 and 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23FAFDA" w14:textId="77777777" w:rsidR="00FA6CC7" w:rsidRPr="00730AED" w:rsidRDefault="00FA6CC7" w:rsidP="00FA6CC7">
            <w:pPr>
              <w:spacing w:after="0"/>
              <w:jc w:val="left"/>
              <w:rPr>
                <w:rFonts w:cs="Calibri"/>
                <w:szCs w:val="20"/>
              </w:rPr>
            </w:pPr>
            <w:r w:rsidRPr="00730AED">
              <w:rPr>
                <w:rFonts w:cs="Calibri"/>
                <w:szCs w:val="20"/>
              </w:rPr>
              <w:t>ASK, ISLA, WWF</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4A0BAD"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3AE984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14D0F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55A218B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69AA455"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59F1CC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1FFE92"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A75FFA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DE8B7B"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99BC4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D904C1"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F98177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C9D2C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1A8EBB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868E018"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A69CD2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7F092EF"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41AA0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2481CC"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942BE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7641620"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35B1BD17" w14:textId="77777777" w:rsidR="00FA6CC7" w:rsidRPr="00730AED" w:rsidRDefault="00FA6CC7" w:rsidP="00FA6CC7">
            <w:pPr>
              <w:spacing w:after="0"/>
              <w:jc w:val="left"/>
              <w:rPr>
                <w:rFonts w:eastAsia="Calibri" w:cs="Calibri"/>
                <w:szCs w:val="20"/>
              </w:rPr>
            </w:pPr>
          </w:p>
        </w:tc>
        <w:tc>
          <w:tcPr>
            <w:tcW w:w="283" w:type="dxa"/>
            <w:shd w:val="clear" w:color="auto" w:fill="DEEAF6"/>
          </w:tcPr>
          <w:p w14:paraId="7EAFF1AB" w14:textId="77777777" w:rsidR="00FA6CC7" w:rsidRPr="00730AED" w:rsidRDefault="00FA6CC7" w:rsidP="00FA6CC7">
            <w:pPr>
              <w:spacing w:after="0"/>
              <w:jc w:val="left"/>
              <w:rPr>
                <w:rFonts w:eastAsia="Calibri" w:cs="Calibri"/>
                <w:szCs w:val="20"/>
              </w:rPr>
            </w:pPr>
          </w:p>
        </w:tc>
        <w:tc>
          <w:tcPr>
            <w:tcW w:w="297" w:type="dxa"/>
            <w:shd w:val="clear" w:color="auto" w:fill="auto"/>
          </w:tcPr>
          <w:p w14:paraId="3ED736EA" w14:textId="77777777" w:rsidR="00FA6CC7" w:rsidRPr="00730AED" w:rsidRDefault="00FA6CC7" w:rsidP="00FA6CC7">
            <w:pPr>
              <w:spacing w:after="0"/>
              <w:rPr>
                <w:rFonts w:cs="Calibri"/>
                <w:szCs w:val="20"/>
              </w:rPr>
            </w:pPr>
          </w:p>
        </w:tc>
      </w:tr>
      <w:tr w:rsidR="00FA6CC7" w:rsidRPr="00730AED" w14:paraId="4925FE8B"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1C623BEB" w14:textId="77777777" w:rsidR="00FA6CC7" w:rsidRPr="00730AED" w:rsidRDefault="00FA6CC7" w:rsidP="00FA6CC7">
            <w:pPr>
              <w:spacing w:after="0"/>
              <w:jc w:val="left"/>
              <w:rPr>
                <w:rFonts w:eastAsia="Calibri" w:cs="Calibri"/>
                <w:szCs w:val="20"/>
              </w:rPr>
            </w:pPr>
            <w:r w:rsidRPr="00730AED">
              <w:rPr>
                <w:rFonts w:cs="Calibri"/>
                <w:szCs w:val="20"/>
              </w:rPr>
              <w:t>ALL 3 sites: Contribute to the documentation of the project memories, results and lessons learned, including the entire history of the process to create and consolidate each ZDTS.</w:t>
            </w:r>
          </w:p>
        </w:tc>
        <w:tc>
          <w:tcPr>
            <w:tcW w:w="1980" w:type="dxa"/>
            <w:tcBorders>
              <w:top w:val="single" w:sz="4" w:space="0" w:color="auto"/>
              <w:left w:val="single" w:sz="4" w:space="0" w:color="auto"/>
              <w:bottom w:val="single" w:sz="4" w:space="0" w:color="auto"/>
              <w:right w:val="single" w:sz="4" w:space="0" w:color="auto"/>
            </w:tcBorders>
          </w:tcPr>
          <w:p w14:paraId="7FA17A10" w14:textId="77777777" w:rsidR="00FA6CC7" w:rsidRPr="00730AED" w:rsidRDefault="00FA6CC7" w:rsidP="00FA6CC7">
            <w:pPr>
              <w:spacing w:after="0"/>
              <w:jc w:val="left"/>
              <w:rPr>
                <w:rFonts w:eastAsia="Calibri" w:cs="Calibri"/>
                <w:szCs w:val="20"/>
              </w:rPr>
            </w:pPr>
            <w:r w:rsidRPr="00730AED">
              <w:rPr>
                <w:rFonts w:eastAsia="Calibri" w:cs="Calibri"/>
                <w:szCs w:val="20"/>
              </w:rPr>
              <w:t xml:space="preserve">Document published and distributed. </w:t>
            </w:r>
          </w:p>
          <w:p w14:paraId="70D4B3E4"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062A3D" w14:textId="77777777" w:rsidR="00FA6CC7" w:rsidRPr="00730AED" w:rsidRDefault="00FA6CC7" w:rsidP="00FA6CC7">
            <w:pPr>
              <w:spacing w:after="0"/>
              <w:jc w:val="left"/>
              <w:rPr>
                <w:rFonts w:cs="Calibri"/>
                <w:szCs w:val="20"/>
              </w:rPr>
            </w:pPr>
            <w:r w:rsidRPr="00730AED">
              <w:rPr>
                <w:rFonts w:cs="Calibri"/>
                <w:szCs w:val="20"/>
              </w:rPr>
              <w:t>ASK, ISLA, WWF</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8F3C1B"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001986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404A8F"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1579310F"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55BCF82"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E349DE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1399403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9414D6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94356F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6B0C08"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B9566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133F8B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1DA76A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505BDA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498E3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8E229C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688D0E"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F837E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85E014" w14:textId="6F1280A3"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F23176"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0D605FAD"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4543213A" w14:textId="33DDD5AA"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3B5E7C72" w14:textId="77777777" w:rsidR="00FA6CC7" w:rsidRPr="00730AED" w:rsidRDefault="00FA6CC7" w:rsidP="00FA6CC7">
            <w:pPr>
              <w:spacing w:after="0"/>
              <w:jc w:val="left"/>
              <w:rPr>
                <w:rFonts w:eastAsia="Calibri" w:cs="Calibri"/>
                <w:szCs w:val="20"/>
              </w:rPr>
            </w:pPr>
          </w:p>
        </w:tc>
        <w:tc>
          <w:tcPr>
            <w:tcW w:w="297" w:type="dxa"/>
            <w:shd w:val="clear" w:color="auto" w:fill="auto"/>
          </w:tcPr>
          <w:p w14:paraId="32D8FB1B" w14:textId="77777777" w:rsidR="00FA6CC7" w:rsidRPr="00730AED" w:rsidRDefault="00FA6CC7" w:rsidP="00FA6CC7">
            <w:pPr>
              <w:spacing w:after="0"/>
              <w:rPr>
                <w:rFonts w:cs="Calibri"/>
                <w:szCs w:val="20"/>
              </w:rPr>
            </w:pPr>
          </w:p>
        </w:tc>
      </w:tr>
      <w:tr w:rsidR="00FA6CC7" w:rsidRPr="00730AED" w14:paraId="691756E2" w14:textId="77777777" w:rsidTr="003D537E">
        <w:tc>
          <w:tcPr>
            <w:tcW w:w="5310" w:type="dxa"/>
            <w:tcBorders>
              <w:top w:val="single" w:sz="4" w:space="0" w:color="auto"/>
              <w:left w:val="single" w:sz="4" w:space="0" w:color="auto"/>
              <w:bottom w:val="single" w:sz="4" w:space="0" w:color="auto"/>
              <w:right w:val="single" w:sz="4" w:space="0" w:color="auto"/>
            </w:tcBorders>
            <w:shd w:val="clear" w:color="auto" w:fill="auto"/>
          </w:tcPr>
          <w:p w14:paraId="2D6CB81C" w14:textId="77777777" w:rsidR="00FA6CC7" w:rsidRPr="00730AED" w:rsidRDefault="00FA6CC7" w:rsidP="00FA6CC7">
            <w:pPr>
              <w:spacing w:after="0"/>
              <w:ind w:right="-18"/>
              <w:rPr>
                <w:rFonts w:cs="Calibri"/>
                <w:szCs w:val="20"/>
              </w:rPr>
            </w:pPr>
            <w:r w:rsidRPr="00730AED">
              <w:rPr>
                <w:rFonts w:cs="Calibri"/>
                <w:szCs w:val="20"/>
              </w:rPr>
              <w:t>Publish the BD monitoring data and the results of the evaluation of the Social Return on Investment.</w:t>
            </w:r>
          </w:p>
        </w:tc>
        <w:tc>
          <w:tcPr>
            <w:tcW w:w="1980" w:type="dxa"/>
            <w:tcBorders>
              <w:top w:val="single" w:sz="4" w:space="0" w:color="auto"/>
              <w:left w:val="single" w:sz="4" w:space="0" w:color="auto"/>
              <w:bottom w:val="single" w:sz="4" w:space="0" w:color="auto"/>
              <w:right w:val="single" w:sz="4" w:space="0" w:color="auto"/>
            </w:tcBorders>
          </w:tcPr>
          <w:p w14:paraId="3EDFE091" w14:textId="77777777" w:rsidR="00FA6CC7" w:rsidRPr="00730AED" w:rsidRDefault="00FA6CC7" w:rsidP="00FA6CC7">
            <w:pPr>
              <w:spacing w:after="0"/>
              <w:jc w:val="left"/>
              <w:rPr>
                <w:rFonts w:eastAsia="Calibri" w:cs="Calibri"/>
                <w:szCs w:val="20"/>
              </w:rPr>
            </w:pPr>
            <w:r w:rsidRPr="00730AED">
              <w:rPr>
                <w:rFonts w:eastAsia="Calibri" w:cs="Calibri"/>
                <w:szCs w:val="20"/>
              </w:rPr>
              <w:t>Results published.</w:t>
            </w:r>
          </w:p>
          <w:p w14:paraId="2DB6DEB6" w14:textId="77777777" w:rsidR="00FA6CC7" w:rsidRPr="00730AED" w:rsidRDefault="00FA6CC7" w:rsidP="00FA6CC7">
            <w:pPr>
              <w:spacing w:after="0"/>
              <w:jc w:val="left"/>
              <w:rPr>
                <w:rFonts w:eastAsia="Calibri" w:cs="Calibri"/>
                <w:szCs w:val="20"/>
              </w:rPr>
            </w:pPr>
            <w:r w:rsidRPr="00730AED">
              <w:rPr>
                <w:rFonts w:eastAsia="Calibri" w:cs="Calibri"/>
                <w:szCs w:val="20"/>
              </w:rPr>
              <w:t>Indicator 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8AC342" w14:textId="77777777" w:rsidR="00FA6CC7" w:rsidRPr="00730AED" w:rsidRDefault="00FA6CC7" w:rsidP="00FA6CC7">
            <w:pPr>
              <w:spacing w:after="0"/>
              <w:jc w:val="left"/>
              <w:rPr>
                <w:rFonts w:cs="Calibri"/>
                <w:szCs w:val="20"/>
              </w:rPr>
            </w:pPr>
            <w:r w:rsidRPr="00730AED">
              <w:rPr>
                <w:rFonts w:cs="Calibri"/>
                <w:szCs w:val="20"/>
              </w:rPr>
              <w:t>ISLA</w:t>
            </w:r>
          </w:p>
          <w:p w14:paraId="75719E54" w14:textId="77777777" w:rsidR="00FA6CC7" w:rsidRPr="00730AED" w:rsidRDefault="00FA6CC7" w:rsidP="00FA6CC7">
            <w:pPr>
              <w:spacing w:after="0"/>
              <w:jc w:val="left"/>
              <w:rPr>
                <w:rFonts w:cs="Calibri"/>
                <w:szCs w:val="20"/>
              </w:rPr>
            </w:pPr>
            <w:r w:rsidRPr="00730AED">
              <w:rPr>
                <w:rFonts w:cs="Calibri"/>
                <w:szCs w:val="20"/>
              </w:rPr>
              <w:t>CONANP SETUES</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2D3F72D" w14:textId="77777777" w:rsidR="00FA6CC7" w:rsidRPr="00730AED" w:rsidRDefault="00FA6CC7" w:rsidP="00FA6CC7">
            <w:pPr>
              <w:spacing w:after="0"/>
              <w:jc w:val="left"/>
              <w:rPr>
                <w:rFonts w:eastAsia="Calibri" w:cs="Calibri"/>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8BE3A2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4CA154D" w14:textId="77777777" w:rsidR="00FA6CC7" w:rsidRPr="00730AED" w:rsidRDefault="00FA6CC7" w:rsidP="00FA6CC7">
            <w:pPr>
              <w:spacing w:after="0"/>
              <w:jc w:val="left"/>
              <w:rPr>
                <w:rFonts w:eastAsia="Calibri" w:cs="Calibri"/>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tcPr>
          <w:p w14:paraId="07A02615"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25E1B7E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F586B83"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E215794"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4029C48C"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D660B66"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D0080A"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D16C7B"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3B867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4A296F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7C87493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6D11A77D"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595349D7"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B44987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991100"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2E00D9"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E34221" w14:textId="77777777" w:rsidR="00FA6CC7" w:rsidRPr="00730AED" w:rsidRDefault="00FA6CC7" w:rsidP="00FA6CC7">
            <w:pPr>
              <w:spacing w:after="0"/>
              <w:jc w:val="left"/>
              <w:rPr>
                <w:rFonts w:eastAsia="Calibri" w:cs="Calibri"/>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DEEAF6"/>
          </w:tcPr>
          <w:p w14:paraId="346C8F6E"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43C74594" w14:textId="77777777" w:rsidR="00FA6CC7" w:rsidRPr="00730AED" w:rsidRDefault="00FA6CC7" w:rsidP="00FA6CC7">
            <w:pPr>
              <w:spacing w:after="0"/>
              <w:jc w:val="left"/>
              <w:rPr>
                <w:rFonts w:eastAsia="Calibri" w:cs="Calibri"/>
                <w:szCs w:val="20"/>
              </w:rPr>
            </w:pPr>
            <w:r w:rsidRPr="00730AED">
              <w:rPr>
                <w:rFonts w:eastAsia="Calibri" w:cs="Calibri"/>
                <w:szCs w:val="20"/>
              </w:rPr>
              <w:t>X</w:t>
            </w:r>
          </w:p>
        </w:tc>
        <w:tc>
          <w:tcPr>
            <w:tcW w:w="283" w:type="dxa"/>
            <w:shd w:val="clear" w:color="auto" w:fill="DEEAF6"/>
          </w:tcPr>
          <w:p w14:paraId="4EC517B4" w14:textId="77777777" w:rsidR="00FA6CC7" w:rsidRPr="00730AED" w:rsidRDefault="00FA6CC7" w:rsidP="00FA6CC7">
            <w:pPr>
              <w:spacing w:after="0"/>
              <w:jc w:val="left"/>
              <w:rPr>
                <w:rFonts w:eastAsia="Calibri" w:cs="Calibri"/>
                <w:szCs w:val="20"/>
              </w:rPr>
            </w:pPr>
          </w:p>
        </w:tc>
        <w:tc>
          <w:tcPr>
            <w:tcW w:w="297" w:type="dxa"/>
            <w:shd w:val="clear" w:color="auto" w:fill="DEEAF6"/>
          </w:tcPr>
          <w:p w14:paraId="7A2B4587" w14:textId="77777777" w:rsidR="00FA6CC7" w:rsidRPr="00730AED" w:rsidRDefault="00FA6CC7" w:rsidP="00FA6CC7">
            <w:pPr>
              <w:spacing w:after="0"/>
              <w:rPr>
                <w:rFonts w:cs="Calibri"/>
                <w:szCs w:val="20"/>
              </w:rPr>
            </w:pPr>
          </w:p>
        </w:tc>
      </w:tr>
      <w:bookmarkEnd w:id="53"/>
    </w:tbl>
    <w:p w14:paraId="522B0D73" w14:textId="2D453571" w:rsidR="00C52B19" w:rsidRPr="00730AED" w:rsidRDefault="00C52B19" w:rsidP="00C52B19">
      <w:pPr>
        <w:spacing w:after="200" w:line="276" w:lineRule="auto"/>
        <w:jc w:val="left"/>
        <w:rPr>
          <w:rFonts w:eastAsia="Calibri"/>
          <w:sz w:val="22"/>
          <w:szCs w:val="22"/>
        </w:rPr>
      </w:pPr>
    </w:p>
    <w:p w14:paraId="6B1CE959" w14:textId="77777777" w:rsidR="001A0B32" w:rsidRPr="00730AED" w:rsidRDefault="001A0B32" w:rsidP="001A0B32">
      <w:pPr>
        <w:rPr>
          <w:szCs w:val="22"/>
        </w:rPr>
      </w:pPr>
    </w:p>
    <w:p w14:paraId="4F30E92D" w14:textId="77777777" w:rsidR="009750B4" w:rsidRPr="00730AED" w:rsidRDefault="009750B4" w:rsidP="003B2A79">
      <w:pPr>
        <w:rPr>
          <w:szCs w:val="22"/>
        </w:rPr>
      </w:pPr>
    </w:p>
    <w:p w14:paraId="226E4847" w14:textId="77777777" w:rsidR="00556F17" w:rsidRPr="00730AED" w:rsidRDefault="009750B4" w:rsidP="00556F17">
      <w:pPr>
        <w:pStyle w:val="2"/>
        <w:ind w:left="0"/>
        <w:rPr>
          <w:rFonts w:ascii="Calibri" w:hAnsi="Calibri"/>
          <w:szCs w:val="22"/>
        </w:rPr>
      </w:pPr>
      <w:r w:rsidRPr="00730AED">
        <w:rPr>
          <w:b w:val="0"/>
          <w:szCs w:val="22"/>
        </w:rPr>
        <w:br w:type="page"/>
      </w:r>
      <w:bookmarkStart w:id="62" w:name="_Toc2771200"/>
      <w:bookmarkEnd w:id="33"/>
      <w:bookmarkEnd w:id="34"/>
      <w:r w:rsidR="007259BD" w:rsidRPr="00730AED">
        <w:rPr>
          <w:rFonts w:ascii="Calibri" w:hAnsi="Calibri"/>
          <w:szCs w:val="22"/>
        </w:rPr>
        <w:lastRenderedPageBreak/>
        <w:t xml:space="preserve">Annex </w:t>
      </w:r>
      <w:r w:rsidR="00556F17" w:rsidRPr="00730AED">
        <w:rPr>
          <w:rFonts w:ascii="Calibri" w:hAnsi="Calibri"/>
          <w:szCs w:val="22"/>
        </w:rPr>
        <w:t>B:  GEF Tracking Tool at baseline</w:t>
      </w:r>
      <w:bookmarkEnd w:id="62"/>
    </w:p>
    <w:p w14:paraId="7BD798F7" w14:textId="2DDC7A86" w:rsidR="00556F17" w:rsidRPr="00730AED" w:rsidRDefault="003B45C0" w:rsidP="00556F17">
      <w:pPr>
        <w:pStyle w:val="2"/>
        <w:ind w:left="0"/>
        <w:rPr>
          <w:rFonts w:ascii="Calibri" w:hAnsi="Calibri"/>
          <w:szCs w:val="22"/>
        </w:rPr>
      </w:pPr>
      <w:bookmarkStart w:id="63" w:name="_Toc2771201"/>
      <w:r w:rsidRPr="00730AED">
        <w:rPr>
          <w:rFonts w:asciiTheme="minorHAnsi" w:hAnsiTheme="minorHAnsi" w:cstheme="minorHAnsi"/>
          <w:b w:val="0"/>
          <w:sz w:val="22"/>
          <w:szCs w:val="22"/>
        </w:rPr>
        <w:t>Provided in separate excel file.</w:t>
      </w:r>
      <w:r w:rsidR="00556F17" w:rsidRPr="00730AED">
        <w:rPr>
          <w:b w:val="0"/>
          <w:szCs w:val="22"/>
        </w:rPr>
        <w:br w:type="page"/>
      </w:r>
      <w:r w:rsidR="00556F17" w:rsidRPr="00730AED">
        <w:rPr>
          <w:rFonts w:ascii="Calibri" w:hAnsi="Calibri"/>
          <w:szCs w:val="22"/>
        </w:rPr>
        <w:lastRenderedPageBreak/>
        <w:t xml:space="preserve">Annex C:  </w:t>
      </w:r>
      <w:r w:rsidR="00DF2D3A" w:rsidRPr="00730AED">
        <w:rPr>
          <w:rFonts w:ascii="Calibri" w:hAnsi="Calibri"/>
          <w:szCs w:val="22"/>
        </w:rPr>
        <w:t>Overview of Technical Consultancies</w:t>
      </w:r>
      <w:bookmarkEnd w:id="63"/>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10619"/>
      </w:tblGrid>
      <w:tr w:rsidR="000A37D9" w:rsidRPr="00730AED" w14:paraId="637F2309" w14:textId="77777777" w:rsidTr="003456BB">
        <w:trPr>
          <w:tblHeader/>
        </w:trPr>
        <w:tc>
          <w:tcPr>
            <w:tcW w:w="1963" w:type="dxa"/>
            <w:tcBorders>
              <w:top w:val="single" w:sz="4" w:space="0" w:color="auto"/>
              <w:left w:val="single" w:sz="4" w:space="0" w:color="auto"/>
              <w:bottom w:val="single" w:sz="4" w:space="0" w:color="auto"/>
              <w:right w:val="single" w:sz="4" w:space="0" w:color="auto"/>
            </w:tcBorders>
            <w:shd w:val="clear" w:color="auto" w:fill="FDE9D9"/>
            <w:hideMark/>
          </w:tcPr>
          <w:p w14:paraId="07F5C7D8" w14:textId="77777777" w:rsidR="000A37D9" w:rsidRPr="00730AED" w:rsidRDefault="000A37D9" w:rsidP="000A37D9">
            <w:pPr>
              <w:rPr>
                <w:b/>
                <w:szCs w:val="20"/>
                <w:lang w:eastAsia="ja-JP"/>
              </w:rPr>
            </w:pPr>
            <w:r w:rsidRPr="00730AED">
              <w:rPr>
                <w:b/>
                <w:szCs w:val="20"/>
                <w:lang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7B006688" w14:textId="77777777" w:rsidR="000A37D9" w:rsidRPr="00730AED" w:rsidRDefault="000A37D9" w:rsidP="000A37D9">
            <w:pPr>
              <w:rPr>
                <w:b/>
                <w:szCs w:val="20"/>
                <w:lang w:eastAsia="ja-JP"/>
              </w:rPr>
            </w:pPr>
            <w:r w:rsidRPr="00730AED">
              <w:rPr>
                <w:b/>
                <w:szCs w:val="20"/>
                <w:lang w:eastAsia="ja-JP"/>
              </w:rPr>
              <w:t>Time Input</w:t>
            </w:r>
          </w:p>
        </w:tc>
        <w:tc>
          <w:tcPr>
            <w:tcW w:w="10619" w:type="dxa"/>
            <w:tcBorders>
              <w:top w:val="single" w:sz="4" w:space="0" w:color="auto"/>
              <w:left w:val="single" w:sz="4" w:space="0" w:color="auto"/>
              <w:bottom w:val="single" w:sz="4" w:space="0" w:color="auto"/>
              <w:right w:val="single" w:sz="4" w:space="0" w:color="auto"/>
            </w:tcBorders>
            <w:shd w:val="clear" w:color="auto" w:fill="FDE9D9"/>
            <w:hideMark/>
          </w:tcPr>
          <w:p w14:paraId="596A7108" w14:textId="77777777" w:rsidR="000A37D9" w:rsidRPr="00730AED" w:rsidRDefault="000A37D9" w:rsidP="000A37D9">
            <w:pPr>
              <w:rPr>
                <w:b/>
                <w:szCs w:val="20"/>
                <w:lang w:eastAsia="ja-JP"/>
              </w:rPr>
            </w:pPr>
            <w:r w:rsidRPr="00730AED">
              <w:rPr>
                <w:b/>
                <w:szCs w:val="20"/>
                <w:lang w:eastAsia="ja-JP"/>
              </w:rPr>
              <w:t>Tasks, Inputs and Outputs</w:t>
            </w:r>
          </w:p>
        </w:tc>
      </w:tr>
      <w:tr w:rsidR="000A37D9" w:rsidRPr="00730AED" w14:paraId="253E1148"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F6FF606" w14:textId="77777777" w:rsidR="000A37D9" w:rsidRPr="00730AED" w:rsidRDefault="000A37D9" w:rsidP="000A37D9">
            <w:pPr>
              <w:jc w:val="center"/>
              <w:rPr>
                <w:i/>
                <w:szCs w:val="20"/>
                <w:lang w:eastAsia="ja-JP"/>
              </w:rPr>
            </w:pPr>
            <w:r w:rsidRPr="00730AED">
              <w:rPr>
                <w:b/>
                <w:i/>
                <w:szCs w:val="20"/>
                <w:lang w:eastAsia="ja-JP"/>
              </w:rPr>
              <w:t>For Project Management / Monitoring &amp; Evaluation</w:t>
            </w:r>
          </w:p>
        </w:tc>
      </w:tr>
      <w:tr w:rsidR="000A37D9" w:rsidRPr="00730AED" w14:paraId="33BC7E63"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929CD79" w14:textId="77777777" w:rsidR="000A37D9" w:rsidRPr="00730AED" w:rsidRDefault="000A37D9" w:rsidP="000A37D9">
            <w:pPr>
              <w:rPr>
                <w:b/>
                <w:i/>
                <w:szCs w:val="20"/>
                <w:lang w:eastAsia="ja-JP"/>
              </w:rPr>
            </w:pPr>
            <w:r w:rsidRPr="00730AED">
              <w:rPr>
                <w:b/>
                <w:i/>
                <w:szCs w:val="20"/>
                <w:lang w:eastAsia="ja-JP"/>
              </w:rPr>
              <w:t>Local / National contracting</w:t>
            </w:r>
          </w:p>
        </w:tc>
      </w:tr>
      <w:tr w:rsidR="000A37D9" w:rsidRPr="00730AED" w14:paraId="207C43F1" w14:textId="77777777" w:rsidTr="003456BB">
        <w:tc>
          <w:tcPr>
            <w:tcW w:w="1963" w:type="dxa"/>
            <w:tcBorders>
              <w:top w:val="single" w:sz="4" w:space="0" w:color="auto"/>
              <w:left w:val="single" w:sz="4" w:space="0" w:color="auto"/>
              <w:bottom w:val="single" w:sz="4" w:space="0" w:color="auto"/>
              <w:right w:val="single" w:sz="4" w:space="0" w:color="auto"/>
            </w:tcBorders>
          </w:tcPr>
          <w:p w14:paraId="6149773A" w14:textId="77777777" w:rsidR="000A37D9" w:rsidRPr="00730AED" w:rsidRDefault="000A37D9" w:rsidP="000A37D9">
            <w:pPr>
              <w:rPr>
                <w:i/>
                <w:szCs w:val="20"/>
                <w:lang w:eastAsia="ja-JP"/>
              </w:rPr>
            </w:pPr>
            <w:r w:rsidRPr="00730AED">
              <w:rPr>
                <w:i/>
                <w:szCs w:val="20"/>
                <w:lang w:eastAsia="ja-JP"/>
              </w:rPr>
              <w:t>Project Coordinator</w:t>
            </w:r>
          </w:p>
          <w:p w14:paraId="5A6FCF0D" w14:textId="77777777" w:rsidR="000A37D9" w:rsidRPr="00730AED" w:rsidRDefault="000A37D9" w:rsidP="000A37D9">
            <w:pPr>
              <w:rPr>
                <w:i/>
                <w:szCs w:val="20"/>
                <w:lang w:eastAsia="ja-JP"/>
              </w:rPr>
            </w:pPr>
            <w:r w:rsidRPr="00730AED">
              <w:rPr>
                <w:i/>
                <w:szCs w:val="20"/>
                <w:lang w:eastAsia="ja-JP"/>
              </w:rPr>
              <w:t>45,000</w:t>
            </w:r>
          </w:p>
          <w:p w14:paraId="0E66FD8B" w14:textId="77777777" w:rsidR="000A37D9" w:rsidRPr="00730AED" w:rsidRDefault="000A37D9" w:rsidP="000A37D9">
            <w:pPr>
              <w:rPr>
                <w:i/>
                <w:szCs w:val="20"/>
                <w:lang w:eastAsia="ja-JP"/>
              </w:rPr>
            </w:pPr>
            <w:r w:rsidRPr="00730AED">
              <w:rPr>
                <w:i/>
                <w:szCs w:val="20"/>
                <w:lang w:eastAsia="ja-JP"/>
              </w:rPr>
              <w:t xml:space="preserve">Rate: $865/week </w:t>
            </w:r>
          </w:p>
        </w:tc>
        <w:tc>
          <w:tcPr>
            <w:tcW w:w="1440" w:type="dxa"/>
            <w:tcBorders>
              <w:top w:val="single" w:sz="4" w:space="0" w:color="auto"/>
              <w:left w:val="single" w:sz="4" w:space="0" w:color="auto"/>
              <w:bottom w:val="single" w:sz="4" w:space="0" w:color="auto"/>
              <w:right w:val="single" w:sz="4" w:space="0" w:color="auto"/>
            </w:tcBorders>
            <w:hideMark/>
          </w:tcPr>
          <w:p w14:paraId="20196C7A" w14:textId="77777777" w:rsidR="000A37D9" w:rsidRPr="00730AED" w:rsidRDefault="000A37D9" w:rsidP="000A37D9">
            <w:pPr>
              <w:rPr>
                <w:i/>
                <w:szCs w:val="20"/>
                <w:lang w:eastAsia="ja-JP"/>
              </w:rPr>
            </w:pPr>
            <w:r w:rsidRPr="00730AED">
              <w:rPr>
                <w:i/>
                <w:szCs w:val="20"/>
                <w:lang w:eastAsia="ja-JP"/>
              </w:rPr>
              <w:t>312 weeks / over 6 years</w:t>
            </w:r>
          </w:p>
        </w:tc>
        <w:tc>
          <w:tcPr>
            <w:tcW w:w="10619" w:type="dxa"/>
            <w:tcBorders>
              <w:top w:val="single" w:sz="4" w:space="0" w:color="auto"/>
              <w:left w:val="single" w:sz="4" w:space="0" w:color="auto"/>
              <w:bottom w:val="single" w:sz="4" w:space="0" w:color="auto"/>
              <w:right w:val="single" w:sz="4" w:space="0" w:color="auto"/>
            </w:tcBorders>
            <w:hideMark/>
          </w:tcPr>
          <w:p w14:paraId="0A6359E4" w14:textId="3C77CACC" w:rsidR="000A37D9" w:rsidRPr="00730AED" w:rsidRDefault="000A37D9" w:rsidP="000A37D9">
            <w:pPr>
              <w:rPr>
                <w:i/>
                <w:szCs w:val="20"/>
                <w:lang w:eastAsia="ja-JP"/>
              </w:rPr>
            </w:pPr>
            <w:r w:rsidRPr="00730AED">
              <w:rPr>
                <w:i/>
                <w:szCs w:val="20"/>
                <w:lang w:eastAsia="ja-JP"/>
              </w:rPr>
              <w:t>The Project Coordinator (PC), together with the Project Administrator/Finance Assistant (PA) will be responsible for the overall management of the project, including the mobilization of all project inputs, supervision over project staff, consultants and sub-contractors. See the full TOR for details.</w:t>
            </w:r>
          </w:p>
        </w:tc>
      </w:tr>
      <w:tr w:rsidR="000A37D9" w:rsidRPr="00730AED" w14:paraId="29B4E0EF" w14:textId="77777777" w:rsidTr="003456BB">
        <w:tc>
          <w:tcPr>
            <w:tcW w:w="1963" w:type="dxa"/>
            <w:tcBorders>
              <w:top w:val="single" w:sz="4" w:space="0" w:color="auto"/>
              <w:left w:val="single" w:sz="4" w:space="0" w:color="auto"/>
              <w:bottom w:val="single" w:sz="4" w:space="0" w:color="auto"/>
              <w:right w:val="single" w:sz="4" w:space="0" w:color="auto"/>
            </w:tcBorders>
          </w:tcPr>
          <w:p w14:paraId="777B3ED7" w14:textId="60EB89CE" w:rsidR="000A37D9" w:rsidRPr="00730AED" w:rsidRDefault="000A37D9" w:rsidP="000A37D9">
            <w:pPr>
              <w:rPr>
                <w:i/>
                <w:szCs w:val="20"/>
                <w:lang w:eastAsia="ja-JP"/>
              </w:rPr>
            </w:pPr>
            <w:r w:rsidRPr="00730AED">
              <w:rPr>
                <w:i/>
                <w:szCs w:val="20"/>
                <w:lang w:eastAsia="ja-JP"/>
              </w:rPr>
              <w:t xml:space="preserve">Project Administrator/Finance Assistant </w:t>
            </w:r>
          </w:p>
          <w:p w14:paraId="4E26B923" w14:textId="77777777" w:rsidR="000A37D9" w:rsidRPr="00730AED" w:rsidRDefault="000A37D9" w:rsidP="000A37D9">
            <w:pPr>
              <w:rPr>
                <w:i/>
                <w:szCs w:val="20"/>
                <w:lang w:eastAsia="ja-JP"/>
              </w:rPr>
            </w:pPr>
            <w:r w:rsidRPr="00730AED">
              <w:rPr>
                <w:i/>
                <w:szCs w:val="20"/>
                <w:lang w:eastAsia="ja-JP"/>
              </w:rPr>
              <w:t>Rate: $250/week</w:t>
            </w:r>
          </w:p>
        </w:tc>
        <w:tc>
          <w:tcPr>
            <w:tcW w:w="1440" w:type="dxa"/>
            <w:tcBorders>
              <w:top w:val="single" w:sz="4" w:space="0" w:color="auto"/>
              <w:left w:val="single" w:sz="4" w:space="0" w:color="auto"/>
              <w:bottom w:val="single" w:sz="4" w:space="0" w:color="auto"/>
              <w:right w:val="single" w:sz="4" w:space="0" w:color="auto"/>
            </w:tcBorders>
          </w:tcPr>
          <w:p w14:paraId="3E995772" w14:textId="77777777" w:rsidR="000A37D9" w:rsidRPr="00730AED" w:rsidRDefault="000A37D9" w:rsidP="000A37D9">
            <w:pPr>
              <w:rPr>
                <w:i/>
                <w:szCs w:val="20"/>
                <w:lang w:eastAsia="ja-JP"/>
              </w:rPr>
            </w:pPr>
            <w:r w:rsidRPr="00730AED">
              <w:rPr>
                <w:i/>
                <w:szCs w:val="20"/>
                <w:lang w:eastAsia="ja-JP"/>
              </w:rPr>
              <w:t>312 weeks / over 6 years</w:t>
            </w:r>
          </w:p>
        </w:tc>
        <w:tc>
          <w:tcPr>
            <w:tcW w:w="10619" w:type="dxa"/>
            <w:tcBorders>
              <w:top w:val="single" w:sz="4" w:space="0" w:color="auto"/>
              <w:left w:val="single" w:sz="4" w:space="0" w:color="auto"/>
              <w:bottom w:val="single" w:sz="4" w:space="0" w:color="auto"/>
              <w:right w:val="single" w:sz="4" w:space="0" w:color="auto"/>
            </w:tcBorders>
          </w:tcPr>
          <w:p w14:paraId="1BBC8130" w14:textId="47D248ED" w:rsidR="000A37D9" w:rsidRPr="00730AED" w:rsidRDefault="000A37D9" w:rsidP="000A37D9">
            <w:pPr>
              <w:spacing w:after="0"/>
              <w:contextualSpacing/>
              <w:jc w:val="left"/>
              <w:rPr>
                <w:rFonts w:eastAsia="MS Mincho"/>
                <w:i/>
                <w:szCs w:val="20"/>
                <w:lang w:eastAsia="ja-JP"/>
              </w:rPr>
            </w:pPr>
            <w:r w:rsidRPr="00730AED">
              <w:rPr>
                <w:rFonts w:eastAsia="MS Mincho"/>
                <w:i/>
                <w:szCs w:val="20"/>
                <w:lang w:eastAsia="ja-JP"/>
              </w:rPr>
              <w:t>The Project Administrator/Finance Assistant (PA) will be responsible for day-to-day administrative management of the project in support of the PC, including budgeting, preparation of T</w:t>
            </w:r>
            <w:r w:rsidR="00363799" w:rsidRPr="00730AED">
              <w:rPr>
                <w:rFonts w:eastAsia="MS Mincho"/>
                <w:i/>
                <w:szCs w:val="20"/>
                <w:lang w:eastAsia="ja-JP"/>
              </w:rPr>
              <w:t>O</w:t>
            </w:r>
            <w:r w:rsidRPr="00730AED">
              <w:rPr>
                <w:rFonts w:eastAsia="MS Mincho"/>
                <w:i/>
                <w:szCs w:val="20"/>
                <w:lang w:eastAsia="ja-JP"/>
              </w:rPr>
              <w:t>R, integration of proposed annual work plans and supervision of audits and evaluations. See TOR for details</w:t>
            </w:r>
          </w:p>
        </w:tc>
      </w:tr>
      <w:tr w:rsidR="000A37D9" w:rsidRPr="00730AED" w14:paraId="4E3B5BA8" w14:textId="77777777" w:rsidTr="003456BB">
        <w:tc>
          <w:tcPr>
            <w:tcW w:w="1963" w:type="dxa"/>
            <w:tcBorders>
              <w:top w:val="single" w:sz="4" w:space="0" w:color="auto"/>
              <w:left w:val="single" w:sz="4" w:space="0" w:color="auto"/>
              <w:bottom w:val="single" w:sz="4" w:space="0" w:color="auto"/>
              <w:right w:val="single" w:sz="4" w:space="0" w:color="auto"/>
            </w:tcBorders>
          </w:tcPr>
          <w:p w14:paraId="1B260A24" w14:textId="5FBFED2C" w:rsidR="000A37D9" w:rsidRPr="00730AED" w:rsidRDefault="000A37D9" w:rsidP="000A37D9">
            <w:pPr>
              <w:rPr>
                <w:i/>
                <w:szCs w:val="20"/>
                <w:lang w:eastAsia="ja-JP"/>
              </w:rPr>
            </w:pPr>
            <w:r w:rsidRPr="00730AED">
              <w:rPr>
                <w:i/>
                <w:szCs w:val="20"/>
                <w:lang w:eastAsia="ja-JP"/>
              </w:rPr>
              <w:t>Local Coordinator</w:t>
            </w:r>
            <w:r w:rsidR="00363799" w:rsidRPr="00730AED">
              <w:rPr>
                <w:i/>
                <w:szCs w:val="20"/>
                <w:lang w:eastAsia="ja-JP"/>
              </w:rPr>
              <w:t>s (3)</w:t>
            </w:r>
          </w:p>
          <w:p w14:paraId="1D5FCE56" w14:textId="77777777" w:rsidR="000A37D9" w:rsidRPr="00730AED" w:rsidRDefault="000A37D9" w:rsidP="000A37D9">
            <w:pPr>
              <w:rPr>
                <w:i/>
                <w:szCs w:val="20"/>
                <w:lang w:eastAsia="ja-JP"/>
              </w:rPr>
            </w:pPr>
            <w:r w:rsidRPr="00730AED">
              <w:rPr>
                <w:i/>
                <w:szCs w:val="20"/>
                <w:lang w:eastAsia="ja-JP"/>
              </w:rPr>
              <w:t>36,000</w:t>
            </w:r>
          </w:p>
          <w:p w14:paraId="41480F80" w14:textId="77777777" w:rsidR="000A37D9" w:rsidRPr="00730AED" w:rsidRDefault="000A37D9" w:rsidP="000A37D9">
            <w:pPr>
              <w:rPr>
                <w:i/>
                <w:szCs w:val="20"/>
                <w:lang w:eastAsia="ja-JP"/>
              </w:rPr>
            </w:pPr>
            <w:r w:rsidRPr="00730AED">
              <w:rPr>
                <w:i/>
                <w:szCs w:val="20"/>
                <w:lang w:eastAsia="ja-JP"/>
              </w:rPr>
              <w:t>Rate: $693/week</w:t>
            </w:r>
          </w:p>
        </w:tc>
        <w:tc>
          <w:tcPr>
            <w:tcW w:w="1440" w:type="dxa"/>
            <w:tcBorders>
              <w:top w:val="single" w:sz="4" w:space="0" w:color="auto"/>
              <w:left w:val="single" w:sz="4" w:space="0" w:color="auto"/>
              <w:bottom w:val="single" w:sz="4" w:space="0" w:color="auto"/>
              <w:right w:val="single" w:sz="4" w:space="0" w:color="auto"/>
            </w:tcBorders>
          </w:tcPr>
          <w:p w14:paraId="048785FC" w14:textId="77777777" w:rsidR="000A37D9" w:rsidRPr="00730AED" w:rsidRDefault="000A37D9" w:rsidP="000A37D9">
            <w:pPr>
              <w:rPr>
                <w:i/>
                <w:szCs w:val="20"/>
                <w:lang w:eastAsia="ja-JP"/>
              </w:rPr>
            </w:pPr>
            <w:r w:rsidRPr="00730AED">
              <w:rPr>
                <w:i/>
                <w:szCs w:val="20"/>
                <w:lang w:eastAsia="ja-JP"/>
              </w:rPr>
              <w:t>260 weeks / over 5 years</w:t>
            </w:r>
          </w:p>
        </w:tc>
        <w:tc>
          <w:tcPr>
            <w:tcW w:w="10619" w:type="dxa"/>
            <w:tcBorders>
              <w:top w:val="single" w:sz="4" w:space="0" w:color="auto"/>
              <w:left w:val="single" w:sz="4" w:space="0" w:color="auto"/>
              <w:bottom w:val="single" w:sz="4" w:space="0" w:color="auto"/>
              <w:right w:val="single" w:sz="4" w:space="0" w:color="auto"/>
            </w:tcBorders>
          </w:tcPr>
          <w:p w14:paraId="5E2BB7E9" w14:textId="3515218E" w:rsidR="000A37D9" w:rsidRPr="00730AED" w:rsidRDefault="000A37D9" w:rsidP="000A37D9">
            <w:pPr>
              <w:spacing w:after="0"/>
              <w:contextualSpacing/>
              <w:jc w:val="left"/>
              <w:rPr>
                <w:rFonts w:eastAsia="MS Mincho"/>
                <w:i/>
                <w:szCs w:val="20"/>
                <w:lang w:eastAsia="ja-JP"/>
              </w:rPr>
            </w:pPr>
            <w:r w:rsidRPr="00730AED">
              <w:rPr>
                <w:rFonts w:eastAsia="MS Mincho"/>
                <w:i/>
                <w:szCs w:val="20"/>
                <w:lang w:eastAsia="ja-JP"/>
              </w:rPr>
              <w:t>The Local Coordinators (LC), together with the Project Coordinator (PC) and Project Administrator/Finance Assistant (PA) will be responsible for the overall management of the implementation of each respective demonstrative model site (ZDTS), including the mobilization of site-specific project inputs, supervision over consultants and sub-contractors. See the full TOR for details.</w:t>
            </w:r>
          </w:p>
        </w:tc>
      </w:tr>
      <w:tr w:rsidR="000A37D9" w:rsidRPr="00730AED" w14:paraId="6669A1AA" w14:textId="77777777" w:rsidTr="003456BB">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0517356F" w14:textId="77777777" w:rsidR="000A37D9" w:rsidRPr="00730AED" w:rsidRDefault="000A37D9" w:rsidP="000A37D9">
            <w:pPr>
              <w:rPr>
                <w:b/>
                <w:i/>
                <w:szCs w:val="20"/>
                <w:lang w:eastAsia="ja-JP"/>
              </w:rPr>
            </w:pPr>
            <w:r w:rsidRPr="00730AED">
              <w:rPr>
                <w:b/>
                <w:i/>
                <w:szCs w:val="20"/>
                <w:lang w:eastAsia="ja-JP"/>
              </w:rPr>
              <w:t>International / Regional and global contracting</w:t>
            </w:r>
          </w:p>
        </w:tc>
      </w:tr>
      <w:tr w:rsidR="000A37D9" w:rsidRPr="00730AED" w14:paraId="22C84FAF"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7D6BD564" w14:textId="77777777" w:rsidR="000A37D9" w:rsidRPr="00730AED" w:rsidRDefault="000A37D9" w:rsidP="000A37D9">
            <w:pPr>
              <w:rPr>
                <w:i/>
                <w:szCs w:val="20"/>
                <w:lang w:eastAsia="ja-JP"/>
              </w:rPr>
            </w:pPr>
            <w:r w:rsidRPr="00730AED">
              <w:rPr>
                <w:i/>
                <w:szCs w:val="20"/>
                <w:lang w:eastAsia="ja-JP"/>
              </w:rPr>
              <w:t>Midterm evaluation consultant</w:t>
            </w:r>
          </w:p>
          <w:p w14:paraId="2CE646FB" w14:textId="77777777" w:rsidR="000A37D9" w:rsidRPr="00730AED" w:rsidRDefault="000A37D9" w:rsidP="000A37D9">
            <w:pPr>
              <w:rPr>
                <w:i/>
                <w:szCs w:val="20"/>
                <w:lang w:eastAsia="ja-JP"/>
              </w:rPr>
            </w:pPr>
          </w:p>
          <w:p w14:paraId="193DC328" w14:textId="77777777" w:rsidR="000A37D9" w:rsidRPr="00730AED" w:rsidRDefault="000A37D9" w:rsidP="000A37D9">
            <w:pPr>
              <w:rPr>
                <w:i/>
                <w:szCs w:val="20"/>
                <w:lang w:eastAsia="ja-JP"/>
              </w:rPr>
            </w:pPr>
            <w:r w:rsidRPr="00730AED">
              <w:rPr>
                <w:i/>
                <w:szCs w:val="20"/>
                <w:lang w:eastAsia="ja-JP"/>
              </w:rPr>
              <w:t>Rate: $1,500/week</w:t>
            </w:r>
          </w:p>
        </w:tc>
        <w:tc>
          <w:tcPr>
            <w:tcW w:w="1440" w:type="dxa"/>
            <w:tcBorders>
              <w:top w:val="single" w:sz="4" w:space="0" w:color="auto"/>
              <w:left w:val="single" w:sz="4" w:space="0" w:color="auto"/>
              <w:bottom w:val="single" w:sz="4" w:space="0" w:color="auto"/>
              <w:right w:val="single" w:sz="4" w:space="0" w:color="auto"/>
            </w:tcBorders>
            <w:hideMark/>
          </w:tcPr>
          <w:p w14:paraId="7174A34E" w14:textId="77777777" w:rsidR="000A37D9" w:rsidRPr="00730AED" w:rsidRDefault="000A37D9" w:rsidP="000A37D9">
            <w:pPr>
              <w:rPr>
                <w:i/>
                <w:szCs w:val="20"/>
                <w:lang w:eastAsia="ja-JP"/>
              </w:rPr>
            </w:pPr>
            <w:r w:rsidRPr="00730AED">
              <w:rPr>
                <w:i/>
                <w:szCs w:val="20"/>
                <w:lang w:eastAsia="ja-JP"/>
              </w:rPr>
              <w:t>13.3 weeks / year 3</w:t>
            </w:r>
          </w:p>
        </w:tc>
        <w:tc>
          <w:tcPr>
            <w:tcW w:w="10619" w:type="dxa"/>
            <w:tcBorders>
              <w:top w:val="single" w:sz="4" w:space="0" w:color="auto"/>
              <w:left w:val="single" w:sz="4" w:space="0" w:color="auto"/>
              <w:bottom w:val="single" w:sz="4" w:space="0" w:color="auto"/>
              <w:right w:val="single" w:sz="4" w:space="0" w:color="auto"/>
            </w:tcBorders>
          </w:tcPr>
          <w:p w14:paraId="22A9D602" w14:textId="77777777" w:rsidR="000A37D9" w:rsidRPr="00730AED" w:rsidRDefault="000A37D9" w:rsidP="000A37D9">
            <w:pPr>
              <w:rPr>
                <w:i/>
                <w:szCs w:val="20"/>
                <w:lang w:eastAsia="ja-JP"/>
              </w:rPr>
            </w:pPr>
            <w:r w:rsidRPr="00730AED">
              <w:rPr>
                <w:i/>
                <w:szCs w:val="20"/>
                <w:lang w:eastAsia="ja-JP"/>
              </w:rPr>
              <w:t>The terminal evaluation consultant (MTE) will be responsible for carrying out the terminal evaluation on the project, reviewing and providing feedback on the technical and financial progress made in the project.</w:t>
            </w:r>
          </w:p>
          <w:p w14:paraId="6883C924" w14:textId="77777777" w:rsidR="000A37D9" w:rsidRPr="00730AED" w:rsidRDefault="000A37D9" w:rsidP="000A37D9">
            <w:pPr>
              <w:rPr>
                <w:i/>
                <w:szCs w:val="20"/>
                <w:lang w:eastAsia="ja-JP"/>
              </w:rPr>
            </w:pPr>
          </w:p>
        </w:tc>
      </w:tr>
      <w:tr w:rsidR="000A37D9" w:rsidRPr="00730AED" w14:paraId="0C3ED422"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79A5ABBC" w14:textId="77777777" w:rsidR="000A37D9" w:rsidRPr="00730AED" w:rsidRDefault="000A37D9" w:rsidP="000A37D9">
            <w:pPr>
              <w:rPr>
                <w:i/>
                <w:szCs w:val="20"/>
                <w:lang w:eastAsia="ja-JP"/>
              </w:rPr>
            </w:pPr>
            <w:r w:rsidRPr="00730AED">
              <w:rPr>
                <w:i/>
                <w:szCs w:val="20"/>
                <w:lang w:eastAsia="ja-JP"/>
              </w:rPr>
              <w:t>Terminal evaluation consultant</w:t>
            </w:r>
          </w:p>
          <w:p w14:paraId="63BA5038" w14:textId="77777777" w:rsidR="000A37D9" w:rsidRPr="00730AED" w:rsidRDefault="000A37D9" w:rsidP="000A37D9">
            <w:pPr>
              <w:rPr>
                <w:i/>
                <w:szCs w:val="20"/>
                <w:lang w:eastAsia="ja-JP"/>
              </w:rPr>
            </w:pPr>
          </w:p>
          <w:p w14:paraId="7DA4572C" w14:textId="77777777" w:rsidR="000A37D9" w:rsidRPr="00730AED" w:rsidRDefault="000A37D9" w:rsidP="000A37D9">
            <w:pPr>
              <w:rPr>
                <w:i/>
                <w:szCs w:val="20"/>
                <w:lang w:eastAsia="ja-JP"/>
              </w:rPr>
            </w:pPr>
            <w:r w:rsidRPr="00730AED">
              <w:rPr>
                <w:i/>
                <w:szCs w:val="20"/>
                <w:lang w:eastAsia="ja-JP"/>
              </w:rPr>
              <w:t>Rate: $2,000/week</w:t>
            </w:r>
          </w:p>
        </w:tc>
        <w:tc>
          <w:tcPr>
            <w:tcW w:w="1440" w:type="dxa"/>
            <w:tcBorders>
              <w:top w:val="single" w:sz="4" w:space="0" w:color="auto"/>
              <w:left w:val="single" w:sz="4" w:space="0" w:color="auto"/>
              <w:bottom w:val="single" w:sz="4" w:space="0" w:color="auto"/>
              <w:right w:val="single" w:sz="4" w:space="0" w:color="auto"/>
            </w:tcBorders>
            <w:hideMark/>
          </w:tcPr>
          <w:p w14:paraId="24B1233B" w14:textId="77777777" w:rsidR="000A37D9" w:rsidRPr="00730AED" w:rsidRDefault="000A37D9" w:rsidP="000A37D9">
            <w:pPr>
              <w:rPr>
                <w:i/>
                <w:szCs w:val="20"/>
                <w:lang w:eastAsia="ja-JP"/>
              </w:rPr>
            </w:pPr>
            <w:r w:rsidRPr="00730AED">
              <w:rPr>
                <w:i/>
                <w:szCs w:val="20"/>
                <w:lang w:eastAsia="ja-JP"/>
              </w:rPr>
              <w:t>17.5 weeks / year 5 o 6</w:t>
            </w:r>
          </w:p>
        </w:tc>
        <w:tc>
          <w:tcPr>
            <w:tcW w:w="10619" w:type="dxa"/>
            <w:tcBorders>
              <w:top w:val="single" w:sz="4" w:space="0" w:color="auto"/>
              <w:left w:val="single" w:sz="4" w:space="0" w:color="auto"/>
              <w:bottom w:val="single" w:sz="4" w:space="0" w:color="auto"/>
              <w:right w:val="single" w:sz="4" w:space="0" w:color="auto"/>
            </w:tcBorders>
          </w:tcPr>
          <w:p w14:paraId="3AA145CE" w14:textId="77777777" w:rsidR="000A37D9" w:rsidRPr="00730AED" w:rsidRDefault="000A37D9" w:rsidP="000A37D9">
            <w:pPr>
              <w:rPr>
                <w:i/>
                <w:szCs w:val="20"/>
                <w:lang w:eastAsia="ja-JP"/>
              </w:rPr>
            </w:pPr>
            <w:r w:rsidRPr="00730AED">
              <w:rPr>
                <w:i/>
                <w:szCs w:val="20"/>
                <w:lang w:eastAsia="ja-JP"/>
              </w:rPr>
              <w:t>The terminal evaluation consultant (TE) will be responsible for carrying out the terminal evaluation on the project, reviewing and providing feedback on the technical and financial progress made in the project.</w:t>
            </w:r>
          </w:p>
          <w:p w14:paraId="57FFD297" w14:textId="77777777" w:rsidR="000A37D9" w:rsidRPr="00730AED" w:rsidRDefault="000A37D9" w:rsidP="000A37D9">
            <w:pPr>
              <w:rPr>
                <w:i/>
                <w:szCs w:val="20"/>
                <w:lang w:eastAsia="ja-JP"/>
              </w:rPr>
            </w:pPr>
          </w:p>
        </w:tc>
      </w:tr>
      <w:tr w:rsidR="000A37D9" w:rsidRPr="00730AED" w14:paraId="41CB9C1C"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15CD7B1" w14:textId="77777777" w:rsidR="000A37D9" w:rsidRPr="00730AED" w:rsidRDefault="000A37D9" w:rsidP="000A37D9">
            <w:pPr>
              <w:jc w:val="center"/>
              <w:rPr>
                <w:i/>
                <w:szCs w:val="20"/>
                <w:lang w:eastAsia="ja-JP"/>
              </w:rPr>
            </w:pPr>
            <w:r w:rsidRPr="00730AED">
              <w:rPr>
                <w:b/>
                <w:i/>
                <w:szCs w:val="20"/>
                <w:lang w:eastAsia="ja-JP"/>
              </w:rPr>
              <w:t>For Technical Assistance</w:t>
            </w:r>
          </w:p>
        </w:tc>
      </w:tr>
      <w:tr w:rsidR="000A37D9" w:rsidRPr="00730AED" w14:paraId="5563D008"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B30ACD9" w14:textId="540048F1" w:rsidR="000A37D9" w:rsidRPr="00730AED" w:rsidRDefault="000A37D9" w:rsidP="000A37D9">
            <w:pPr>
              <w:jc w:val="center"/>
              <w:rPr>
                <w:b/>
                <w:i/>
                <w:szCs w:val="20"/>
                <w:lang w:eastAsia="ja-JP"/>
              </w:rPr>
            </w:pPr>
            <w:r w:rsidRPr="00730AED">
              <w:rPr>
                <w:b/>
                <w:i/>
                <w:szCs w:val="20"/>
                <w:lang w:eastAsia="ja-JP"/>
              </w:rPr>
              <w:t xml:space="preserve">Outcome 1 </w:t>
            </w:r>
          </w:p>
        </w:tc>
      </w:tr>
      <w:tr w:rsidR="000A37D9" w:rsidRPr="00730AED" w14:paraId="70F17D72"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1309C85" w14:textId="77777777" w:rsidR="000A37D9" w:rsidRPr="00730AED" w:rsidRDefault="000A37D9" w:rsidP="000A37D9">
            <w:pPr>
              <w:rPr>
                <w:b/>
                <w:i/>
                <w:szCs w:val="20"/>
                <w:lang w:eastAsia="ja-JP"/>
              </w:rPr>
            </w:pPr>
            <w:r w:rsidRPr="00730AED">
              <w:rPr>
                <w:b/>
                <w:i/>
                <w:szCs w:val="20"/>
                <w:lang w:eastAsia="ja-JP"/>
              </w:rPr>
              <w:t>Local / National contracting</w:t>
            </w:r>
          </w:p>
        </w:tc>
      </w:tr>
      <w:tr w:rsidR="000A37D9" w:rsidRPr="00730AED" w14:paraId="74F87A3C" w14:textId="77777777" w:rsidTr="003456BB">
        <w:tc>
          <w:tcPr>
            <w:tcW w:w="1963" w:type="dxa"/>
            <w:tcBorders>
              <w:top w:val="single" w:sz="4" w:space="0" w:color="auto"/>
              <w:left w:val="single" w:sz="4" w:space="0" w:color="auto"/>
              <w:bottom w:val="single" w:sz="4" w:space="0" w:color="auto"/>
              <w:right w:val="single" w:sz="4" w:space="0" w:color="auto"/>
            </w:tcBorders>
          </w:tcPr>
          <w:p w14:paraId="7B66643D" w14:textId="77777777" w:rsidR="000A37D9" w:rsidRPr="00730AED" w:rsidRDefault="000A37D9" w:rsidP="000A37D9">
            <w:pPr>
              <w:rPr>
                <w:i/>
                <w:szCs w:val="20"/>
                <w:lang w:eastAsia="ja-JP"/>
              </w:rPr>
            </w:pPr>
            <w:r w:rsidRPr="00730AED">
              <w:rPr>
                <w:i/>
                <w:szCs w:val="20"/>
                <w:lang w:eastAsia="ja-JP"/>
              </w:rPr>
              <w:t>Biodiversity and tourism Specialist</w:t>
            </w:r>
          </w:p>
          <w:p w14:paraId="222072AC" w14:textId="77777777" w:rsidR="000A37D9" w:rsidRPr="00730AED" w:rsidRDefault="000A37D9" w:rsidP="000A37D9">
            <w:pPr>
              <w:rPr>
                <w:i/>
                <w:szCs w:val="20"/>
                <w:lang w:eastAsia="ja-JP"/>
              </w:rPr>
            </w:pPr>
          </w:p>
          <w:p w14:paraId="51DBE35C" w14:textId="77777777" w:rsidR="000A37D9" w:rsidRPr="00730AED" w:rsidRDefault="000A37D9" w:rsidP="000A37D9">
            <w:pPr>
              <w:rPr>
                <w:i/>
                <w:szCs w:val="20"/>
                <w:lang w:eastAsia="ja-JP"/>
              </w:rPr>
            </w:pPr>
            <w:r w:rsidRPr="00730AED">
              <w:rPr>
                <w:i/>
                <w:szCs w:val="20"/>
                <w:lang w:eastAsia="ja-JP"/>
              </w:rPr>
              <w:lastRenderedPageBreak/>
              <w:t xml:space="preserve"> Rate: $300/week</w:t>
            </w:r>
          </w:p>
        </w:tc>
        <w:tc>
          <w:tcPr>
            <w:tcW w:w="1440" w:type="dxa"/>
            <w:tcBorders>
              <w:top w:val="single" w:sz="4" w:space="0" w:color="auto"/>
              <w:left w:val="single" w:sz="4" w:space="0" w:color="auto"/>
              <w:bottom w:val="single" w:sz="4" w:space="0" w:color="auto"/>
              <w:right w:val="single" w:sz="4" w:space="0" w:color="auto"/>
            </w:tcBorders>
            <w:hideMark/>
          </w:tcPr>
          <w:p w14:paraId="7BAE2712" w14:textId="77777777" w:rsidR="000A37D9" w:rsidRPr="00730AED" w:rsidRDefault="000A37D9" w:rsidP="000A37D9">
            <w:pPr>
              <w:rPr>
                <w:i/>
                <w:szCs w:val="20"/>
                <w:lang w:eastAsia="ja-JP"/>
              </w:rPr>
            </w:pPr>
            <w:r w:rsidRPr="00730AED">
              <w:rPr>
                <w:i/>
                <w:szCs w:val="20"/>
                <w:lang w:eastAsia="ja-JP"/>
              </w:rPr>
              <w:lastRenderedPageBreak/>
              <w:t>80 weeks / over 5 years</w:t>
            </w:r>
          </w:p>
        </w:tc>
        <w:tc>
          <w:tcPr>
            <w:tcW w:w="10619" w:type="dxa"/>
            <w:tcBorders>
              <w:top w:val="single" w:sz="4" w:space="0" w:color="auto"/>
              <w:left w:val="single" w:sz="4" w:space="0" w:color="auto"/>
              <w:bottom w:val="single" w:sz="4" w:space="0" w:color="auto"/>
              <w:right w:val="single" w:sz="4" w:space="0" w:color="auto"/>
            </w:tcBorders>
          </w:tcPr>
          <w:p w14:paraId="631DD7E5" w14:textId="77777777" w:rsidR="000A37D9" w:rsidRPr="00730AED" w:rsidRDefault="000A37D9" w:rsidP="00F570DC">
            <w:pPr>
              <w:numPr>
                <w:ilvl w:val="0"/>
                <w:numId w:val="52"/>
              </w:numPr>
              <w:spacing w:after="160" w:line="259" w:lineRule="auto"/>
              <w:contextualSpacing/>
              <w:jc w:val="left"/>
              <w:rPr>
                <w:i/>
                <w:szCs w:val="20"/>
                <w:lang w:eastAsia="ja-JP"/>
              </w:rPr>
            </w:pPr>
            <w:r w:rsidRPr="00730AED">
              <w:rPr>
                <w:i/>
                <w:szCs w:val="20"/>
                <w:lang w:eastAsia="ja-JP"/>
              </w:rPr>
              <w:t>Identify opportunities for further biodiversity mainstreaming opportunities</w:t>
            </w:r>
          </w:p>
          <w:p w14:paraId="0AF05DDC" w14:textId="77777777" w:rsidR="000A37D9" w:rsidRPr="00730AED" w:rsidRDefault="000A37D9" w:rsidP="00F570DC">
            <w:pPr>
              <w:numPr>
                <w:ilvl w:val="0"/>
                <w:numId w:val="52"/>
              </w:numPr>
              <w:spacing w:after="160" w:line="259" w:lineRule="auto"/>
              <w:contextualSpacing/>
              <w:jc w:val="left"/>
              <w:rPr>
                <w:rFonts w:eastAsia="MS Mincho"/>
                <w:i/>
                <w:szCs w:val="20"/>
                <w:lang w:eastAsia="ja-JP"/>
              </w:rPr>
            </w:pPr>
            <w:r w:rsidRPr="00730AED">
              <w:rPr>
                <w:rFonts w:eastAsia="MS Mincho"/>
                <w:i/>
                <w:szCs w:val="20"/>
                <w:lang w:eastAsia="ja-JP"/>
              </w:rPr>
              <w:t>Develop a proposal of work for the tourism sector and biodiversity with IPBES</w:t>
            </w:r>
          </w:p>
          <w:p w14:paraId="424D8974" w14:textId="77777777" w:rsidR="000A37D9" w:rsidRPr="00730AED" w:rsidRDefault="000A37D9" w:rsidP="00F570DC">
            <w:pPr>
              <w:numPr>
                <w:ilvl w:val="0"/>
                <w:numId w:val="51"/>
              </w:numPr>
              <w:spacing w:after="160" w:line="259" w:lineRule="auto"/>
              <w:contextualSpacing/>
              <w:jc w:val="left"/>
              <w:rPr>
                <w:rFonts w:eastAsia="MS Mincho"/>
                <w:i/>
                <w:szCs w:val="20"/>
                <w:lang w:eastAsia="ja-JP"/>
              </w:rPr>
            </w:pPr>
            <w:r w:rsidRPr="00730AED">
              <w:rPr>
                <w:rFonts w:eastAsia="MS Mincho"/>
                <w:i/>
                <w:szCs w:val="20"/>
                <w:lang w:eastAsia="ja-JP"/>
              </w:rPr>
              <w:t>Liaison with Mexican Government work groups on SDG targets and strategies</w:t>
            </w:r>
          </w:p>
          <w:p w14:paraId="339EFA63" w14:textId="77777777" w:rsidR="000A37D9" w:rsidRPr="00730AED" w:rsidRDefault="000A37D9" w:rsidP="00F570DC">
            <w:pPr>
              <w:numPr>
                <w:ilvl w:val="0"/>
                <w:numId w:val="51"/>
              </w:numPr>
              <w:spacing w:after="160" w:line="259" w:lineRule="auto"/>
              <w:contextualSpacing/>
              <w:jc w:val="left"/>
              <w:rPr>
                <w:rFonts w:eastAsia="MS Mincho"/>
                <w:i/>
                <w:szCs w:val="20"/>
                <w:lang w:eastAsia="ja-JP"/>
              </w:rPr>
            </w:pPr>
            <w:r w:rsidRPr="00730AED">
              <w:rPr>
                <w:rFonts w:eastAsia="MS Mincho"/>
                <w:i/>
                <w:szCs w:val="20"/>
                <w:lang w:eastAsia="ja-JP"/>
              </w:rPr>
              <w:lastRenderedPageBreak/>
              <w:t>Integrate a monitoring system for best practices in biodiversity use and conservation in tourism sector</w:t>
            </w:r>
          </w:p>
        </w:tc>
      </w:tr>
      <w:tr w:rsidR="000A37D9" w:rsidRPr="00730AED" w14:paraId="4CE6A394" w14:textId="77777777" w:rsidTr="003456BB">
        <w:tc>
          <w:tcPr>
            <w:tcW w:w="1963" w:type="dxa"/>
            <w:tcBorders>
              <w:top w:val="single" w:sz="4" w:space="0" w:color="auto"/>
              <w:left w:val="single" w:sz="4" w:space="0" w:color="auto"/>
              <w:bottom w:val="single" w:sz="4" w:space="0" w:color="auto"/>
              <w:right w:val="single" w:sz="4" w:space="0" w:color="auto"/>
            </w:tcBorders>
          </w:tcPr>
          <w:p w14:paraId="7B763A91" w14:textId="77777777" w:rsidR="000A37D9" w:rsidRPr="00730AED" w:rsidRDefault="000A37D9" w:rsidP="000A37D9">
            <w:pPr>
              <w:rPr>
                <w:i/>
                <w:szCs w:val="20"/>
                <w:lang w:eastAsia="ja-JP"/>
              </w:rPr>
            </w:pPr>
            <w:r w:rsidRPr="00730AED">
              <w:rPr>
                <w:i/>
                <w:szCs w:val="20"/>
                <w:lang w:eastAsia="ja-JP"/>
              </w:rPr>
              <w:lastRenderedPageBreak/>
              <w:t>Legal framework specialist</w:t>
            </w:r>
          </w:p>
          <w:p w14:paraId="01B1C6BD" w14:textId="77777777" w:rsidR="000A37D9" w:rsidRPr="00730AED" w:rsidRDefault="000A37D9" w:rsidP="000A37D9">
            <w:pPr>
              <w:rPr>
                <w:i/>
                <w:szCs w:val="20"/>
                <w:lang w:eastAsia="ja-JP"/>
              </w:rPr>
            </w:pPr>
          </w:p>
          <w:p w14:paraId="1C21F018" w14:textId="77777777" w:rsidR="000A37D9" w:rsidRPr="00730AED" w:rsidRDefault="000A37D9" w:rsidP="000A37D9">
            <w:pPr>
              <w:rPr>
                <w:i/>
                <w:szCs w:val="20"/>
                <w:lang w:eastAsia="ja-JP"/>
              </w:rPr>
            </w:pPr>
            <w:r w:rsidRPr="00730AED">
              <w:rPr>
                <w:i/>
                <w:szCs w:val="20"/>
                <w:lang w:eastAsia="ja-JP"/>
              </w:rPr>
              <w:t>Rate $500/week</w:t>
            </w:r>
          </w:p>
        </w:tc>
        <w:tc>
          <w:tcPr>
            <w:tcW w:w="1440" w:type="dxa"/>
            <w:tcBorders>
              <w:top w:val="single" w:sz="4" w:space="0" w:color="auto"/>
              <w:left w:val="single" w:sz="4" w:space="0" w:color="auto"/>
              <w:bottom w:val="single" w:sz="4" w:space="0" w:color="auto"/>
              <w:right w:val="single" w:sz="4" w:space="0" w:color="auto"/>
            </w:tcBorders>
          </w:tcPr>
          <w:p w14:paraId="5D047B5F" w14:textId="77777777" w:rsidR="000A37D9" w:rsidRPr="00730AED" w:rsidRDefault="000A37D9" w:rsidP="000A37D9">
            <w:pPr>
              <w:rPr>
                <w:i/>
                <w:szCs w:val="20"/>
                <w:lang w:eastAsia="ja-JP"/>
              </w:rPr>
            </w:pPr>
            <w:r w:rsidRPr="00730AED">
              <w:rPr>
                <w:i/>
                <w:szCs w:val="20"/>
                <w:lang w:eastAsia="ja-JP"/>
              </w:rPr>
              <w:t>4 weeks Year 2</w:t>
            </w:r>
          </w:p>
        </w:tc>
        <w:tc>
          <w:tcPr>
            <w:tcW w:w="10619" w:type="dxa"/>
            <w:tcBorders>
              <w:top w:val="single" w:sz="4" w:space="0" w:color="auto"/>
              <w:left w:val="single" w:sz="4" w:space="0" w:color="auto"/>
              <w:bottom w:val="single" w:sz="4" w:space="0" w:color="auto"/>
              <w:right w:val="single" w:sz="4" w:space="0" w:color="auto"/>
            </w:tcBorders>
          </w:tcPr>
          <w:p w14:paraId="0FFDD444" w14:textId="77777777" w:rsidR="000A37D9" w:rsidRPr="00730AED" w:rsidRDefault="000A37D9" w:rsidP="00F570DC">
            <w:pPr>
              <w:numPr>
                <w:ilvl w:val="0"/>
                <w:numId w:val="50"/>
              </w:numPr>
              <w:spacing w:after="0" w:line="259" w:lineRule="auto"/>
              <w:contextualSpacing/>
              <w:jc w:val="left"/>
              <w:rPr>
                <w:rFonts w:eastAsia="MS Mincho"/>
                <w:i/>
                <w:szCs w:val="20"/>
                <w:lang w:eastAsia="ja-JP"/>
              </w:rPr>
            </w:pPr>
            <w:r w:rsidRPr="00730AED">
              <w:rPr>
                <w:rFonts w:eastAsia="MS Mincho"/>
                <w:i/>
                <w:szCs w:val="20"/>
                <w:lang w:eastAsia="ja-JP"/>
              </w:rPr>
              <w:t>Carry out an in-depth study on the legal framework</w:t>
            </w:r>
          </w:p>
          <w:p w14:paraId="17C4E5A2" w14:textId="77777777" w:rsidR="000A37D9" w:rsidRPr="00730AED" w:rsidRDefault="000A37D9" w:rsidP="00F570DC">
            <w:pPr>
              <w:numPr>
                <w:ilvl w:val="0"/>
                <w:numId w:val="50"/>
              </w:numPr>
              <w:spacing w:after="0" w:line="259" w:lineRule="auto"/>
              <w:contextualSpacing/>
              <w:jc w:val="left"/>
              <w:rPr>
                <w:rFonts w:eastAsia="MS Mincho"/>
                <w:i/>
                <w:szCs w:val="20"/>
                <w:lang w:eastAsia="ja-JP"/>
              </w:rPr>
            </w:pPr>
            <w:r w:rsidRPr="00730AED">
              <w:rPr>
                <w:rFonts w:eastAsia="MS Mincho"/>
                <w:i/>
                <w:szCs w:val="20"/>
                <w:lang w:eastAsia="ja-JP"/>
              </w:rPr>
              <w:t>Integrate proposals built on the recommendations of the sectoral biodiversity report</w:t>
            </w:r>
          </w:p>
          <w:p w14:paraId="77AA42C7" w14:textId="77777777" w:rsidR="000A37D9" w:rsidRPr="00730AED" w:rsidRDefault="000A37D9" w:rsidP="00F570DC">
            <w:pPr>
              <w:numPr>
                <w:ilvl w:val="0"/>
                <w:numId w:val="50"/>
              </w:numPr>
              <w:spacing w:after="0" w:line="259" w:lineRule="auto"/>
              <w:contextualSpacing/>
              <w:jc w:val="left"/>
              <w:rPr>
                <w:rFonts w:eastAsia="MS Mincho"/>
                <w:i/>
                <w:szCs w:val="20"/>
                <w:lang w:eastAsia="ja-JP"/>
              </w:rPr>
            </w:pPr>
            <w:r w:rsidRPr="00730AED">
              <w:rPr>
                <w:rFonts w:eastAsia="MS Mincho"/>
                <w:i/>
                <w:szCs w:val="20"/>
                <w:lang w:eastAsia="ja-JP"/>
              </w:rPr>
              <w:t xml:space="preserve">Identify opportunities for lobbying </w:t>
            </w:r>
          </w:p>
          <w:p w14:paraId="59D0BEB5" w14:textId="77777777" w:rsidR="000A37D9" w:rsidRPr="00730AED" w:rsidRDefault="000A37D9" w:rsidP="00F570DC">
            <w:pPr>
              <w:numPr>
                <w:ilvl w:val="0"/>
                <w:numId w:val="50"/>
              </w:numPr>
              <w:spacing w:after="0" w:line="259" w:lineRule="auto"/>
              <w:contextualSpacing/>
              <w:jc w:val="left"/>
              <w:rPr>
                <w:rFonts w:eastAsia="MS Mincho"/>
                <w:i/>
                <w:szCs w:val="20"/>
                <w:lang w:eastAsia="ja-JP"/>
              </w:rPr>
            </w:pPr>
            <w:r w:rsidRPr="00730AED">
              <w:rPr>
                <w:rFonts w:eastAsia="MS Mincho"/>
                <w:i/>
                <w:szCs w:val="20"/>
                <w:lang w:eastAsia="ja-JP"/>
              </w:rPr>
              <w:t xml:space="preserve">Review and identify recommendations for updating National Strategy for Nature-based Tourism </w:t>
            </w:r>
          </w:p>
          <w:p w14:paraId="38310DAE" w14:textId="77777777" w:rsidR="000A37D9" w:rsidRPr="00730AED" w:rsidRDefault="000A37D9" w:rsidP="00F570DC">
            <w:pPr>
              <w:numPr>
                <w:ilvl w:val="0"/>
                <w:numId w:val="50"/>
              </w:numPr>
              <w:spacing w:after="0" w:line="259" w:lineRule="auto"/>
              <w:contextualSpacing/>
              <w:jc w:val="left"/>
              <w:rPr>
                <w:rFonts w:eastAsia="MS Mincho"/>
                <w:i/>
                <w:szCs w:val="20"/>
                <w:lang w:eastAsia="ja-JP"/>
              </w:rPr>
            </w:pPr>
            <w:r w:rsidRPr="00730AED">
              <w:rPr>
                <w:rFonts w:eastAsia="MS Mincho"/>
                <w:i/>
                <w:szCs w:val="20"/>
                <w:lang w:eastAsia="ja-JP"/>
              </w:rPr>
              <w:t>Integrate proposals for updating of Mexican Official Norms (NOM) and Standards</w:t>
            </w:r>
          </w:p>
        </w:tc>
      </w:tr>
      <w:tr w:rsidR="000A37D9" w:rsidRPr="00730AED" w14:paraId="457F7AFF" w14:textId="77777777" w:rsidTr="003456BB">
        <w:tc>
          <w:tcPr>
            <w:tcW w:w="1963" w:type="dxa"/>
            <w:tcBorders>
              <w:top w:val="single" w:sz="4" w:space="0" w:color="auto"/>
              <w:left w:val="single" w:sz="4" w:space="0" w:color="auto"/>
              <w:bottom w:val="single" w:sz="4" w:space="0" w:color="auto"/>
              <w:right w:val="single" w:sz="4" w:space="0" w:color="auto"/>
            </w:tcBorders>
          </w:tcPr>
          <w:p w14:paraId="471E36AA" w14:textId="77777777" w:rsidR="000A37D9" w:rsidRPr="00730AED" w:rsidRDefault="000A37D9" w:rsidP="000A37D9">
            <w:pPr>
              <w:rPr>
                <w:i/>
                <w:szCs w:val="20"/>
                <w:lang w:eastAsia="ja-JP"/>
              </w:rPr>
            </w:pPr>
            <w:r w:rsidRPr="00730AED">
              <w:rPr>
                <w:i/>
                <w:szCs w:val="20"/>
                <w:lang w:eastAsia="ja-JP"/>
              </w:rPr>
              <w:t>Compliance specialist</w:t>
            </w:r>
          </w:p>
          <w:p w14:paraId="6D23DFB0" w14:textId="77777777" w:rsidR="000A37D9" w:rsidRPr="00730AED" w:rsidRDefault="000A37D9" w:rsidP="000A37D9">
            <w:pPr>
              <w:rPr>
                <w:i/>
                <w:szCs w:val="20"/>
                <w:lang w:eastAsia="ja-JP"/>
              </w:rPr>
            </w:pPr>
            <w:r w:rsidRPr="00730AED">
              <w:rPr>
                <w:i/>
                <w:szCs w:val="20"/>
                <w:lang w:eastAsia="ja-JP"/>
              </w:rPr>
              <w:t>Rate $400/week</w:t>
            </w:r>
          </w:p>
        </w:tc>
        <w:tc>
          <w:tcPr>
            <w:tcW w:w="1440" w:type="dxa"/>
            <w:tcBorders>
              <w:top w:val="single" w:sz="4" w:space="0" w:color="auto"/>
              <w:left w:val="single" w:sz="4" w:space="0" w:color="auto"/>
              <w:bottom w:val="single" w:sz="4" w:space="0" w:color="auto"/>
              <w:right w:val="single" w:sz="4" w:space="0" w:color="auto"/>
            </w:tcBorders>
          </w:tcPr>
          <w:p w14:paraId="14494B2A" w14:textId="77777777" w:rsidR="000A37D9" w:rsidRPr="00730AED" w:rsidRDefault="000A37D9" w:rsidP="000A37D9">
            <w:pPr>
              <w:rPr>
                <w:i/>
                <w:szCs w:val="20"/>
                <w:lang w:eastAsia="ja-JP"/>
              </w:rPr>
            </w:pPr>
            <w:r w:rsidRPr="00730AED">
              <w:rPr>
                <w:i/>
                <w:szCs w:val="20"/>
                <w:lang w:eastAsia="ja-JP"/>
              </w:rPr>
              <w:t>6 weeks year 2</w:t>
            </w:r>
          </w:p>
        </w:tc>
        <w:tc>
          <w:tcPr>
            <w:tcW w:w="10619" w:type="dxa"/>
            <w:tcBorders>
              <w:top w:val="single" w:sz="4" w:space="0" w:color="auto"/>
              <w:left w:val="single" w:sz="4" w:space="0" w:color="auto"/>
              <w:bottom w:val="single" w:sz="4" w:space="0" w:color="auto"/>
              <w:right w:val="single" w:sz="4" w:space="0" w:color="auto"/>
            </w:tcBorders>
          </w:tcPr>
          <w:p w14:paraId="5AD55735" w14:textId="77777777" w:rsidR="000A37D9" w:rsidRPr="00730AED" w:rsidRDefault="000A37D9" w:rsidP="00F570DC">
            <w:pPr>
              <w:numPr>
                <w:ilvl w:val="0"/>
                <w:numId w:val="49"/>
              </w:numPr>
              <w:spacing w:after="0" w:line="259" w:lineRule="auto"/>
              <w:contextualSpacing/>
              <w:jc w:val="left"/>
              <w:rPr>
                <w:rFonts w:eastAsia="MS Mincho"/>
                <w:i/>
                <w:szCs w:val="20"/>
                <w:lang w:eastAsia="ja-JP"/>
              </w:rPr>
            </w:pPr>
            <w:r w:rsidRPr="00730AED">
              <w:rPr>
                <w:rFonts w:eastAsia="MS Mincho"/>
                <w:i/>
                <w:szCs w:val="20"/>
                <w:lang w:eastAsia="ja-JP"/>
              </w:rPr>
              <w:t>Work with industry to identify gaps and opportunities in federal programs for excellence and sustainability</w:t>
            </w:r>
          </w:p>
        </w:tc>
      </w:tr>
      <w:tr w:rsidR="000A37D9" w:rsidRPr="00730AED" w14:paraId="464CEBAF" w14:textId="77777777" w:rsidTr="003456BB">
        <w:tc>
          <w:tcPr>
            <w:tcW w:w="1963" w:type="dxa"/>
            <w:tcBorders>
              <w:top w:val="single" w:sz="4" w:space="0" w:color="auto"/>
              <w:left w:val="single" w:sz="4" w:space="0" w:color="auto"/>
              <w:bottom w:val="single" w:sz="4" w:space="0" w:color="auto"/>
              <w:right w:val="single" w:sz="4" w:space="0" w:color="auto"/>
            </w:tcBorders>
          </w:tcPr>
          <w:p w14:paraId="469E744F" w14:textId="77777777" w:rsidR="000A37D9" w:rsidRPr="00730AED" w:rsidRDefault="000A37D9" w:rsidP="000A37D9">
            <w:pPr>
              <w:rPr>
                <w:i/>
                <w:szCs w:val="20"/>
                <w:lang w:eastAsia="ja-JP"/>
              </w:rPr>
            </w:pPr>
            <w:r w:rsidRPr="00730AED">
              <w:rPr>
                <w:i/>
                <w:szCs w:val="20"/>
                <w:lang w:eastAsia="ja-JP"/>
              </w:rPr>
              <w:t>Land-use planning specialist</w:t>
            </w:r>
          </w:p>
          <w:p w14:paraId="47E0D536" w14:textId="77777777" w:rsidR="000A37D9" w:rsidRPr="00730AED" w:rsidRDefault="000A37D9" w:rsidP="000A37D9">
            <w:pPr>
              <w:rPr>
                <w:i/>
                <w:szCs w:val="20"/>
                <w:lang w:eastAsia="ja-JP"/>
              </w:rPr>
            </w:pPr>
            <w:r w:rsidRPr="00730AED">
              <w:rPr>
                <w:i/>
                <w:szCs w:val="20"/>
                <w:lang w:eastAsia="ja-JP"/>
              </w:rPr>
              <w:t>Rate $500/week</w:t>
            </w:r>
          </w:p>
        </w:tc>
        <w:tc>
          <w:tcPr>
            <w:tcW w:w="1440" w:type="dxa"/>
            <w:tcBorders>
              <w:top w:val="single" w:sz="4" w:space="0" w:color="auto"/>
              <w:left w:val="single" w:sz="4" w:space="0" w:color="auto"/>
              <w:bottom w:val="single" w:sz="4" w:space="0" w:color="auto"/>
              <w:right w:val="single" w:sz="4" w:space="0" w:color="auto"/>
            </w:tcBorders>
          </w:tcPr>
          <w:p w14:paraId="176062A5" w14:textId="77777777" w:rsidR="000A37D9" w:rsidRPr="00730AED" w:rsidRDefault="000A37D9" w:rsidP="000A37D9">
            <w:pPr>
              <w:rPr>
                <w:i/>
                <w:szCs w:val="20"/>
                <w:lang w:eastAsia="ja-JP"/>
              </w:rPr>
            </w:pPr>
            <w:r w:rsidRPr="00730AED">
              <w:rPr>
                <w:i/>
                <w:szCs w:val="20"/>
                <w:lang w:eastAsia="ja-JP"/>
              </w:rPr>
              <w:t>8 weeks years 2 and 3</w:t>
            </w:r>
          </w:p>
        </w:tc>
        <w:tc>
          <w:tcPr>
            <w:tcW w:w="10619" w:type="dxa"/>
            <w:tcBorders>
              <w:top w:val="single" w:sz="4" w:space="0" w:color="auto"/>
              <w:left w:val="single" w:sz="4" w:space="0" w:color="auto"/>
              <w:bottom w:val="single" w:sz="4" w:space="0" w:color="auto"/>
              <w:right w:val="single" w:sz="4" w:space="0" w:color="auto"/>
            </w:tcBorders>
          </w:tcPr>
          <w:p w14:paraId="67B5083D" w14:textId="77777777" w:rsidR="000A37D9" w:rsidRPr="00730AED" w:rsidRDefault="000A37D9" w:rsidP="00F570DC">
            <w:pPr>
              <w:numPr>
                <w:ilvl w:val="0"/>
                <w:numId w:val="48"/>
              </w:numPr>
              <w:spacing w:after="0" w:line="259" w:lineRule="auto"/>
              <w:contextualSpacing/>
              <w:jc w:val="left"/>
              <w:rPr>
                <w:i/>
                <w:szCs w:val="20"/>
                <w:lang w:eastAsia="ja-JP"/>
              </w:rPr>
            </w:pPr>
            <w:r w:rsidRPr="00730AED">
              <w:rPr>
                <w:i/>
                <w:szCs w:val="20"/>
                <w:lang w:eastAsia="ja-JP"/>
              </w:rPr>
              <w:t>Review legal framework to identify opportunities for administrative streamlining in land-use planning instruments between federal, state and municipal governments</w:t>
            </w:r>
          </w:p>
          <w:p w14:paraId="270A041F" w14:textId="77777777" w:rsidR="000A37D9" w:rsidRPr="00730AED" w:rsidRDefault="000A37D9" w:rsidP="00F570DC">
            <w:pPr>
              <w:numPr>
                <w:ilvl w:val="0"/>
                <w:numId w:val="48"/>
              </w:numPr>
              <w:spacing w:after="0" w:line="259" w:lineRule="auto"/>
              <w:contextualSpacing/>
              <w:jc w:val="left"/>
              <w:rPr>
                <w:i/>
                <w:szCs w:val="20"/>
                <w:lang w:eastAsia="ja-JP"/>
              </w:rPr>
            </w:pPr>
            <w:r w:rsidRPr="00730AED">
              <w:rPr>
                <w:i/>
                <w:szCs w:val="20"/>
                <w:lang w:eastAsia="ja-JP"/>
              </w:rPr>
              <w:t>Develop proposals for landscape-level planning efforts</w:t>
            </w:r>
          </w:p>
        </w:tc>
      </w:tr>
      <w:tr w:rsidR="000A37D9" w:rsidRPr="00730AED" w14:paraId="0D354528" w14:textId="77777777" w:rsidTr="003456BB">
        <w:tc>
          <w:tcPr>
            <w:tcW w:w="1963" w:type="dxa"/>
            <w:tcBorders>
              <w:top w:val="single" w:sz="4" w:space="0" w:color="auto"/>
              <w:left w:val="single" w:sz="4" w:space="0" w:color="auto"/>
              <w:bottom w:val="single" w:sz="4" w:space="0" w:color="auto"/>
              <w:right w:val="single" w:sz="4" w:space="0" w:color="auto"/>
            </w:tcBorders>
          </w:tcPr>
          <w:p w14:paraId="0FFA6AEC" w14:textId="77777777" w:rsidR="000A37D9" w:rsidRPr="00730AED" w:rsidRDefault="000A37D9" w:rsidP="000A37D9">
            <w:pPr>
              <w:rPr>
                <w:i/>
                <w:szCs w:val="20"/>
                <w:lang w:eastAsia="ja-JP"/>
              </w:rPr>
            </w:pPr>
            <w:r w:rsidRPr="00730AED">
              <w:rPr>
                <w:i/>
                <w:szCs w:val="20"/>
                <w:lang w:eastAsia="ja-JP"/>
              </w:rPr>
              <w:t>GIS and data specialist</w:t>
            </w:r>
          </w:p>
          <w:p w14:paraId="14E4AB1D" w14:textId="77777777" w:rsidR="000A37D9" w:rsidRPr="00730AED" w:rsidRDefault="000A37D9" w:rsidP="000A37D9">
            <w:pPr>
              <w:rPr>
                <w:i/>
                <w:szCs w:val="20"/>
                <w:lang w:eastAsia="ja-JP"/>
              </w:rPr>
            </w:pPr>
            <w:r w:rsidRPr="00730AED">
              <w:rPr>
                <w:i/>
                <w:szCs w:val="20"/>
                <w:lang w:eastAsia="ja-JP"/>
              </w:rPr>
              <w:t>Rate $400/week</w:t>
            </w:r>
          </w:p>
        </w:tc>
        <w:tc>
          <w:tcPr>
            <w:tcW w:w="1440" w:type="dxa"/>
            <w:tcBorders>
              <w:top w:val="single" w:sz="4" w:space="0" w:color="auto"/>
              <w:left w:val="single" w:sz="4" w:space="0" w:color="auto"/>
              <w:bottom w:val="single" w:sz="4" w:space="0" w:color="auto"/>
              <w:right w:val="single" w:sz="4" w:space="0" w:color="auto"/>
            </w:tcBorders>
          </w:tcPr>
          <w:p w14:paraId="23854709" w14:textId="77777777" w:rsidR="000A37D9" w:rsidRPr="00730AED" w:rsidRDefault="000A37D9" w:rsidP="000A37D9">
            <w:pPr>
              <w:rPr>
                <w:i/>
                <w:szCs w:val="20"/>
                <w:lang w:eastAsia="ja-JP"/>
              </w:rPr>
            </w:pPr>
            <w:r w:rsidRPr="00730AED">
              <w:rPr>
                <w:i/>
                <w:szCs w:val="20"/>
                <w:lang w:eastAsia="ja-JP"/>
              </w:rPr>
              <w:t>4 weeks year 2</w:t>
            </w:r>
          </w:p>
        </w:tc>
        <w:tc>
          <w:tcPr>
            <w:tcW w:w="10619" w:type="dxa"/>
            <w:tcBorders>
              <w:top w:val="single" w:sz="4" w:space="0" w:color="auto"/>
              <w:left w:val="single" w:sz="4" w:space="0" w:color="auto"/>
              <w:bottom w:val="single" w:sz="4" w:space="0" w:color="auto"/>
              <w:right w:val="single" w:sz="4" w:space="0" w:color="auto"/>
            </w:tcBorders>
          </w:tcPr>
          <w:p w14:paraId="4B02F365"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GIS integration, interface with National Biodiversity Information System</w:t>
            </w:r>
          </w:p>
          <w:p w14:paraId="4B403C56"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Identify opportunities to incorporate big data and open data in tourism planning</w:t>
            </w:r>
          </w:p>
          <w:p w14:paraId="7A57967D"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Propose strategies for integration of data generated for and used by INEGI with other areas of statistics and information in the federal state and municipal governments</w:t>
            </w:r>
          </w:p>
        </w:tc>
      </w:tr>
      <w:tr w:rsidR="000A37D9" w:rsidRPr="00730AED" w14:paraId="06EBD078" w14:textId="77777777" w:rsidTr="003456BB">
        <w:tc>
          <w:tcPr>
            <w:tcW w:w="1963" w:type="dxa"/>
            <w:tcBorders>
              <w:top w:val="single" w:sz="4" w:space="0" w:color="auto"/>
              <w:left w:val="single" w:sz="4" w:space="0" w:color="auto"/>
              <w:bottom w:val="single" w:sz="4" w:space="0" w:color="auto"/>
              <w:right w:val="single" w:sz="4" w:space="0" w:color="auto"/>
            </w:tcBorders>
          </w:tcPr>
          <w:p w14:paraId="4FAAB9DD" w14:textId="77777777" w:rsidR="000A37D9" w:rsidRPr="00730AED" w:rsidRDefault="000A37D9" w:rsidP="000A37D9">
            <w:pPr>
              <w:rPr>
                <w:i/>
                <w:szCs w:val="20"/>
                <w:lang w:eastAsia="ja-JP"/>
              </w:rPr>
            </w:pPr>
            <w:r w:rsidRPr="00730AED">
              <w:rPr>
                <w:i/>
                <w:szCs w:val="20"/>
                <w:lang w:eastAsia="ja-JP"/>
              </w:rPr>
              <w:t>Visitor management specialist</w:t>
            </w:r>
          </w:p>
          <w:p w14:paraId="63A9452D" w14:textId="77777777" w:rsidR="000A37D9" w:rsidRPr="00730AED" w:rsidRDefault="000A37D9" w:rsidP="000A37D9">
            <w:pPr>
              <w:rPr>
                <w:i/>
                <w:szCs w:val="20"/>
                <w:lang w:eastAsia="ja-JP"/>
              </w:rPr>
            </w:pPr>
            <w:r w:rsidRPr="00730AED">
              <w:rPr>
                <w:i/>
                <w:szCs w:val="20"/>
                <w:lang w:eastAsia="ja-JP"/>
              </w:rPr>
              <w:t>35,000 in two years (program)</w:t>
            </w:r>
          </w:p>
          <w:p w14:paraId="6FCFACC8" w14:textId="77777777" w:rsidR="000A37D9" w:rsidRPr="00730AED" w:rsidRDefault="000A37D9" w:rsidP="000A37D9">
            <w:pPr>
              <w:rPr>
                <w:i/>
                <w:szCs w:val="20"/>
                <w:lang w:eastAsia="ja-JP"/>
              </w:rPr>
            </w:pPr>
            <w:r w:rsidRPr="00730AED">
              <w:rPr>
                <w:i/>
                <w:szCs w:val="20"/>
                <w:lang w:eastAsia="ja-JP"/>
              </w:rPr>
              <w:t>37,500 / year during years 3 - 6</w:t>
            </w:r>
          </w:p>
        </w:tc>
        <w:tc>
          <w:tcPr>
            <w:tcW w:w="1440" w:type="dxa"/>
            <w:tcBorders>
              <w:top w:val="single" w:sz="4" w:space="0" w:color="auto"/>
              <w:left w:val="single" w:sz="4" w:space="0" w:color="auto"/>
              <w:bottom w:val="single" w:sz="4" w:space="0" w:color="auto"/>
              <w:right w:val="single" w:sz="4" w:space="0" w:color="auto"/>
            </w:tcBorders>
          </w:tcPr>
          <w:p w14:paraId="0D2461E8" w14:textId="77777777" w:rsidR="000A37D9" w:rsidRPr="00730AED" w:rsidRDefault="000A37D9" w:rsidP="000A37D9">
            <w:pPr>
              <w:rPr>
                <w:i/>
                <w:szCs w:val="20"/>
                <w:lang w:eastAsia="ja-JP"/>
              </w:rPr>
            </w:pPr>
            <w:r w:rsidRPr="00730AED">
              <w:rPr>
                <w:i/>
                <w:szCs w:val="20"/>
                <w:lang w:eastAsia="ja-JP"/>
              </w:rPr>
              <w:t>90 weeks over 6 years</w:t>
            </w:r>
          </w:p>
        </w:tc>
        <w:tc>
          <w:tcPr>
            <w:tcW w:w="10619" w:type="dxa"/>
            <w:tcBorders>
              <w:top w:val="single" w:sz="4" w:space="0" w:color="auto"/>
              <w:left w:val="single" w:sz="4" w:space="0" w:color="auto"/>
              <w:bottom w:val="single" w:sz="4" w:space="0" w:color="auto"/>
              <w:right w:val="single" w:sz="4" w:space="0" w:color="auto"/>
            </w:tcBorders>
          </w:tcPr>
          <w:p w14:paraId="47CCAE76"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Carry out an analysis of visitor management models within the world</w:t>
            </w:r>
          </w:p>
          <w:p w14:paraId="124DD304"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 xml:space="preserve">Analyze problems related with </w:t>
            </w:r>
            <w:proofErr w:type="spellStart"/>
            <w:r w:rsidRPr="00730AED">
              <w:rPr>
                <w:i/>
                <w:szCs w:val="20"/>
                <w:lang w:eastAsia="ja-JP"/>
              </w:rPr>
              <w:t>Overtourism</w:t>
            </w:r>
            <w:proofErr w:type="spellEnd"/>
            <w:r w:rsidRPr="00730AED">
              <w:rPr>
                <w:i/>
                <w:szCs w:val="20"/>
                <w:lang w:eastAsia="ja-JP"/>
              </w:rPr>
              <w:t xml:space="preserve"> in the three pilot sites</w:t>
            </w:r>
          </w:p>
          <w:p w14:paraId="4EA4F461" w14:textId="0A090BF9"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Determine methodologies to carry out carrying capacity and acceptable limits of change in tourism destinations</w:t>
            </w:r>
          </w:p>
          <w:p w14:paraId="2940025C"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Develop a Model of Visitor’s management program</w:t>
            </w:r>
          </w:p>
          <w:p w14:paraId="17A74416" w14:textId="77777777" w:rsidR="000A37D9" w:rsidRPr="00730AED" w:rsidRDefault="000A37D9" w:rsidP="00F570DC">
            <w:pPr>
              <w:numPr>
                <w:ilvl w:val="0"/>
                <w:numId w:val="47"/>
              </w:numPr>
              <w:spacing w:after="0" w:line="259" w:lineRule="auto"/>
              <w:contextualSpacing/>
              <w:jc w:val="left"/>
              <w:rPr>
                <w:i/>
                <w:szCs w:val="20"/>
                <w:lang w:eastAsia="ja-JP"/>
              </w:rPr>
            </w:pPr>
            <w:r w:rsidRPr="00730AED">
              <w:rPr>
                <w:i/>
                <w:szCs w:val="20"/>
                <w:lang w:eastAsia="ja-JP"/>
              </w:rPr>
              <w:t>Follow up the implementation of the Plan with local partners</w:t>
            </w:r>
          </w:p>
        </w:tc>
      </w:tr>
      <w:tr w:rsidR="000A37D9" w:rsidRPr="00730AED" w14:paraId="3B5E21C8" w14:textId="77777777" w:rsidTr="003456BB">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FA94238" w14:textId="77777777" w:rsidR="000A37D9" w:rsidRPr="00730AED" w:rsidRDefault="000A37D9" w:rsidP="000A37D9">
            <w:pPr>
              <w:rPr>
                <w:b/>
                <w:i/>
                <w:szCs w:val="20"/>
                <w:lang w:eastAsia="ja-JP"/>
              </w:rPr>
            </w:pPr>
            <w:r w:rsidRPr="00730AED">
              <w:rPr>
                <w:b/>
                <w:i/>
                <w:szCs w:val="20"/>
                <w:lang w:eastAsia="ja-JP"/>
              </w:rPr>
              <w:t>International / Regional and global contracting</w:t>
            </w:r>
          </w:p>
        </w:tc>
      </w:tr>
      <w:tr w:rsidR="000A37D9" w:rsidRPr="00730AED" w14:paraId="231DDAAB" w14:textId="77777777" w:rsidTr="003456BB">
        <w:tc>
          <w:tcPr>
            <w:tcW w:w="1963" w:type="dxa"/>
            <w:tcBorders>
              <w:top w:val="single" w:sz="4" w:space="0" w:color="auto"/>
              <w:left w:val="single" w:sz="4" w:space="0" w:color="auto"/>
              <w:bottom w:val="single" w:sz="4" w:space="0" w:color="auto"/>
              <w:right w:val="single" w:sz="4" w:space="0" w:color="auto"/>
            </w:tcBorders>
          </w:tcPr>
          <w:p w14:paraId="088A5C70" w14:textId="77777777" w:rsidR="000A37D9" w:rsidRPr="00730AED" w:rsidRDefault="000A37D9" w:rsidP="000A37D9">
            <w:pPr>
              <w:rPr>
                <w:i/>
                <w:szCs w:val="20"/>
                <w:lang w:eastAsia="ja-JP"/>
              </w:rPr>
            </w:pPr>
            <w:r w:rsidRPr="00730AED">
              <w:rPr>
                <w:i/>
                <w:szCs w:val="20"/>
                <w:lang w:eastAsia="ja-JP"/>
              </w:rPr>
              <w:t>Capacity development specialist</w:t>
            </w:r>
          </w:p>
          <w:p w14:paraId="3F08D97A" w14:textId="77777777" w:rsidR="000A37D9" w:rsidRPr="00730AED" w:rsidRDefault="000A37D9" w:rsidP="000A37D9">
            <w:pPr>
              <w:rPr>
                <w:i/>
                <w:szCs w:val="20"/>
                <w:lang w:eastAsia="ja-JP"/>
              </w:rPr>
            </w:pPr>
            <w:r w:rsidRPr="00730AED">
              <w:rPr>
                <w:i/>
                <w:szCs w:val="20"/>
                <w:lang w:eastAsia="ja-JP"/>
              </w:rPr>
              <w:t>Rate $900/week</w:t>
            </w:r>
          </w:p>
        </w:tc>
        <w:tc>
          <w:tcPr>
            <w:tcW w:w="1440" w:type="dxa"/>
            <w:tcBorders>
              <w:top w:val="single" w:sz="4" w:space="0" w:color="auto"/>
              <w:left w:val="single" w:sz="4" w:space="0" w:color="auto"/>
              <w:bottom w:val="single" w:sz="4" w:space="0" w:color="auto"/>
              <w:right w:val="single" w:sz="4" w:space="0" w:color="auto"/>
            </w:tcBorders>
          </w:tcPr>
          <w:p w14:paraId="518BFE47" w14:textId="77777777" w:rsidR="000A37D9" w:rsidRPr="00730AED" w:rsidRDefault="000A37D9" w:rsidP="000A37D9">
            <w:pPr>
              <w:rPr>
                <w:i/>
                <w:szCs w:val="20"/>
                <w:lang w:eastAsia="ja-JP"/>
              </w:rPr>
            </w:pPr>
            <w:r w:rsidRPr="00730AED">
              <w:rPr>
                <w:i/>
                <w:szCs w:val="20"/>
                <w:lang w:eastAsia="ja-JP"/>
              </w:rPr>
              <w:t>6 weeks / years 2 and 3</w:t>
            </w:r>
          </w:p>
        </w:tc>
        <w:tc>
          <w:tcPr>
            <w:tcW w:w="10619" w:type="dxa"/>
            <w:tcBorders>
              <w:top w:val="single" w:sz="4" w:space="0" w:color="auto"/>
              <w:left w:val="single" w:sz="4" w:space="0" w:color="auto"/>
              <w:bottom w:val="single" w:sz="4" w:space="0" w:color="auto"/>
              <w:right w:val="single" w:sz="4" w:space="0" w:color="auto"/>
            </w:tcBorders>
          </w:tcPr>
          <w:p w14:paraId="02A6C549" w14:textId="77777777" w:rsidR="000A37D9" w:rsidRPr="00730AED" w:rsidRDefault="000A37D9" w:rsidP="00F570DC">
            <w:pPr>
              <w:numPr>
                <w:ilvl w:val="0"/>
                <w:numId w:val="55"/>
              </w:numPr>
              <w:spacing w:after="160" w:line="259" w:lineRule="auto"/>
              <w:contextualSpacing/>
              <w:jc w:val="left"/>
              <w:rPr>
                <w:i/>
                <w:szCs w:val="20"/>
                <w:lang w:eastAsia="ja-JP"/>
              </w:rPr>
            </w:pPr>
            <w:r w:rsidRPr="00730AED">
              <w:rPr>
                <w:i/>
                <w:szCs w:val="20"/>
                <w:lang w:eastAsia="ja-JP"/>
              </w:rPr>
              <w:t>Carry out a diagnostic evaluation of SECTUR’s capacity to implement land-use planning activities and establishment of DTS zones, with recommendations for staffing, required expertise and budget</w:t>
            </w:r>
          </w:p>
          <w:p w14:paraId="52EB2CAD" w14:textId="77777777" w:rsidR="000A37D9" w:rsidRPr="00730AED" w:rsidRDefault="000A37D9" w:rsidP="00F570DC">
            <w:pPr>
              <w:numPr>
                <w:ilvl w:val="0"/>
                <w:numId w:val="55"/>
              </w:numPr>
              <w:spacing w:after="160" w:line="259" w:lineRule="auto"/>
              <w:contextualSpacing/>
              <w:jc w:val="left"/>
              <w:rPr>
                <w:i/>
                <w:szCs w:val="20"/>
                <w:lang w:eastAsia="ja-JP"/>
              </w:rPr>
            </w:pPr>
            <w:r w:rsidRPr="00730AED">
              <w:rPr>
                <w:i/>
                <w:szCs w:val="20"/>
                <w:lang w:eastAsia="ja-JP"/>
              </w:rPr>
              <w:t>Carry out an assessment of local capacity for project implementation with recommendations to the PCU for project needs and identification of specialized knowledge</w:t>
            </w:r>
          </w:p>
        </w:tc>
      </w:tr>
      <w:tr w:rsidR="000A37D9" w:rsidRPr="00730AED" w14:paraId="6DB52E5E"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4B5A993A" w14:textId="77777777" w:rsidR="000A37D9" w:rsidRPr="00730AED" w:rsidRDefault="000A37D9" w:rsidP="000A37D9">
            <w:pPr>
              <w:jc w:val="center"/>
              <w:rPr>
                <w:i/>
                <w:szCs w:val="20"/>
                <w:lang w:eastAsia="ja-JP"/>
              </w:rPr>
            </w:pPr>
            <w:r w:rsidRPr="00730AED">
              <w:rPr>
                <w:b/>
                <w:i/>
                <w:szCs w:val="20"/>
                <w:lang w:eastAsia="ja-JP"/>
              </w:rPr>
              <w:t>For Technical Assistance</w:t>
            </w:r>
          </w:p>
        </w:tc>
      </w:tr>
      <w:tr w:rsidR="000A37D9" w:rsidRPr="00730AED" w14:paraId="308674CA"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AC0C65B" w14:textId="77777777" w:rsidR="000A37D9" w:rsidRPr="00730AED" w:rsidRDefault="000A37D9" w:rsidP="000A37D9">
            <w:pPr>
              <w:jc w:val="center"/>
              <w:rPr>
                <w:b/>
                <w:i/>
                <w:szCs w:val="20"/>
                <w:lang w:eastAsia="ja-JP"/>
              </w:rPr>
            </w:pPr>
            <w:r w:rsidRPr="00730AED">
              <w:rPr>
                <w:b/>
                <w:i/>
                <w:szCs w:val="20"/>
                <w:lang w:eastAsia="ja-JP"/>
              </w:rPr>
              <w:t xml:space="preserve">Outcome 2 </w:t>
            </w:r>
          </w:p>
        </w:tc>
      </w:tr>
      <w:tr w:rsidR="000A37D9" w:rsidRPr="00730AED" w14:paraId="4832E307"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13B3A28" w14:textId="77777777" w:rsidR="000A37D9" w:rsidRPr="00730AED" w:rsidRDefault="000A37D9" w:rsidP="000A37D9">
            <w:pPr>
              <w:rPr>
                <w:b/>
                <w:i/>
                <w:szCs w:val="20"/>
                <w:lang w:eastAsia="ja-JP"/>
              </w:rPr>
            </w:pPr>
            <w:r w:rsidRPr="00730AED">
              <w:rPr>
                <w:b/>
                <w:i/>
                <w:szCs w:val="20"/>
                <w:lang w:eastAsia="ja-JP"/>
              </w:rPr>
              <w:t>Local / National contracting</w:t>
            </w:r>
          </w:p>
        </w:tc>
      </w:tr>
      <w:tr w:rsidR="000A37D9" w:rsidRPr="00730AED" w14:paraId="4D09161F" w14:textId="77777777" w:rsidTr="003456BB">
        <w:trPr>
          <w:trHeight w:val="435"/>
        </w:trPr>
        <w:tc>
          <w:tcPr>
            <w:tcW w:w="1963" w:type="dxa"/>
            <w:tcBorders>
              <w:top w:val="single" w:sz="4" w:space="0" w:color="auto"/>
              <w:left w:val="single" w:sz="4" w:space="0" w:color="auto"/>
              <w:bottom w:val="single" w:sz="4" w:space="0" w:color="auto"/>
              <w:right w:val="single" w:sz="4" w:space="0" w:color="auto"/>
            </w:tcBorders>
          </w:tcPr>
          <w:p w14:paraId="633C5CDB" w14:textId="77777777" w:rsidR="000A37D9" w:rsidRPr="00730AED" w:rsidRDefault="000A37D9" w:rsidP="000A37D9">
            <w:pPr>
              <w:rPr>
                <w:i/>
                <w:szCs w:val="20"/>
                <w:lang w:eastAsia="ja-JP"/>
              </w:rPr>
            </w:pPr>
            <w:r w:rsidRPr="00730AED">
              <w:rPr>
                <w:i/>
                <w:szCs w:val="20"/>
                <w:lang w:eastAsia="ja-JP"/>
              </w:rPr>
              <w:lastRenderedPageBreak/>
              <w:t>Economic specialist familiarized with Payment for Environmental Services regimes</w:t>
            </w:r>
          </w:p>
          <w:p w14:paraId="1DC32B2E" w14:textId="77777777" w:rsidR="000A37D9" w:rsidRPr="00730AED" w:rsidRDefault="000A37D9" w:rsidP="000A37D9">
            <w:pPr>
              <w:rPr>
                <w:i/>
                <w:szCs w:val="20"/>
                <w:lang w:eastAsia="ja-JP"/>
              </w:rPr>
            </w:pPr>
            <w:r w:rsidRPr="00730AED">
              <w:rPr>
                <w:i/>
                <w:szCs w:val="20"/>
                <w:lang w:eastAsia="ja-JP"/>
              </w:rPr>
              <w:t>Rate $700/week</w:t>
            </w:r>
          </w:p>
        </w:tc>
        <w:tc>
          <w:tcPr>
            <w:tcW w:w="1440" w:type="dxa"/>
            <w:tcBorders>
              <w:top w:val="single" w:sz="4" w:space="0" w:color="auto"/>
              <w:left w:val="single" w:sz="4" w:space="0" w:color="auto"/>
              <w:bottom w:val="single" w:sz="4" w:space="0" w:color="auto"/>
              <w:right w:val="single" w:sz="4" w:space="0" w:color="auto"/>
            </w:tcBorders>
          </w:tcPr>
          <w:p w14:paraId="635C5395" w14:textId="77777777" w:rsidR="000A37D9" w:rsidRPr="00730AED" w:rsidRDefault="000A37D9" w:rsidP="000A37D9">
            <w:pPr>
              <w:rPr>
                <w:i/>
                <w:szCs w:val="20"/>
                <w:lang w:eastAsia="ja-JP"/>
              </w:rPr>
            </w:pPr>
          </w:p>
        </w:tc>
        <w:tc>
          <w:tcPr>
            <w:tcW w:w="10619" w:type="dxa"/>
            <w:tcBorders>
              <w:top w:val="single" w:sz="4" w:space="0" w:color="auto"/>
              <w:left w:val="single" w:sz="4" w:space="0" w:color="auto"/>
              <w:bottom w:val="single" w:sz="4" w:space="0" w:color="auto"/>
              <w:right w:val="single" w:sz="4" w:space="0" w:color="auto"/>
            </w:tcBorders>
          </w:tcPr>
          <w:p w14:paraId="67FF6D18" w14:textId="77777777" w:rsidR="000A37D9" w:rsidRPr="00730AED" w:rsidRDefault="000A37D9" w:rsidP="00F570DC">
            <w:pPr>
              <w:numPr>
                <w:ilvl w:val="0"/>
                <w:numId w:val="46"/>
              </w:numPr>
              <w:spacing w:after="160" w:line="259" w:lineRule="auto"/>
              <w:contextualSpacing/>
              <w:jc w:val="left"/>
              <w:rPr>
                <w:i/>
                <w:szCs w:val="20"/>
                <w:lang w:eastAsia="ja-JP"/>
              </w:rPr>
            </w:pPr>
            <w:r w:rsidRPr="00730AED">
              <w:rPr>
                <w:i/>
                <w:szCs w:val="20"/>
                <w:lang w:eastAsia="ja-JP"/>
              </w:rPr>
              <w:t xml:space="preserve">Review existing PES agreements in BCS (Sierra la Laguna), OAX (Sierra Madre Occidental) and </w:t>
            </w:r>
            <w:proofErr w:type="spellStart"/>
            <w:r w:rsidRPr="00730AED">
              <w:rPr>
                <w:i/>
                <w:szCs w:val="20"/>
                <w:lang w:eastAsia="ja-JP"/>
              </w:rPr>
              <w:t>QRoo</w:t>
            </w:r>
            <w:proofErr w:type="spellEnd"/>
            <w:r w:rsidRPr="00730AED">
              <w:rPr>
                <w:i/>
                <w:szCs w:val="20"/>
                <w:lang w:eastAsia="ja-JP"/>
              </w:rPr>
              <w:t xml:space="preserve"> (Leona Vicario) </w:t>
            </w:r>
            <w:proofErr w:type="spellStart"/>
            <w:r w:rsidRPr="00730AED">
              <w:rPr>
                <w:i/>
                <w:szCs w:val="20"/>
                <w:lang w:eastAsia="ja-JP"/>
              </w:rPr>
              <w:t>etc</w:t>
            </w:r>
            <w:proofErr w:type="spellEnd"/>
            <w:r w:rsidRPr="00730AED">
              <w:rPr>
                <w:i/>
                <w:szCs w:val="20"/>
                <w:lang w:eastAsia="ja-JP"/>
              </w:rPr>
              <w:t>; review operating manuals (</w:t>
            </w:r>
            <w:proofErr w:type="spellStart"/>
            <w:r w:rsidRPr="00730AED">
              <w:rPr>
                <w:i/>
                <w:szCs w:val="20"/>
                <w:lang w:eastAsia="ja-JP"/>
              </w:rPr>
              <w:t>reglas</w:t>
            </w:r>
            <w:proofErr w:type="spellEnd"/>
            <w:r w:rsidRPr="00730AED">
              <w:rPr>
                <w:i/>
                <w:szCs w:val="20"/>
                <w:lang w:eastAsia="ja-JP"/>
              </w:rPr>
              <w:t xml:space="preserve"> de </w:t>
            </w:r>
            <w:proofErr w:type="spellStart"/>
            <w:r w:rsidRPr="00730AED">
              <w:rPr>
                <w:i/>
                <w:szCs w:val="20"/>
                <w:lang w:eastAsia="ja-JP"/>
              </w:rPr>
              <w:t>operación</w:t>
            </w:r>
            <w:proofErr w:type="spellEnd"/>
            <w:r w:rsidRPr="00730AED">
              <w:rPr>
                <w:i/>
                <w:szCs w:val="20"/>
                <w:lang w:eastAsia="ja-JP"/>
              </w:rPr>
              <w:t>) in CONAFOR to determine eligibility requirements for hotel organizations as possible beneficiaries of PES projects.</w:t>
            </w:r>
          </w:p>
        </w:tc>
      </w:tr>
      <w:tr w:rsidR="000A37D9" w:rsidRPr="00730AED" w14:paraId="26F085BD" w14:textId="77777777" w:rsidTr="003456BB">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0A28C62" w14:textId="77777777" w:rsidR="000A37D9" w:rsidRPr="00730AED" w:rsidRDefault="000A37D9" w:rsidP="000A37D9">
            <w:pPr>
              <w:rPr>
                <w:b/>
                <w:i/>
                <w:szCs w:val="20"/>
                <w:lang w:eastAsia="ja-JP"/>
              </w:rPr>
            </w:pPr>
            <w:r w:rsidRPr="00730AED">
              <w:rPr>
                <w:b/>
                <w:i/>
                <w:szCs w:val="20"/>
                <w:lang w:eastAsia="ja-JP"/>
              </w:rPr>
              <w:t>International / Regional and global contracting</w:t>
            </w:r>
          </w:p>
        </w:tc>
      </w:tr>
      <w:tr w:rsidR="000A37D9" w:rsidRPr="00730AED" w14:paraId="660E8262" w14:textId="77777777" w:rsidTr="003456BB">
        <w:trPr>
          <w:trHeight w:val="803"/>
        </w:trPr>
        <w:tc>
          <w:tcPr>
            <w:tcW w:w="1963" w:type="dxa"/>
            <w:tcBorders>
              <w:top w:val="single" w:sz="4" w:space="0" w:color="auto"/>
              <w:left w:val="single" w:sz="4" w:space="0" w:color="auto"/>
              <w:bottom w:val="single" w:sz="4" w:space="0" w:color="auto"/>
              <w:right w:val="single" w:sz="4" w:space="0" w:color="auto"/>
            </w:tcBorders>
          </w:tcPr>
          <w:p w14:paraId="74475A21" w14:textId="77777777" w:rsidR="000A37D9" w:rsidRPr="00730AED" w:rsidRDefault="000A37D9" w:rsidP="000A37D9">
            <w:pPr>
              <w:rPr>
                <w:i/>
                <w:szCs w:val="20"/>
                <w:lang w:eastAsia="ja-JP"/>
              </w:rPr>
            </w:pPr>
            <w:r w:rsidRPr="00730AED">
              <w:rPr>
                <w:i/>
                <w:szCs w:val="20"/>
                <w:lang w:eastAsia="ja-JP"/>
              </w:rPr>
              <w:t>International finance and impact investment specialist</w:t>
            </w:r>
          </w:p>
          <w:p w14:paraId="7059A636" w14:textId="77777777" w:rsidR="000A37D9" w:rsidRPr="00730AED" w:rsidRDefault="000A37D9" w:rsidP="000A37D9">
            <w:pPr>
              <w:rPr>
                <w:i/>
                <w:szCs w:val="20"/>
                <w:lang w:eastAsia="ja-JP"/>
              </w:rPr>
            </w:pPr>
            <w:r w:rsidRPr="00730AED">
              <w:rPr>
                <w:i/>
                <w:szCs w:val="20"/>
                <w:lang w:eastAsia="ja-JP"/>
              </w:rPr>
              <w:t>Rate $1,000/week</w:t>
            </w:r>
          </w:p>
        </w:tc>
        <w:tc>
          <w:tcPr>
            <w:tcW w:w="1440" w:type="dxa"/>
            <w:tcBorders>
              <w:top w:val="single" w:sz="4" w:space="0" w:color="auto"/>
              <w:left w:val="single" w:sz="4" w:space="0" w:color="auto"/>
              <w:bottom w:val="single" w:sz="4" w:space="0" w:color="auto"/>
              <w:right w:val="single" w:sz="4" w:space="0" w:color="auto"/>
            </w:tcBorders>
          </w:tcPr>
          <w:p w14:paraId="3A4A5A22" w14:textId="77777777" w:rsidR="000A37D9" w:rsidRPr="00730AED" w:rsidRDefault="000A37D9" w:rsidP="000A37D9">
            <w:pPr>
              <w:rPr>
                <w:i/>
                <w:szCs w:val="20"/>
                <w:lang w:eastAsia="ja-JP"/>
              </w:rPr>
            </w:pPr>
            <w:r w:rsidRPr="00730AED">
              <w:rPr>
                <w:i/>
                <w:szCs w:val="20"/>
                <w:lang w:eastAsia="ja-JP"/>
              </w:rPr>
              <w:t>3 weeks / year 2</w:t>
            </w:r>
          </w:p>
          <w:p w14:paraId="51708F36" w14:textId="77777777" w:rsidR="000A37D9" w:rsidRPr="00730AED" w:rsidRDefault="000A37D9" w:rsidP="000A37D9">
            <w:pPr>
              <w:rPr>
                <w:i/>
                <w:szCs w:val="20"/>
                <w:lang w:eastAsia="ja-JP"/>
              </w:rPr>
            </w:pPr>
          </w:p>
        </w:tc>
        <w:tc>
          <w:tcPr>
            <w:tcW w:w="10619" w:type="dxa"/>
            <w:tcBorders>
              <w:top w:val="single" w:sz="4" w:space="0" w:color="auto"/>
              <w:left w:val="single" w:sz="4" w:space="0" w:color="auto"/>
              <w:bottom w:val="single" w:sz="4" w:space="0" w:color="auto"/>
              <w:right w:val="single" w:sz="4" w:space="0" w:color="auto"/>
            </w:tcBorders>
          </w:tcPr>
          <w:p w14:paraId="6632E1AF" w14:textId="77777777" w:rsidR="000A37D9" w:rsidRPr="00730AED" w:rsidRDefault="000A37D9" w:rsidP="00F570DC">
            <w:pPr>
              <w:numPr>
                <w:ilvl w:val="0"/>
                <w:numId w:val="45"/>
              </w:numPr>
              <w:spacing w:after="0" w:line="259" w:lineRule="auto"/>
              <w:contextualSpacing/>
              <w:jc w:val="left"/>
              <w:rPr>
                <w:rFonts w:eastAsia="MS Mincho"/>
                <w:i/>
                <w:szCs w:val="20"/>
                <w:lang w:eastAsia="ja-JP"/>
              </w:rPr>
            </w:pPr>
            <w:r w:rsidRPr="00730AED">
              <w:rPr>
                <w:rFonts w:eastAsia="MS Mincho"/>
                <w:i/>
                <w:szCs w:val="20"/>
                <w:lang w:eastAsia="ja-JP"/>
              </w:rPr>
              <w:t>Work with BIOFIN-Mexico and other relevant actors to identify and integrate proposals for impact investment in high-biodiversity tourism sites (existing and future)</w:t>
            </w:r>
          </w:p>
          <w:p w14:paraId="4908D2F6" w14:textId="77777777" w:rsidR="000A37D9" w:rsidRPr="00730AED" w:rsidRDefault="000A37D9" w:rsidP="00F570DC">
            <w:pPr>
              <w:numPr>
                <w:ilvl w:val="0"/>
                <w:numId w:val="45"/>
              </w:numPr>
              <w:spacing w:after="0" w:line="259" w:lineRule="auto"/>
              <w:contextualSpacing/>
              <w:jc w:val="left"/>
              <w:rPr>
                <w:rFonts w:eastAsia="MS Mincho"/>
                <w:i/>
                <w:szCs w:val="20"/>
                <w:lang w:eastAsia="ja-JP"/>
              </w:rPr>
            </w:pPr>
            <w:r w:rsidRPr="00730AED">
              <w:rPr>
                <w:rFonts w:eastAsia="MS Mincho"/>
                <w:i/>
                <w:szCs w:val="20"/>
                <w:lang w:eastAsia="ja-JP"/>
              </w:rPr>
              <w:t>Identification of innovative financial instruments</w:t>
            </w:r>
          </w:p>
          <w:p w14:paraId="7291FFC8" w14:textId="77777777" w:rsidR="000A37D9" w:rsidRPr="00730AED" w:rsidRDefault="000A37D9" w:rsidP="00F570DC">
            <w:pPr>
              <w:numPr>
                <w:ilvl w:val="0"/>
                <w:numId w:val="45"/>
              </w:numPr>
              <w:spacing w:after="0" w:line="259" w:lineRule="auto"/>
              <w:contextualSpacing/>
              <w:jc w:val="left"/>
              <w:rPr>
                <w:rFonts w:eastAsia="MS Mincho"/>
                <w:i/>
                <w:szCs w:val="20"/>
                <w:lang w:eastAsia="ja-JP"/>
              </w:rPr>
            </w:pPr>
            <w:r w:rsidRPr="00730AED">
              <w:rPr>
                <w:rFonts w:eastAsia="MS Mincho"/>
                <w:i/>
                <w:szCs w:val="20"/>
                <w:lang w:eastAsia="ja-JP"/>
              </w:rPr>
              <w:t>Develop a program to consolidate impact investment and promote the creation of social enterprises for sustainable tourism</w:t>
            </w:r>
          </w:p>
        </w:tc>
      </w:tr>
      <w:tr w:rsidR="000A37D9" w:rsidRPr="00730AED" w14:paraId="1C060F20"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55ACC4A3" w14:textId="77777777" w:rsidR="000A37D9" w:rsidRPr="00730AED" w:rsidRDefault="000A37D9" w:rsidP="000A37D9">
            <w:pPr>
              <w:rPr>
                <w:i/>
                <w:szCs w:val="20"/>
                <w:lang w:eastAsia="ja-JP"/>
              </w:rPr>
            </w:pPr>
            <w:r w:rsidRPr="00730AED">
              <w:rPr>
                <w:i/>
                <w:szCs w:val="20"/>
                <w:lang w:eastAsia="ja-JP"/>
              </w:rPr>
              <w:t>Environmental offsets specialist</w:t>
            </w:r>
          </w:p>
          <w:p w14:paraId="600095A7" w14:textId="77777777" w:rsidR="000A37D9" w:rsidRPr="00730AED" w:rsidRDefault="000A37D9" w:rsidP="000A37D9">
            <w:pPr>
              <w:rPr>
                <w:i/>
                <w:szCs w:val="20"/>
                <w:lang w:eastAsia="ja-JP"/>
              </w:rPr>
            </w:pPr>
            <w:r w:rsidRPr="00730AED">
              <w:rPr>
                <w:i/>
                <w:szCs w:val="20"/>
                <w:lang w:eastAsia="ja-JP"/>
              </w:rPr>
              <w:t>Rate $800/week</w:t>
            </w:r>
          </w:p>
        </w:tc>
        <w:tc>
          <w:tcPr>
            <w:tcW w:w="1440" w:type="dxa"/>
            <w:tcBorders>
              <w:top w:val="single" w:sz="4" w:space="0" w:color="auto"/>
              <w:left w:val="single" w:sz="4" w:space="0" w:color="auto"/>
              <w:bottom w:val="single" w:sz="4" w:space="0" w:color="auto"/>
              <w:right w:val="single" w:sz="4" w:space="0" w:color="auto"/>
            </w:tcBorders>
          </w:tcPr>
          <w:p w14:paraId="117A0BDA" w14:textId="77777777" w:rsidR="000A37D9" w:rsidRPr="00730AED" w:rsidRDefault="000A37D9" w:rsidP="000A37D9">
            <w:pPr>
              <w:rPr>
                <w:i/>
                <w:szCs w:val="20"/>
                <w:lang w:eastAsia="ja-JP"/>
              </w:rPr>
            </w:pPr>
            <w:r w:rsidRPr="00730AED">
              <w:rPr>
                <w:i/>
                <w:szCs w:val="20"/>
                <w:lang w:eastAsia="ja-JP"/>
              </w:rPr>
              <w:t>12 weeks / years 2-5</w:t>
            </w:r>
          </w:p>
        </w:tc>
        <w:tc>
          <w:tcPr>
            <w:tcW w:w="10619" w:type="dxa"/>
            <w:tcBorders>
              <w:top w:val="single" w:sz="4" w:space="0" w:color="auto"/>
              <w:left w:val="single" w:sz="4" w:space="0" w:color="auto"/>
              <w:bottom w:val="single" w:sz="4" w:space="0" w:color="auto"/>
              <w:right w:val="single" w:sz="4" w:space="0" w:color="auto"/>
            </w:tcBorders>
          </w:tcPr>
          <w:p w14:paraId="1225580E" w14:textId="77777777" w:rsidR="000A37D9" w:rsidRPr="00730AED" w:rsidRDefault="000A37D9" w:rsidP="00F570DC">
            <w:pPr>
              <w:numPr>
                <w:ilvl w:val="0"/>
                <w:numId w:val="45"/>
              </w:numPr>
              <w:spacing w:after="0" w:line="259" w:lineRule="auto"/>
              <w:contextualSpacing/>
              <w:jc w:val="left"/>
              <w:rPr>
                <w:rFonts w:eastAsia="MS Mincho"/>
                <w:i/>
                <w:szCs w:val="20"/>
                <w:lang w:eastAsia="ja-JP"/>
              </w:rPr>
            </w:pPr>
            <w:r w:rsidRPr="00730AED">
              <w:rPr>
                <w:rFonts w:eastAsia="MS Mincho"/>
                <w:i/>
                <w:szCs w:val="20"/>
                <w:lang w:eastAsia="ja-JP"/>
              </w:rPr>
              <w:t>Identification of priority sites for restoration and key riparian ecosystems for biodiversity connectivity for possible development of environmental offsets.</w:t>
            </w:r>
          </w:p>
          <w:p w14:paraId="3DAFCADB" w14:textId="77777777" w:rsidR="000A37D9" w:rsidRPr="00730AED" w:rsidRDefault="000A37D9" w:rsidP="00F570DC">
            <w:pPr>
              <w:numPr>
                <w:ilvl w:val="0"/>
                <w:numId w:val="45"/>
              </w:numPr>
              <w:spacing w:after="0" w:line="259" w:lineRule="auto"/>
              <w:contextualSpacing/>
              <w:jc w:val="left"/>
              <w:rPr>
                <w:rFonts w:eastAsia="MS Mincho"/>
                <w:i/>
                <w:szCs w:val="20"/>
                <w:lang w:eastAsia="ja-JP"/>
              </w:rPr>
            </w:pPr>
            <w:r w:rsidRPr="00730AED">
              <w:rPr>
                <w:rFonts w:eastAsia="MS Mincho"/>
                <w:i/>
                <w:szCs w:val="20"/>
                <w:lang w:eastAsia="ja-JP"/>
              </w:rPr>
              <w:t>Develop training material and impart training sessions for industry representatives in environmental and social safeguards</w:t>
            </w:r>
          </w:p>
        </w:tc>
      </w:tr>
      <w:tr w:rsidR="000A37D9" w:rsidRPr="00730AED" w14:paraId="33E6E372"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F7EF0C1" w14:textId="77777777" w:rsidR="000A37D9" w:rsidRPr="00730AED" w:rsidRDefault="000A37D9" w:rsidP="000A37D9">
            <w:pPr>
              <w:jc w:val="center"/>
              <w:rPr>
                <w:i/>
                <w:szCs w:val="20"/>
                <w:lang w:eastAsia="ja-JP"/>
              </w:rPr>
            </w:pPr>
            <w:r w:rsidRPr="00730AED">
              <w:rPr>
                <w:b/>
                <w:i/>
                <w:szCs w:val="20"/>
                <w:lang w:eastAsia="ja-JP"/>
              </w:rPr>
              <w:t>For Technical Assistance</w:t>
            </w:r>
          </w:p>
        </w:tc>
      </w:tr>
      <w:tr w:rsidR="000A37D9" w:rsidRPr="00730AED" w14:paraId="43514748"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BB06342" w14:textId="77777777" w:rsidR="000A37D9" w:rsidRPr="00730AED" w:rsidRDefault="000A37D9" w:rsidP="000A37D9">
            <w:pPr>
              <w:autoSpaceDE w:val="0"/>
              <w:autoSpaceDN w:val="0"/>
              <w:adjustRightInd w:val="0"/>
              <w:spacing w:after="120" w:line="259" w:lineRule="auto"/>
              <w:jc w:val="center"/>
              <w:rPr>
                <w:rFonts w:ascii="Times New Roman" w:eastAsia="MS Mincho" w:hAnsi="Times New Roman"/>
                <w:bCs/>
                <w:sz w:val="22"/>
                <w:szCs w:val="22"/>
                <w:lang w:eastAsia="ja-JP"/>
              </w:rPr>
            </w:pPr>
            <w:r w:rsidRPr="00730AED">
              <w:rPr>
                <w:b/>
                <w:i/>
                <w:szCs w:val="20"/>
                <w:lang w:eastAsia="ja-JP"/>
              </w:rPr>
              <w:t>Outcome 3</w:t>
            </w:r>
            <w:r w:rsidRPr="00730AED">
              <w:rPr>
                <w:rFonts w:ascii="Times New Roman" w:eastAsia="MS Mincho" w:hAnsi="Times New Roman"/>
                <w:b/>
                <w:bCs/>
                <w:sz w:val="22"/>
                <w:szCs w:val="22"/>
                <w:lang w:eastAsia="ja-JP"/>
              </w:rPr>
              <w:t>.</w:t>
            </w:r>
          </w:p>
          <w:p w14:paraId="78DCA274" w14:textId="77777777" w:rsidR="000A37D9" w:rsidRPr="00730AED" w:rsidRDefault="000A37D9" w:rsidP="000A37D9">
            <w:pPr>
              <w:jc w:val="center"/>
              <w:rPr>
                <w:b/>
                <w:i/>
                <w:szCs w:val="20"/>
                <w:lang w:eastAsia="ja-JP"/>
              </w:rPr>
            </w:pPr>
          </w:p>
        </w:tc>
      </w:tr>
      <w:tr w:rsidR="000A37D9" w:rsidRPr="00730AED" w14:paraId="4BFD29E0"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0287AD6" w14:textId="77777777" w:rsidR="000A37D9" w:rsidRPr="00730AED" w:rsidRDefault="000A37D9" w:rsidP="000A37D9">
            <w:pPr>
              <w:rPr>
                <w:b/>
                <w:i/>
                <w:szCs w:val="20"/>
                <w:lang w:eastAsia="ja-JP"/>
              </w:rPr>
            </w:pPr>
            <w:r w:rsidRPr="00730AED">
              <w:rPr>
                <w:b/>
                <w:i/>
                <w:szCs w:val="20"/>
                <w:lang w:eastAsia="ja-JP"/>
              </w:rPr>
              <w:t>Local / National contracting</w:t>
            </w:r>
          </w:p>
        </w:tc>
      </w:tr>
      <w:tr w:rsidR="000A37D9" w:rsidRPr="00730AED" w14:paraId="21AEB32D" w14:textId="77777777" w:rsidTr="003456BB">
        <w:trPr>
          <w:trHeight w:val="788"/>
        </w:trPr>
        <w:tc>
          <w:tcPr>
            <w:tcW w:w="1963" w:type="dxa"/>
            <w:tcBorders>
              <w:top w:val="single" w:sz="4" w:space="0" w:color="auto"/>
              <w:left w:val="single" w:sz="4" w:space="0" w:color="auto"/>
              <w:bottom w:val="single" w:sz="4" w:space="0" w:color="auto"/>
              <w:right w:val="single" w:sz="4" w:space="0" w:color="auto"/>
            </w:tcBorders>
          </w:tcPr>
          <w:p w14:paraId="4A3C50D0" w14:textId="77777777" w:rsidR="000A37D9" w:rsidRPr="00730AED" w:rsidRDefault="000A37D9" w:rsidP="000A37D9">
            <w:pPr>
              <w:rPr>
                <w:i/>
                <w:szCs w:val="20"/>
                <w:lang w:eastAsia="ja-JP"/>
              </w:rPr>
            </w:pPr>
            <w:r w:rsidRPr="00730AED">
              <w:rPr>
                <w:i/>
                <w:szCs w:val="20"/>
                <w:lang w:eastAsia="ja-JP"/>
              </w:rPr>
              <w:t>Capacity development specialist</w:t>
            </w:r>
          </w:p>
          <w:p w14:paraId="06F51E9F" w14:textId="77777777" w:rsidR="000A37D9" w:rsidRPr="00730AED" w:rsidRDefault="000A37D9" w:rsidP="000A37D9">
            <w:pPr>
              <w:rPr>
                <w:i/>
                <w:szCs w:val="20"/>
                <w:lang w:eastAsia="ja-JP"/>
              </w:rPr>
            </w:pPr>
            <w:r w:rsidRPr="00730AED">
              <w:rPr>
                <w:i/>
                <w:szCs w:val="20"/>
                <w:lang w:eastAsia="ja-JP"/>
              </w:rPr>
              <w:t>Rate $400 week</w:t>
            </w:r>
          </w:p>
        </w:tc>
        <w:tc>
          <w:tcPr>
            <w:tcW w:w="1440" w:type="dxa"/>
            <w:tcBorders>
              <w:top w:val="single" w:sz="4" w:space="0" w:color="auto"/>
              <w:left w:val="single" w:sz="4" w:space="0" w:color="auto"/>
              <w:bottom w:val="single" w:sz="4" w:space="0" w:color="auto"/>
              <w:right w:val="single" w:sz="4" w:space="0" w:color="auto"/>
            </w:tcBorders>
          </w:tcPr>
          <w:p w14:paraId="04A47230" w14:textId="77777777" w:rsidR="000A37D9" w:rsidRPr="00730AED" w:rsidRDefault="000A37D9" w:rsidP="000A37D9">
            <w:pPr>
              <w:rPr>
                <w:i/>
                <w:szCs w:val="20"/>
                <w:lang w:eastAsia="ja-JP"/>
              </w:rPr>
            </w:pPr>
            <w:r w:rsidRPr="00730AED">
              <w:rPr>
                <w:i/>
                <w:szCs w:val="20"/>
                <w:lang w:eastAsia="ja-JP"/>
              </w:rPr>
              <w:t>6 weeks / years 2 and 3</w:t>
            </w:r>
          </w:p>
        </w:tc>
        <w:tc>
          <w:tcPr>
            <w:tcW w:w="10619" w:type="dxa"/>
            <w:tcBorders>
              <w:top w:val="single" w:sz="4" w:space="0" w:color="auto"/>
              <w:left w:val="single" w:sz="4" w:space="0" w:color="auto"/>
              <w:bottom w:val="single" w:sz="4" w:space="0" w:color="auto"/>
              <w:right w:val="single" w:sz="4" w:space="0" w:color="auto"/>
            </w:tcBorders>
          </w:tcPr>
          <w:p w14:paraId="33BD464C" w14:textId="77777777" w:rsidR="000A37D9" w:rsidRPr="00730AED" w:rsidRDefault="000A37D9" w:rsidP="00F570DC">
            <w:pPr>
              <w:numPr>
                <w:ilvl w:val="0"/>
                <w:numId w:val="53"/>
              </w:numPr>
              <w:spacing w:after="0" w:line="259" w:lineRule="auto"/>
              <w:contextualSpacing/>
              <w:jc w:val="left"/>
              <w:rPr>
                <w:rFonts w:eastAsia="MS Mincho"/>
                <w:i/>
                <w:szCs w:val="20"/>
                <w:lang w:eastAsia="ja-JP"/>
              </w:rPr>
            </w:pPr>
            <w:r w:rsidRPr="00730AED">
              <w:rPr>
                <w:rFonts w:eastAsia="MS Mincho"/>
                <w:i/>
                <w:szCs w:val="20"/>
                <w:lang w:eastAsia="ja-JP"/>
              </w:rPr>
              <w:t>Review stakeholder engagement plan and provide recommendations for its implementation</w:t>
            </w:r>
          </w:p>
          <w:p w14:paraId="7F3EA78C" w14:textId="77777777" w:rsidR="000A37D9" w:rsidRPr="00730AED" w:rsidRDefault="000A37D9" w:rsidP="00F570DC">
            <w:pPr>
              <w:numPr>
                <w:ilvl w:val="0"/>
                <w:numId w:val="53"/>
              </w:numPr>
              <w:spacing w:after="0" w:line="259" w:lineRule="auto"/>
              <w:contextualSpacing/>
              <w:jc w:val="left"/>
              <w:rPr>
                <w:rFonts w:eastAsia="MS Mincho"/>
                <w:i/>
                <w:szCs w:val="20"/>
                <w:lang w:eastAsia="ja-JP"/>
              </w:rPr>
            </w:pPr>
            <w:r w:rsidRPr="00730AED">
              <w:rPr>
                <w:rFonts w:eastAsia="MS Mincho"/>
                <w:i/>
                <w:szCs w:val="20"/>
                <w:lang w:eastAsia="ja-JP"/>
              </w:rPr>
              <w:t>Classify existing and possible future stakeholders by interest in core issues of pilot site implementation (conservation, sustainable use, productive activities, planning and grassroots organization, tour operators, etc.)</w:t>
            </w:r>
          </w:p>
        </w:tc>
      </w:tr>
      <w:tr w:rsidR="000A37D9" w:rsidRPr="00730AED" w14:paraId="171A20A7"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461C8F01" w14:textId="77777777" w:rsidR="000A37D9" w:rsidRPr="00730AED" w:rsidRDefault="000A37D9" w:rsidP="000A37D9">
            <w:pPr>
              <w:rPr>
                <w:i/>
                <w:szCs w:val="20"/>
                <w:lang w:eastAsia="ja-JP"/>
              </w:rPr>
            </w:pPr>
            <w:r w:rsidRPr="00730AED">
              <w:rPr>
                <w:i/>
                <w:szCs w:val="20"/>
                <w:lang w:eastAsia="ja-JP"/>
              </w:rPr>
              <w:t>Environmental impact specialist</w:t>
            </w:r>
          </w:p>
          <w:p w14:paraId="50A6E20B" w14:textId="77777777" w:rsidR="000A37D9" w:rsidRPr="00730AED" w:rsidRDefault="000A37D9" w:rsidP="000A37D9">
            <w:pPr>
              <w:rPr>
                <w:i/>
                <w:szCs w:val="20"/>
                <w:lang w:eastAsia="ja-JP"/>
              </w:rPr>
            </w:pPr>
            <w:r w:rsidRPr="00730AED">
              <w:rPr>
                <w:i/>
                <w:szCs w:val="20"/>
                <w:lang w:eastAsia="ja-JP"/>
              </w:rPr>
              <w:t>Rate $700/week</w:t>
            </w:r>
          </w:p>
        </w:tc>
        <w:tc>
          <w:tcPr>
            <w:tcW w:w="1440" w:type="dxa"/>
            <w:tcBorders>
              <w:top w:val="single" w:sz="4" w:space="0" w:color="auto"/>
              <w:left w:val="single" w:sz="4" w:space="0" w:color="auto"/>
              <w:bottom w:val="single" w:sz="4" w:space="0" w:color="auto"/>
              <w:right w:val="single" w:sz="4" w:space="0" w:color="auto"/>
            </w:tcBorders>
          </w:tcPr>
          <w:p w14:paraId="2D3AA12E" w14:textId="77777777" w:rsidR="000A37D9" w:rsidRPr="00730AED" w:rsidRDefault="000A37D9" w:rsidP="000A37D9">
            <w:pPr>
              <w:rPr>
                <w:i/>
                <w:szCs w:val="20"/>
                <w:lang w:eastAsia="ja-JP"/>
              </w:rPr>
            </w:pPr>
            <w:r w:rsidRPr="00730AED">
              <w:rPr>
                <w:i/>
                <w:szCs w:val="20"/>
                <w:lang w:eastAsia="ja-JP"/>
              </w:rPr>
              <w:t>4 weeks / years 2 and 3</w:t>
            </w:r>
          </w:p>
        </w:tc>
        <w:tc>
          <w:tcPr>
            <w:tcW w:w="10619" w:type="dxa"/>
            <w:tcBorders>
              <w:top w:val="single" w:sz="4" w:space="0" w:color="auto"/>
              <w:left w:val="single" w:sz="4" w:space="0" w:color="auto"/>
              <w:bottom w:val="single" w:sz="4" w:space="0" w:color="auto"/>
              <w:right w:val="single" w:sz="4" w:space="0" w:color="auto"/>
            </w:tcBorders>
          </w:tcPr>
          <w:p w14:paraId="3D462BBE"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Identify possible environmental risks and appropriate mitigation actions</w:t>
            </w:r>
          </w:p>
          <w:p w14:paraId="4808DD2F" w14:textId="77777777" w:rsidR="000A37D9" w:rsidRPr="00730AED" w:rsidRDefault="000A37D9" w:rsidP="000A37D9">
            <w:pPr>
              <w:spacing w:after="0"/>
              <w:contextualSpacing/>
              <w:jc w:val="left"/>
              <w:rPr>
                <w:rFonts w:eastAsia="MS Mincho"/>
                <w:i/>
                <w:szCs w:val="20"/>
                <w:lang w:eastAsia="ja-JP"/>
              </w:rPr>
            </w:pPr>
          </w:p>
        </w:tc>
      </w:tr>
      <w:tr w:rsidR="000A37D9" w:rsidRPr="00730AED" w14:paraId="5C6A9836"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60637292" w14:textId="77777777" w:rsidR="000A37D9" w:rsidRPr="00730AED" w:rsidRDefault="000A37D9" w:rsidP="000A37D9">
            <w:pPr>
              <w:rPr>
                <w:i/>
                <w:szCs w:val="20"/>
                <w:lang w:eastAsia="ja-JP"/>
              </w:rPr>
            </w:pPr>
            <w:r w:rsidRPr="00730AED">
              <w:rPr>
                <w:i/>
                <w:szCs w:val="20"/>
                <w:lang w:eastAsia="ja-JP"/>
              </w:rPr>
              <w:lastRenderedPageBreak/>
              <w:t>Monitoring and evaluation specialist</w:t>
            </w:r>
          </w:p>
          <w:p w14:paraId="622F24F4" w14:textId="77777777" w:rsidR="000A37D9" w:rsidRPr="00730AED" w:rsidRDefault="000A37D9" w:rsidP="000A37D9">
            <w:pPr>
              <w:rPr>
                <w:i/>
                <w:szCs w:val="20"/>
                <w:lang w:eastAsia="ja-JP"/>
              </w:rPr>
            </w:pPr>
            <w:r w:rsidRPr="00730AED">
              <w:rPr>
                <w:i/>
                <w:szCs w:val="20"/>
                <w:lang w:eastAsia="ja-JP"/>
              </w:rPr>
              <w:t>Rate $600/week</w:t>
            </w:r>
          </w:p>
        </w:tc>
        <w:tc>
          <w:tcPr>
            <w:tcW w:w="1440" w:type="dxa"/>
            <w:tcBorders>
              <w:top w:val="single" w:sz="4" w:space="0" w:color="auto"/>
              <w:left w:val="single" w:sz="4" w:space="0" w:color="auto"/>
              <w:bottom w:val="single" w:sz="4" w:space="0" w:color="auto"/>
              <w:right w:val="single" w:sz="4" w:space="0" w:color="auto"/>
            </w:tcBorders>
          </w:tcPr>
          <w:p w14:paraId="45A97D48" w14:textId="77777777" w:rsidR="000A37D9" w:rsidRPr="00730AED" w:rsidRDefault="000A37D9" w:rsidP="000A37D9">
            <w:pPr>
              <w:rPr>
                <w:i/>
                <w:szCs w:val="20"/>
                <w:lang w:eastAsia="ja-JP"/>
              </w:rPr>
            </w:pPr>
            <w:r w:rsidRPr="00730AED">
              <w:rPr>
                <w:i/>
                <w:szCs w:val="20"/>
                <w:lang w:eastAsia="ja-JP"/>
              </w:rPr>
              <w:t>8 weeks / years 2 through 5</w:t>
            </w:r>
          </w:p>
        </w:tc>
        <w:tc>
          <w:tcPr>
            <w:tcW w:w="10619" w:type="dxa"/>
            <w:tcBorders>
              <w:top w:val="single" w:sz="4" w:space="0" w:color="auto"/>
              <w:left w:val="single" w:sz="4" w:space="0" w:color="auto"/>
              <w:bottom w:val="single" w:sz="4" w:space="0" w:color="auto"/>
              <w:right w:val="single" w:sz="4" w:space="0" w:color="auto"/>
            </w:tcBorders>
          </w:tcPr>
          <w:p w14:paraId="1238086E"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Development of site-specific monitoring and evaluation protocols</w:t>
            </w:r>
          </w:p>
          <w:p w14:paraId="0AA80C33"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Preparation of annual reports on monitoring</w:t>
            </w:r>
          </w:p>
          <w:p w14:paraId="6BE8C8C2"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Advise PCU and local project personnel on environmental and social safeguard compliance</w:t>
            </w:r>
          </w:p>
        </w:tc>
      </w:tr>
      <w:tr w:rsidR="000A37D9" w:rsidRPr="00730AED" w14:paraId="4E8F15AA"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005E3274" w14:textId="77777777" w:rsidR="000A37D9" w:rsidRPr="00730AED" w:rsidRDefault="000A37D9" w:rsidP="000A37D9">
            <w:pPr>
              <w:rPr>
                <w:i/>
                <w:szCs w:val="20"/>
                <w:lang w:eastAsia="ja-JP"/>
              </w:rPr>
            </w:pPr>
            <w:r w:rsidRPr="00730AED">
              <w:rPr>
                <w:i/>
                <w:szCs w:val="20"/>
                <w:lang w:eastAsia="ja-JP"/>
              </w:rPr>
              <w:t>Communication and planning specialist</w:t>
            </w:r>
          </w:p>
          <w:p w14:paraId="38C22FA8" w14:textId="77777777" w:rsidR="000A37D9" w:rsidRPr="00730AED" w:rsidRDefault="000A37D9" w:rsidP="000A37D9">
            <w:pPr>
              <w:rPr>
                <w:i/>
                <w:szCs w:val="20"/>
                <w:lang w:eastAsia="ja-JP"/>
              </w:rPr>
            </w:pPr>
            <w:r w:rsidRPr="00730AED">
              <w:rPr>
                <w:i/>
                <w:szCs w:val="20"/>
                <w:lang w:eastAsia="ja-JP"/>
              </w:rPr>
              <w:t>Rate $600/week</w:t>
            </w:r>
          </w:p>
        </w:tc>
        <w:tc>
          <w:tcPr>
            <w:tcW w:w="1440" w:type="dxa"/>
            <w:tcBorders>
              <w:top w:val="single" w:sz="4" w:space="0" w:color="auto"/>
              <w:left w:val="single" w:sz="4" w:space="0" w:color="auto"/>
              <w:bottom w:val="single" w:sz="4" w:space="0" w:color="auto"/>
              <w:right w:val="single" w:sz="4" w:space="0" w:color="auto"/>
            </w:tcBorders>
          </w:tcPr>
          <w:p w14:paraId="0CAB1D9F" w14:textId="77777777" w:rsidR="000A37D9" w:rsidRPr="00730AED" w:rsidRDefault="000A37D9" w:rsidP="000A37D9">
            <w:pPr>
              <w:rPr>
                <w:i/>
                <w:szCs w:val="20"/>
                <w:lang w:eastAsia="ja-JP"/>
              </w:rPr>
            </w:pPr>
            <w:r w:rsidRPr="00730AED">
              <w:rPr>
                <w:i/>
                <w:szCs w:val="20"/>
                <w:lang w:eastAsia="ja-JP"/>
              </w:rPr>
              <w:t>8 weeks / years 2 and 3</w:t>
            </w:r>
          </w:p>
        </w:tc>
        <w:tc>
          <w:tcPr>
            <w:tcW w:w="10619" w:type="dxa"/>
            <w:tcBorders>
              <w:top w:val="single" w:sz="4" w:space="0" w:color="auto"/>
              <w:left w:val="single" w:sz="4" w:space="0" w:color="auto"/>
              <w:bottom w:val="single" w:sz="4" w:space="0" w:color="auto"/>
              <w:right w:val="single" w:sz="4" w:space="0" w:color="auto"/>
            </w:tcBorders>
          </w:tcPr>
          <w:p w14:paraId="1B9C199B"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Development of project-specific outreach materials for use in participatory planning exercises</w:t>
            </w:r>
          </w:p>
        </w:tc>
      </w:tr>
      <w:tr w:rsidR="000A37D9" w:rsidRPr="00730AED" w14:paraId="27735E24" w14:textId="77777777" w:rsidTr="003456BB">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23F0A19" w14:textId="77777777" w:rsidR="000A37D9" w:rsidRPr="00730AED" w:rsidRDefault="000A37D9" w:rsidP="000A37D9">
            <w:pPr>
              <w:rPr>
                <w:b/>
                <w:i/>
                <w:szCs w:val="20"/>
                <w:lang w:eastAsia="ja-JP"/>
              </w:rPr>
            </w:pPr>
            <w:r w:rsidRPr="00730AED">
              <w:rPr>
                <w:b/>
                <w:i/>
                <w:szCs w:val="20"/>
                <w:lang w:eastAsia="ja-JP"/>
              </w:rPr>
              <w:t>International / Regional and global contracting</w:t>
            </w:r>
          </w:p>
        </w:tc>
      </w:tr>
      <w:tr w:rsidR="000A37D9" w:rsidRPr="00730AED" w14:paraId="41D3D7D3"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0FEF44A0" w14:textId="77777777" w:rsidR="000A37D9" w:rsidRPr="00730AED" w:rsidRDefault="000A37D9" w:rsidP="000A37D9">
            <w:pPr>
              <w:rPr>
                <w:i/>
                <w:szCs w:val="20"/>
                <w:lang w:eastAsia="ja-JP"/>
              </w:rPr>
            </w:pPr>
            <w:r w:rsidRPr="00730AED">
              <w:rPr>
                <w:i/>
                <w:szCs w:val="20"/>
                <w:lang w:eastAsia="ja-JP"/>
              </w:rPr>
              <w:t>Gender specialist</w:t>
            </w:r>
          </w:p>
          <w:p w14:paraId="692874C8" w14:textId="77777777" w:rsidR="000A37D9" w:rsidRPr="00730AED" w:rsidRDefault="000A37D9" w:rsidP="000A37D9">
            <w:pPr>
              <w:rPr>
                <w:i/>
                <w:szCs w:val="20"/>
                <w:lang w:eastAsia="ja-JP"/>
              </w:rPr>
            </w:pPr>
          </w:p>
          <w:p w14:paraId="50150182" w14:textId="0A1B4A5B" w:rsidR="000A37D9" w:rsidRPr="00730AED" w:rsidRDefault="004260A9" w:rsidP="000A37D9">
            <w:pPr>
              <w:rPr>
                <w:i/>
                <w:szCs w:val="20"/>
                <w:lang w:eastAsia="ja-JP"/>
              </w:rPr>
            </w:pPr>
            <w:r w:rsidRPr="00730AED">
              <w:rPr>
                <w:i/>
                <w:szCs w:val="20"/>
                <w:lang w:eastAsia="ja-JP"/>
              </w:rPr>
              <w:t xml:space="preserve">Rate </w:t>
            </w:r>
            <w:r w:rsidR="00363799" w:rsidRPr="00730AED">
              <w:rPr>
                <w:i/>
                <w:szCs w:val="20"/>
                <w:lang w:eastAsia="ja-JP"/>
              </w:rPr>
              <w:t>$</w:t>
            </w:r>
            <w:r w:rsidR="000A37D9" w:rsidRPr="00730AED">
              <w:rPr>
                <w:i/>
                <w:szCs w:val="20"/>
                <w:lang w:eastAsia="ja-JP"/>
              </w:rPr>
              <w:t xml:space="preserve">500 </w:t>
            </w:r>
            <w:r w:rsidR="00363799" w:rsidRPr="00730AED">
              <w:rPr>
                <w:i/>
                <w:szCs w:val="20"/>
                <w:lang w:eastAsia="ja-JP"/>
              </w:rPr>
              <w:t>/ week</w:t>
            </w:r>
          </w:p>
        </w:tc>
        <w:tc>
          <w:tcPr>
            <w:tcW w:w="1440" w:type="dxa"/>
            <w:tcBorders>
              <w:top w:val="single" w:sz="4" w:space="0" w:color="auto"/>
              <w:left w:val="single" w:sz="4" w:space="0" w:color="auto"/>
              <w:bottom w:val="single" w:sz="4" w:space="0" w:color="auto"/>
              <w:right w:val="single" w:sz="4" w:space="0" w:color="auto"/>
            </w:tcBorders>
          </w:tcPr>
          <w:p w14:paraId="50E7C4CC" w14:textId="4F580B05" w:rsidR="000A37D9" w:rsidRPr="00730AED" w:rsidRDefault="000A37D9" w:rsidP="000A37D9">
            <w:pPr>
              <w:rPr>
                <w:i/>
                <w:szCs w:val="20"/>
                <w:lang w:eastAsia="ja-JP"/>
              </w:rPr>
            </w:pPr>
            <w:r w:rsidRPr="00730AED">
              <w:rPr>
                <w:i/>
                <w:szCs w:val="20"/>
                <w:lang w:eastAsia="ja-JP"/>
              </w:rPr>
              <w:t>10 weeks / year</w:t>
            </w:r>
            <w:r w:rsidR="00363799" w:rsidRPr="00730AED">
              <w:rPr>
                <w:i/>
                <w:szCs w:val="20"/>
                <w:lang w:eastAsia="ja-JP"/>
              </w:rPr>
              <w:t>s</w:t>
            </w:r>
            <w:r w:rsidRPr="00730AED">
              <w:rPr>
                <w:i/>
                <w:szCs w:val="20"/>
                <w:lang w:eastAsia="ja-JP"/>
              </w:rPr>
              <w:t xml:space="preserve"> 1</w:t>
            </w:r>
            <w:r w:rsidR="00363799" w:rsidRPr="00730AED">
              <w:rPr>
                <w:i/>
                <w:szCs w:val="20"/>
                <w:lang w:eastAsia="ja-JP"/>
              </w:rPr>
              <w:t xml:space="preserve"> and 2</w:t>
            </w:r>
          </w:p>
        </w:tc>
        <w:tc>
          <w:tcPr>
            <w:tcW w:w="10619" w:type="dxa"/>
            <w:tcBorders>
              <w:top w:val="single" w:sz="4" w:space="0" w:color="auto"/>
              <w:left w:val="single" w:sz="4" w:space="0" w:color="auto"/>
              <w:bottom w:val="single" w:sz="4" w:space="0" w:color="auto"/>
              <w:right w:val="single" w:sz="4" w:space="0" w:color="auto"/>
            </w:tcBorders>
          </w:tcPr>
          <w:p w14:paraId="6301A118" w14:textId="05C7AEDA" w:rsidR="00363799" w:rsidRPr="00730AED" w:rsidRDefault="00363799" w:rsidP="00363799">
            <w:pPr>
              <w:spacing w:after="0" w:line="259" w:lineRule="auto"/>
              <w:contextualSpacing/>
              <w:jc w:val="left"/>
              <w:rPr>
                <w:rFonts w:eastAsia="MS Mincho"/>
                <w:i/>
                <w:szCs w:val="20"/>
                <w:lang w:eastAsia="ja-JP"/>
              </w:rPr>
            </w:pPr>
            <w:r w:rsidRPr="00730AED">
              <w:rPr>
                <w:rFonts w:eastAsia="MS Mincho"/>
                <w:i/>
                <w:szCs w:val="20"/>
                <w:lang w:eastAsia="ja-JP"/>
              </w:rPr>
              <w:t>The Gender specialist in strict coordination with the Project Coordination Unit (PCU) will review existing information and policies at the federal, state and municipal governments; review project proposals in the pilot sites for to ensure proper incorporation of gender issues; develop an overall gender strategy for the project:</w:t>
            </w:r>
          </w:p>
          <w:p w14:paraId="6675A784" w14:textId="5A6EAD77" w:rsidR="000A37D9" w:rsidRPr="00730AED" w:rsidRDefault="000A37D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Establish the framework for gender and sustainable tourism for the project</w:t>
            </w:r>
          </w:p>
          <w:p w14:paraId="4AA851E3" w14:textId="06CD031A" w:rsidR="000A37D9" w:rsidRPr="00730AED" w:rsidRDefault="0036379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Analyze</w:t>
            </w:r>
            <w:r w:rsidR="000A37D9" w:rsidRPr="00730AED">
              <w:rPr>
                <w:rFonts w:eastAsia="MS Mincho"/>
                <w:i/>
                <w:szCs w:val="20"/>
                <w:lang w:eastAsia="ja-JP"/>
              </w:rPr>
              <w:t xml:space="preserve"> in-depth the relation between gender and tourism nationally and in each pilot sites.</w:t>
            </w:r>
          </w:p>
          <w:p w14:paraId="365A50A0" w14:textId="566E7CF9" w:rsidR="000A37D9" w:rsidRPr="00730AED" w:rsidRDefault="000A37D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 xml:space="preserve">Develop a strategy for gender </w:t>
            </w:r>
            <w:r w:rsidR="00363799" w:rsidRPr="00730AED">
              <w:rPr>
                <w:rFonts w:eastAsia="MS Mincho"/>
                <w:i/>
                <w:szCs w:val="20"/>
                <w:lang w:eastAsia="ja-JP"/>
              </w:rPr>
              <w:t>and</w:t>
            </w:r>
            <w:r w:rsidRPr="00730AED">
              <w:rPr>
                <w:rFonts w:eastAsia="MS Mincho"/>
                <w:i/>
                <w:szCs w:val="20"/>
                <w:lang w:eastAsia="ja-JP"/>
              </w:rPr>
              <w:t xml:space="preserve"> sustainable tourism for the project</w:t>
            </w:r>
          </w:p>
        </w:tc>
      </w:tr>
      <w:tr w:rsidR="000A37D9" w:rsidRPr="00730AED" w14:paraId="1439E286"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70BA15A" w14:textId="77777777" w:rsidR="000A37D9" w:rsidRPr="00730AED" w:rsidRDefault="000A37D9" w:rsidP="000A37D9">
            <w:pPr>
              <w:jc w:val="center"/>
              <w:rPr>
                <w:i/>
                <w:szCs w:val="20"/>
                <w:lang w:eastAsia="ja-JP"/>
              </w:rPr>
            </w:pPr>
            <w:r w:rsidRPr="00730AED">
              <w:rPr>
                <w:b/>
                <w:i/>
                <w:szCs w:val="20"/>
                <w:lang w:eastAsia="ja-JP"/>
              </w:rPr>
              <w:t>For Technical Assistance</w:t>
            </w:r>
          </w:p>
        </w:tc>
      </w:tr>
      <w:tr w:rsidR="000A37D9" w:rsidRPr="00730AED" w14:paraId="306177B9"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0BB3E6A8" w14:textId="77777777" w:rsidR="000A37D9" w:rsidRPr="00730AED" w:rsidRDefault="000A37D9" w:rsidP="000A37D9">
            <w:pPr>
              <w:autoSpaceDE w:val="0"/>
              <w:autoSpaceDN w:val="0"/>
              <w:adjustRightInd w:val="0"/>
              <w:spacing w:after="120" w:line="259" w:lineRule="auto"/>
              <w:jc w:val="center"/>
              <w:rPr>
                <w:rFonts w:ascii="Times New Roman" w:eastAsia="MS Mincho" w:hAnsi="Times New Roman"/>
                <w:bCs/>
                <w:sz w:val="22"/>
                <w:szCs w:val="22"/>
                <w:lang w:eastAsia="ja-JP"/>
              </w:rPr>
            </w:pPr>
            <w:r w:rsidRPr="00730AED">
              <w:rPr>
                <w:b/>
                <w:i/>
                <w:szCs w:val="20"/>
                <w:lang w:eastAsia="ja-JP"/>
              </w:rPr>
              <w:t>Outcome 4 Knowledge Management and Awareness-raising</w:t>
            </w:r>
            <w:r w:rsidRPr="00730AED">
              <w:rPr>
                <w:rFonts w:ascii="Times New Roman" w:eastAsia="MS Mincho" w:hAnsi="Times New Roman"/>
                <w:b/>
                <w:bCs/>
                <w:sz w:val="22"/>
                <w:szCs w:val="22"/>
                <w:lang w:eastAsia="ja-JP"/>
              </w:rPr>
              <w:t>.</w:t>
            </w:r>
          </w:p>
          <w:p w14:paraId="0FA46272" w14:textId="77777777" w:rsidR="000A37D9" w:rsidRPr="00730AED" w:rsidRDefault="000A37D9" w:rsidP="000A37D9">
            <w:pPr>
              <w:jc w:val="center"/>
              <w:rPr>
                <w:b/>
                <w:i/>
                <w:szCs w:val="20"/>
                <w:lang w:eastAsia="ja-JP"/>
              </w:rPr>
            </w:pPr>
          </w:p>
        </w:tc>
      </w:tr>
      <w:tr w:rsidR="000A37D9" w:rsidRPr="00730AED" w14:paraId="34E0837F" w14:textId="77777777" w:rsidTr="003456B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63AB28D" w14:textId="77777777" w:rsidR="000A37D9" w:rsidRPr="00730AED" w:rsidRDefault="000A37D9" w:rsidP="000A37D9">
            <w:pPr>
              <w:rPr>
                <w:b/>
                <w:i/>
                <w:szCs w:val="20"/>
                <w:lang w:eastAsia="ja-JP"/>
              </w:rPr>
            </w:pPr>
            <w:r w:rsidRPr="00730AED">
              <w:rPr>
                <w:b/>
                <w:i/>
                <w:szCs w:val="20"/>
                <w:lang w:eastAsia="ja-JP"/>
              </w:rPr>
              <w:t>Local / National contracting</w:t>
            </w:r>
          </w:p>
        </w:tc>
      </w:tr>
      <w:tr w:rsidR="000A37D9" w:rsidRPr="00730AED" w14:paraId="6A95EE0F" w14:textId="77777777" w:rsidTr="004260A9">
        <w:trPr>
          <w:trHeight w:val="1043"/>
        </w:trPr>
        <w:tc>
          <w:tcPr>
            <w:tcW w:w="1963" w:type="dxa"/>
            <w:tcBorders>
              <w:top w:val="single" w:sz="4" w:space="0" w:color="auto"/>
              <w:left w:val="single" w:sz="4" w:space="0" w:color="auto"/>
              <w:bottom w:val="single" w:sz="4" w:space="0" w:color="auto"/>
              <w:right w:val="single" w:sz="4" w:space="0" w:color="auto"/>
            </w:tcBorders>
          </w:tcPr>
          <w:p w14:paraId="2421626D" w14:textId="77777777" w:rsidR="000A37D9" w:rsidRPr="00730AED" w:rsidRDefault="000A37D9" w:rsidP="000A37D9">
            <w:pPr>
              <w:rPr>
                <w:i/>
                <w:szCs w:val="20"/>
                <w:lang w:eastAsia="ja-JP"/>
              </w:rPr>
            </w:pPr>
            <w:r w:rsidRPr="00730AED">
              <w:rPr>
                <w:i/>
                <w:szCs w:val="20"/>
                <w:lang w:eastAsia="ja-JP"/>
              </w:rPr>
              <w:t>KM and social media specialist</w:t>
            </w:r>
          </w:p>
          <w:p w14:paraId="2FC9A76C" w14:textId="77777777" w:rsidR="000A37D9" w:rsidRPr="00730AED" w:rsidRDefault="000A37D9" w:rsidP="000A37D9">
            <w:pPr>
              <w:rPr>
                <w:i/>
                <w:szCs w:val="20"/>
                <w:lang w:eastAsia="ja-JP"/>
              </w:rPr>
            </w:pPr>
            <w:r w:rsidRPr="00730AED">
              <w:rPr>
                <w:i/>
                <w:szCs w:val="20"/>
                <w:lang w:eastAsia="ja-JP"/>
              </w:rPr>
              <w:t>Rate $700/week</w:t>
            </w:r>
          </w:p>
        </w:tc>
        <w:tc>
          <w:tcPr>
            <w:tcW w:w="1440" w:type="dxa"/>
            <w:tcBorders>
              <w:top w:val="single" w:sz="4" w:space="0" w:color="auto"/>
              <w:left w:val="single" w:sz="4" w:space="0" w:color="auto"/>
              <w:bottom w:val="single" w:sz="4" w:space="0" w:color="auto"/>
              <w:right w:val="single" w:sz="4" w:space="0" w:color="auto"/>
            </w:tcBorders>
          </w:tcPr>
          <w:p w14:paraId="66289A12" w14:textId="77777777" w:rsidR="000A37D9" w:rsidRPr="00730AED" w:rsidRDefault="000A37D9" w:rsidP="000A37D9">
            <w:pPr>
              <w:rPr>
                <w:i/>
                <w:szCs w:val="20"/>
                <w:lang w:eastAsia="ja-JP"/>
              </w:rPr>
            </w:pPr>
            <w:r w:rsidRPr="00730AED">
              <w:rPr>
                <w:i/>
                <w:szCs w:val="20"/>
                <w:lang w:eastAsia="ja-JP"/>
              </w:rPr>
              <w:t>15 weeks / years 2-5</w:t>
            </w:r>
          </w:p>
        </w:tc>
        <w:tc>
          <w:tcPr>
            <w:tcW w:w="10619" w:type="dxa"/>
            <w:tcBorders>
              <w:top w:val="single" w:sz="4" w:space="0" w:color="auto"/>
              <w:left w:val="single" w:sz="4" w:space="0" w:color="auto"/>
              <w:bottom w:val="single" w:sz="4" w:space="0" w:color="auto"/>
              <w:right w:val="single" w:sz="4" w:space="0" w:color="auto"/>
            </w:tcBorders>
          </w:tcPr>
          <w:p w14:paraId="3EAB9B73"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Development of social media strategies for project dissemination</w:t>
            </w:r>
          </w:p>
          <w:p w14:paraId="58776EBB"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Identification and classification of best practices and development of dissemination material</w:t>
            </w:r>
          </w:p>
          <w:p w14:paraId="78DFE19C" w14:textId="77777777" w:rsidR="000A37D9" w:rsidRPr="00730AED" w:rsidRDefault="000A37D9" w:rsidP="00F570DC">
            <w:pPr>
              <w:numPr>
                <w:ilvl w:val="0"/>
                <w:numId w:val="54"/>
              </w:numPr>
              <w:spacing w:after="0" w:line="259" w:lineRule="auto"/>
              <w:contextualSpacing/>
              <w:jc w:val="left"/>
              <w:rPr>
                <w:rFonts w:eastAsia="MS Mincho"/>
                <w:i/>
                <w:szCs w:val="20"/>
                <w:lang w:eastAsia="ja-JP"/>
              </w:rPr>
            </w:pPr>
            <w:r w:rsidRPr="00730AED">
              <w:rPr>
                <w:rFonts w:eastAsia="MS Mincho"/>
                <w:i/>
                <w:szCs w:val="20"/>
                <w:lang w:eastAsia="ja-JP"/>
              </w:rPr>
              <w:t>Development of outreach strategies</w:t>
            </w:r>
          </w:p>
          <w:p w14:paraId="3FDF0A2B" w14:textId="77777777" w:rsidR="000A37D9" w:rsidRPr="00730AED" w:rsidRDefault="000A37D9" w:rsidP="000A37D9">
            <w:pPr>
              <w:spacing w:after="0"/>
              <w:contextualSpacing/>
              <w:jc w:val="left"/>
              <w:rPr>
                <w:rFonts w:eastAsia="MS Mincho"/>
                <w:i/>
                <w:szCs w:val="20"/>
                <w:lang w:eastAsia="ja-JP"/>
              </w:rPr>
            </w:pPr>
          </w:p>
        </w:tc>
      </w:tr>
      <w:tr w:rsidR="000A37D9" w:rsidRPr="00730AED" w14:paraId="21196BA6" w14:textId="77777777" w:rsidTr="003456BB">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4DA9882" w14:textId="77777777" w:rsidR="000A37D9" w:rsidRPr="00730AED" w:rsidRDefault="000A37D9" w:rsidP="000A37D9">
            <w:pPr>
              <w:rPr>
                <w:b/>
                <w:i/>
                <w:szCs w:val="20"/>
                <w:lang w:eastAsia="ja-JP"/>
              </w:rPr>
            </w:pPr>
            <w:r w:rsidRPr="00730AED">
              <w:rPr>
                <w:b/>
                <w:i/>
                <w:szCs w:val="20"/>
                <w:lang w:eastAsia="ja-JP"/>
              </w:rPr>
              <w:t>International / Regional and global contracting</w:t>
            </w:r>
          </w:p>
        </w:tc>
      </w:tr>
      <w:tr w:rsidR="000A37D9" w:rsidRPr="00730AED" w14:paraId="0283B118" w14:textId="77777777" w:rsidTr="003456BB">
        <w:trPr>
          <w:trHeight w:val="1128"/>
        </w:trPr>
        <w:tc>
          <w:tcPr>
            <w:tcW w:w="1963" w:type="dxa"/>
            <w:tcBorders>
              <w:top w:val="single" w:sz="4" w:space="0" w:color="auto"/>
              <w:left w:val="single" w:sz="4" w:space="0" w:color="auto"/>
              <w:bottom w:val="single" w:sz="4" w:space="0" w:color="auto"/>
              <w:right w:val="single" w:sz="4" w:space="0" w:color="auto"/>
            </w:tcBorders>
          </w:tcPr>
          <w:p w14:paraId="67439086" w14:textId="77777777" w:rsidR="000A37D9" w:rsidRPr="00730AED" w:rsidRDefault="000A37D9" w:rsidP="000A37D9">
            <w:pPr>
              <w:rPr>
                <w:i/>
                <w:szCs w:val="20"/>
                <w:lang w:eastAsia="ja-JP"/>
              </w:rPr>
            </w:pPr>
            <w:r w:rsidRPr="00730AED">
              <w:rPr>
                <w:i/>
                <w:szCs w:val="20"/>
                <w:lang w:eastAsia="ja-JP"/>
              </w:rPr>
              <w:t>Communication and promotion specialist</w:t>
            </w:r>
          </w:p>
          <w:p w14:paraId="43F18A80" w14:textId="67BD4894" w:rsidR="000A37D9" w:rsidRPr="00730AED" w:rsidRDefault="00363799" w:rsidP="000A37D9">
            <w:pPr>
              <w:rPr>
                <w:i/>
                <w:szCs w:val="20"/>
                <w:lang w:eastAsia="ja-JP"/>
              </w:rPr>
            </w:pPr>
            <w:r w:rsidRPr="00730AED">
              <w:rPr>
                <w:i/>
                <w:szCs w:val="20"/>
                <w:lang w:eastAsia="ja-JP"/>
              </w:rPr>
              <w:t>$</w:t>
            </w:r>
            <w:r w:rsidR="000A37D9" w:rsidRPr="00730AED">
              <w:rPr>
                <w:i/>
                <w:szCs w:val="20"/>
                <w:lang w:eastAsia="ja-JP"/>
              </w:rPr>
              <w:t>50,000 to develop the strategy</w:t>
            </w:r>
          </w:p>
          <w:p w14:paraId="56017978" w14:textId="63964ABA" w:rsidR="000A37D9" w:rsidRPr="00730AED" w:rsidRDefault="00363799" w:rsidP="000A37D9">
            <w:pPr>
              <w:rPr>
                <w:i/>
                <w:szCs w:val="20"/>
                <w:lang w:eastAsia="ja-JP"/>
              </w:rPr>
            </w:pPr>
            <w:r w:rsidRPr="00730AED">
              <w:rPr>
                <w:i/>
                <w:szCs w:val="20"/>
                <w:lang w:eastAsia="ja-JP"/>
              </w:rPr>
              <w:t>$</w:t>
            </w:r>
            <w:r w:rsidR="000A37D9" w:rsidRPr="00730AED">
              <w:rPr>
                <w:i/>
                <w:szCs w:val="20"/>
                <w:lang w:eastAsia="ja-JP"/>
              </w:rPr>
              <w:t>150,000 for implementation</w:t>
            </w:r>
          </w:p>
        </w:tc>
        <w:tc>
          <w:tcPr>
            <w:tcW w:w="1440" w:type="dxa"/>
            <w:tcBorders>
              <w:top w:val="single" w:sz="4" w:space="0" w:color="auto"/>
              <w:left w:val="single" w:sz="4" w:space="0" w:color="auto"/>
              <w:bottom w:val="single" w:sz="4" w:space="0" w:color="auto"/>
              <w:right w:val="single" w:sz="4" w:space="0" w:color="auto"/>
            </w:tcBorders>
          </w:tcPr>
          <w:p w14:paraId="119DDA05" w14:textId="77777777" w:rsidR="000A37D9" w:rsidRPr="00730AED" w:rsidRDefault="000A37D9" w:rsidP="000A37D9">
            <w:pPr>
              <w:rPr>
                <w:i/>
                <w:szCs w:val="20"/>
                <w:lang w:eastAsia="ja-JP"/>
              </w:rPr>
            </w:pPr>
            <w:r w:rsidRPr="00730AED">
              <w:rPr>
                <w:i/>
                <w:szCs w:val="20"/>
                <w:lang w:eastAsia="ja-JP"/>
              </w:rPr>
              <w:t>15 weeks / year 1</w:t>
            </w:r>
          </w:p>
          <w:p w14:paraId="6FC1BB18" w14:textId="77777777" w:rsidR="000A37D9" w:rsidRPr="00730AED" w:rsidRDefault="000A37D9" w:rsidP="000A37D9">
            <w:pPr>
              <w:rPr>
                <w:i/>
                <w:szCs w:val="20"/>
                <w:lang w:eastAsia="ja-JP"/>
              </w:rPr>
            </w:pPr>
          </w:p>
          <w:p w14:paraId="76337A48" w14:textId="77777777" w:rsidR="000A37D9" w:rsidRPr="00730AED" w:rsidRDefault="000A37D9" w:rsidP="000A37D9">
            <w:pPr>
              <w:rPr>
                <w:i/>
                <w:szCs w:val="20"/>
                <w:lang w:eastAsia="ja-JP"/>
              </w:rPr>
            </w:pPr>
            <w:r w:rsidRPr="00730AED">
              <w:rPr>
                <w:i/>
                <w:szCs w:val="20"/>
                <w:lang w:eastAsia="ja-JP"/>
              </w:rPr>
              <w:t>8 weeks per year / years 2 - 6</w:t>
            </w:r>
          </w:p>
        </w:tc>
        <w:tc>
          <w:tcPr>
            <w:tcW w:w="10619" w:type="dxa"/>
            <w:tcBorders>
              <w:top w:val="single" w:sz="4" w:space="0" w:color="auto"/>
              <w:left w:val="single" w:sz="4" w:space="0" w:color="auto"/>
              <w:bottom w:val="single" w:sz="4" w:space="0" w:color="auto"/>
              <w:right w:val="single" w:sz="4" w:space="0" w:color="auto"/>
            </w:tcBorders>
          </w:tcPr>
          <w:p w14:paraId="2FE71205" w14:textId="77777777" w:rsidR="000A37D9" w:rsidRPr="00730AED" w:rsidRDefault="000A37D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Develop a communication strategy for tourism and biodiversity</w:t>
            </w:r>
          </w:p>
          <w:p w14:paraId="4EAB1904" w14:textId="77777777" w:rsidR="000A37D9" w:rsidRPr="00730AED" w:rsidRDefault="000A37D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Develop promotion campaigns at a national and local level</w:t>
            </w:r>
          </w:p>
          <w:p w14:paraId="14EB8812" w14:textId="77777777" w:rsidR="000A37D9" w:rsidRPr="00730AED" w:rsidRDefault="000A37D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Implement the promotion actions for the project (videos, attendance to international fairs, BTL campaigns, and others)</w:t>
            </w:r>
          </w:p>
          <w:p w14:paraId="2ACFD74F" w14:textId="77777777" w:rsidR="000A37D9" w:rsidRPr="00730AED" w:rsidRDefault="000A37D9" w:rsidP="00F570DC">
            <w:pPr>
              <w:numPr>
                <w:ilvl w:val="0"/>
                <w:numId w:val="56"/>
              </w:numPr>
              <w:spacing w:after="0" w:line="259" w:lineRule="auto"/>
              <w:contextualSpacing/>
              <w:jc w:val="left"/>
              <w:rPr>
                <w:rFonts w:eastAsia="MS Mincho"/>
                <w:i/>
                <w:szCs w:val="20"/>
                <w:lang w:eastAsia="ja-JP"/>
              </w:rPr>
            </w:pPr>
            <w:r w:rsidRPr="00730AED">
              <w:rPr>
                <w:rFonts w:eastAsia="MS Mincho"/>
                <w:i/>
                <w:szCs w:val="20"/>
                <w:lang w:eastAsia="ja-JP"/>
              </w:rPr>
              <w:t>Monitor the impact of the promotion actions</w:t>
            </w:r>
          </w:p>
        </w:tc>
      </w:tr>
    </w:tbl>
    <w:p w14:paraId="598A6064" w14:textId="77777777" w:rsidR="000F727A" w:rsidRPr="00730AED" w:rsidRDefault="00D42863" w:rsidP="006512C4">
      <w:pPr>
        <w:pStyle w:val="2"/>
        <w:ind w:left="0"/>
        <w:sectPr w:rsidR="000F727A" w:rsidRPr="00730AED" w:rsidSect="000F727A">
          <w:pgSz w:w="15840" w:h="12240" w:orient="landscape"/>
          <w:pgMar w:top="1440" w:right="1440" w:bottom="1440" w:left="1440" w:header="720" w:footer="720" w:gutter="0"/>
          <w:cols w:space="720"/>
          <w:titlePg/>
          <w:docGrid w:linePitch="360"/>
        </w:sectPr>
      </w:pPr>
      <w:r w:rsidRPr="00730AED">
        <w:br w:type="page"/>
      </w:r>
    </w:p>
    <w:p w14:paraId="0D6BD68E" w14:textId="20CB3DB7" w:rsidR="00600F5E" w:rsidRPr="00730AED" w:rsidRDefault="00600F5E">
      <w:pPr>
        <w:spacing w:after="0"/>
        <w:jc w:val="left"/>
        <w:rPr>
          <w:b/>
          <w:bCs/>
        </w:rPr>
      </w:pPr>
      <w:bookmarkStart w:id="64" w:name="_Toc2771202"/>
    </w:p>
    <w:p w14:paraId="2CA0D27E" w14:textId="5BE2232A" w:rsidR="00D42863" w:rsidRPr="00730AED" w:rsidRDefault="00D42863" w:rsidP="006512C4">
      <w:pPr>
        <w:pStyle w:val="2"/>
        <w:ind w:left="0"/>
        <w:rPr>
          <w:rFonts w:ascii="Calibri" w:hAnsi="Calibri"/>
          <w:lang w:val="en-GB"/>
        </w:rPr>
      </w:pPr>
      <w:r w:rsidRPr="00730AED">
        <w:rPr>
          <w:rFonts w:ascii="Calibri" w:hAnsi="Calibri"/>
        </w:rPr>
        <w:t xml:space="preserve">Annex </w:t>
      </w:r>
      <w:r w:rsidR="006512C4" w:rsidRPr="00730AED">
        <w:rPr>
          <w:rFonts w:ascii="Calibri" w:hAnsi="Calibri"/>
        </w:rPr>
        <w:t>D</w:t>
      </w:r>
      <w:r w:rsidRPr="00730AED">
        <w:rPr>
          <w:rFonts w:ascii="Calibri" w:hAnsi="Calibri"/>
        </w:rPr>
        <w:t>: Terms of Reference</w:t>
      </w:r>
      <w:bookmarkEnd w:id="64"/>
    </w:p>
    <w:p w14:paraId="5B1962B8" w14:textId="77777777" w:rsidR="0046070E" w:rsidRPr="00730AED" w:rsidRDefault="0046070E" w:rsidP="0046070E">
      <w:pPr>
        <w:tabs>
          <w:tab w:val="num" w:pos="440"/>
        </w:tabs>
        <w:spacing w:before="240" w:after="120"/>
        <w:rPr>
          <w:rFonts w:ascii="Times New Roman" w:eastAsia="Calibri" w:hAnsi="Times New Roman"/>
          <w:iCs/>
          <w:sz w:val="22"/>
          <w:szCs w:val="22"/>
          <w:lang w:val="en-GB"/>
        </w:rPr>
      </w:pPr>
      <w:r w:rsidRPr="00730AED">
        <w:rPr>
          <w:rFonts w:ascii="Times New Roman" w:eastAsia="Calibri" w:hAnsi="Times New Roman"/>
          <w:iCs/>
          <w:sz w:val="22"/>
          <w:szCs w:val="22"/>
          <w:lang w:val="en-GB"/>
        </w:rPr>
        <w:t xml:space="preserve">The following are the indicative </w:t>
      </w:r>
      <w:proofErr w:type="spellStart"/>
      <w:r w:rsidRPr="00730AED">
        <w:rPr>
          <w:rFonts w:ascii="Times New Roman" w:eastAsia="Calibri" w:hAnsi="Times New Roman"/>
          <w:iCs/>
          <w:sz w:val="22"/>
          <w:szCs w:val="22"/>
          <w:lang w:val="en-GB"/>
        </w:rPr>
        <w:t>ToRs</w:t>
      </w:r>
      <w:proofErr w:type="spellEnd"/>
      <w:r w:rsidRPr="00730AED">
        <w:rPr>
          <w:rFonts w:ascii="Times New Roman" w:eastAsia="Calibri" w:hAnsi="Times New Roman"/>
          <w:iCs/>
          <w:sz w:val="22"/>
          <w:szCs w:val="22"/>
          <w:lang w:val="en-GB"/>
        </w:rPr>
        <w:t xml:space="preserve"> for the project management staff. The PCU will be staffed by a full-time PC and a full-time Administrative Assistant, both of which will be </w:t>
      </w:r>
      <w:proofErr w:type="gramStart"/>
      <w:r w:rsidRPr="00730AED">
        <w:rPr>
          <w:rFonts w:ascii="Times New Roman" w:eastAsia="Calibri" w:hAnsi="Times New Roman"/>
          <w:iCs/>
          <w:sz w:val="22"/>
          <w:szCs w:val="22"/>
          <w:lang w:val="en-GB"/>
        </w:rPr>
        <w:t>nationally-recruited</w:t>
      </w:r>
      <w:proofErr w:type="gramEnd"/>
      <w:r w:rsidRPr="00730AED">
        <w:rPr>
          <w:rFonts w:ascii="Times New Roman" w:eastAsia="Calibri" w:hAnsi="Times New Roman"/>
          <w:iCs/>
          <w:sz w:val="22"/>
          <w:szCs w:val="22"/>
          <w:lang w:val="en-GB"/>
        </w:rPr>
        <w:t xml:space="preserve"> positions. </w:t>
      </w:r>
      <w:proofErr w:type="spellStart"/>
      <w:r w:rsidRPr="00730AED">
        <w:rPr>
          <w:rFonts w:ascii="Times New Roman" w:eastAsia="Calibri" w:hAnsi="Times New Roman"/>
          <w:iCs/>
          <w:sz w:val="22"/>
          <w:szCs w:val="22"/>
          <w:lang w:val="en-GB"/>
        </w:rPr>
        <w:t>ToRs</w:t>
      </w:r>
      <w:proofErr w:type="spellEnd"/>
      <w:r w:rsidRPr="00730AED">
        <w:rPr>
          <w:rFonts w:ascii="Times New Roman" w:eastAsia="Calibri" w:hAnsi="Times New Roman"/>
          <w:iCs/>
          <w:sz w:val="22"/>
          <w:szCs w:val="22"/>
          <w:lang w:val="en-GB"/>
        </w:rPr>
        <w:t xml:space="preserve"> for these positions will be further discussed with UNDP-MEX and SECTUR and will be fine-tuned during the Inception Workshop (IW) so that roles and responsibilities and UNDP GEF reporting procedures are clearly defined and understood. Also, during the IW the </w:t>
      </w:r>
      <w:proofErr w:type="spellStart"/>
      <w:r w:rsidRPr="00730AED">
        <w:rPr>
          <w:rFonts w:ascii="Times New Roman" w:eastAsia="Calibri" w:hAnsi="Times New Roman"/>
          <w:iCs/>
          <w:sz w:val="22"/>
          <w:szCs w:val="22"/>
          <w:lang w:val="en-GB"/>
        </w:rPr>
        <w:t>ToRs</w:t>
      </w:r>
      <w:proofErr w:type="spellEnd"/>
      <w:r w:rsidRPr="00730AED">
        <w:rPr>
          <w:rFonts w:ascii="Times New Roman" w:eastAsia="Calibri" w:hAnsi="Times New Roman"/>
          <w:iCs/>
          <w:sz w:val="22"/>
          <w:szCs w:val="22"/>
          <w:lang w:val="en-GB"/>
        </w:rPr>
        <w:t xml:space="preserve"> for specific consultants and sub-contractors will be fully discussed and, for those consultancies to be undertaken during the first six months of the project, full </w:t>
      </w:r>
      <w:proofErr w:type="spellStart"/>
      <w:r w:rsidRPr="00730AED">
        <w:rPr>
          <w:rFonts w:ascii="Times New Roman" w:eastAsia="Calibri" w:hAnsi="Times New Roman"/>
          <w:iCs/>
          <w:sz w:val="22"/>
          <w:szCs w:val="22"/>
          <w:lang w:val="en-GB"/>
        </w:rPr>
        <w:t>ToRs</w:t>
      </w:r>
      <w:proofErr w:type="spellEnd"/>
      <w:r w:rsidRPr="00730AED">
        <w:rPr>
          <w:rFonts w:ascii="Times New Roman" w:eastAsia="Calibri" w:hAnsi="Times New Roman"/>
          <w:iCs/>
          <w:sz w:val="22"/>
          <w:szCs w:val="22"/>
          <w:lang w:val="en-GB"/>
        </w:rPr>
        <w:t xml:space="preserve"> will be drafted and selection and hiring procedures will be defined.</w:t>
      </w:r>
    </w:p>
    <w:p w14:paraId="5D7EFE37" w14:textId="77777777" w:rsidR="0046070E" w:rsidRPr="00730AED" w:rsidRDefault="0046070E" w:rsidP="0046070E">
      <w:pPr>
        <w:spacing w:after="120"/>
        <w:rPr>
          <w:rFonts w:ascii="Times New Roman" w:eastAsia="Calibri" w:hAnsi="Times New Roman"/>
          <w:b/>
          <w:iCs/>
          <w:lang w:val="en-GB"/>
        </w:rPr>
      </w:pPr>
      <w:r w:rsidRPr="00730AED">
        <w:rPr>
          <w:rFonts w:ascii="Times New Roman" w:eastAsia="Calibri" w:hAnsi="Times New Roman"/>
          <w:b/>
          <w:iCs/>
          <w:lang w:val="en-GB"/>
        </w:rPr>
        <w:t xml:space="preserve">Project Coordinator </w:t>
      </w:r>
    </w:p>
    <w:p w14:paraId="6BEB727F" w14:textId="4840C686" w:rsidR="0046070E" w:rsidRPr="00730AED" w:rsidRDefault="0046070E" w:rsidP="0046070E">
      <w:pPr>
        <w:tabs>
          <w:tab w:val="num" w:pos="440"/>
        </w:tabs>
        <w:spacing w:after="120"/>
        <w:rPr>
          <w:rFonts w:ascii="Times New Roman" w:eastAsia="Calibri" w:hAnsi="Times New Roman"/>
          <w:sz w:val="22"/>
          <w:szCs w:val="22"/>
          <w:lang w:val="en-GB"/>
        </w:rPr>
      </w:pPr>
      <w:r w:rsidRPr="00730AED">
        <w:rPr>
          <w:rFonts w:ascii="Times New Roman" w:eastAsia="Calibri" w:hAnsi="Times New Roman"/>
          <w:sz w:val="22"/>
          <w:szCs w:val="22"/>
          <w:lang w:val="en-GB"/>
        </w:rPr>
        <w:t>The Project Coordinator is responsible for providing coordination assistance as required by the project team to fulfil the objectives of the project. He/she will be responsible for ensuring that the project meets its obligations to the GEF and the UNDP, with particular regard to the management aspects of the project, including supervision of staff, serving as stakeholder liaison, implementation of activities, and reporting. S/He will be responsible for the day-to-day management of project activities and the delivery of its outputs. S/He will support and coordinate the activities of all partners, staff, and consultants as they relate to the implementation of the project. Additionally, s/he will undertake the administrative management of the project activities. The PC will report to the Project Director (within SECTUR) and will be responsible for the following tasks:</w:t>
      </w:r>
    </w:p>
    <w:p w14:paraId="42946F44" w14:textId="77777777" w:rsidR="0046070E" w:rsidRPr="00730AED" w:rsidRDefault="0046070E" w:rsidP="0046070E">
      <w:pPr>
        <w:tabs>
          <w:tab w:val="center" w:pos="4153"/>
          <w:tab w:val="right" w:pos="8306"/>
        </w:tabs>
        <w:spacing w:after="120"/>
        <w:ind w:firstLine="330"/>
        <w:rPr>
          <w:rFonts w:ascii="Times New Roman" w:eastAsia="Calibri" w:hAnsi="Times New Roman"/>
          <w:bCs/>
          <w:i/>
          <w:iCs/>
          <w:color w:val="000000"/>
          <w:sz w:val="22"/>
          <w:szCs w:val="22"/>
          <w:lang w:val="en-GB"/>
        </w:rPr>
      </w:pPr>
      <w:r w:rsidRPr="00730AED">
        <w:rPr>
          <w:rFonts w:ascii="Times New Roman" w:eastAsia="Calibri" w:hAnsi="Times New Roman"/>
          <w:bCs/>
          <w:i/>
          <w:iCs/>
          <w:color w:val="000000"/>
          <w:sz w:val="22"/>
          <w:szCs w:val="22"/>
          <w:lang w:val="en-GB"/>
        </w:rPr>
        <w:t>Tasks:</w:t>
      </w:r>
    </w:p>
    <w:p w14:paraId="537D6ABB"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Prepare detailed work plan and budget under the guidance of the Project Board (PB);</w:t>
      </w:r>
    </w:p>
    <w:p w14:paraId="0D745869"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Make recommendations for modifications to the project budget and, where relevant, submit proposals for budget revisions to the PB, SECTUR, and UNDP;</w:t>
      </w:r>
    </w:p>
    <w:p w14:paraId="43706AC4"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Facilitate project planning and decision-making sessions;</w:t>
      </w:r>
    </w:p>
    <w:p w14:paraId="4ABCCB00"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Organize the contracting of consultants and experts for the project, including preparing </w:t>
      </w:r>
      <w:proofErr w:type="spellStart"/>
      <w:r w:rsidRPr="00730AED">
        <w:rPr>
          <w:rFonts w:ascii="Times New Roman" w:eastAsia="Calibri" w:hAnsi="Times New Roman"/>
          <w:color w:val="000000"/>
          <w:sz w:val="22"/>
          <w:szCs w:val="22"/>
          <w:lang w:val="en-GB"/>
        </w:rPr>
        <w:t>ToRs</w:t>
      </w:r>
      <w:proofErr w:type="spellEnd"/>
      <w:r w:rsidRPr="00730AED">
        <w:rPr>
          <w:rFonts w:ascii="Times New Roman" w:eastAsia="Calibri" w:hAnsi="Times New Roman"/>
          <w:color w:val="000000"/>
          <w:sz w:val="22"/>
          <w:szCs w:val="22"/>
          <w:lang w:val="en-GB"/>
        </w:rPr>
        <w:t xml:space="preserve"> for all technical assistance required, preparation of an action plan for each consultant and expert, supervising their work, and reporting to the Project Director at DGSPRNR;</w:t>
      </w:r>
    </w:p>
    <w:p w14:paraId="47C4AB1F" w14:textId="4DEB87EC" w:rsidR="0046070E" w:rsidRPr="00730AED" w:rsidRDefault="005F56A4" w:rsidP="00F570DC">
      <w:pPr>
        <w:numPr>
          <w:ilvl w:val="0"/>
          <w:numId w:val="33"/>
        </w:numPr>
        <w:spacing w:after="120"/>
        <w:rPr>
          <w:rFonts w:ascii="Times New Roman" w:eastAsia="Calibri" w:hAnsi="Times New Roman"/>
          <w:color w:val="000000"/>
          <w:sz w:val="22"/>
          <w:szCs w:val="22"/>
          <w:lang w:val="en-GB"/>
        </w:rPr>
      </w:pPr>
      <w:r>
        <w:rPr>
          <w:rFonts w:ascii="Times New Roman" w:eastAsia="Calibri" w:hAnsi="Times New Roman"/>
          <w:color w:val="000000"/>
          <w:sz w:val="22"/>
          <w:szCs w:val="22"/>
          <w:lang w:val="en-GB"/>
        </w:rPr>
        <w:t>Coordinate with Technical Advisor for each Component to ensure s/he p</w:t>
      </w:r>
      <w:r w:rsidR="0046070E" w:rsidRPr="00730AED">
        <w:rPr>
          <w:rFonts w:ascii="Times New Roman" w:eastAsia="Calibri" w:hAnsi="Times New Roman"/>
          <w:color w:val="000000"/>
          <w:sz w:val="22"/>
          <w:szCs w:val="22"/>
          <w:lang w:val="en-GB"/>
        </w:rPr>
        <w:t>rovide</w:t>
      </w:r>
      <w:r>
        <w:rPr>
          <w:rFonts w:ascii="Times New Roman" w:eastAsia="Calibri" w:hAnsi="Times New Roman"/>
          <w:color w:val="000000"/>
          <w:sz w:val="22"/>
          <w:szCs w:val="22"/>
          <w:lang w:val="en-GB"/>
        </w:rPr>
        <w:t>s</w:t>
      </w:r>
      <w:r w:rsidR="0046070E" w:rsidRPr="00730AED">
        <w:rPr>
          <w:rFonts w:ascii="Times New Roman" w:eastAsia="Calibri" w:hAnsi="Times New Roman"/>
          <w:color w:val="000000"/>
          <w:sz w:val="22"/>
          <w:szCs w:val="22"/>
          <w:lang w:val="en-GB"/>
        </w:rPr>
        <w:t xml:space="preserve"> technical guidance and oversight for all project activities;</w:t>
      </w:r>
    </w:p>
    <w:p w14:paraId="5EE5A238"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Oversee the progress of the project components conducted by local and international experts, consultants, and cooperating partners;</w:t>
      </w:r>
    </w:p>
    <w:p w14:paraId="2A8D360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Coordinate and oversee the preparation of all outputs of the project;</w:t>
      </w:r>
    </w:p>
    <w:p w14:paraId="065DA147"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Foster, establish, and maintain links with other related national and international programs and national projects, including information dissemination through media such as web page updates, etc.;</w:t>
      </w:r>
    </w:p>
    <w:p w14:paraId="5100DD4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Organize PB meetings at least once every semester as well as annual and final review meetings as required by SECTUR and UNDP, and act as the secretary of the PB;</w:t>
      </w:r>
    </w:p>
    <w:p w14:paraId="29351D39"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Organize required consultations or meetings with the technical group comprising SECTUR, ASK, WWF, ISLA, SEMARNAT, CONANP, UNDP, NGOs, local communities, and other entities, in accordance with the requirements of each project component;</w:t>
      </w:r>
    </w:p>
    <w:p w14:paraId="75AECAED"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Coordinate and report the work of all stakeholders under the guidance of </w:t>
      </w:r>
      <w:r w:rsidRPr="00730AED">
        <w:rPr>
          <w:rFonts w:ascii="Times New Roman" w:eastAsia="Calibri" w:hAnsi="Times New Roman"/>
          <w:sz w:val="22"/>
          <w:szCs w:val="22"/>
          <w:lang w:val="en-GB"/>
        </w:rPr>
        <w:t>SECTUR</w:t>
      </w:r>
      <w:r w:rsidRPr="00730AED">
        <w:rPr>
          <w:rFonts w:ascii="Times New Roman" w:eastAsia="Calibri" w:hAnsi="Times New Roman"/>
          <w:color w:val="000000"/>
          <w:sz w:val="22"/>
          <w:szCs w:val="22"/>
          <w:lang w:val="en-GB"/>
        </w:rPr>
        <w:t>;</w:t>
      </w:r>
    </w:p>
    <w:p w14:paraId="4DABE147" w14:textId="651A43F8"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lastRenderedPageBreak/>
        <w:t>Prepare PIRs/APRs</w:t>
      </w:r>
      <w:r w:rsidR="00687921" w:rsidRPr="00730AED">
        <w:rPr>
          <w:rFonts w:ascii="Times New Roman" w:eastAsia="Calibri" w:hAnsi="Times New Roman"/>
          <w:color w:val="000000"/>
          <w:sz w:val="22"/>
          <w:szCs w:val="22"/>
          <w:lang w:val="en-GB"/>
        </w:rPr>
        <w:t>,</w:t>
      </w:r>
      <w:r w:rsidRPr="00730AED">
        <w:rPr>
          <w:rFonts w:ascii="Times New Roman" w:eastAsia="Calibri" w:hAnsi="Times New Roman"/>
          <w:color w:val="000000"/>
          <w:sz w:val="22"/>
          <w:szCs w:val="22"/>
          <w:lang w:val="en-GB"/>
        </w:rPr>
        <w:t xml:space="preserve"> </w:t>
      </w:r>
      <w:r w:rsidR="00687921" w:rsidRPr="00730AED">
        <w:rPr>
          <w:rFonts w:ascii="Times New Roman" w:eastAsia="Calibri" w:hAnsi="Times New Roman"/>
          <w:color w:val="000000"/>
          <w:sz w:val="22"/>
          <w:szCs w:val="22"/>
          <w:lang w:val="en-GB"/>
        </w:rPr>
        <w:t xml:space="preserve">in coordination with the Programme Officer, </w:t>
      </w:r>
      <w:r w:rsidRPr="00730AED">
        <w:rPr>
          <w:rFonts w:ascii="Times New Roman" w:eastAsia="Calibri" w:hAnsi="Times New Roman"/>
          <w:color w:val="000000"/>
          <w:sz w:val="22"/>
          <w:szCs w:val="22"/>
          <w:lang w:val="en-GB"/>
        </w:rPr>
        <w:t>in the language required by the GEF and the UNDP-CO and attend annual review meetings;</w:t>
      </w:r>
    </w:p>
    <w:p w14:paraId="55EE524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Ensure that all relevant information is made available in a timely fashion to </w:t>
      </w:r>
      <w:r w:rsidRPr="00730AED">
        <w:rPr>
          <w:rFonts w:ascii="Times New Roman" w:eastAsia="Calibri" w:hAnsi="Times New Roman"/>
          <w:sz w:val="22"/>
          <w:szCs w:val="22"/>
          <w:lang w:val="en-GB"/>
        </w:rPr>
        <w:t xml:space="preserve">SECTUR </w:t>
      </w:r>
      <w:r w:rsidRPr="00730AED">
        <w:rPr>
          <w:rFonts w:ascii="Times New Roman" w:eastAsia="Calibri" w:hAnsi="Times New Roman"/>
          <w:color w:val="000000"/>
          <w:sz w:val="22"/>
          <w:szCs w:val="22"/>
          <w:lang w:val="en-GB"/>
        </w:rPr>
        <w:t>regarding activities carried out nationally, including private and public sector activities, which impact the project;</w:t>
      </w:r>
    </w:p>
    <w:p w14:paraId="32D881A8" w14:textId="13906559"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Prepare and submit </w:t>
      </w:r>
      <w:r w:rsidR="001814BE" w:rsidRPr="00730AED">
        <w:rPr>
          <w:rFonts w:ascii="Times New Roman" w:eastAsia="Calibri" w:hAnsi="Times New Roman"/>
          <w:color w:val="000000"/>
          <w:sz w:val="22"/>
          <w:szCs w:val="22"/>
          <w:lang w:val="en-GB"/>
        </w:rPr>
        <w:t>semester</w:t>
      </w:r>
      <w:r w:rsidRPr="00730AED">
        <w:rPr>
          <w:rFonts w:ascii="Times New Roman" w:eastAsia="Calibri" w:hAnsi="Times New Roman"/>
          <w:color w:val="000000"/>
          <w:sz w:val="22"/>
          <w:szCs w:val="22"/>
          <w:lang w:val="en-GB"/>
        </w:rPr>
        <w:t xml:space="preserve"> progress and financial reports to </w:t>
      </w:r>
      <w:r w:rsidRPr="00730AED">
        <w:rPr>
          <w:rFonts w:ascii="Times New Roman" w:eastAsia="Calibri" w:hAnsi="Times New Roman"/>
          <w:sz w:val="22"/>
          <w:szCs w:val="22"/>
          <w:lang w:val="en-GB"/>
        </w:rPr>
        <w:t>SECTUR</w:t>
      </w:r>
      <w:r w:rsidRPr="00730AED">
        <w:rPr>
          <w:rFonts w:ascii="Times New Roman" w:eastAsia="Calibri" w:hAnsi="Times New Roman"/>
          <w:color w:val="000000"/>
          <w:sz w:val="22"/>
          <w:szCs w:val="22"/>
          <w:lang w:val="en-GB"/>
        </w:rPr>
        <w:t xml:space="preserve"> and UNDP as required, following the quality management system and internal administrative process at SECTUR and based on input by different consultants as required.</w:t>
      </w:r>
    </w:p>
    <w:p w14:paraId="36F2E585"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Work in close coordination with other consultants in order to prepare documents and reports as required.</w:t>
      </w:r>
    </w:p>
    <w:p w14:paraId="1F5BF0D7" w14:textId="43E70AFB"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Coordinate and participate in M&amp;E exercises to appraise project success and make recommendations for modifications to the project;</w:t>
      </w:r>
      <w:r w:rsidR="00687921" w:rsidRPr="00730AED">
        <w:rPr>
          <w:rFonts w:eastAsia="Calibri"/>
          <w:color w:val="C00000"/>
          <w:sz w:val="22"/>
          <w:szCs w:val="22"/>
        </w:rPr>
        <w:t xml:space="preserve"> </w:t>
      </w:r>
      <w:r w:rsidR="00687921" w:rsidRPr="00730AED">
        <w:rPr>
          <w:rFonts w:ascii="Times New Roman" w:eastAsia="Calibri" w:hAnsi="Times New Roman"/>
          <w:color w:val="000000"/>
          <w:sz w:val="22"/>
          <w:szCs w:val="22"/>
          <w:lang w:val="en-GB"/>
        </w:rPr>
        <w:t>in coordination with the UNDP Programme Officer and M&amp;E Unit of UNDP-MEX, provide regular monitoring of project results and risks, including social and environmental risks as identified in the SESP and UNDP Risk Log.</w:t>
      </w:r>
    </w:p>
    <w:p w14:paraId="119D082B" w14:textId="45C91F5D" w:rsidR="00807124" w:rsidRPr="00730AED" w:rsidRDefault="00807124"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Coordinate with Local Coordinators to establish an early warning system to address grievances raised by local and/or IP communities. This includes periodic site visits and regular communication channels (in person, phone, email, etc).</w:t>
      </w:r>
    </w:p>
    <w:p w14:paraId="2533338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Prepare and submit technical concepts and requirements about the project requested by </w:t>
      </w:r>
      <w:r w:rsidRPr="00730AED">
        <w:rPr>
          <w:rFonts w:ascii="Times New Roman" w:eastAsia="Calibri" w:hAnsi="Times New Roman"/>
          <w:sz w:val="22"/>
          <w:szCs w:val="22"/>
          <w:lang w:val="en-GB"/>
        </w:rPr>
        <w:t>SECTUR</w:t>
      </w:r>
      <w:r w:rsidRPr="00730AED">
        <w:rPr>
          <w:rFonts w:ascii="Times New Roman" w:eastAsia="Calibri" w:hAnsi="Times New Roman"/>
          <w:color w:val="000000"/>
          <w:sz w:val="22"/>
          <w:szCs w:val="22"/>
          <w:lang w:val="en-GB"/>
        </w:rPr>
        <w:t xml:space="preserve">, UNDP, or other entities; </w:t>
      </w:r>
    </w:p>
    <w:p w14:paraId="384DCB6B"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Perform other duties related to the project in order to achieve its strategic objectives;</w:t>
      </w:r>
    </w:p>
    <w:p w14:paraId="1B8192E0"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Ensure the project utilizes best practices and experiences from similar projects;</w:t>
      </w:r>
    </w:p>
    <w:p w14:paraId="54EC6E65"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Ensure the project utilizes the available financial resources in an efficient and transparent manner;</w:t>
      </w:r>
    </w:p>
    <w:p w14:paraId="0D53FC6D"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Ensure that all project activities are carried out on schedule and within budget to achieve the project outputs;</w:t>
      </w:r>
    </w:p>
    <w:p w14:paraId="6A078C01"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Draft contracts for international/local consultants and all project staff, in accordance with instructions by </w:t>
      </w:r>
      <w:r w:rsidRPr="00730AED">
        <w:rPr>
          <w:rFonts w:ascii="Times New Roman" w:eastAsia="Calibri" w:hAnsi="Times New Roman"/>
          <w:sz w:val="22"/>
          <w:szCs w:val="22"/>
          <w:lang w:val="en-GB"/>
        </w:rPr>
        <w:t>SECTUR</w:t>
      </w:r>
      <w:r w:rsidRPr="00730AED">
        <w:rPr>
          <w:rFonts w:ascii="Times New Roman" w:eastAsia="Calibri" w:hAnsi="Times New Roman"/>
          <w:color w:val="000000"/>
          <w:sz w:val="22"/>
          <w:szCs w:val="22"/>
          <w:lang w:val="en-GB"/>
        </w:rPr>
        <w:t xml:space="preserve"> and, where applicable, UNDP;</w:t>
      </w:r>
    </w:p>
    <w:p w14:paraId="3E92FB39" w14:textId="5FCA3C5A"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Resolve all administrative issues that might arise during the project;</w:t>
      </w:r>
    </w:p>
    <w:p w14:paraId="27BC9306"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Foster and establish close linkages with SECTUR, ASK, ISLA, WWF and other partners of the project, with other related national GEF and non-GEF projects, and, where appropriate, within and outside of the region;</w:t>
      </w:r>
    </w:p>
    <w:p w14:paraId="08611471"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Represent the Project at meetings and other project related fora within the region and globally, as required.</w:t>
      </w:r>
    </w:p>
    <w:p w14:paraId="0F59DC90" w14:textId="77777777" w:rsidR="0046070E" w:rsidRPr="00730AED" w:rsidRDefault="0046070E" w:rsidP="0046070E">
      <w:pPr>
        <w:tabs>
          <w:tab w:val="center" w:pos="4153"/>
          <w:tab w:val="right" w:pos="8306"/>
        </w:tabs>
        <w:spacing w:after="120"/>
        <w:ind w:firstLine="330"/>
        <w:rPr>
          <w:rFonts w:ascii="Times New Roman" w:eastAsia="Calibri" w:hAnsi="Times New Roman"/>
          <w:i/>
          <w:color w:val="000000"/>
          <w:sz w:val="22"/>
          <w:szCs w:val="22"/>
          <w:lang w:val="en-GB"/>
        </w:rPr>
      </w:pPr>
      <w:r w:rsidRPr="00730AED">
        <w:rPr>
          <w:rFonts w:ascii="Times New Roman" w:eastAsia="Calibri" w:hAnsi="Times New Roman"/>
          <w:bCs/>
          <w:i/>
          <w:iCs/>
          <w:color w:val="000000"/>
          <w:sz w:val="22"/>
          <w:szCs w:val="22"/>
          <w:lang w:val="en-GB"/>
        </w:rPr>
        <w:t>Outputs</w:t>
      </w:r>
      <w:r w:rsidRPr="00730AED">
        <w:rPr>
          <w:rFonts w:ascii="Times New Roman" w:eastAsia="Calibri" w:hAnsi="Times New Roman"/>
          <w:i/>
          <w:color w:val="000000"/>
          <w:sz w:val="22"/>
          <w:szCs w:val="22"/>
          <w:lang w:val="en-GB"/>
        </w:rPr>
        <w:t>:</w:t>
      </w:r>
    </w:p>
    <w:p w14:paraId="056F4BEB"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Detailed work plans indicating dates for deliverables and budget;</w:t>
      </w:r>
    </w:p>
    <w:p w14:paraId="19C0346A"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proofErr w:type="spellStart"/>
      <w:r w:rsidRPr="00730AED">
        <w:rPr>
          <w:rFonts w:ascii="Times New Roman" w:eastAsia="Calibri" w:hAnsi="Times New Roman"/>
          <w:color w:val="000000"/>
          <w:sz w:val="22"/>
          <w:szCs w:val="22"/>
          <w:lang w:val="en-GB"/>
        </w:rPr>
        <w:t>ToRs</w:t>
      </w:r>
      <w:proofErr w:type="spellEnd"/>
      <w:r w:rsidRPr="00730AED">
        <w:rPr>
          <w:rFonts w:ascii="Times New Roman" w:eastAsia="Calibri" w:hAnsi="Times New Roman"/>
          <w:color w:val="000000"/>
          <w:sz w:val="22"/>
          <w:szCs w:val="22"/>
          <w:lang w:val="en-GB"/>
        </w:rPr>
        <w:t xml:space="preserve"> and action plan of the staff and monitoring reports;</w:t>
      </w:r>
    </w:p>
    <w:p w14:paraId="7DA78944" w14:textId="236DAB7F"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Draft contracts for international/local consultants and all project staff, in accordance with instructions by the </w:t>
      </w:r>
      <w:r w:rsidR="00687921" w:rsidRPr="00730AED">
        <w:rPr>
          <w:rFonts w:ascii="Times New Roman" w:eastAsia="Calibri" w:hAnsi="Times New Roman"/>
          <w:color w:val="000000"/>
          <w:sz w:val="22"/>
          <w:szCs w:val="22"/>
          <w:lang w:val="en-GB"/>
        </w:rPr>
        <w:t xml:space="preserve">UNDP </w:t>
      </w:r>
      <w:r w:rsidRPr="00730AED">
        <w:rPr>
          <w:rFonts w:ascii="Times New Roman" w:eastAsia="Calibri" w:hAnsi="Times New Roman"/>
          <w:color w:val="000000"/>
          <w:sz w:val="22"/>
          <w:szCs w:val="22"/>
          <w:lang w:val="en-GB"/>
        </w:rPr>
        <w:t>Contracts Office;</w:t>
      </w:r>
    </w:p>
    <w:p w14:paraId="1F49EFD7"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List of names of potential advisors and collaborators and potential institutional links with other related national and international programs and national projects;</w:t>
      </w:r>
    </w:p>
    <w:p w14:paraId="7282C193" w14:textId="7F8B3199" w:rsidR="0046070E" w:rsidRPr="00730AED" w:rsidRDefault="00687921"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b/>
          <w:color w:val="000000"/>
          <w:sz w:val="22"/>
          <w:szCs w:val="22"/>
          <w:lang w:val="en-GB"/>
        </w:rPr>
        <w:lastRenderedPageBreak/>
        <w:t>Annual</w:t>
      </w:r>
      <w:r w:rsidR="0046070E" w:rsidRPr="00730AED">
        <w:rPr>
          <w:rFonts w:ascii="Times New Roman" w:eastAsia="Calibri" w:hAnsi="Times New Roman"/>
          <w:b/>
          <w:color w:val="000000"/>
          <w:sz w:val="22"/>
          <w:szCs w:val="22"/>
          <w:lang w:val="en-GB"/>
        </w:rPr>
        <w:t xml:space="preserve"> reports and financial reports</w:t>
      </w:r>
      <w:r w:rsidR="0046070E" w:rsidRPr="00730AED">
        <w:rPr>
          <w:rFonts w:ascii="Times New Roman" w:eastAsia="Calibri" w:hAnsi="Times New Roman"/>
          <w:color w:val="000000"/>
          <w:sz w:val="22"/>
          <w:szCs w:val="22"/>
          <w:lang w:val="en-GB"/>
        </w:rPr>
        <w:t xml:space="preserve"> on the consultant’s activities, all stakeholders’ work, and progress of the project to be presented to </w:t>
      </w:r>
      <w:r w:rsidR="0046070E" w:rsidRPr="00730AED">
        <w:rPr>
          <w:rFonts w:ascii="Times New Roman" w:eastAsia="Calibri" w:hAnsi="Times New Roman"/>
          <w:sz w:val="22"/>
          <w:szCs w:val="22"/>
          <w:lang w:val="en-GB"/>
        </w:rPr>
        <w:t>SECTUR</w:t>
      </w:r>
      <w:r w:rsidR="0046070E" w:rsidRPr="00730AED">
        <w:rPr>
          <w:rFonts w:ascii="Times New Roman" w:eastAsia="Calibri" w:hAnsi="Times New Roman"/>
          <w:color w:val="000000"/>
          <w:sz w:val="22"/>
          <w:szCs w:val="22"/>
          <w:lang w:val="en-GB"/>
        </w:rPr>
        <w:t xml:space="preserve"> and UNDP (in the format specified by UNDP);</w:t>
      </w:r>
    </w:p>
    <w:p w14:paraId="1D4926A1"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A final report that summarizes the work carried out by consultants and stakeholders during the period of the project, as well as the status of the project outputs at the end of the project; </w:t>
      </w:r>
    </w:p>
    <w:p w14:paraId="1A5BBCA4"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Minutes of meetings and/or consultation processes;</w:t>
      </w:r>
    </w:p>
    <w:p w14:paraId="4C60A45D" w14:textId="714CBDE9"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Yearly APR/PIRs</w:t>
      </w:r>
      <w:r w:rsidR="00687921" w:rsidRPr="00730AED">
        <w:rPr>
          <w:rFonts w:ascii="Times New Roman" w:eastAsia="Calibri" w:hAnsi="Times New Roman"/>
          <w:color w:val="000000"/>
          <w:sz w:val="22"/>
          <w:szCs w:val="22"/>
          <w:lang w:val="en-GB"/>
        </w:rPr>
        <w:t>, in coordination with the UNDP Programme Officer</w:t>
      </w:r>
      <w:r w:rsidRPr="00730AED">
        <w:rPr>
          <w:rFonts w:ascii="Times New Roman" w:eastAsia="Calibri" w:hAnsi="Times New Roman"/>
          <w:color w:val="000000"/>
          <w:sz w:val="22"/>
          <w:szCs w:val="22"/>
          <w:lang w:val="en-GB"/>
        </w:rPr>
        <w:t>;</w:t>
      </w:r>
    </w:p>
    <w:p w14:paraId="328E53E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Adaptive management of project;</w:t>
      </w:r>
    </w:p>
    <w:p w14:paraId="1934E59D" w14:textId="77777777" w:rsidR="0046070E" w:rsidRPr="00730AED" w:rsidRDefault="0046070E" w:rsidP="0046070E">
      <w:pPr>
        <w:spacing w:after="120"/>
        <w:ind w:left="360"/>
        <w:rPr>
          <w:rFonts w:ascii="Times New Roman" w:eastAsia="Calibri" w:hAnsi="Times New Roman"/>
          <w:sz w:val="22"/>
          <w:szCs w:val="22"/>
          <w:lang w:val="en-GB"/>
        </w:rPr>
      </w:pPr>
      <w:r w:rsidRPr="00730AED">
        <w:rPr>
          <w:rFonts w:ascii="Times New Roman" w:eastAsia="Calibri" w:hAnsi="Times New Roman"/>
          <w:sz w:val="22"/>
          <w:szCs w:val="22"/>
          <w:lang w:val="en-GB"/>
        </w:rPr>
        <w:t>All documents are to be submitted to the Project Director and UNDP CO in Word and in hard copy.</w:t>
      </w:r>
    </w:p>
    <w:p w14:paraId="1D5969B7" w14:textId="77777777" w:rsidR="0046070E" w:rsidRPr="00730AED" w:rsidRDefault="0046070E" w:rsidP="0046070E">
      <w:pPr>
        <w:tabs>
          <w:tab w:val="center" w:pos="4153"/>
          <w:tab w:val="right" w:pos="8306"/>
        </w:tabs>
        <w:spacing w:after="120"/>
        <w:ind w:firstLine="330"/>
        <w:rPr>
          <w:rFonts w:ascii="Times New Roman" w:eastAsia="Calibri" w:hAnsi="Times New Roman"/>
          <w:i/>
          <w:iCs/>
          <w:sz w:val="22"/>
          <w:szCs w:val="22"/>
          <w:lang w:val="en-GB"/>
        </w:rPr>
      </w:pPr>
      <w:r w:rsidRPr="00730AED">
        <w:rPr>
          <w:rFonts w:ascii="Times New Roman" w:eastAsia="Calibri" w:hAnsi="Times New Roman"/>
          <w:bCs/>
          <w:i/>
          <w:iCs/>
          <w:color w:val="000000"/>
          <w:sz w:val="22"/>
          <w:szCs w:val="22"/>
          <w:lang w:val="en-GB"/>
        </w:rPr>
        <w:t>Qualifications</w:t>
      </w:r>
      <w:r w:rsidRPr="00730AED">
        <w:rPr>
          <w:rFonts w:ascii="Times New Roman" w:eastAsia="Calibri" w:hAnsi="Times New Roman"/>
          <w:i/>
          <w:iCs/>
          <w:sz w:val="22"/>
          <w:szCs w:val="22"/>
          <w:lang w:val="en-GB"/>
        </w:rPr>
        <w:t xml:space="preserve"> (indicative):</w:t>
      </w:r>
    </w:p>
    <w:p w14:paraId="0A39555E" w14:textId="7D4EDAB8"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A graduate academic degree in areas relevant to the project (e.g., </w:t>
      </w:r>
      <w:r w:rsidRPr="00730AED">
        <w:rPr>
          <w:rFonts w:ascii="Times New Roman" w:eastAsia="Calibri" w:hAnsi="Times New Roman"/>
          <w:color w:val="000000"/>
          <w:sz w:val="22"/>
          <w:szCs w:val="22"/>
        </w:rPr>
        <w:t xml:space="preserve">environment, business administration, natural resources, </w:t>
      </w:r>
      <w:r w:rsidRPr="00730AED">
        <w:rPr>
          <w:rFonts w:ascii="Times New Roman" w:eastAsia="Calibri" w:hAnsi="Times New Roman"/>
          <w:color w:val="000000"/>
          <w:sz w:val="22"/>
          <w:szCs w:val="22"/>
          <w:lang w:val="en-GB"/>
        </w:rPr>
        <w:t>environmental economy</w:t>
      </w:r>
      <w:r w:rsidRPr="00730AED">
        <w:rPr>
          <w:rFonts w:ascii="Times New Roman" w:eastAsia="Calibri" w:hAnsi="Times New Roman"/>
          <w:color w:val="000000"/>
          <w:sz w:val="22"/>
          <w:szCs w:val="22"/>
        </w:rPr>
        <w:t xml:space="preserve"> or a development-related field with a knowledge and experience of biodiversity issues with emphasis on </w:t>
      </w:r>
      <w:r w:rsidR="00687921" w:rsidRPr="00730AED">
        <w:rPr>
          <w:rFonts w:ascii="Times New Roman" w:eastAsia="Calibri" w:hAnsi="Times New Roman"/>
          <w:color w:val="000000"/>
          <w:sz w:val="22"/>
          <w:szCs w:val="22"/>
        </w:rPr>
        <w:t>tourism</w:t>
      </w:r>
      <w:r w:rsidRPr="00730AED">
        <w:rPr>
          <w:rFonts w:ascii="Times New Roman" w:eastAsia="Calibri" w:hAnsi="Times New Roman"/>
          <w:color w:val="000000"/>
          <w:sz w:val="22"/>
          <w:szCs w:val="22"/>
        </w:rPr>
        <w:t xml:space="preserve"> and/or coastal tourism or marine Ecotourism</w:t>
      </w:r>
      <w:r w:rsidRPr="00730AED">
        <w:rPr>
          <w:rFonts w:ascii="Times New Roman" w:eastAsia="Calibri" w:hAnsi="Times New Roman"/>
          <w:color w:val="000000"/>
          <w:sz w:val="22"/>
          <w:szCs w:val="22"/>
          <w:lang w:val="en-GB"/>
        </w:rPr>
        <w:t>);</w:t>
      </w:r>
    </w:p>
    <w:p w14:paraId="548CC05A" w14:textId="77777777" w:rsidR="0046070E" w:rsidRPr="00730AED" w:rsidRDefault="0046070E" w:rsidP="00F570DC">
      <w:pPr>
        <w:numPr>
          <w:ilvl w:val="0"/>
          <w:numId w:val="33"/>
        </w:numPr>
        <w:tabs>
          <w:tab w:val="left" w:pos="7088"/>
        </w:tabs>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Minimum 5 years of experience in project management with at least 3 years of experience in sustainable tourism and/or natural resources management;</w:t>
      </w:r>
    </w:p>
    <w:p w14:paraId="36BC284B"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Working knowledge of natural resources management and planning;</w:t>
      </w:r>
    </w:p>
    <w:p w14:paraId="6B6298CA"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Strong leadership and team-building skills;</w:t>
      </w:r>
    </w:p>
    <w:p w14:paraId="408C6B87"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Self-motivated and ability to work under the pressure;</w:t>
      </w:r>
    </w:p>
    <w:p w14:paraId="6605F47B"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Demonstrable ability to organize, facilitate, and mediate technical teams to achieve stated project objectives;</w:t>
      </w:r>
    </w:p>
    <w:p w14:paraId="0D80F5BE"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Familiarity with logical frameworks and strategic planning;</w:t>
      </w:r>
    </w:p>
    <w:p w14:paraId="2760327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Strong computer skills;</w:t>
      </w:r>
    </w:p>
    <w:p w14:paraId="307C10A3"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Flexible and willing to travel as required;</w:t>
      </w:r>
    </w:p>
    <w:p w14:paraId="22971329"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Excellent communication and writing skills in Spanish and English;</w:t>
      </w:r>
    </w:p>
    <w:p w14:paraId="18C6CC7C"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Ability to promote cooperation between and negotiate with a range of stakeholders, and to organize and coordinate multi-disciplinary teams is considered an asset;</w:t>
      </w:r>
    </w:p>
    <w:p w14:paraId="1D9F7A8E"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Previous experience working with a GEF-supported project is considered an asset;</w:t>
      </w:r>
    </w:p>
    <w:p w14:paraId="0A2D5455" w14:textId="77777777" w:rsidR="0046070E" w:rsidRPr="00730AED" w:rsidRDefault="0046070E" w:rsidP="0046070E">
      <w:p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This is a </w:t>
      </w:r>
      <w:proofErr w:type="gramStart"/>
      <w:r w:rsidRPr="00730AED">
        <w:rPr>
          <w:rFonts w:ascii="Times New Roman" w:eastAsia="Calibri" w:hAnsi="Times New Roman"/>
          <w:color w:val="000000"/>
          <w:sz w:val="22"/>
          <w:szCs w:val="22"/>
          <w:lang w:val="en-GB"/>
        </w:rPr>
        <w:t>full time</w:t>
      </w:r>
      <w:proofErr w:type="gramEnd"/>
      <w:r w:rsidRPr="00730AED">
        <w:rPr>
          <w:rFonts w:ascii="Times New Roman" w:eastAsia="Calibri" w:hAnsi="Times New Roman"/>
          <w:color w:val="000000"/>
          <w:sz w:val="22"/>
          <w:szCs w:val="22"/>
          <w:lang w:val="en-GB"/>
        </w:rPr>
        <w:t xml:space="preserve"> position and requires availability for extensive traveling throughout the country.</w:t>
      </w:r>
    </w:p>
    <w:p w14:paraId="080903F2" w14:textId="77777777" w:rsidR="0046070E" w:rsidRPr="00730AED" w:rsidRDefault="0046070E" w:rsidP="0046070E">
      <w:pPr>
        <w:spacing w:after="120"/>
        <w:rPr>
          <w:rFonts w:ascii="Times New Roman" w:eastAsia="Calibri" w:hAnsi="Times New Roman"/>
          <w:b/>
          <w:iCs/>
          <w:sz w:val="22"/>
          <w:szCs w:val="22"/>
          <w:lang w:val="en-GB"/>
        </w:rPr>
      </w:pPr>
    </w:p>
    <w:p w14:paraId="715EA094" w14:textId="77777777" w:rsidR="0046070E" w:rsidRPr="00730AED" w:rsidRDefault="0046070E" w:rsidP="0046070E">
      <w:pPr>
        <w:spacing w:after="120"/>
        <w:rPr>
          <w:rFonts w:ascii="Times New Roman" w:eastAsia="Calibri" w:hAnsi="Times New Roman"/>
          <w:b/>
          <w:iCs/>
          <w:sz w:val="22"/>
          <w:szCs w:val="22"/>
          <w:lang w:val="en-GB"/>
        </w:rPr>
      </w:pPr>
      <w:r w:rsidRPr="00730AED">
        <w:rPr>
          <w:rFonts w:ascii="Times New Roman" w:eastAsia="Calibri" w:hAnsi="Times New Roman"/>
          <w:b/>
          <w:iCs/>
          <w:sz w:val="22"/>
          <w:szCs w:val="22"/>
          <w:lang w:val="en-GB"/>
        </w:rPr>
        <w:t>Project Administrator/Finance Assistant</w:t>
      </w:r>
    </w:p>
    <w:p w14:paraId="5643438D" w14:textId="77777777" w:rsidR="0046070E" w:rsidRPr="00730AED" w:rsidRDefault="0046070E" w:rsidP="0046070E">
      <w:pPr>
        <w:tabs>
          <w:tab w:val="num" w:pos="440"/>
        </w:tabs>
        <w:spacing w:after="120"/>
        <w:rPr>
          <w:rFonts w:ascii="Times New Roman" w:eastAsia="Calibri" w:hAnsi="Times New Roman"/>
          <w:sz w:val="22"/>
          <w:szCs w:val="22"/>
          <w:lang w:val="en-GB"/>
        </w:rPr>
      </w:pPr>
      <w:r w:rsidRPr="00730AED">
        <w:rPr>
          <w:rFonts w:ascii="Times New Roman" w:eastAsia="Calibri" w:hAnsi="Times New Roman"/>
          <w:sz w:val="22"/>
          <w:szCs w:val="22"/>
          <w:lang w:val="en-GB"/>
        </w:rPr>
        <w:t xml:space="preserve">The Project Administrator/Finance Assistant is responsible for the financial and administrative management of the project </w:t>
      </w:r>
      <w:proofErr w:type="gramStart"/>
      <w:r w:rsidRPr="00730AED">
        <w:rPr>
          <w:rFonts w:ascii="Times New Roman" w:eastAsia="Calibri" w:hAnsi="Times New Roman"/>
          <w:sz w:val="22"/>
          <w:szCs w:val="22"/>
          <w:lang w:val="en-GB"/>
        </w:rPr>
        <w:t>activities, and</w:t>
      </w:r>
      <w:proofErr w:type="gramEnd"/>
      <w:r w:rsidRPr="00730AED">
        <w:rPr>
          <w:rFonts w:ascii="Times New Roman" w:eastAsia="Calibri" w:hAnsi="Times New Roman"/>
          <w:sz w:val="22"/>
          <w:szCs w:val="22"/>
          <w:lang w:val="en-GB"/>
        </w:rPr>
        <w:t xml:space="preserve"> assists in the preparation of quarterly and annual work plans and progress reports for review and monitoring by SECTUR. The Project Finance Assistant will work under the direct supervision of the Project Coordinator and will have the following responsibilities:</w:t>
      </w:r>
    </w:p>
    <w:p w14:paraId="6D8366BD" w14:textId="77777777" w:rsidR="0046070E" w:rsidRPr="00730AED" w:rsidRDefault="0046070E" w:rsidP="0046070E">
      <w:pPr>
        <w:tabs>
          <w:tab w:val="center" w:pos="4153"/>
          <w:tab w:val="right" w:pos="8306"/>
        </w:tabs>
        <w:spacing w:after="120"/>
        <w:ind w:firstLine="330"/>
        <w:rPr>
          <w:rFonts w:ascii="Times New Roman" w:eastAsia="Calibri" w:hAnsi="Times New Roman"/>
          <w:bCs/>
          <w:iCs/>
          <w:sz w:val="22"/>
          <w:szCs w:val="22"/>
          <w:lang w:val="en-GB"/>
        </w:rPr>
      </w:pPr>
      <w:r w:rsidRPr="00730AED">
        <w:rPr>
          <w:rFonts w:ascii="Times New Roman" w:eastAsia="Calibri" w:hAnsi="Times New Roman"/>
          <w:bCs/>
          <w:i/>
          <w:iCs/>
          <w:color w:val="000000"/>
          <w:sz w:val="22"/>
          <w:szCs w:val="22"/>
          <w:lang w:val="en-GB"/>
        </w:rPr>
        <w:t>Financial</w:t>
      </w:r>
      <w:r w:rsidRPr="00730AED">
        <w:rPr>
          <w:rFonts w:ascii="Times New Roman" w:eastAsia="Calibri" w:hAnsi="Times New Roman"/>
          <w:bCs/>
          <w:i/>
          <w:iCs/>
          <w:sz w:val="22"/>
          <w:szCs w:val="22"/>
          <w:lang w:val="en-GB"/>
        </w:rPr>
        <w:t xml:space="preserve"> management</w:t>
      </w:r>
      <w:r w:rsidRPr="00730AED">
        <w:rPr>
          <w:rFonts w:ascii="Times New Roman" w:eastAsia="Calibri" w:hAnsi="Times New Roman"/>
          <w:bCs/>
          <w:iCs/>
          <w:sz w:val="22"/>
          <w:szCs w:val="22"/>
          <w:lang w:val="en-GB"/>
        </w:rPr>
        <w:t>:</w:t>
      </w:r>
    </w:p>
    <w:p w14:paraId="65095DCA"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Responsible for providing general financial support to the project;</w:t>
      </w:r>
    </w:p>
    <w:p w14:paraId="335FF569"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lastRenderedPageBreak/>
        <w:t>Assist project management in performing budget cycle: planning, preparation, revisions, and budget execution;</w:t>
      </w:r>
    </w:p>
    <w:p w14:paraId="03568D9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Ensure compliance with budgeted costs in line with UNDP and Government of Mexico policies and procedures;</w:t>
      </w:r>
    </w:p>
    <w:p w14:paraId="2A83C363"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Monitor project expenditures, ensuring that no expenditure is incurred before it has been authorized;</w:t>
      </w:r>
    </w:p>
    <w:p w14:paraId="1BEB7067" w14:textId="3C7C8928"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Assist project team in drafting </w:t>
      </w:r>
      <w:r w:rsidR="00687921" w:rsidRPr="00730AED">
        <w:rPr>
          <w:rFonts w:ascii="Times New Roman" w:eastAsia="Calibri" w:hAnsi="Times New Roman"/>
          <w:color w:val="000000"/>
          <w:sz w:val="22"/>
          <w:szCs w:val="22"/>
          <w:lang w:val="en-GB"/>
        </w:rPr>
        <w:t>yearly</w:t>
      </w:r>
      <w:r w:rsidRPr="00730AED">
        <w:rPr>
          <w:rFonts w:ascii="Times New Roman" w:eastAsia="Calibri" w:hAnsi="Times New Roman"/>
          <w:color w:val="000000"/>
          <w:sz w:val="22"/>
          <w:szCs w:val="22"/>
          <w:lang w:val="en-GB"/>
        </w:rPr>
        <w:t xml:space="preserve"> project progress reports concerning financial issues;</w:t>
      </w:r>
    </w:p>
    <w:p w14:paraId="3243E52D"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Perform preparatory work for mandatory and general budget revisions, annual physical inventory and auditing, and assist external evaluators in fulfilling their mission;</w:t>
      </w:r>
    </w:p>
    <w:p w14:paraId="71BBCD4E"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Prepare all outputs in accordance with the SECTUR financial office guidance.</w:t>
      </w:r>
    </w:p>
    <w:p w14:paraId="4CC020FF" w14:textId="77777777" w:rsidR="0046070E" w:rsidRPr="00730AED" w:rsidRDefault="0046070E" w:rsidP="00F570DC">
      <w:pPr>
        <w:pStyle w:val="afb"/>
        <w:numPr>
          <w:ilvl w:val="0"/>
          <w:numId w:val="33"/>
        </w:numPr>
        <w:spacing w:after="160" w:line="259" w:lineRule="auto"/>
        <w:contextualSpacing/>
        <w:rPr>
          <w:rFonts w:eastAsia="Calibri"/>
          <w:sz w:val="22"/>
          <w:szCs w:val="22"/>
          <w:lang w:val="en-GB"/>
        </w:rPr>
      </w:pPr>
      <w:r w:rsidRPr="00730AED">
        <w:rPr>
          <w:rFonts w:eastAsia="Calibri"/>
          <w:sz w:val="22"/>
          <w:szCs w:val="22"/>
          <w:lang w:val="en-GB"/>
        </w:rPr>
        <w:t>Manage all project-related human resources and consultant aspects (payments, TOR preparation and recruitment process, consultant and contractor contracts, subcontracts and other project-related transactions, ensuring updated records and information).</w:t>
      </w:r>
    </w:p>
    <w:p w14:paraId="01BEB3A0"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sz w:val="22"/>
          <w:szCs w:val="22"/>
          <w:lang w:val="en-GB"/>
        </w:rPr>
        <w:t>Ensure the proper use and care of the instruments and equipment used on the project;</w:t>
      </w:r>
    </w:p>
    <w:p w14:paraId="0BFDC490"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Ensure the project utilizes the available financial resources in an efficient and transparent manner;</w:t>
      </w:r>
    </w:p>
    <w:p w14:paraId="216A8E13"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Ensure that all project financial and administrative activities are carried out on schedule and within budget to achieve the project outputs;</w:t>
      </w:r>
    </w:p>
    <w:p w14:paraId="65252B32" w14:textId="11663363" w:rsidR="00445A18"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Resolve all financial issues that might arise during the project;</w:t>
      </w:r>
    </w:p>
    <w:p w14:paraId="18CE067A" w14:textId="6E03EEEA" w:rsidR="00445A18" w:rsidRPr="00730AED" w:rsidRDefault="00445A18"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Prepare all the documentation for audit</w:t>
      </w:r>
      <w:r w:rsidR="00482EA0" w:rsidRPr="00730AED">
        <w:rPr>
          <w:rFonts w:ascii="Times New Roman" w:eastAsia="Calibri" w:hAnsi="Times New Roman"/>
          <w:color w:val="000000"/>
          <w:sz w:val="22"/>
          <w:szCs w:val="22"/>
          <w:lang w:val="en-GB"/>
        </w:rPr>
        <w:t>s.</w:t>
      </w:r>
    </w:p>
    <w:p w14:paraId="1C18EA1F" w14:textId="77777777" w:rsidR="0046070E" w:rsidRPr="00730AED" w:rsidRDefault="0046070E" w:rsidP="0046070E">
      <w:pPr>
        <w:tabs>
          <w:tab w:val="center" w:pos="4153"/>
          <w:tab w:val="right" w:pos="8306"/>
        </w:tabs>
        <w:spacing w:after="120"/>
        <w:ind w:firstLine="330"/>
        <w:rPr>
          <w:rFonts w:ascii="Times New Roman" w:eastAsia="Calibri" w:hAnsi="Times New Roman"/>
          <w:bCs/>
          <w:sz w:val="22"/>
          <w:szCs w:val="22"/>
          <w:lang w:val="en-GB"/>
        </w:rPr>
      </w:pPr>
      <w:r w:rsidRPr="00730AED">
        <w:rPr>
          <w:rFonts w:ascii="Times New Roman" w:eastAsia="Calibri" w:hAnsi="Times New Roman"/>
          <w:bCs/>
          <w:i/>
          <w:sz w:val="22"/>
          <w:szCs w:val="22"/>
          <w:lang w:val="en-GB"/>
        </w:rPr>
        <w:t xml:space="preserve">Qualifications </w:t>
      </w:r>
      <w:r w:rsidRPr="00730AED">
        <w:rPr>
          <w:rFonts w:ascii="Times New Roman" w:eastAsia="Calibri" w:hAnsi="Times New Roman"/>
          <w:bCs/>
          <w:i/>
          <w:iCs/>
          <w:color w:val="000000"/>
          <w:sz w:val="22"/>
          <w:szCs w:val="22"/>
          <w:lang w:val="en-GB"/>
        </w:rPr>
        <w:t>and</w:t>
      </w:r>
      <w:r w:rsidRPr="00730AED">
        <w:rPr>
          <w:rFonts w:ascii="Times New Roman" w:eastAsia="Calibri" w:hAnsi="Times New Roman"/>
          <w:bCs/>
          <w:i/>
          <w:sz w:val="22"/>
          <w:szCs w:val="22"/>
          <w:lang w:val="en-GB"/>
        </w:rPr>
        <w:t xml:space="preserve"> skills:</w:t>
      </w:r>
    </w:p>
    <w:p w14:paraId="02DA7335" w14:textId="77777777" w:rsidR="0046070E" w:rsidRPr="00730AED" w:rsidRDefault="0046070E" w:rsidP="0046070E">
      <w:pPr>
        <w:tabs>
          <w:tab w:val="center" w:pos="4153"/>
          <w:tab w:val="right" w:pos="8306"/>
        </w:tabs>
        <w:spacing w:after="120"/>
        <w:ind w:firstLine="330"/>
        <w:rPr>
          <w:rFonts w:ascii="Times New Roman" w:eastAsia="Calibri" w:hAnsi="Times New Roman"/>
          <w:bCs/>
          <w:sz w:val="22"/>
          <w:szCs w:val="22"/>
          <w:lang w:val="en-GB"/>
        </w:rPr>
      </w:pPr>
      <w:r w:rsidRPr="00730AED">
        <w:rPr>
          <w:rFonts w:ascii="Times New Roman" w:eastAsia="Calibri" w:hAnsi="Times New Roman"/>
          <w:bCs/>
          <w:sz w:val="22"/>
          <w:szCs w:val="22"/>
          <w:lang w:val="en-GB"/>
        </w:rPr>
        <w:t>Considering the nature of the work envisaged under this consultancy, it would be desirable that this position was taken by a company or organisation instead of an individual. Such an organisation should, in any case, comply with the following:</w:t>
      </w:r>
    </w:p>
    <w:p w14:paraId="11825C1C"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Personnel with at least an </w:t>
      </w:r>
      <w:proofErr w:type="gramStart"/>
      <w:r w:rsidRPr="00730AED">
        <w:rPr>
          <w:rFonts w:ascii="Times New Roman" w:eastAsia="Calibri" w:hAnsi="Times New Roman"/>
          <w:color w:val="000000"/>
          <w:sz w:val="22"/>
          <w:szCs w:val="22"/>
          <w:lang w:val="en-GB"/>
        </w:rPr>
        <w:t>Associate’s Degree</w:t>
      </w:r>
      <w:proofErr w:type="gramEnd"/>
      <w:r w:rsidRPr="00730AED">
        <w:rPr>
          <w:rFonts w:ascii="Times New Roman" w:eastAsia="Calibri" w:hAnsi="Times New Roman"/>
          <w:color w:val="000000"/>
          <w:sz w:val="22"/>
          <w:szCs w:val="22"/>
          <w:lang w:val="en-GB"/>
        </w:rPr>
        <w:t xml:space="preserve"> in finance, business sciences, or related fields, or proven 10 year experience in such areas;</w:t>
      </w:r>
    </w:p>
    <w:p w14:paraId="5114619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Experience in administrative work, preferably in an organization or related to project implementation;</w:t>
      </w:r>
    </w:p>
    <w:p w14:paraId="15F00A80"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A demonstrated ability in the financial management of development projects and in liaising and cooperating with government officials, NGOs, etc.;</w:t>
      </w:r>
    </w:p>
    <w:p w14:paraId="34CF943C"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Flexible and willing to attend meetings (including travel, if needed) as required;</w:t>
      </w:r>
    </w:p>
    <w:p w14:paraId="1A76A36E"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Personnel with excellent verbal and writing communication skills in Spanish and English;</w:t>
      </w:r>
    </w:p>
    <w:p w14:paraId="54688070"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Personnel with good knowledge of Word, Outlook, Excel, and Internet browsers is required;</w:t>
      </w:r>
    </w:p>
    <w:p w14:paraId="48141B7C"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Previous experience working with a GEF-supported project is considered an asset.</w:t>
      </w:r>
    </w:p>
    <w:p w14:paraId="466F32DF" w14:textId="77777777" w:rsidR="0046070E" w:rsidRPr="00730AED" w:rsidRDefault="0046070E" w:rsidP="0046070E">
      <w:pPr>
        <w:spacing w:after="120"/>
        <w:rPr>
          <w:rFonts w:ascii="Times New Roman" w:eastAsia="Calibri" w:hAnsi="Times New Roman"/>
          <w:color w:val="000000"/>
          <w:sz w:val="22"/>
          <w:szCs w:val="22"/>
          <w:lang w:val="en-GB"/>
        </w:rPr>
      </w:pPr>
    </w:p>
    <w:p w14:paraId="0CCAED2E" w14:textId="77777777" w:rsidR="0046070E" w:rsidRPr="00730AED" w:rsidRDefault="0046070E" w:rsidP="0046070E">
      <w:pPr>
        <w:spacing w:after="120"/>
        <w:rPr>
          <w:rFonts w:ascii="Times New Roman" w:eastAsia="Calibri" w:hAnsi="Times New Roman"/>
          <w:b/>
          <w:iCs/>
          <w:sz w:val="22"/>
          <w:szCs w:val="22"/>
          <w:lang w:val="en-GB"/>
        </w:rPr>
      </w:pPr>
      <w:r w:rsidRPr="00730AED">
        <w:rPr>
          <w:rFonts w:ascii="Times New Roman" w:eastAsia="Calibri" w:hAnsi="Times New Roman"/>
          <w:b/>
          <w:iCs/>
          <w:sz w:val="22"/>
          <w:szCs w:val="22"/>
          <w:lang w:val="en-GB"/>
        </w:rPr>
        <w:t>Local Coordinators</w:t>
      </w:r>
    </w:p>
    <w:p w14:paraId="5FF9BB3A" w14:textId="77777777" w:rsidR="0046070E" w:rsidRPr="00730AED" w:rsidRDefault="0046070E" w:rsidP="0046070E">
      <w:pPr>
        <w:spacing w:after="120"/>
        <w:rPr>
          <w:rFonts w:ascii="Times New Roman" w:eastAsia="Calibri" w:hAnsi="Times New Roman"/>
          <w:bCs/>
          <w:color w:val="000000"/>
          <w:sz w:val="22"/>
          <w:szCs w:val="22"/>
        </w:rPr>
      </w:pPr>
      <w:r w:rsidRPr="00730AED">
        <w:rPr>
          <w:rFonts w:ascii="Times New Roman" w:eastAsia="Calibri" w:hAnsi="Times New Roman"/>
          <w:color w:val="000000"/>
          <w:sz w:val="22"/>
          <w:szCs w:val="22"/>
          <w:lang w:val="en-GB"/>
        </w:rPr>
        <w:t xml:space="preserve">A Local Coordinator will be hired to support the project’s site-level implementation in Quintana Roo, Oaxaca and Baja California Sur. </w:t>
      </w:r>
      <w:r w:rsidRPr="00730AED">
        <w:rPr>
          <w:rFonts w:ascii="Times New Roman" w:eastAsia="Calibri" w:hAnsi="Times New Roman"/>
          <w:bCs/>
          <w:color w:val="000000"/>
          <w:sz w:val="22"/>
          <w:szCs w:val="22"/>
        </w:rPr>
        <w:t xml:space="preserve">Local coordinators are responsible for the link between the overall Project </w:t>
      </w:r>
      <w:r w:rsidRPr="00730AED">
        <w:rPr>
          <w:rFonts w:ascii="Times New Roman" w:eastAsia="Calibri" w:hAnsi="Times New Roman"/>
          <w:bCs/>
          <w:color w:val="000000"/>
          <w:sz w:val="22"/>
          <w:szCs w:val="22"/>
        </w:rPr>
        <w:lastRenderedPageBreak/>
        <w:t>Coordinator and each local partner, as well as consolidating the project with local authorities and beneficiary communities. When necessary, they will represent UNDP in local actions and activities.</w:t>
      </w:r>
    </w:p>
    <w:p w14:paraId="0A907EC9" w14:textId="77777777" w:rsidR="0046070E" w:rsidRPr="00730AED" w:rsidRDefault="0046070E" w:rsidP="0046070E">
      <w:pPr>
        <w:tabs>
          <w:tab w:val="center" w:pos="4153"/>
          <w:tab w:val="right" w:pos="8306"/>
        </w:tabs>
        <w:spacing w:after="120"/>
        <w:ind w:firstLine="330"/>
        <w:rPr>
          <w:rFonts w:ascii="Times New Roman" w:eastAsia="Calibri" w:hAnsi="Times New Roman"/>
          <w:bCs/>
          <w:i/>
          <w:iCs/>
          <w:color w:val="000000"/>
          <w:sz w:val="22"/>
          <w:szCs w:val="22"/>
          <w:lang w:val="en-GB"/>
        </w:rPr>
      </w:pPr>
      <w:r w:rsidRPr="00730AED">
        <w:rPr>
          <w:rFonts w:ascii="Times New Roman" w:eastAsia="Calibri" w:hAnsi="Times New Roman"/>
          <w:bCs/>
          <w:i/>
          <w:iCs/>
          <w:color w:val="000000"/>
          <w:sz w:val="22"/>
          <w:szCs w:val="22"/>
          <w:lang w:val="en-GB"/>
        </w:rPr>
        <w:t>Tasks:</w:t>
      </w:r>
    </w:p>
    <w:p w14:paraId="645C88E9"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Generate local inputs for the work plan and budget;</w:t>
      </w:r>
    </w:p>
    <w:p w14:paraId="4CFD2CB5"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Facilitate the field project planning and decision-making sessions;</w:t>
      </w:r>
    </w:p>
    <w:p w14:paraId="27A90255"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Follow-up on the activities of consultants and experts for the project;</w:t>
      </w:r>
    </w:p>
    <w:p w14:paraId="19CB43E8"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Foster, establish, and maintain links with other related subnational and local programs, as well as national projects;</w:t>
      </w:r>
    </w:p>
    <w:p w14:paraId="25F8EAA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Support local consultations or meetings with the technical group comprising SECTUR, ASK, WWF, ISLA, SEMARNAT, CONANP, UNDP, NGOs, local communities, and other entities, in accordance with the requirements of each project component;</w:t>
      </w:r>
    </w:p>
    <w:p w14:paraId="594E0A0A"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Work in close coordination with other consultants in order to prepare documents and reports as required;</w:t>
      </w:r>
    </w:p>
    <w:p w14:paraId="21E3FC86" w14:textId="37E3E195"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Participate in M&amp;E exercises to appraise project success</w:t>
      </w:r>
      <w:r w:rsidR="00807124" w:rsidRPr="00730AED">
        <w:rPr>
          <w:rFonts w:ascii="Times New Roman" w:eastAsia="Calibri" w:hAnsi="Times New Roman"/>
          <w:color w:val="000000"/>
          <w:sz w:val="22"/>
          <w:szCs w:val="22"/>
          <w:lang w:val="en-GB"/>
        </w:rPr>
        <w:t>,</w:t>
      </w:r>
      <w:r w:rsidR="00807124" w:rsidRPr="00730AED">
        <w:rPr>
          <w:rFonts w:asciiTheme="minorHAnsi" w:eastAsiaTheme="minorHAnsi" w:hAnsiTheme="minorHAnsi" w:cstheme="minorBidi"/>
          <w:color w:val="C00000"/>
          <w:sz w:val="22"/>
          <w:szCs w:val="22"/>
        </w:rPr>
        <w:t xml:space="preserve"> </w:t>
      </w:r>
      <w:r w:rsidR="00807124" w:rsidRPr="00730AED">
        <w:rPr>
          <w:rFonts w:ascii="Times New Roman" w:eastAsia="Calibri" w:hAnsi="Times New Roman"/>
          <w:color w:val="000000"/>
          <w:sz w:val="22"/>
          <w:szCs w:val="22"/>
        </w:rPr>
        <w:t>regular monitoring of risks, including social and environmental risks,</w:t>
      </w:r>
      <w:r w:rsidRPr="00730AED">
        <w:rPr>
          <w:rFonts w:ascii="Times New Roman" w:eastAsia="Calibri" w:hAnsi="Times New Roman"/>
          <w:color w:val="000000"/>
          <w:sz w:val="22"/>
          <w:szCs w:val="22"/>
          <w:lang w:val="en-GB"/>
        </w:rPr>
        <w:t xml:space="preserve"> and make recommendations for modifications to the project;</w:t>
      </w:r>
    </w:p>
    <w:p w14:paraId="1EAAC18D" w14:textId="019863EF" w:rsidR="00807124" w:rsidRPr="00730AED" w:rsidRDefault="00807124"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rPr>
        <w:t>Hold regular consultations with local and IP communities to ensure that all potential local community grievances are discussed. Coordinate with Project Coordinator to establish early warning system and communication lines to employ Grievance Response Mechanism per UNDP guidelines.</w:t>
      </w:r>
    </w:p>
    <w:p w14:paraId="425B60D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Resolve all technical and administrative issues that might arise during the project in the destination;</w:t>
      </w:r>
    </w:p>
    <w:p w14:paraId="469E1E59"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Represent the Project at meetings and other project related fora within the destination, as required;</w:t>
      </w:r>
    </w:p>
    <w:p w14:paraId="3AFF0FCE"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Convene meetings, arrange and organize phone/conference calls and other activities pertaining to the destination, as required;</w:t>
      </w:r>
    </w:p>
    <w:p w14:paraId="660E12A6"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 xml:space="preserve">Develop and coordinate an optimal means by which to exchange and </w:t>
      </w:r>
      <w:proofErr w:type="gramStart"/>
      <w:r w:rsidRPr="00730AED">
        <w:rPr>
          <w:rFonts w:ascii="Times New Roman" w:eastAsia="Calibri" w:hAnsi="Times New Roman"/>
          <w:color w:val="000000"/>
          <w:sz w:val="22"/>
          <w:szCs w:val="22"/>
        </w:rPr>
        <w:t>promote  contacts</w:t>
      </w:r>
      <w:proofErr w:type="gramEnd"/>
      <w:r w:rsidRPr="00730AED">
        <w:rPr>
          <w:rFonts w:ascii="Times New Roman" w:eastAsia="Calibri" w:hAnsi="Times New Roman"/>
          <w:color w:val="000000"/>
          <w:sz w:val="22"/>
          <w:szCs w:val="22"/>
        </w:rPr>
        <w:t xml:space="preserve"> on behalf of the project, as well as to ensure the continuous flow of information among local partners and other partners of the project in the pilot sites;</w:t>
      </w:r>
    </w:p>
    <w:p w14:paraId="44EE48B7"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Facilitate implementation of the work plan and the annual budget;</w:t>
      </w:r>
    </w:p>
    <w:p w14:paraId="0468693A" w14:textId="77777777" w:rsidR="0046070E" w:rsidRPr="00730AED" w:rsidRDefault="0046070E" w:rsidP="00F570DC">
      <w:pPr>
        <w:numPr>
          <w:ilvl w:val="0"/>
          <w:numId w:val="33"/>
        </w:numPr>
        <w:spacing w:after="120"/>
        <w:rPr>
          <w:rFonts w:ascii="Times New Roman" w:eastAsia="Calibri" w:hAnsi="Times New Roman"/>
          <w:color w:val="000000"/>
          <w:sz w:val="22"/>
          <w:szCs w:val="22"/>
        </w:rPr>
      </w:pPr>
      <w:proofErr w:type="gramStart"/>
      <w:r w:rsidRPr="00730AED">
        <w:rPr>
          <w:rFonts w:ascii="Times New Roman" w:eastAsia="Calibri" w:hAnsi="Times New Roman"/>
          <w:color w:val="000000"/>
          <w:sz w:val="22"/>
          <w:szCs w:val="22"/>
        </w:rPr>
        <w:t>Ensure  capacity</w:t>
      </w:r>
      <w:proofErr w:type="gramEnd"/>
      <w:r w:rsidRPr="00730AED">
        <w:rPr>
          <w:rFonts w:ascii="Times New Roman" w:eastAsia="Calibri" w:hAnsi="Times New Roman"/>
          <w:color w:val="000000"/>
          <w:sz w:val="22"/>
          <w:szCs w:val="22"/>
        </w:rPr>
        <w:t xml:space="preserve"> building for pilot sites organizations;</w:t>
      </w:r>
    </w:p>
    <w:p w14:paraId="34999A42"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 xml:space="preserve">Promote collaboration and knowledge exchange between local organizations; </w:t>
      </w:r>
    </w:p>
    <w:p w14:paraId="03BF94B2" w14:textId="77777777" w:rsidR="0046070E" w:rsidRPr="00730AED" w:rsidRDefault="0046070E" w:rsidP="00F570DC">
      <w:pPr>
        <w:numPr>
          <w:ilvl w:val="0"/>
          <w:numId w:val="33"/>
        </w:num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Maintain and update the project’s digital information locally (reports, maps, directory).</w:t>
      </w:r>
    </w:p>
    <w:p w14:paraId="1E80288E" w14:textId="77777777" w:rsidR="0046070E" w:rsidRPr="00730AED" w:rsidRDefault="0046070E" w:rsidP="0046070E">
      <w:pPr>
        <w:tabs>
          <w:tab w:val="center" w:pos="4153"/>
          <w:tab w:val="right" w:pos="8306"/>
        </w:tabs>
        <w:spacing w:after="120"/>
        <w:ind w:firstLine="330"/>
        <w:rPr>
          <w:rFonts w:ascii="Times New Roman" w:eastAsia="Calibri" w:hAnsi="Times New Roman"/>
          <w:i/>
          <w:color w:val="000000"/>
          <w:sz w:val="22"/>
          <w:szCs w:val="22"/>
          <w:lang w:val="en-GB"/>
        </w:rPr>
      </w:pPr>
      <w:r w:rsidRPr="00730AED">
        <w:rPr>
          <w:rFonts w:ascii="Times New Roman" w:eastAsia="Calibri" w:hAnsi="Times New Roman"/>
          <w:bCs/>
          <w:i/>
          <w:iCs/>
          <w:color w:val="000000"/>
          <w:sz w:val="22"/>
          <w:szCs w:val="22"/>
          <w:lang w:val="en-GB"/>
        </w:rPr>
        <w:t>Outputs</w:t>
      </w:r>
      <w:r w:rsidRPr="00730AED">
        <w:rPr>
          <w:rFonts w:ascii="Times New Roman" w:eastAsia="Calibri" w:hAnsi="Times New Roman"/>
          <w:i/>
          <w:color w:val="000000"/>
          <w:sz w:val="22"/>
          <w:szCs w:val="22"/>
          <w:lang w:val="en-GB"/>
        </w:rPr>
        <w:t>:</w:t>
      </w:r>
    </w:p>
    <w:p w14:paraId="35A08948"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Local work plans indicating dates for deliverables and budget;</w:t>
      </w:r>
    </w:p>
    <w:p w14:paraId="6ABF63B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Quarterly reports and financial reports on the consultants’ activities within the destinations;</w:t>
      </w:r>
    </w:p>
    <w:p w14:paraId="4B62995C"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A final report that summarizes the work carried out by consultants and stakeholders during the period of the project, as well as the status of the project outputs at the end of the project in the pilot site; </w:t>
      </w:r>
    </w:p>
    <w:p w14:paraId="20A24BB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Minutes of meetings and/or consultation processes;</w:t>
      </w:r>
    </w:p>
    <w:p w14:paraId="0D409264"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Adaptive management of project.</w:t>
      </w:r>
    </w:p>
    <w:p w14:paraId="013CBC0E" w14:textId="77777777" w:rsidR="0046070E" w:rsidRPr="00730AED" w:rsidRDefault="0046070E" w:rsidP="0046070E">
      <w:pPr>
        <w:spacing w:after="120"/>
        <w:ind w:left="360"/>
        <w:rPr>
          <w:rFonts w:ascii="Times New Roman" w:eastAsia="Calibri" w:hAnsi="Times New Roman"/>
          <w:sz w:val="22"/>
          <w:szCs w:val="22"/>
          <w:lang w:val="en-GB"/>
        </w:rPr>
      </w:pPr>
      <w:r w:rsidRPr="00730AED">
        <w:rPr>
          <w:rFonts w:ascii="Times New Roman" w:eastAsia="Calibri" w:hAnsi="Times New Roman"/>
          <w:sz w:val="22"/>
          <w:szCs w:val="22"/>
          <w:lang w:val="en-GB"/>
        </w:rPr>
        <w:lastRenderedPageBreak/>
        <w:t>All documents are to be submitted to the Project Coordinator in Word and in hard copy.</w:t>
      </w:r>
    </w:p>
    <w:p w14:paraId="120721A2" w14:textId="77777777" w:rsidR="0046070E" w:rsidRPr="00730AED" w:rsidRDefault="0046070E" w:rsidP="0046070E">
      <w:pPr>
        <w:tabs>
          <w:tab w:val="center" w:pos="4153"/>
          <w:tab w:val="right" w:pos="8306"/>
        </w:tabs>
        <w:spacing w:after="120"/>
        <w:ind w:firstLine="330"/>
        <w:rPr>
          <w:rFonts w:ascii="Times New Roman" w:eastAsia="Calibri" w:hAnsi="Times New Roman"/>
          <w:i/>
          <w:iCs/>
          <w:sz w:val="22"/>
          <w:szCs w:val="22"/>
          <w:lang w:val="en-GB"/>
        </w:rPr>
      </w:pPr>
      <w:r w:rsidRPr="00730AED">
        <w:rPr>
          <w:rFonts w:ascii="Times New Roman" w:eastAsia="Calibri" w:hAnsi="Times New Roman"/>
          <w:bCs/>
          <w:i/>
          <w:iCs/>
          <w:color w:val="000000"/>
          <w:sz w:val="22"/>
          <w:szCs w:val="22"/>
          <w:lang w:val="en-GB"/>
        </w:rPr>
        <w:t>Qualifications</w:t>
      </w:r>
      <w:r w:rsidRPr="00730AED">
        <w:rPr>
          <w:rFonts w:ascii="Times New Roman" w:eastAsia="Calibri" w:hAnsi="Times New Roman"/>
          <w:i/>
          <w:iCs/>
          <w:sz w:val="22"/>
          <w:szCs w:val="22"/>
          <w:lang w:val="en-GB"/>
        </w:rPr>
        <w:t xml:space="preserve"> (indicative):</w:t>
      </w:r>
    </w:p>
    <w:p w14:paraId="36A1EE57"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 xml:space="preserve">A graduate academic degree in areas relevant to the project (e.g., </w:t>
      </w:r>
      <w:r w:rsidRPr="00730AED">
        <w:rPr>
          <w:rFonts w:ascii="Times New Roman" w:eastAsia="Calibri" w:hAnsi="Times New Roman"/>
          <w:color w:val="000000"/>
          <w:sz w:val="22"/>
          <w:szCs w:val="22"/>
        </w:rPr>
        <w:t xml:space="preserve">environment, business administration, natural resources, </w:t>
      </w:r>
      <w:r w:rsidRPr="00730AED">
        <w:rPr>
          <w:rFonts w:ascii="Times New Roman" w:eastAsia="Calibri" w:hAnsi="Times New Roman"/>
          <w:color w:val="000000"/>
          <w:sz w:val="22"/>
          <w:szCs w:val="22"/>
          <w:lang w:val="en-GB"/>
        </w:rPr>
        <w:t>environmental economy</w:t>
      </w:r>
      <w:r w:rsidRPr="00730AED">
        <w:rPr>
          <w:rFonts w:ascii="Times New Roman" w:eastAsia="Calibri" w:hAnsi="Times New Roman"/>
          <w:color w:val="000000"/>
          <w:sz w:val="22"/>
          <w:szCs w:val="22"/>
        </w:rPr>
        <w:t xml:space="preserve"> or a development-related field with a knowledge and experience of biodiversity issues with emphasis on marine and coastal biodiversity and/or coastal tourism or marine Ecotourism</w:t>
      </w:r>
      <w:r w:rsidRPr="00730AED">
        <w:rPr>
          <w:rFonts w:ascii="Times New Roman" w:eastAsia="Calibri" w:hAnsi="Times New Roman"/>
          <w:color w:val="000000"/>
          <w:sz w:val="22"/>
          <w:szCs w:val="22"/>
          <w:lang w:val="en-GB"/>
        </w:rPr>
        <w:t>);</w:t>
      </w:r>
    </w:p>
    <w:p w14:paraId="7D413E34" w14:textId="77777777" w:rsidR="0046070E" w:rsidRPr="00730AED" w:rsidRDefault="0046070E" w:rsidP="00F570DC">
      <w:pPr>
        <w:numPr>
          <w:ilvl w:val="0"/>
          <w:numId w:val="33"/>
        </w:numPr>
        <w:tabs>
          <w:tab w:val="left" w:pos="7088"/>
        </w:tabs>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Minimum 5 years of experience in project management with at least 3 years of experience in sustainable tourism and/or natural resources management;</w:t>
      </w:r>
    </w:p>
    <w:p w14:paraId="4AFC5B0F" w14:textId="77777777" w:rsidR="0046070E" w:rsidRPr="00730AED" w:rsidRDefault="0046070E" w:rsidP="00F570DC">
      <w:pPr>
        <w:numPr>
          <w:ilvl w:val="0"/>
          <w:numId w:val="33"/>
        </w:numPr>
        <w:tabs>
          <w:tab w:val="left" w:pos="7088"/>
        </w:tabs>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Minimum 3 years working in the pilot sites;</w:t>
      </w:r>
    </w:p>
    <w:p w14:paraId="4E3E2631"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Working knowledge of natural resources management and planning;</w:t>
      </w:r>
    </w:p>
    <w:p w14:paraId="414BF42D"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Strong leadership and team-building skills;</w:t>
      </w:r>
    </w:p>
    <w:p w14:paraId="19E33C0A"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Self-motivated and ability to work under the pressure;</w:t>
      </w:r>
    </w:p>
    <w:p w14:paraId="3D830F5E"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Demonstrable ability to organize, facilitate, and mediate technical teams to achieve stated project objectives;</w:t>
      </w:r>
    </w:p>
    <w:p w14:paraId="67F16AC7"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Familiarity with logical frameworks and strategic planning;</w:t>
      </w:r>
    </w:p>
    <w:p w14:paraId="339A4822"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Strong computer skills;</w:t>
      </w:r>
    </w:p>
    <w:p w14:paraId="40CE1326"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Flexible and willing to travel as required;</w:t>
      </w:r>
    </w:p>
    <w:p w14:paraId="3CC167A1"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Excellent communication and writing skills in Spanish and English;</w:t>
      </w:r>
    </w:p>
    <w:p w14:paraId="62B1689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Ability to promote cooperation between and negotiate with a range of stakeholders, and to organize and coordinate multi-disciplinary teams is considered an asset;</w:t>
      </w:r>
    </w:p>
    <w:p w14:paraId="4B07937F" w14:textId="77777777" w:rsidR="0046070E" w:rsidRPr="00730AED" w:rsidRDefault="0046070E" w:rsidP="00F570DC">
      <w:pPr>
        <w:numPr>
          <w:ilvl w:val="0"/>
          <w:numId w:val="33"/>
        </w:numPr>
        <w:spacing w:after="120"/>
        <w:rPr>
          <w:rFonts w:ascii="Times New Roman" w:eastAsia="Calibri" w:hAnsi="Times New Roman"/>
          <w:color w:val="000000"/>
          <w:sz w:val="22"/>
          <w:szCs w:val="22"/>
          <w:lang w:val="en-GB"/>
        </w:rPr>
      </w:pPr>
      <w:r w:rsidRPr="00730AED">
        <w:rPr>
          <w:rFonts w:ascii="Times New Roman" w:eastAsia="Calibri" w:hAnsi="Times New Roman"/>
          <w:color w:val="000000"/>
          <w:sz w:val="22"/>
          <w:szCs w:val="22"/>
          <w:lang w:val="en-GB"/>
        </w:rPr>
        <w:t>Previous experience working with a GEF-supported project is considered an asset.</w:t>
      </w:r>
    </w:p>
    <w:p w14:paraId="7CB25303" w14:textId="77777777" w:rsidR="0046070E" w:rsidRPr="00730AED" w:rsidRDefault="0046070E" w:rsidP="0046070E">
      <w:pPr>
        <w:spacing w:after="120"/>
        <w:rPr>
          <w:rFonts w:ascii="Times New Roman" w:eastAsia="Calibri" w:hAnsi="Times New Roman"/>
          <w:b/>
          <w:bCs/>
          <w:color w:val="000000"/>
          <w:u w:val="single"/>
        </w:rPr>
      </w:pPr>
    </w:p>
    <w:p w14:paraId="60279F29" w14:textId="77777777" w:rsidR="0046070E" w:rsidRPr="00730AED" w:rsidRDefault="0046070E" w:rsidP="0046070E">
      <w:pPr>
        <w:spacing w:after="120"/>
        <w:rPr>
          <w:rFonts w:ascii="Times New Roman" w:eastAsia="Calibri" w:hAnsi="Times New Roman"/>
          <w:color w:val="000000"/>
          <w:sz w:val="22"/>
          <w:szCs w:val="22"/>
        </w:rPr>
      </w:pPr>
      <w:r w:rsidRPr="00730AED">
        <w:rPr>
          <w:rFonts w:ascii="Times New Roman" w:eastAsia="Calibri" w:hAnsi="Times New Roman"/>
          <w:b/>
          <w:bCs/>
          <w:color w:val="000000"/>
          <w:sz w:val="22"/>
          <w:szCs w:val="22"/>
        </w:rPr>
        <w:t>Other consultancies and subcontracts</w:t>
      </w:r>
    </w:p>
    <w:p w14:paraId="6B11D882" w14:textId="77777777" w:rsidR="0046070E" w:rsidRPr="00730AED" w:rsidRDefault="0046070E" w:rsidP="0046070E">
      <w:p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 xml:space="preserve">Additional national and international experts will be hired to lead key project components and/or provide technical assistance and expertise on specific issues at critical moments during the project’s life. This will be developed by the Project Coordinator, assisted by the National Project Director and UNDP Mexico, with criteria and details as outlined in the Inception Workshop. The </w:t>
      </w:r>
      <w:proofErr w:type="spellStart"/>
      <w:r w:rsidRPr="00730AED">
        <w:rPr>
          <w:rFonts w:ascii="Times New Roman" w:eastAsia="Calibri" w:hAnsi="Times New Roman"/>
          <w:color w:val="000000"/>
          <w:sz w:val="22"/>
          <w:szCs w:val="22"/>
        </w:rPr>
        <w:t>ToRs</w:t>
      </w:r>
      <w:proofErr w:type="spellEnd"/>
      <w:r w:rsidRPr="00730AED">
        <w:rPr>
          <w:rFonts w:ascii="Times New Roman" w:eastAsia="Calibri" w:hAnsi="Times New Roman"/>
          <w:color w:val="000000"/>
          <w:sz w:val="22"/>
          <w:szCs w:val="22"/>
        </w:rPr>
        <w:t xml:space="preserve"> and hiring of key consultants will be undertaken in liaison with UNDP Mexico and the Regional Coordination Unit (RCU) office in Panama. The details of this will be determined in the Inception Workshop and will form part of the Inception Report.  Administrative and logistical support staff will be hired to oversee day-to-day implementation. </w:t>
      </w:r>
    </w:p>
    <w:p w14:paraId="2DAF3465" w14:textId="0447BC11" w:rsidR="0046070E" w:rsidRPr="00730AED" w:rsidRDefault="0046070E" w:rsidP="0046070E">
      <w:pPr>
        <w:spacing w:after="120"/>
        <w:rPr>
          <w:rFonts w:ascii="Times New Roman" w:eastAsia="Calibri" w:hAnsi="Times New Roman"/>
          <w:color w:val="000000"/>
          <w:sz w:val="22"/>
          <w:szCs w:val="22"/>
        </w:rPr>
      </w:pPr>
      <w:r w:rsidRPr="00730AED">
        <w:rPr>
          <w:rFonts w:ascii="Times New Roman" w:eastAsia="Calibri" w:hAnsi="Times New Roman"/>
          <w:color w:val="000000"/>
          <w:sz w:val="22"/>
          <w:szCs w:val="22"/>
        </w:rPr>
        <w:t xml:space="preserve">For the delivery of specific outcomes/activities other subcontracts will be required; for this </w:t>
      </w:r>
      <w:proofErr w:type="gramStart"/>
      <w:r w:rsidRPr="00730AED">
        <w:rPr>
          <w:rFonts w:ascii="Times New Roman" w:eastAsia="Calibri" w:hAnsi="Times New Roman"/>
          <w:color w:val="000000"/>
          <w:sz w:val="22"/>
          <w:szCs w:val="22"/>
        </w:rPr>
        <w:t>purpose</w:t>
      </w:r>
      <w:proofErr w:type="gramEnd"/>
      <w:r w:rsidRPr="00730AED">
        <w:rPr>
          <w:rFonts w:ascii="Times New Roman" w:eastAsia="Calibri" w:hAnsi="Times New Roman"/>
          <w:color w:val="000000"/>
          <w:sz w:val="22"/>
          <w:szCs w:val="22"/>
        </w:rPr>
        <w:t xml:space="preserve"> the project might seek the services of local organizations (e.g., NGOs, universities, research institutions, consulting groups). These contracts will be issued according to UNDP guidelines. Following the procedures and approaches determined in the Inception Workshop the detailed </w:t>
      </w:r>
      <w:proofErr w:type="spellStart"/>
      <w:r w:rsidRPr="00730AED">
        <w:rPr>
          <w:rFonts w:ascii="Times New Roman" w:eastAsia="Calibri" w:hAnsi="Times New Roman"/>
          <w:color w:val="000000"/>
          <w:sz w:val="22"/>
          <w:szCs w:val="22"/>
        </w:rPr>
        <w:t>ToRs</w:t>
      </w:r>
      <w:proofErr w:type="spellEnd"/>
      <w:r w:rsidRPr="00730AED">
        <w:rPr>
          <w:rFonts w:ascii="Times New Roman" w:eastAsia="Calibri" w:hAnsi="Times New Roman"/>
          <w:color w:val="000000"/>
          <w:sz w:val="22"/>
          <w:szCs w:val="22"/>
        </w:rPr>
        <w:t xml:space="preserve"> will be prepared by the Project Coordinator, assisted by the National Project Director and UNDP Mexico, according to the schedule of activities; where appropriate these will be discussed with the RCU.</w:t>
      </w:r>
    </w:p>
    <w:p w14:paraId="3511AED4" w14:textId="77777777" w:rsidR="00600F5E" w:rsidRPr="00730AED" w:rsidRDefault="00600F5E" w:rsidP="005C432A">
      <w:pPr>
        <w:pStyle w:val="2"/>
        <w:ind w:left="0"/>
        <w:rPr>
          <w:b w:val="0"/>
          <w:szCs w:val="22"/>
        </w:rPr>
        <w:sectPr w:rsidR="00600F5E" w:rsidRPr="00730AED" w:rsidSect="00600F5E">
          <w:pgSz w:w="12240" w:h="15840"/>
          <w:pgMar w:top="1440" w:right="1440" w:bottom="1440" w:left="1440" w:header="720" w:footer="720" w:gutter="0"/>
          <w:cols w:space="720"/>
          <w:titlePg/>
          <w:docGrid w:linePitch="360"/>
        </w:sectPr>
      </w:pPr>
    </w:p>
    <w:p w14:paraId="15F9FE59" w14:textId="026CDBAD" w:rsidR="00556F17" w:rsidRPr="00730AED" w:rsidRDefault="006512C4" w:rsidP="005C432A">
      <w:pPr>
        <w:pStyle w:val="2"/>
        <w:ind w:left="0"/>
        <w:rPr>
          <w:b w:val="0"/>
          <w:szCs w:val="22"/>
        </w:rPr>
      </w:pPr>
      <w:bookmarkStart w:id="65" w:name="_Toc2771203"/>
      <w:r w:rsidRPr="00730AED">
        <w:rPr>
          <w:rFonts w:ascii="Calibri" w:hAnsi="Calibri"/>
          <w:szCs w:val="22"/>
        </w:rPr>
        <w:lastRenderedPageBreak/>
        <w:t>Annex E:  UNDP Social and Environmental Screening Procedure</w:t>
      </w:r>
      <w:bookmarkEnd w:id="65"/>
    </w:p>
    <w:p w14:paraId="71714A25" w14:textId="77777777" w:rsidR="004260A9" w:rsidRPr="00730AED" w:rsidRDefault="004260A9" w:rsidP="004260A9">
      <w:pPr>
        <w:spacing w:before="200" w:after="0"/>
        <w:ind w:left="360"/>
        <w:jc w:val="left"/>
        <w:rPr>
          <w:rFonts w:eastAsia="Times New Roman"/>
          <w:b/>
          <w:color w:val="4F81BD"/>
          <w:sz w:val="24"/>
          <w:lang w:eastAsia="ja-JP"/>
        </w:rPr>
      </w:pPr>
      <w:r w:rsidRPr="00730AED">
        <w:rPr>
          <w:rFonts w:eastAsia="Times New Roman"/>
          <w:b/>
          <w:color w:val="4F81BD"/>
          <w:sz w:val="24"/>
          <w:lang w:eastAsia="ja-JP"/>
        </w:rPr>
        <w:t>Project Information</w:t>
      </w:r>
    </w:p>
    <w:p w14:paraId="223656F1" w14:textId="77777777" w:rsidR="004260A9" w:rsidRPr="00730AED" w:rsidRDefault="004260A9" w:rsidP="004260A9">
      <w:pPr>
        <w:spacing w:after="0"/>
        <w:jc w:val="left"/>
        <w:rPr>
          <w:rFonts w:eastAsia="Times New Roman"/>
          <w:lang w:eastAsia="ja-JP"/>
        </w:rPr>
      </w:pPr>
    </w:p>
    <w:tbl>
      <w:tblPr>
        <w:tblStyle w:val="TableGrid1"/>
        <w:tblW w:w="13248" w:type="dxa"/>
        <w:tblLook w:val="04A0" w:firstRow="1" w:lastRow="0" w:firstColumn="1" w:lastColumn="0" w:noHBand="0" w:noVBand="1"/>
      </w:tblPr>
      <w:tblGrid>
        <w:gridCol w:w="3325"/>
        <w:gridCol w:w="9923"/>
      </w:tblGrid>
      <w:tr w:rsidR="004260A9" w:rsidRPr="00730AED" w14:paraId="3A925A63" w14:textId="77777777" w:rsidTr="004260A9">
        <w:tc>
          <w:tcPr>
            <w:tcW w:w="3325" w:type="dxa"/>
            <w:shd w:val="clear" w:color="auto" w:fill="D5DCE4"/>
            <w:vAlign w:val="center"/>
          </w:tcPr>
          <w:p w14:paraId="19B22BCD" w14:textId="77777777" w:rsidR="004260A9" w:rsidRPr="00730AED" w:rsidRDefault="004260A9" w:rsidP="004260A9">
            <w:pPr>
              <w:tabs>
                <w:tab w:val="left" w:pos="360"/>
              </w:tabs>
              <w:spacing w:after="0"/>
              <w:jc w:val="left"/>
              <w:rPr>
                <w:b/>
                <w:i/>
                <w:color w:val="000000"/>
                <w:szCs w:val="20"/>
                <w:lang w:eastAsia="ja-JP"/>
              </w:rPr>
            </w:pPr>
            <w:r w:rsidRPr="00730AED">
              <w:rPr>
                <w:b/>
                <w:i/>
                <w:color w:val="000000"/>
                <w:szCs w:val="20"/>
                <w:lang w:eastAsia="ja-JP"/>
              </w:rPr>
              <w:t xml:space="preserve">Project Information </w:t>
            </w:r>
          </w:p>
        </w:tc>
        <w:tc>
          <w:tcPr>
            <w:tcW w:w="9923" w:type="dxa"/>
            <w:shd w:val="clear" w:color="auto" w:fill="D5DCE4"/>
            <w:vAlign w:val="center"/>
          </w:tcPr>
          <w:p w14:paraId="63471F8D" w14:textId="77777777" w:rsidR="004260A9" w:rsidRPr="00730AED" w:rsidRDefault="004260A9" w:rsidP="004260A9">
            <w:pPr>
              <w:spacing w:after="0"/>
              <w:jc w:val="left"/>
              <w:rPr>
                <w:i/>
                <w:color w:val="000000"/>
                <w:szCs w:val="20"/>
                <w:lang w:eastAsia="ja-JP"/>
              </w:rPr>
            </w:pPr>
          </w:p>
        </w:tc>
      </w:tr>
      <w:tr w:rsidR="004260A9" w:rsidRPr="00730AED" w14:paraId="01635E90" w14:textId="77777777" w:rsidTr="004260A9">
        <w:trPr>
          <w:trHeight w:val="288"/>
        </w:trPr>
        <w:tc>
          <w:tcPr>
            <w:tcW w:w="3325" w:type="dxa"/>
            <w:vAlign w:val="center"/>
          </w:tcPr>
          <w:p w14:paraId="1BA24C9A" w14:textId="77777777" w:rsidR="004260A9" w:rsidRPr="00730AED" w:rsidRDefault="004260A9" w:rsidP="004260A9">
            <w:pPr>
              <w:numPr>
                <w:ilvl w:val="0"/>
                <w:numId w:val="18"/>
              </w:numPr>
              <w:spacing w:after="0"/>
              <w:contextualSpacing/>
              <w:jc w:val="left"/>
              <w:rPr>
                <w:sz w:val="18"/>
                <w:szCs w:val="18"/>
                <w:lang w:eastAsia="ja-JP"/>
              </w:rPr>
            </w:pPr>
            <w:r w:rsidRPr="00730AED">
              <w:rPr>
                <w:sz w:val="18"/>
                <w:szCs w:val="18"/>
                <w:lang w:eastAsia="ja-JP"/>
              </w:rPr>
              <w:t>Project Title</w:t>
            </w:r>
          </w:p>
        </w:tc>
        <w:tc>
          <w:tcPr>
            <w:tcW w:w="9923" w:type="dxa"/>
            <w:vAlign w:val="center"/>
          </w:tcPr>
          <w:p w14:paraId="3C61721C" w14:textId="77777777" w:rsidR="004260A9" w:rsidRPr="00730AED" w:rsidRDefault="004260A9" w:rsidP="004260A9">
            <w:pPr>
              <w:spacing w:after="0"/>
              <w:jc w:val="left"/>
              <w:rPr>
                <w:sz w:val="18"/>
                <w:szCs w:val="18"/>
                <w:lang w:eastAsia="ja-JP"/>
              </w:rPr>
            </w:pPr>
            <w:r w:rsidRPr="00730AED">
              <w:rPr>
                <w:color w:val="000000"/>
                <w:sz w:val="18"/>
                <w:szCs w:val="18"/>
                <w:lang w:eastAsia="ja-JP"/>
              </w:rPr>
              <w:t>Mainstreaming Biodiversity Conservation and Blue Carbon Enhancement Criteria in Mexico’s Tourism Sector</w:t>
            </w:r>
          </w:p>
        </w:tc>
      </w:tr>
      <w:tr w:rsidR="004260A9" w:rsidRPr="00730AED" w14:paraId="717BDDA7" w14:textId="77777777" w:rsidTr="004260A9">
        <w:trPr>
          <w:trHeight w:val="288"/>
        </w:trPr>
        <w:tc>
          <w:tcPr>
            <w:tcW w:w="3325" w:type="dxa"/>
            <w:vAlign w:val="center"/>
          </w:tcPr>
          <w:p w14:paraId="5C2F6B3D" w14:textId="77777777" w:rsidR="004260A9" w:rsidRPr="00730AED" w:rsidRDefault="004260A9" w:rsidP="004260A9">
            <w:pPr>
              <w:numPr>
                <w:ilvl w:val="0"/>
                <w:numId w:val="18"/>
              </w:numPr>
              <w:spacing w:after="0"/>
              <w:contextualSpacing/>
              <w:jc w:val="left"/>
              <w:rPr>
                <w:sz w:val="18"/>
                <w:szCs w:val="18"/>
                <w:lang w:eastAsia="ja-JP"/>
              </w:rPr>
            </w:pPr>
            <w:r w:rsidRPr="00730AED">
              <w:rPr>
                <w:sz w:val="18"/>
                <w:szCs w:val="18"/>
                <w:lang w:eastAsia="ja-JP"/>
              </w:rPr>
              <w:t>Project Number</w:t>
            </w:r>
          </w:p>
        </w:tc>
        <w:tc>
          <w:tcPr>
            <w:tcW w:w="9923" w:type="dxa"/>
            <w:vAlign w:val="center"/>
          </w:tcPr>
          <w:p w14:paraId="2231F474" w14:textId="77777777" w:rsidR="004260A9" w:rsidRPr="00730AED" w:rsidRDefault="004260A9" w:rsidP="004260A9">
            <w:pPr>
              <w:spacing w:before="40" w:after="0"/>
              <w:rPr>
                <w:sz w:val="18"/>
                <w:szCs w:val="18"/>
                <w:lang w:eastAsia="ja-JP"/>
              </w:rPr>
            </w:pPr>
            <w:r w:rsidRPr="00730AED">
              <w:rPr>
                <w:sz w:val="18"/>
                <w:szCs w:val="18"/>
                <w:lang w:eastAsia="ja-JP"/>
              </w:rPr>
              <w:t>PIMS 5766</w:t>
            </w:r>
          </w:p>
        </w:tc>
      </w:tr>
      <w:tr w:rsidR="004260A9" w:rsidRPr="00730AED" w14:paraId="4E3ADD16" w14:textId="77777777" w:rsidTr="004260A9">
        <w:trPr>
          <w:trHeight w:val="288"/>
        </w:trPr>
        <w:tc>
          <w:tcPr>
            <w:tcW w:w="3325" w:type="dxa"/>
            <w:vAlign w:val="center"/>
          </w:tcPr>
          <w:p w14:paraId="37F355DE" w14:textId="77777777" w:rsidR="004260A9" w:rsidRPr="00730AED" w:rsidRDefault="004260A9" w:rsidP="004260A9">
            <w:pPr>
              <w:numPr>
                <w:ilvl w:val="0"/>
                <w:numId w:val="18"/>
              </w:numPr>
              <w:spacing w:after="0"/>
              <w:contextualSpacing/>
              <w:jc w:val="left"/>
              <w:rPr>
                <w:sz w:val="18"/>
                <w:szCs w:val="18"/>
                <w:lang w:eastAsia="ja-JP"/>
              </w:rPr>
            </w:pPr>
            <w:r w:rsidRPr="00730AED">
              <w:rPr>
                <w:sz w:val="18"/>
                <w:szCs w:val="18"/>
                <w:lang w:eastAsia="ja-JP"/>
              </w:rPr>
              <w:t>Location (Global/Region/Country)</w:t>
            </w:r>
          </w:p>
        </w:tc>
        <w:tc>
          <w:tcPr>
            <w:tcW w:w="9923" w:type="dxa"/>
            <w:vAlign w:val="center"/>
          </w:tcPr>
          <w:p w14:paraId="0D31E56A" w14:textId="77777777" w:rsidR="004260A9" w:rsidRPr="00730AED" w:rsidRDefault="004260A9" w:rsidP="004260A9">
            <w:pPr>
              <w:spacing w:after="0"/>
              <w:jc w:val="left"/>
              <w:rPr>
                <w:sz w:val="18"/>
                <w:szCs w:val="18"/>
                <w:lang w:eastAsia="ja-JP"/>
              </w:rPr>
            </w:pPr>
            <w:r w:rsidRPr="00730AED">
              <w:rPr>
                <w:sz w:val="18"/>
                <w:szCs w:val="18"/>
                <w:lang w:eastAsia="ja-JP"/>
              </w:rPr>
              <w:t>Mexico</w:t>
            </w:r>
          </w:p>
        </w:tc>
      </w:tr>
    </w:tbl>
    <w:p w14:paraId="43407D11" w14:textId="77777777" w:rsidR="004260A9" w:rsidRPr="00730AED" w:rsidRDefault="004260A9" w:rsidP="004260A9">
      <w:pPr>
        <w:tabs>
          <w:tab w:val="left" w:pos="360"/>
        </w:tabs>
        <w:spacing w:after="0"/>
        <w:jc w:val="left"/>
        <w:rPr>
          <w:rFonts w:eastAsia="Times New Roman"/>
          <w:szCs w:val="20"/>
          <w:lang w:eastAsia="ja-JP"/>
        </w:rPr>
      </w:pPr>
    </w:p>
    <w:p w14:paraId="1C0ADA7B" w14:textId="77777777" w:rsidR="004260A9" w:rsidRPr="00730AED" w:rsidRDefault="004260A9" w:rsidP="004260A9">
      <w:pPr>
        <w:spacing w:before="200" w:after="0"/>
        <w:ind w:left="360"/>
        <w:jc w:val="left"/>
        <w:rPr>
          <w:rFonts w:eastAsia="Times New Roman"/>
          <w:b/>
          <w:color w:val="365F91"/>
          <w:sz w:val="24"/>
          <w:lang w:eastAsia="ja-JP"/>
        </w:rPr>
      </w:pPr>
      <w:r w:rsidRPr="00730AED">
        <w:rPr>
          <w:rFonts w:eastAsia="Times New Roman"/>
          <w:b/>
          <w:color w:val="365F91"/>
          <w:sz w:val="24"/>
          <w:lang w:eastAsia="ja-JP"/>
        </w:rPr>
        <w:t>Part A. Integrating Overarching Principles to Strengthen Social and Environmental Sustainability</w:t>
      </w:r>
    </w:p>
    <w:p w14:paraId="676C6A56" w14:textId="77777777" w:rsidR="004260A9" w:rsidRPr="00730AED" w:rsidRDefault="004260A9" w:rsidP="004260A9">
      <w:pPr>
        <w:spacing w:after="0"/>
        <w:jc w:val="left"/>
        <w:rPr>
          <w:rFonts w:eastAsia="Times New Roman"/>
          <w:b/>
          <w:szCs w:val="20"/>
          <w:lang w:eastAsia="ja-JP"/>
        </w:rPr>
      </w:pPr>
    </w:p>
    <w:tbl>
      <w:tblPr>
        <w:tblStyle w:val="TableGrid1"/>
        <w:tblW w:w="13248" w:type="dxa"/>
        <w:tblLook w:val="04A0" w:firstRow="1" w:lastRow="0" w:firstColumn="1" w:lastColumn="0" w:noHBand="0" w:noVBand="1"/>
      </w:tblPr>
      <w:tblGrid>
        <w:gridCol w:w="13248"/>
      </w:tblGrid>
      <w:tr w:rsidR="004260A9" w:rsidRPr="00730AED" w14:paraId="1D0655B4" w14:textId="77777777" w:rsidTr="004260A9">
        <w:trPr>
          <w:trHeight w:val="449"/>
        </w:trPr>
        <w:tc>
          <w:tcPr>
            <w:tcW w:w="13248" w:type="dxa"/>
            <w:shd w:val="clear" w:color="auto" w:fill="222A35"/>
            <w:vAlign w:val="center"/>
          </w:tcPr>
          <w:p w14:paraId="45385449" w14:textId="77777777" w:rsidR="004260A9" w:rsidRPr="00730AED" w:rsidRDefault="004260A9" w:rsidP="004260A9">
            <w:pPr>
              <w:spacing w:after="0"/>
              <w:jc w:val="left"/>
              <w:rPr>
                <w:szCs w:val="20"/>
                <w:lang w:eastAsia="ja-JP"/>
              </w:rPr>
            </w:pPr>
            <w:r w:rsidRPr="00730AED">
              <w:rPr>
                <w:b/>
                <w:szCs w:val="20"/>
                <w:lang w:eastAsia="ja-JP"/>
              </w:rPr>
              <w:t>QUESTION 1: How Does the Project Integrate the Overarching Principles in order to Strengthen Social and Environmental Sustainability?</w:t>
            </w:r>
          </w:p>
        </w:tc>
      </w:tr>
      <w:tr w:rsidR="004260A9" w:rsidRPr="00730AED" w14:paraId="413A8865" w14:textId="77777777" w:rsidTr="004260A9">
        <w:tc>
          <w:tcPr>
            <w:tcW w:w="13248" w:type="dxa"/>
            <w:shd w:val="clear" w:color="auto" w:fill="D5DCE4"/>
          </w:tcPr>
          <w:p w14:paraId="1712A46C" w14:textId="77777777" w:rsidR="004260A9" w:rsidRPr="00730AED" w:rsidRDefault="004260A9" w:rsidP="004260A9">
            <w:pPr>
              <w:tabs>
                <w:tab w:val="left" w:pos="432"/>
              </w:tabs>
              <w:spacing w:before="60"/>
              <w:jc w:val="left"/>
              <w:rPr>
                <w:b/>
                <w:i/>
                <w:sz w:val="18"/>
                <w:szCs w:val="18"/>
                <w:lang w:eastAsia="ja-JP"/>
              </w:rPr>
            </w:pPr>
            <w:r w:rsidRPr="00730AED">
              <w:rPr>
                <w:b/>
                <w:i/>
                <w:sz w:val="18"/>
                <w:szCs w:val="18"/>
                <w:lang w:eastAsia="ja-JP"/>
              </w:rPr>
              <w:t xml:space="preserve">Briefly describe in the space below how the Project mainstreams the human-rights based approach </w:t>
            </w:r>
          </w:p>
        </w:tc>
      </w:tr>
      <w:tr w:rsidR="004260A9" w:rsidRPr="00730AED" w14:paraId="41EC7B2E" w14:textId="77777777" w:rsidTr="004260A9">
        <w:tc>
          <w:tcPr>
            <w:tcW w:w="13248" w:type="dxa"/>
          </w:tcPr>
          <w:p w14:paraId="7D8F5744" w14:textId="77777777" w:rsidR="004260A9" w:rsidRPr="00730AED" w:rsidRDefault="004260A9" w:rsidP="004260A9">
            <w:pPr>
              <w:keepNext/>
              <w:keepLines/>
              <w:tabs>
                <w:tab w:val="left" w:pos="432"/>
              </w:tabs>
              <w:spacing w:before="60"/>
              <w:jc w:val="left"/>
              <w:outlineLvl w:val="7"/>
              <w:rPr>
                <w:sz w:val="18"/>
                <w:szCs w:val="18"/>
                <w:lang w:eastAsia="ja-JP"/>
              </w:rPr>
            </w:pPr>
            <w:r w:rsidRPr="00730AED">
              <w:rPr>
                <w:sz w:val="18"/>
                <w:szCs w:val="18"/>
                <w:lang w:eastAsia="ja-JP"/>
              </w:rPr>
              <w:t>The project will adopt a fully inclusive approach to ensure that all key stakeholders are consulted and participate in project activities, including women, youth, indigenous/local communities and other groups. This will enable any concerns and grievances with regard to proposed project activities to be discussed and solutions sought to address them. Training will also be provided to stakeholders to strengthen coordination and conflict resolution skills in communities.</w:t>
            </w:r>
          </w:p>
          <w:p w14:paraId="7F13BDF7" w14:textId="77777777" w:rsidR="004260A9" w:rsidRPr="00730AED" w:rsidRDefault="004260A9" w:rsidP="004260A9">
            <w:pPr>
              <w:keepNext/>
              <w:keepLines/>
              <w:tabs>
                <w:tab w:val="left" w:pos="432"/>
              </w:tabs>
              <w:spacing w:before="60"/>
              <w:jc w:val="left"/>
              <w:outlineLvl w:val="7"/>
              <w:rPr>
                <w:sz w:val="18"/>
                <w:szCs w:val="18"/>
                <w:lang w:eastAsia="ja-JP"/>
              </w:rPr>
            </w:pPr>
            <w:r w:rsidRPr="00730AED">
              <w:rPr>
                <w:sz w:val="18"/>
                <w:szCs w:val="18"/>
                <w:lang w:eastAsia="ja-JP"/>
              </w:rPr>
              <w:t>Knowledge Management and Awareness raising activities will reach out to vulnerable groups, including women, youth, and indigenous/local communities to increase understanding of the harmful impacts of current practices related to tourism development and operations as well as increase knowledge of suitable alternatives that incorporate criteria for Biodiversity conservation.</w:t>
            </w:r>
          </w:p>
          <w:p w14:paraId="336BAD15" w14:textId="77777777" w:rsidR="004260A9" w:rsidRPr="00730AED" w:rsidRDefault="004260A9" w:rsidP="004260A9">
            <w:pPr>
              <w:keepNext/>
              <w:keepLines/>
              <w:tabs>
                <w:tab w:val="left" w:pos="432"/>
              </w:tabs>
              <w:spacing w:before="60"/>
              <w:jc w:val="left"/>
              <w:outlineLvl w:val="7"/>
              <w:rPr>
                <w:sz w:val="18"/>
                <w:szCs w:val="18"/>
                <w:lang w:eastAsia="ja-JP"/>
              </w:rPr>
            </w:pPr>
            <w:r w:rsidRPr="00730AED">
              <w:rPr>
                <w:sz w:val="18"/>
                <w:szCs w:val="18"/>
                <w:lang w:eastAsia="ja-JP"/>
              </w:rPr>
              <w:t>Workshops will be carried out to identify more environmentally friendly practices that meet the sector’s and service providers’ needs and have a high likelihood of uptake. The project will strengthen enforcement of land-use planning guidelines and policies as well as enhance institutional capacity and presence in the field to ensure compliance with new Sustainable Tourism Development (DTS) criteria that mainstreams BD conservation safeguards.</w:t>
            </w:r>
          </w:p>
          <w:p w14:paraId="44DBDE50" w14:textId="77777777" w:rsidR="004260A9" w:rsidRPr="00730AED" w:rsidRDefault="004260A9" w:rsidP="004260A9">
            <w:pPr>
              <w:keepNext/>
              <w:keepLines/>
              <w:tabs>
                <w:tab w:val="left" w:pos="432"/>
              </w:tabs>
              <w:spacing w:before="60"/>
              <w:jc w:val="left"/>
              <w:outlineLvl w:val="7"/>
              <w:rPr>
                <w:sz w:val="18"/>
                <w:szCs w:val="18"/>
                <w:lang w:eastAsia="ja-JP"/>
              </w:rPr>
            </w:pPr>
            <w:r w:rsidRPr="00730AED">
              <w:rPr>
                <w:sz w:val="18"/>
                <w:szCs w:val="18"/>
                <w:lang w:eastAsia="ja-JP"/>
              </w:rPr>
              <w:t>The project execution and implementation agencies will be held accountable for all activities implemented by the project. Regular project monitoring and evaluation and reporting will be carried out, including through periodic financial audits.</w:t>
            </w:r>
          </w:p>
        </w:tc>
      </w:tr>
      <w:tr w:rsidR="004260A9" w:rsidRPr="00730AED" w14:paraId="7BBEA5C2" w14:textId="77777777" w:rsidTr="004260A9">
        <w:trPr>
          <w:trHeight w:val="296"/>
        </w:trPr>
        <w:tc>
          <w:tcPr>
            <w:tcW w:w="13248" w:type="dxa"/>
            <w:shd w:val="clear" w:color="auto" w:fill="D5DCE4"/>
          </w:tcPr>
          <w:p w14:paraId="283E5E91" w14:textId="77777777" w:rsidR="004260A9" w:rsidRPr="00730AED" w:rsidRDefault="004260A9" w:rsidP="004260A9">
            <w:pPr>
              <w:spacing w:after="120"/>
              <w:contextualSpacing/>
              <w:jc w:val="left"/>
              <w:rPr>
                <w:b/>
                <w:i/>
                <w:sz w:val="18"/>
                <w:szCs w:val="18"/>
                <w:lang w:eastAsia="ja-JP"/>
              </w:rPr>
            </w:pPr>
            <w:r w:rsidRPr="00730AED">
              <w:rPr>
                <w:b/>
                <w:i/>
                <w:sz w:val="18"/>
                <w:szCs w:val="18"/>
                <w:lang w:eastAsia="ja-JP"/>
              </w:rPr>
              <w:t xml:space="preserve">Briefly describe in the space </w:t>
            </w:r>
            <w:proofErr w:type="gramStart"/>
            <w:r w:rsidRPr="00730AED">
              <w:rPr>
                <w:b/>
                <w:i/>
                <w:sz w:val="18"/>
                <w:szCs w:val="18"/>
                <w:lang w:eastAsia="ja-JP"/>
              </w:rPr>
              <w:t>below  how</w:t>
            </w:r>
            <w:proofErr w:type="gramEnd"/>
            <w:r w:rsidRPr="00730AED">
              <w:rPr>
                <w:b/>
                <w:i/>
                <w:sz w:val="18"/>
                <w:szCs w:val="18"/>
                <w:lang w:eastAsia="ja-JP"/>
              </w:rPr>
              <w:t xml:space="preserve"> the Project is likely to improve gender equality and women’s empowerment</w:t>
            </w:r>
          </w:p>
        </w:tc>
      </w:tr>
      <w:tr w:rsidR="004260A9" w:rsidRPr="00730AED" w14:paraId="1BDA17E3" w14:textId="77777777" w:rsidTr="004260A9">
        <w:tc>
          <w:tcPr>
            <w:tcW w:w="13248" w:type="dxa"/>
          </w:tcPr>
          <w:p w14:paraId="5BE9EF72" w14:textId="77777777" w:rsidR="004260A9" w:rsidRPr="00730AED" w:rsidRDefault="004260A9" w:rsidP="004260A9">
            <w:pPr>
              <w:tabs>
                <w:tab w:val="left" w:pos="432"/>
              </w:tabs>
              <w:spacing w:before="60"/>
              <w:jc w:val="left"/>
              <w:rPr>
                <w:sz w:val="18"/>
                <w:szCs w:val="18"/>
                <w:lang w:eastAsia="ja-JP"/>
              </w:rPr>
            </w:pPr>
            <w:r w:rsidRPr="00730AED">
              <w:rPr>
                <w:sz w:val="18"/>
                <w:szCs w:val="18"/>
                <w:lang w:eastAsia="ja-JP"/>
              </w:rPr>
              <w:t>The project itself will contribute to gender equality and women's empowerment. All project consultations, training and activities will be open to the participation of both men and women. Women will benefit directly from project interventions to improve the planning, management and monitoring of the environmental impacts of tourism activities, and indirectly through improved security from stronger institutional presence and collaboration in local communities. Disaggregated indicators will be monitored to measure project impacts on men and women.</w:t>
            </w:r>
          </w:p>
          <w:p w14:paraId="3893DEE0" w14:textId="77777777" w:rsidR="004260A9" w:rsidRPr="00730AED" w:rsidRDefault="004260A9" w:rsidP="004260A9">
            <w:pPr>
              <w:tabs>
                <w:tab w:val="left" w:pos="432"/>
              </w:tabs>
              <w:spacing w:before="60"/>
              <w:jc w:val="left"/>
              <w:rPr>
                <w:sz w:val="18"/>
                <w:szCs w:val="18"/>
                <w:lang w:eastAsia="ja-JP"/>
              </w:rPr>
            </w:pPr>
            <w:r w:rsidRPr="00730AED">
              <w:rPr>
                <w:sz w:val="18"/>
                <w:szCs w:val="18"/>
                <w:lang w:eastAsia="ja-JP"/>
              </w:rPr>
              <w:t>Additionally, the project will support an assessment of the current situation of women and tourism in Mexico, and a specific action plan will be developed at a national level.  Activities in the three pilot sites will be conducted to empower women through the development of business plans and other strategies to ensure their contribution to local and family economy.</w:t>
            </w:r>
          </w:p>
        </w:tc>
      </w:tr>
      <w:tr w:rsidR="004260A9" w:rsidRPr="00730AED" w14:paraId="74457C53" w14:textId="77777777" w:rsidTr="004260A9">
        <w:trPr>
          <w:trHeight w:val="305"/>
        </w:trPr>
        <w:tc>
          <w:tcPr>
            <w:tcW w:w="13248" w:type="dxa"/>
            <w:shd w:val="clear" w:color="auto" w:fill="D5DCE4"/>
          </w:tcPr>
          <w:p w14:paraId="18D31125" w14:textId="77777777" w:rsidR="004260A9" w:rsidRPr="00730AED" w:rsidRDefault="004260A9" w:rsidP="004260A9">
            <w:pPr>
              <w:spacing w:after="120"/>
              <w:contextualSpacing/>
              <w:jc w:val="left"/>
              <w:rPr>
                <w:b/>
                <w:i/>
                <w:sz w:val="18"/>
                <w:szCs w:val="18"/>
                <w:u w:val="single"/>
                <w:lang w:eastAsia="ja-JP"/>
              </w:rPr>
            </w:pPr>
            <w:r w:rsidRPr="00730AED">
              <w:rPr>
                <w:b/>
                <w:i/>
                <w:sz w:val="18"/>
                <w:szCs w:val="18"/>
                <w:lang w:eastAsia="ja-JP"/>
              </w:rPr>
              <w:t>Briefly describe in the space below how the Project mainstreams environmental sustainability</w:t>
            </w:r>
          </w:p>
        </w:tc>
      </w:tr>
      <w:tr w:rsidR="004260A9" w:rsidRPr="00730AED" w14:paraId="20D46B78" w14:textId="77777777" w:rsidTr="004260A9">
        <w:tc>
          <w:tcPr>
            <w:tcW w:w="13248" w:type="dxa"/>
          </w:tcPr>
          <w:p w14:paraId="28BF6BB9" w14:textId="77777777" w:rsidR="004260A9" w:rsidRPr="00730AED" w:rsidRDefault="004260A9" w:rsidP="004260A9">
            <w:pPr>
              <w:tabs>
                <w:tab w:val="left" w:pos="432"/>
              </w:tabs>
              <w:spacing w:before="60"/>
              <w:jc w:val="left"/>
              <w:rPr>
                <w:sz w:val="18"/>
                <w:szCs w:val="18"/>
                <w:lang w:eastAsia="ja-JP"/>
              </w:rPr>
            </w:pPr>
            <w:r w:rsidRPr="00730AED">
              <w:rPr>
                <w:sz w:val="18"/>
                <w:szCs w:val="18"/>
                <w:lang w:eastAsia="ja-JP"/>
              </w:rPr>
              <w:lastRenderedPageBreak/>
              <w:t>The focus of the project is on improving the environmental sustainability of tourism in coastal/marine landscapes in Mexico, through the mainstreaming of BD conservation safeguards into tourism development planning and operations. This will be achieved through significant institutional strengthening to put into practice and ensure compliance with existing and new policies and regulations, greater inter-institutional collaboration, awareness raising and extensive training and provision of guidance to promote uptake of environmentally friendly practices in the planning and operations of the tourism sector.</w:t>
            </w:r>
          </w:p>
          <w:p w14:paraId="52945D84" w14:textId="77777777" w:rsidR="004260A9" w:rsidRPr="00730AED" w:rsidRDefault="004260A9" w:rsidP="004260A9">
            <w:pPr>
              <w:tabs>
                <w:tab w:val="left" w:pos="432"/>
              </w:tabs>
              <w:spacing w:before="60"/>
              <w:jc w:val="left"/>
              <w:rPr>
                <w:sz w:val="18"/>
                <w:szCs w:val="18"/>
                <w:lang w:eastAsia="ja-JP"/>
              </w:rPr>
            </w:pPr>
            <w:r w:rsidRPr="00730AED">
              <w:rPr>
                <w:sz w:val="18"/>
                <w:szCs w:val="18"/>
                <w:lang w:eastAsia="ja-JP"/>
              </w:rPr>
              <w:t>Environmental sustainability will be mainstreamed in public policy instruments at the national and subnational levels, strengthening the application of regulations, addressing market failures that prevent sustainable tourism from consolidating, generating land use schemes that include biodiversity criteria and, finally, through a knowledge management strategy that allows sharing practices and experiences among project partners, and other interested sites in Mexico.</w:t>
            </w:r>
          </w:p>
        </w:tc>
      </w:tr>
    </w:tbl>
    <w:p w14:paraId="102B9E42" w14:textId="77777777" w:rsidR="004260A9" w:rsidRPr="00730AED" w:rsidRDefault="004260A9" w:rsidP="004260A9">
      <w:pPr>
        <w:spacing w:after="0"/>
        <w:jc w:val="left"/>
        <w:rPr>
          <w:rFonts w:eastAsia="Times New Roman"/>
          <w:b/>
          <w:szCs w:val="20"/>
          <w:lang w:eastAsia="ja-JP"/>
        </w:rPr>
      </w:pPr>
    </w:p>
    <w:p w14:paraId="7462FE46" w14:textId="77777777" w:rsidR="004260A9" w:rsidRPr="00730AED" w:rsidRDefault="004260A9" w:rsidP="004260A9">
      <w:pPr>
        <w:keepNext/>
        <w:spacing w:before="200" w:after="0"/>
        <w:ind w:left="360"/>
        <w:jc w:val="left"/>
        <w:rPr>
          <w:rFonts w:eastAsia="Times New Roman"/>
          <w:b/>
          <w:color w:val="365F91"/>
          <w:sz w:val="24"/>
          <w:lang w:eastAsia="ja-JP"/>
        </w:rPr>
      </w:pPr>
      <w:r w:rsidRPr="00730AED">
        <w:rPr>
          <w:rFonts w:eastAsia="Times New Roman"/>
          <w:b/>
          <w:color w:val="365F91"/>
          <w:sz w:val="24"/>
          <w:lang w:eastAsia="ja-JP"/>
        </w:rPr>
        <w:t xml:space="preserve">Part B. Identifying and Managing Social and Environmental </w:t>
      </w:r>
      <w:r w:rsidRPr="00730AED">
        <w:rPr>
          <w:rFonts w:eastAsia="Times New Roman"/>
          <w:b/>
          <w:color w:val="365F91"/>
          <w:sz w:val="24"/>
          <w:u w:val="single"/>
          <w:lang w:eastAsia="ja-JP"/>
        </w:rPr>
        <w:t>Risks</w:t>
      </w:r>
    </w:p>
    <w:p w14:paraId="14C1BB65" w14:textId="77777777" w:rsidR="004260A9" w:rsidRPr="00730AED" w:rsidRDefault="004260A9" w:rsidP="004260A9">
      <w:pPr>
        <w:keepNext/>
        <w:spacing w:after="0"/>
        <w:jc w:val="left"/>
        <w:rPr>
          <w:rFonts w:eastAsia="Times New Roman"/>
          <w:b/>
          <w:szCs w:val="20"/>
          <w:lang w:eastAsia="ja-JP"/>
        </w:rPr>
      </w:pPr>
    </w:p>
    <w:tbl>
      <w:tblPr>
        <w:tblStyle w:val="TableGrid1"/>
        <w:tblW w:w="13320" w:type="dxa"/>
        <w:tblInd w:w="-5" w:type="dxa"/>
        <w:tblLayout w:type="fixed"/>
        <w:tblLook w:val="04A0" w:firstRow="1" w:lastRow="0" w:firstColumn="1" w:lastColumn="0" w:noHBand="0" w:noVBand="1"/>
      </w:tblPr>
      <w:tblGrid>
        <w:gridCol w:w="2689"/>
        <w:gridCol w:w="1069"/>
        <w:gridCol w:w="1683"/>
        <w:gridCol w:w="1690"/>
        <w:gridCol w:w="2525"/>
        <w:gridCol w:w="103"/>
        <w:gridCol w:w="3561"/>
      </w:tblGrid>
      <w:tr w:rsidR="004260A9" w:rsidRPr="00730AED" w14:paraId="30A1BEBF" w14:textId="77777777" w:rsidTr="004260A9">
        <w:trPr>
          <w:trHeight w:val="1061"/>
        </w:trPr>
        <w:tc>
          <w:tcPr>
            <w:tcW w:w="2689" w:type="dxa"/>
            <w:shd w:val="clear" w:color="auto" w:fill="222A35"/>
          </w:tcPr>
          <w:p w14:paraId="673EBDD2" w14:textId="77777777" w:rsidR="004260A9" w:rsidRPr="00730AED" w:rsidRDefault="004260A9" w:rsidP="004260A9">
            <w:pPr>
              <w:keepNext/>
              <w:tabs>
                <w:tab w:val="left" w:pos="101"/>
              </w:tabs>
              <w:spacing w:after="0"/>
              <w:ind w:right="252" w:firstLine="11"/>
              <w:jc w:val="left"/>
              <w:rPr>
                <w:b/>
                <w:szCs w:val="20"/>
                <w:lang w:eastAsia="ja-JP"/>
              </w:rPr>
            </w:pPr>
            <w:r w:rsidRPr="00730AED">
              <w:rPr>
                <w:b/>
                <w:szCs w:val="20"/>
                <w:lang w:eastAsia="ja-JP"/>
              </w:rPr>
              <w:t xml:space="preserve">QUESTION 2: What are the Potential Social and Environmental Risks? </w:t>
            </w:r>
          </w:p>
          <w:p w14:paraId="6D0520F7" w14:textId="77777777" w:rsidR="004260A9" w:rsidRPr="00730AED" w:rsidRDefault="004260A9" w:rsidP="004260A9">
            <w:pPr>
              <w:keepNext/>
              <w:tabs>
                <w:tab w:val="left" w:pos="101"/>
              </w:tabs>
              <w:spacing w:after="0"/>
              <w:ind w:right="252" w:firstLine="11"/>
              <w:jc w:val="left"/>
              <w:rPr>
                <w:b/>
                <w:szCs w:val="20"/>
                <w:lang w:eastAsia="ja-JP"/>
              </w:rPr>
            </w:pPr>
            <w:r w:rsidRPr="00730AED">
              <w:rPr>
                <w:i/>
                <w:sz w:val="18"/>
                <w:szCs w:val="18"/>
                <w:lang w:eastAsia="ja-JP"/>
              </w:rPr>
              <w:t>Note: Describe briefly potential social and environmental risks identified in Attachment 1 – Risk Screening Checklist (based on any “Yes” responses).</w:t>
            </w:r>
          </w:p>
        </w:tc>
        <w:tc>
          <w:tcPr>
            <w:tcW w:w="6967" w:type="dxa"/>
            <w:gridSpan w:val="4"/>
            <w:shd w:val="clear" w:color="auto" w:fill="222A35"/>
          </w:tcPr>
          <w:p w14:paraId="78CE9159" w14:textId="77777777" w:rsidR="004260A9" w:rsidRPr="00730AED" w:rsidRDefault="004260A9" w:rsidP="004260A9">
            <w:pPr>
              <w:keepNext/>
              <w:tabs>
                <w:tab w:val="left" w:pos="101"/>
              </w:tabs>
              <w:spacing w:after="0"/>
              <w:ind w:right="252" w:firstLine="11"/>
              <w:jc w:val="left"/>
              <w:rPr>
                <w:b/>
                <w:szCs w:val="20"/>
                <w:lang w:eastAsia="ja-JP"/>
              </w:rPr>
            </w:pPr>
            <w:r w:rsidRPr="00730AED">
              <w:rPr>
                <w:b/>
                <w:szCs w:val="20"/>
                <w:lang w:eastAsia="ja-JP"/>
              </w:rPr>
              <w:t>QUESTION 3: What is the level of significance of the potential social and environmental risks?</w:t>
            </w:r>
          </w:p>
          <w:p w14:paraId="27AAF9A5" w14:textId="77777777" w:rsidR="004260A9" w:rsidRPr="00730AED" w:rsidRDefault="004260A9" w:rsidP="004260A9">
            <w:pPr>
              <w:keepNext/>
              <w:tabs>
                <w:tab w:val="left" w:pos="432"/>
              </w:tabs>
              <w:spacing w:after="0"/>
              <w:jc w:val="left"/>
              <w:rPr>
                <w:b/>
                <w:szCs w:val="20"/>
                <w:lang w:eastAsia="ja-JP"/>
              </w:rPr>
            </w:pPr>
            <w:r w:rsidRPr="00730AED">
              <w:rPr>
                <w:i/>
                <w:sz w:val="18"/>
                <w:szCs w:val="18"/>
                <w:lang w:eastAsia="ja-JP"/>
              </w:rPr>
              <w:t>Note: Respond to Questions 4 and 5 below before proceeding to Question 6</w:t>
            </w:r>
          </w:p>
        </w:tc>
        <w:tc>
          <w:tcPr>
            <w:tcW w:w="3664" w:type="dxa"/>
            <w:gridSpan w:val="2"/>
            <w:shd w:val="clear" w:color="auto" w:fill="222A35"/>
          </w:tcPr>
          <w:p w14:paraId="65380196" w14:textId="77777777" w:rsidR="004260A9" w:rsidRPr="00730AED" w:rsidRDefault="004260A9" w:rsidP="004260A9">
            <w:pPr>
              <w:keepNext/>
              <w:tabs>
                <w:tab w:val="left" w:pos="432"/>
              </w:tabs>
              <w:spacing w:after="0"/>
              <w:jc w:val="left"/>
              <w:rPr>
                <w:b/>
                <w:szCs w:val="20"/>
                <w:lang w:eastAsia="ja-JP"/>
              </w:rPr>
            </w:pPr>
            <w:r w:rsidRPr="00730AED">
              <w:rPr>
                <w:b/>
                <w:szCs w:val="20"/>
                <w:lang w:eastAsia="ja-JP"/>
              </w:rPr>
              <w:t>QUESTION 6: What social and environmental assessment and management measures have been conducted and/or are required to address potential risks (for Risks with Moderate and High Significance)?</w:t>
            </w:r>
          </w:p>
        </w:tc>
      </w:tr>
      <w:tr w:rsidR="004260A9" w:rsidRPr="00730AED" w14:paraId="03AF2DD2" w14:textId="77777777" w:rsidTr="004260A9">
        <w:tc>
          <w:tcPr>
            <w:tcW w:w="2689" w:type="dxa"/>
            <w:shd w:val="clear" w:color="auto" w:fill="D5DCE4"/>
          </w:tcPr>
          <w:p w14:paraId="481F6467" w14:textId="77777777" w:rsidR="004260A9" w:rsidRPr="00730AED" w:rsidRDefault="004260A9" w:rsidP="004260A9">
            <w:pPr>
              <w:spacing w:after="0"/>
              <w:jc w:val="left"/>
              <w:rPr>
                <w:b/>
                <w:i/>
                <w:sz w:val="18"/>
                <w:szCs w:val="18"/>
                <w:lang w:eastAsia="ja-JP"/>
              </w:rPr>
            </w:pPr>
            <w:r w:rsidRPr="00730AED">
              <w:rPr>
                <w:b/>
                <w:i/>
                <w:sz w:val="18"/>
                <w:szCs w:val="18"/>
                <w:lang w:eastAsia="ja-JP"/>
              </w:rPr>
              <w:t>Risk Description</w:t>
            </w:r>
          </w:p>
        </w:tc>
        <w:tc>
          <w:tcPr>
            <w:tcW w:w="1069" w:type="dxa"/>
            <w:shd w:val="clear" w:color="auto" w:fill="D5DCE4"/>
          </w:tcPr>
          <w:p w14:paraId="775B940A" w14:textId="77777777" w:rsidR="004260A9" w:rsidRPr="00730AED" w:rsidRDefault="004260A9" w:rsidP="004260A9">
            <w:pPr>
              <w:spacing w:after="0"/>
              <w:jc w:val="left"/>
              <w:rPr>
                <w:b/>
                <w:i/>
                <w:sz w:val="18"/>
                <w:szCs w:val="18"/>
                <w:lang w:eastAsia="ja-JP"/>
              </w:rPr>
            </w:pPr>
            <w:r w:rsidRPr="00730AED">
              <w:rPr>
                <w:b/>
                <w:i/>
                <w:sz w:val="18"/>
                <w:szCs w:val="18"/>
                <w:lang w:eastAsia="ja-JP"/>
              </w:rPr>
              <w:t xml:space="preserve">Impact and </w:t>
            </w:r>
            <w:proofErr w:type="gramStart"/>
            <w:r w:rsidRPr="00730AED">
              <w:rPr>
                <w:b/>
                <w:i/>
                <w:sz w:val="18"/>
                <w:szCs w:val="18"/>
                <w:lang w:eastAsia="ja-JP"/>
              </w:rPr>
              <w:t>Probability  (</w:t>
            </w:r>
            <w:proofErr w:type="gramEnd"/>
            <w:r w:rsidRPr="00730AED">
              <w:rPr>
                <w:b/>
                <w:i/>
                <w:sz w:val="18"/>
                <w:szCs w:val="18"/>
                <w:lang w:eastAsia="ja-JP"/>
              </w:rPr>
              <w:t>1-5)</w:t>
            </w:r>
          </w:p>
        </w:tc>
        <w:tc>
          <w:tcPr>
            <w:tcW w:w="1683" w:type="dxa"/>
            <w:shd w:val="clear" w:color="auto" w:fill="D5DCE4"/>
          </w:tcPr>
          <w:p w14:paraId="0F4B2E8F" w14:textId="77777777" w:rsidR="004260A9" w:rsidRPr="00730AED" w:rsidRDefault="004260A9" w:rsidP="004260A9">
            <w:pPr>
              <w:spacing w:after="0"/>
              <w:jc w:val="left"/>
              <w:rPr>
                <w:b/>
                <w:i/>
                <w:sz w:val="18"/>
                <w:szCs w:val="18"/>
                <w:lang w:eastAsia="ja-JP"/>
              </w:rPr>
            </w:pPr>
            <w:r w:rsidRPr="00730AED">
              <w:rPr>
                <w:b/>
                <w:i/>
                <w:sz w:val="18"/>
                <w:szCs w:val="18"/>
                <w:lang w:eastAsia="ja-JP"/>
              </w:rPr>
              <w:t>Significance</w:t>
            </w:r>
          </w:p>
          <w:p w14:paraId="5245DF37" w14:textId="77777777" w:rsidR="004260A9" w:rsidRPr="00730AED" w:rsidRDefault="004260A9" w:rsidP="004260A9">
            <w:pPr>
              <w:spacing w:after="0"/>
              <w:jc w:val="left"/>
              <w:rPr>
                <w:b/>
                <w:i/>
                <w:sz w:val="18"/>
                <w:szCs w:val="18"/>
                <w:lang w:eastAsia="ja-JP"/>
              </w:rPr>
            </w:pPr>
            <w:r w:rsidRPr="00730AED">
              <w:rPr>
                <w:b/>
                <w:i/>
                <w:sz w:val="18"/>
                <w:szCs w:val="18"/>
                <w:lang w:eastAsia="ja-JP"/>
              </w:rPr>
              <w:t>(Low, Moderate, High)</w:t>
            </w:r>
          </w:p>
        </w:tc>
        <w:tc>
          <w:tcPr>
            <w:tcW w:w="4215" w:type="dxa"/>
            <w:gridSpan w:val="2"/>
            <w:shd w:val="clear" w:color="auto" w:fill="D5DCE4"/>
          </w:tcPr>
          <w:p w14:paraId="5D9134D1" w14:textId="77777777" w:rsidR="004260A9" w:rsidRPr="00730AED" w:rsidRDefault="004260A9" w:rsidP="004260A9">
            <w:pPr>
              <w:spacing w:after="0"/>
              <w:jc w:val="left"/>
              <w:rPr>
                <w:b/>
                <w:i/>
                <w:sz w:val="18"/>
                <w:szCs w:val="18"/>
                <w:lang w:eastAsia="ja-JP"/>
              </w:rPr>
            </w:pPr>
            <w:r w:rsidRPr="00730AED">
              <w:rPr>
                <w:b/>
                <w:i/>
                <w:sz w:val="18"/>
                <w:szCs w:val="18"/>
                <w:lang w:eastAsia="ja-JP"/>
              </w:rPr>
              <w:t>Comments</w:t>
            </w:r>
          </w:p>
        </w:tc>
        <w:tc>
          <w:tcPr>
            <w:tcW w:w="3664" w:type="dxa"/>
            <w:gridSpan w:val="2"/>
            <w:shd w:val="clear" w:color="auto" w:fill="D5DCE4"/>
          </w:tcPr>
          <w:p w14:paraId="26A42F16" w14:textId="77777777" w:rsidR="004260A9" w:rsidRPr="00730AED" w:rsidRDefault="004260A9" w:rsidP="004260A9">
            <w:pPr>
              <w:spacing w:after="0"/>
              <w:jc w:val="left"/>
              <w:rPr>
                <w:b/>
                <w:i/>
                <w:sz w:val="18"/>
                <w:szCs w:val="18"/>
                <w:lang w:eastAsia="ja-JP"/>
              </w:rPr>
            </w:pPr>
            <w:r w:rsidRPr="00730AED">
              <w:rPr>
                <w:b/>
                <w:i/>
                <w:sz w:val="18"/>
                <w:szCs w:val="18"/>
                <w:lang w:eastAsia="ja-JP"/>
              </w:rPr>
              <w:t>Description of assessment and management measures as reflected in the Project design.  If ESIA or SESA is required note that the assessment should consider all potential impacts and risks.</w:t>
            </w:r>
          </w:p>
        </w:tc>
      </w:tr>
      <w:tr w:rsidR="004260A9" w:rsidRPr="00730AED" w14:paraId="1382DF88" w14:textId="77777777" w:rsidTr="004260A9">
        <w:tc>
          <w:tcPr>
            <w:tcW w:w="2689" w:type="dxa"/>
            <w:tcBorders>
              <w:top w:val="single" w:sz="4" w:space="0" w:color="auto"/>
              <w:left w:val="single" w:sz="4" w:space="0" w:color="auto"/>
              <w:bottom w:val="single" w:sz="4" w:space="0" w:color="auto"/>
              <w:right w:val="single" w:sz="4" w:space="0" w:color="auto"/>
            </w:tcBorders>
            <w:vAlign w:val="center"/>
          </w:tcPr>
          <w:p w14:paraId="727D880F" w14:textId="77777777" w:rsidR="004260A9" w:rsidRPr="00730AED" w:rsidRDefault="004260A9" w:rsidP="004260A9">
            <w:pPr>
              <w:rPr>
                <w:sz w:val="18"/>
                <w:szCs w:val="18"/>
                <w:lang w:eastAsia="es-ES_tradnl"/>
              </w:rPr>
            </w:pPr>
            <w:r w:rsidRPr="00730AED">
              <w:rPr>
                <w:sz w:val="18"/>
                <w:szCs w:val="18"/>
                <w:lang w:eastAsia="es-ES_tradnl"/>
              </w:rPr>
              <w:t xml:space="preserve">Risk 1: The project will support land use planning and regulation in sensitive areas where economic activity could potentially impact the ecosystem. This may result in economic displacement (e.g., loss of access to resources due to land use /regulatory restrictions) and could have an opportunity cost to small-scale </w:t>
            </w:r>
            <w:r w:rsidRPr="00730AED">
              <w:rPr>
                <w:sz w:val="18"/>
                <w:szCs w:val="18"/>
                <w:lang w:eastAsia="es-ES_tradnl"/>
              </w:rPr>
              <w:lastRenderedPageBreak/>
              <w:t xml:space="preserve">producers although there will be no loss of access to land or physical relocation. </w:t>
            </w:r>
          </w:p>
          <w:p w14:paraId="54D99F2F" w14:textId="77777777" w:rsidR="004260A9" w:rsidRPr="00730AED" w:rsidRDefault="004260A9" w:rsidP="004260A9">
            <w:pPr>
              <w:rPr>
                <w:sz w:val="18"/>
                <w:szCs w:val="18"/>
                <w:lang w:eastAsia="es-ES_tradnl"/>
              </w:rPr>
            </w:pPr>
          </w:p>
          <w:p w14:paraId="3BBCB21B" w14:textId="77777777" w:rsidR="004260A9" w:rsidRPr="00730AED" w:rsidRDefault="004260A9" w:rsidP="004260A9">
            <w:pPr>
              <w:rPr>
                <w:sz w:val="18"/>
                <w:szCs w:val="18"/>
                <w:lang w:eastAsia="es-ES_tradnl"/>
              </w:rPr>
            </w:pPr>
            <w:r w:rsidRPr="00730AED">
              <w:rPr>
                <w:sz w:val="18"/>
                <w:szCs w:val="18"/>
                <w:lang w:eastAsia="es-ES_tradnl"/>
              </w:rPr>
              <w:t>(Principle 1, question 3)</w:t>
            </w:r>
          </w:p>
          <w:p w14:paraId="51097C17" w14:textId="77777777" w:rsidR="004260A9" w:rsidRPr="00730AED" w:rsidRDefault="004260A9" w:rsidP="004260A9">
            <w:pPr>
              <w:rPr>
                <w:sz w:val="18"/>
                <w:szCs w:val="18"/>
                <w:lang w:eastAsia="es-ES_tradnl"/>
              </w:rPr>
            </w:pPr>
            <w:r w:rsidRPr="00730AED">
              <w:rPr>
                <w:sz w:val="18"/>
                <w:szCs w:val="18"/>
                <w:lang w:eastAsia="es-ES_tradnl"/>
              </w:rPr>
              <w:t>(Standard 5, question 5.2)</w:t>
            </w:r>
          </w:p>
          <w:p w14:paraId="73EA66BA" w14:textId="77777777" w:rsidR="004260A9" w:rsidRPr="00730AED" w:rsidRDefault="004260A9" w:rsidP="004260A9">
            <w:pPr>
              <w:rPr>
                <w:sz w:val="18"/>
                <w:szCs w:val="18"/>
                <w:lang w:eastAsia="ja-JP"/>
              </w:rPr>
            </w:pPr>
            <w:r w:rsidRPr="00730AED">
              <w:rPr>
                <w:sz w:val="18"/>
                <w:szCs w:val="18"/>
                <w:lang w:eastAsia="es-ES_tradnl"/>
              </w:rPr>
              <w:t>(Standard 6, question 6.6)</w:t>
            </w:r>
          </w:p>
        </w:tc>
        <w:tc>
          <w:tcPr>
            <w:tcW w:w="1069" w:type="dxa"/>
            <w:tcBorders>
              <w:top w:val="single" w:sz="4" w:space="0" w:color="auto"/>
              <w:left w:val="single" w:sz="4" w:space="0" w:color="auto"/>
              <w:bottom w:val="single" w:sz="4" w:space="0" w:color="auto"/>
              <w:right w:val="single" w:sz="4" w:space="0" w:color="auto"/>
            </w:tcBorders>
          </w:tcPr>
          <w:p w14:paraId="0273EEC0" w14:textId="77777777" w:rsidR="004260A9" w:rsidRPr="00730AED" w:rsidRDefault="004260A9" w:rsidP="004260A9">
            <w:pPr>
              <w:rPr>
                <w:rFonts w:cs="Minion Pro"/>
                <w:sz w:val="18"/>
                <w:szCs w:val="18"/>
                <w:lang w:eastAsia="es-ES_tradnl"/>
              </w:rPr>
            </w:pPr>
            <w:r w:rsidRPr="00730AED">
              <w:rPr>
                <w:rFonts w:cs="Minion Pro"/>
                <w:sz w:val="18"/>
                <w:szCs w:val="18"/>
                <w:lang w:eastAsia="es-ES_tradnl"/>
              </w:rPr>
              <w:lastRenderedPageBreak/>
              <w:t>I = 3</w:t>
            </w:r>
          </w:p>
          <w:p w14:paraId="349AF4EC" w14:textId="77777777" w:rsidR="004260A9" w:rsidRPr="00730AED" w:rsidDel="00F57A36" w:rsidRDefault="004260A9" w:rsidP="004260A9">
            <w:pPr>
              <w:spacing w:after="0"/>
              <w:jc w:val="left"/>
              <w:rPr>
                <w:rFonts w:cs="Minion Pro"/>
                <w:sz w:val="18"/>
                <w:szCs w:val="18"/>
                <w:lang w:eastAsia="ja-JP"/>
              </w:rPr>
            </w:pPr>
            <w:r w:rsidRPr="00730AED">
              <w:rPr>
                <w:rFonts w:cs="Minion Pro"/>
                <w:sz w:val="18"/>
                <w:szCs w:val="18"/>
                <w:lang w:eastAsia="es-ES_tradnl"/>
              </w:rPr>
              <w:t>P = 3</w:t>
            </w:r>
          </w:p>
        </w:tc>
        <w:tc>
          <w:tcPr>
            <w:tcW w:w="1683" w:type="dxa"/>
            <w:tcBorders>
              <w:top w:val="single" w:sz="4" w:space="0" w:color="auto"/>
              <w:left w:val="single" w:sz="4" w:space="0" w:color="auto"/>
              <w:bottom w:val="single" w:sz="4" w:space="0" w:color="auto"/>
              <w:right w:val="single" w:sz="4" w:space="0" w:color="auto"/>
            </w:tcBorders>
          </w:tcPr>
          <w:p w14:paraId="37B2CBEB" w14:textId="77777777" w:rsidR="004260A9" w:rsidRPr="00730AED" w:rsidRDefault="004260A9" w:rsidP="004260A9">
            <w:pPr>
              <w:spacing w:after="0"/>
              <w:jc w:val="left"/>
              <w:rPr>
                <w:sz w:val="18"/>
                <w:szCs w:val="18"/>
                <w:lang w:eastAsia="ja-JP"/>
              </w:rPr>
            </w:pPr>
            <w:r w:rsidRPr="00730AED">
              <w:rPr>
                <w:sz w:val="18"/>
                <w:szCs w:val="18"/>
                <w:lang w:eastAsia="es-ES_tradnl"/>
              </w:rPr>
              <w:t>Moderate</w:t>
            </w:r>
          </w:p>
        </w:tc>
        <w:tc>
          <w:tcPr>
            <w:tcW w:w="4215" w:type="dxa"/>
            <w:gridSpan w:val="2"/>
            <w:tcBorders>
              <w:top w:val="single" w:sz="4" w:space="0" w:color="auto"/>
              <w:left w:val="single" w:sz="4" w:space="0" w:color="auto"/>
              <w:bottom w:val="single" w:sz="4" w:space="0" w:color="auto"/>
              <w:right w:val="single" w:sz="4" w:space="0" w:color="auto"/>
            </w:tcBorders>
          </w:tcPr>
          <w:p w14:paraId="6145BA1B" w14:textId="77777777" w:rsidR="004260A9" w:rsidRPr="00730AED" w:rsidRDefault="004260A9" w:rsidP="004260A9">
            <w:pPr>
              <w:spacing w:after="0"/>
              <w:jc w:val="left"/>
              <w:rPr>
                <w:sz w:val="18"/>
                <w:szCs w:val="18"/>
                <w:lang w:eastAsia="ja-JP"/>
              </w:rPr>
            </w:pPr>
          </w:p>
        </w:tc>
        <w:tc>
          <w:tcPr>
            <w:tcW w:w="3664" w:type="dxa"/>
            <w:gridSpan w:val="2"/>
            <w:tcBorders>
              <w:top w:val="single" w:sz="4" w:space="0" w:color="auto"/>
              <w:left w:val="single" w:sz="4" w:space="0" w:color="auto"/>
              <w:bottom w:val="single" w:sz="4" w:space="0" w:color="auto"/>
              <w:right w:val="single" w:sz="4" w:space="0" w:color="auto"/>
            </w:tcBorders>
          </w:tcPr>
          <w:p w14:paraId="4B017F71" w14:textId="069D9069" w:rsidR="004260A9" w:rsidRPr="00730AED" w:rsidRDefault="004260A9" w:rsidP="004260A9">
            <w:pPr>
              <w:spacing w:after="0"/>
              <w:jc w:val="left"/>
              <w:rPr>
                <w:sz w:val="18"/>
                <w:szCs w:val="18"/>
                <w:lang w:eastAsia="ja-JP"/>
              </w:rPr>
            </w:pPr>
            <w:r w:rsidRPr="00730AED">
              <w:rPr>
                <w:sz w:val="18"/>
                <w:szCs w:val="18"/>
                <w:lang w:eastAsia="es-ES_tradnl"/>
              </w:rPr>
              <w:t xml:space="preserve">The project strategy has been designed to compensate potential opportunity costs in the short term by testing a range of incentives and compensation mechanisms in Component 2. It will also work through sectoral programmes and capacity development to transition to new sustainable tourism livelihoods. The main focus of the project strategy is to promote sustainable uses that guarantee the conservation of the biodiversity and </w:t>
            </w:r>
            <w:r w:rsidRPr="00730AED">
              <w:rPr>
                <w:sz w:val="18"/>
                <w:szCs w:val="18"/>
                <w:lang w:eastAsia="es-ES_tradnl"/>
              </w:rPr>
              <w:lastRenderedPageBreak/>
              <w:t>ecosystem services as well as livelihoods, particularly of Indigenous Peoples. Decisions regarding the territories inhabited by Indigenous Peoples will be taken in accordance with the regulatory framework on Indigenous Peoples’ Human Rights, undertaking prior consultation in all cases. An Indigenous Peoples Plan will</w:t>
            </w:r>
            <w:r w:rsidR="00C03597" w:rsidRPr="00730AED">
              <w:rPr>
                <w:sz w:val="18"/>
                <w:szCs w:val="18"/>
                <w:lang w:eastAsia="es-ES_tradnl"/>
              </w:rPr>
              <w:t xml:space="preserve"> be presented and validated in the Inception Workshop</w:t>
            </w:r>
            <w:r w:rsidRPr="00730AED">
              <w:rPr>
                <w:sz w:val="18"/>
                <w:szCs w:val="18"/>
                <w:lang w:eastAsia="es-ES_tradnl"/>
              </w:rPr>
              <w:t xml:space="preserve"> and further developed during the first year of implementation into a fully detailed Plan.</w:t>
            </w:r>
          </w:p>
        </w:tc>
      </w:tr>
      <w:tr w:rsidR="004260A9" w:rsidRPr="00730AED" w14:paraId="1B660295" w14:textId="77777777" w:rsidTr="004260A9">
        <w:tc>
          <w:tcPr>
            <w:tcW w:w="2689" w:type="dxa"/>
            <w:tcBorders>
              <w:top w:val="single" w:sz="4" w:space="0" w:color="auto"/>
              <w:left w:val="single" w:sz="4" w:space="0" w:color="auto"/>
              <w:bottom w:val="single" w:sz="4" w:space="0" w:color="auto"/>
              <w:right w:val="single" w:sz="4" w:space="0" w:color="auto"/>
            </w:tcBorders>
            <w:vAlign w:val="center"/>
          </w:tcPr>
          <w:p w14:paraId="1EC610D7" w14:textId="77777777" w:rsidR="004260A9" w:rsidRPr="00730AED" w:rsidRDefault="004260A9" w:rsidP="004260A9">
            <w:pPr>
              <w:rPr>
                <w:sz w:val="18"/>
                <w:szCs w:val="18"/>
                <w:lang w:eastAsia="es-ES_tradnl"/>
              </w:rPr>
            </w:pPr>
            <w:r w:rsidRPr="00730AED">
              <w:rPr>
                <w:sz w:val="18"/>
                <w:szCs w:val="18"/>
                <w:lang w:eastAsia="es-ES_tradnl"/>
              </w:rPr>
              <w:lastRenderedPageBreak/>
              <w:t>Risk 2:  There is a risk of limited opportunities for engaging women in tourism activities.</w:t>
            </w:r>
          </w:p>
          <w:p w14:paraId="2F80D6EE" w14:textId="77777777" w:rsidR="004260A9" w:rsidRPr="00730AED" w:rsidRDefault="004260A9" w:rsidP="004260A9">
            <w:pPr>
              <w:rPr>
                <w:sz w:val="18"/>
                <w:szCs w:val="18"/>
                <w:lang w:eastAsia="es-ES_tradnl"/>
              </w:rPr>
            </w:pPr>
            <w:r w:rsidRPr="00730AED">
              <w:rPr>
                <w:sz w:val="18"/>
                <w:szCs w:val="18"/>
                <w:lang w:eastAsia="es-ES_tradnl"/>
              </w:rPr>
              <w:t>(Principle 2, question 3)</w:t>
            </w:r>
          </w:p>
        </w:tc>
        <w:tc>
          <w:tcPr>
            <w:tcW w:w="1069" w:type="dxa"/>
            <w:tcBorders>
              <w:top w:val="single" w:sz="4" w:space="0" w:color="auto"/>
              <w:left w:val="single" w:sz="4" w:space="0" w:color="auto"/>
              <w:bottom w:val="single" w:sz="4" w:space="0" w:color="auto"/>
              <w:right w:val="single" w:sz="4" w:space="0" w:color="auto"/>
            </w:tcBorders>
          </w:tcPr>
          <w:p w14:paraId="7CC24598" w14:textId="77777777" w:rsidR="004260A9" w:rsidRPr="00730AED" w:rsidRDefault="004260A9" w:rsidP="004260A9">
            <w:pPr>
              <w:rPr>
                <w:rFonts w:cs="Minion Pro"/>
                <w:sz w:val="18"/>
                <w:szCs w:val="18"/>
                <w:lang w:eastAsia="es-ES_tradnl"/>
              </w:rPr>
            </w:pPr>
            <w:r w:rsidRPr="00730AED">
              <w:rPr>
                <w:rFonts w:cs="Minion Pro"/>
                <w:sz w:val="18"/>
                <w:szCs w:val="18"/>
                <w:lang w:eastAsia="es-ES_tradnl"/>
              </w:rPr>
              <w:t>I = 3</w:t>
            </w:r>
          </w:p>
          <w:p w14:paraId="43F4CFF4" w14:textId="77777777" w:rsidR="004260A9" w:rsidRPr="00730AED" w:rsidRDefault="004260A9" w:rsidP="004260A9">
            <w:pPr>
              <w:rPr>
                <w:rFonts w:cs="Minion Pro"/>
                <w:sz w:val="18"/>
                <w:szCs w:val="18"/>
                <w:lang w:eastAsia="es-ES_tradnl"/>
              </w:rPr>
            </w:pPr>
            <w:r w:rsidRPr="00730AED">
              <w:rPr>
                <w:rFonts w:cs="Minion Pro"/>
                <w:sz w:val="18"/>
                <w:szCs w:val="18"/>
                <w:lang w:eastAsia="es-ES_tradnl"/>
              </w:rPr>
              <w:t>P = 2</w:t>
            </w:r>
          </w:p>
        </w:tc>
        <w:tc>
          <w:tcPr>
            <w:tcW w:w="1683" w:type="dxa"/>
            <w:tcBorders>
              <w:top w:val="single" w:sz="4" w:space="0" w:color="auto"/>
              <w:left w:val="single" w:sz="4" w:space="0" w:color="auto"/>
              <w:bottom w:val="single" w:sz="4" w:space="0" w:color="auto"/>
              <w:right w:val="single" w:sz="4" w:space="0" w:color="auto"/>
            </w:tcBorders>
          </w:tcPr>
          <w:p w14:paraId="21DAA7AC" w14:textId="77777777" w:rsidR="004260A9" w:rsidRPr="00730AED" w:rsidRDefault="004260A9" w:rsidP="004260A9">
            <w:pPr>
              <w:spacing w:after="0"/>
              <w:jc w:val="left"/>
              <w:rPr>
                <w:sz w:val="18"/>
                <w:szCs w:val="18"/>
                <w:lang w:eastAsia="es-ES_tradnl"/>
              </w:rPr>
            </w:pPr>
            <w:r w:rsidRPr="00730AED">
              <w:rPr>
                <w:sz w:val="18"/>
                <w:szCs w:val="18"/>
                <w:lang w:eastAsia="es-ES_tradnl"/>
              </w:rPr>
              <w:t>Moderate</w:t>
            </w:r>
          </w:p>
        </w:tc>
        <w:tc>
          <w:tcPr>
            <w:tcW w:w="4215" w:type="dxa"/>
            <w:gridSpan w:val="2"/>
            <w:tcBorders>
              <w:top w:val="single" w:sz="4" w:space="0" w:color="auto"/>
              <w:left w:val="single" w:sz="4" w:space="0" w:color="auto"/>
              <w:bottom w:val="single" w:sz="4" w:space="0" w:color="auto"/>
              <w:right w:val="single" w:sz="4" w:space="0" w:color="auto"/>
            </w:tcBorders>
          </w:tcPr>
          <w:p w14:paraId="5C5F37C4" w14:textId="77777777" w:rsidR="004260A9" w:rsidRPr="00730AED" w:rsidRDefault="004260A9" w:rsidP="004260A9">
            <w:pPr>
              <w:spacing w:after="0"/>
              <w:jc w:val="left"/>
              <w:rPr>
                <w:sz w:val="18"/>
                <w:szCs w:val="18"/>
                <w:lang w:eastAsia="ja-JP"/>
              </w:rPr>
            </w:pPr>
            <w:r w:rsidRPr="00730AED">
              <w:rPr>
                <w:sz w:val="18"/>
                <w:szCs w:val="18"/>
                <w:lang w:eastAsia="ja-JP"/>
              </w:rPr>
              <w:t xml:space="preserve">The project mainstreams gender and multi-cultural issues, based on the premise that besides ensuring participation of both women and men (and their organizations) in the spaces, dialogue platforms and mechanisms generated by the project, it will contribute to their effective empowerment as social actors by ensuring that both women and men´s needs are addressed through the project interventions.  </w:t>
            </w:r>
          </w:p>
        </w:tc>
        <w:tc>
          <w:tcPr>
            <w:tcW w:w="3664" w:type="dxa"/>
            <w:gridSpan w:val="2"/>
            <w:tcBorders>
              <w:top w:val="single" w:sz="4" w:space="0" w:color="auto"/>
              <w:left w:val="single" w:sz="4" w:space="0" w:color="auto"/>
              <w:bottom w:val="single" w:sz="4" w:space="0" w:color="auto"/>
              <w:right w:val="single" w:sz="4" w:space="0" w:color="auto"/>
            </w:tcBorders>
          </w:tcPr>
          <w:p w14:paraId="4BEB4294" w14:textId="77777777" w:rsidR="004260A9" w:rsidRPr="00730AED" w:rsidRDefault="004260A9" w:rsidP="004260A9">
            <w:pPr>
              <w:spacing w:after="0"/>
              <w:jc w:val="left"/>
              <w:rPr>
                <w:sz w:val="18"/>
                <w:szCs w:val="18"/>
                <w:lang w:eastAsia="es-ES_tradnl"/>
              </w:rPr>
            </w:pPr>
            <w:r w:rsidRPr="00730AED">
              <w:rPr>
                <w:sz w:val="18"/>
                <w:szCs w:val="18"/>
                <w:lang w:eastAsia="es-ES_tradnl"/>
              </w:rPr>
              <w:t>During the PPG, a series of workshops were conducted with local stakeholders for the purpose of elaborating an initial gender analysis and action plan for the project.  During these consultations, women’s groups/leaders raised gender equality concerns regarding the Project and the importance of providing opportunities for women to participate in a productive manner.  These concerns and potential solutions have been included in the overall Project proposal, as well as a detailed description with activities in Annex G.  Furthermore, the project will facilitate an in-depth analysis of gender in biodiversity and tourism to further strengthen and guide project implementation and sustainability.</w:t>
            </w:r>
          </w:p>
        </w:tc>
      </w:tr>
      <w:tr w:rsidR="004260A9" w:rsidRPr="00730AED" w14:paraId="0953EDCE" w14:textId="77777777" w:rsidTr="004260A9">
        <w:tc>
          <w:tcPr>
            <w:tcW w:w="2689" w:type="dxa"/>
            <w:vAlign w:val="center"/>
          </w:tcPr>
          <w:p w14:paraId="337DC74D" w14:textId="77777777" w:rsidR="004260A9" w:rsidRPr="00730AED" w:rsidRDefault="004260A9" w:rsidP="004260A9">
            <w:pPr>
              <w:rPr>
                <w:sz w:val="18"/>
                <w:szCs w:val="18"/>
                <w:lang w:eastAsia="ja-JP"/>
              </w:rPr>
            </w:pPr>
            <w:r w:rsidRPr="00730AED">
              <w:rPr>
                <w:sz w:val="18"/>
                <w:szCs w:val="18"/>
                <w:lang w:eastAsia="ja-JP"/>
              </w:rPr>
              <w:t xml:space="preserve">Risk 3: The project </w:t>
            </w:r>
            <w:r w:rsidRPr="00730AED">
              <w:rPr>
                <w:bCs/>
                <w:sz w:val="18"/>
                <w:szCs w:val="18"/>
                <w:lang w:eastAsia="ja-JP"/>
              </w:rPr>
              <w:t>activities will take place within and adjacent to critical habitats and/or environmentally sensitive areas, including legally protected areas and indigenous people’s lands</w:t>
            </w:r>
            <w:r w:rsidRPr="00730AED">
              <w:rPr>
                <w:sz w:val="18"/>
                <w:szCs w:val="18"/>
                <w:lang w:eastAsia="ja-JP"/>
              </w:rPr>
              <w:t>. The risk is that unless proposed land uses take into account ecosystem structure and function limitations, it may adversely affect conservation values of these areas.</w:t>
            </w:r>
          </w:p>
          <w:p w14:paraId="7B539F26" w14:textId="77777777" w:rsidR="004260A9" w:rsidRPr="00730AED" w:rsidRDefault="004260A9" w:rsidP="004260A9">
            <w:pPr>
              <w:rPr>
                <w:sz w:val="18"/>
                <w:szCs w:val="18"/>
                <w:lang w:eastAsia="ja-JP"/>
              </w:rPr>
            </w:pPr>
          </w:p>
          <w:p w14:paraId="520D6E43" w14:textId="77777777" w:rsidR="004260A9" w:rsidRPr="00730AED" w:rsidRDefault="004260A9" w:rsidP="004260A9">
            <w:pPr>
              <w:rPr>
                <w:sz w:val="18"/>
                <w:szCs w:val="18"/>
                <w:lang w:eastAsia="ja-JP"/>
              </w:rPr>
            </w:pPr>
            <w:r w:rsidRPr="00730AED">
              <w:rPr>
                <w:sz w:val="18"/>
                <w:szCs w:val="18"/>
                <w:lang w:eastAsia="ja-JP"/>
              </w:rPr>
              <w:lastRenderedPageBreak/>
              <w:t>(Standard 1, questions 1.1, 1.2 and 1.3)</w:t>
            </w:r>
          </w:p>
          <w:p w14:paraId="684BEB1C" w14:textId="77777777" w:rsidR="004260A9" w:rsidRPr="00730AED" w:rsidRDefault="004260A9" w:rsidP="004260A9">
            <w:pPr>
              <w:rPr>
                <w:sz w:val="18"/>
                <w:szCs w:val="18"/>
                <w:lang w:eastAsia="ja-JP"/>
              </w:rPr>
            </w:pPr>
            <w:r w:rsidRPr="00730AED">
              <w:rPr>
                <w:sz w:val="18"/>
                <w:szCs w:val="18"/>
                <w:lang w:eastAsia="ja-JP"/>
              </w:rPr>
              <w:t>(Standard 4, questions 4.1, 4.2)</w:t>
            </w:r>
          </w:p>
        </w:tc>
        <w:tc>
          <w:tcPr>
            <w:tcW w:w="1069" w:type="dxa"/>
          </w:tcPr>
          <w:p w14:paraId="43878B28"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lastRenderedPageBreak/>
              <w:t>I= 3</w:t>
            </w:r>
          </w:p>
          <w:p w14:paraId="41F24C48"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 xml:space="preserve">P= 2 </w:t>
            </w:r>
          </w:p>
        </w:tc>
        <w:tc>
          <w:tcPr>
            <w:tcW w:w="1683" w:type="dxa"/>
          </w:tcPr>
          <w:p w14:paraId="07653C54" w14:textId="77777777" w:rsidR="004260A9" w:rsidRPr="00730AED" w:rsidRDefault="004260A9" w:rsidP="004260A9">
            <w:pPr>
              <w:spacing w:after="0"/>
              <w:jc w:val="left"/>
              <w:rPr>
                <w:sz w:val="18"/>
                <w:szCs w:val="18"/>
                <w:lang w:eastAsia="ja-JP"/>
              </w:rPr>
            </w:pPr>
            <w:r w:rsidRPr="00730AED">
              <w:rPr>
                <w:sz w:val="18"/>
                <w:szCs w:val="18"/>
                <w:lang w:eastAsia="ja-JP"/>
              </w:rPr>
              <w:t>Low</w:t>
            </w:r>
          </w:p>
        </w:tc>
        <w:tc>
          <w:tcPr>
            <w:tcW w:w="4215" w:type="dxa"/>
            <w:gridSpan w:val="2"/>
          </w:tcPr>
          <w:p w14:paraId="51C811A5" w14:textId="77777777" w:rsidR="004260A9" w:rsidRPr="00730AED" w:rsidRDefault="004260A9" w:rsidP="004260A9">
            <w:pPr>
              <w:spacing w:after="0"/>
              <w:jc w:val="left"/>
              <w:rPr>
                <w:sz w:val="18"/>
                <w:szCs w:val="18"/>
                <w:lang w:eastAsia="ja-JP"/>
              </w:rPr>
            </w:pPr>
            <w:r w:rsidRPr="00730AED">
              <w:rPr>
                <w:sz w:val="18"/>
                <w:szCs w:val="18"/>
                <w:lang w:eastAsia="ja-JP"/>
              </w:rPr>
              <w:t>The project’s areas of influence have presence of protected areas, and one of the objectives of the project is to develop land use plans to avoid risks to sensitive areas. Local communities and Indigenous Peoples within the areas of intervention of the project are interested in the development of the regions and are aware of the decisions taken in the territory. The project’s partners include NGOs comprised of organized local indigenous groups (RITA – Indigenous Network for Alternative Tourism) that work together with local and IP communities to ensure that decisions consider the local vision.</w:t>
            </w:r>
          </w:p>
        </w:tc>
        <w:tc>
          <w:tcPr>
            <w:tcW w:w="3664" w:type="dxa"/>
            <w:gridSpan w:val="2"/>
          </w:tcPr>
          <w:p w14:paraId="0359CA73" w14:textId="742E4A04" w:rsidR="004260A9" w:rsidRPr="00730AED" w:rsidRDefault="004260A9" w:rsidP="004260A9">
            <w:pPr>
              <w:spacing w:after="0"/>
              <w:jc w:val="left"/>
              <w:rPr>
                <w:sz w:val="18"/>
                <w:szCs w:val="18"/>
                <w:lang w:eastAsia="ja-JP"/>
              </w:rPr>
            </w:pPr>
            <w:r w:rsidRPr="00730AED">
              <w:rPr>
                <w:sz w:val="18"/>
                <w:szCs w:val="18"/>
                <w:lang w:eastAsia="ja-JP"/>
              </w:rPr>
              <w:t>The demonstration sites were chosen based on SECTUR’s list of priority tourism development sites, as well as proximity to critical ecosystems and protected areas so as to promote connectivity through the establishment of 2 ecological corridors.</w:t>
            </w:r>
            <w:r w:rsidRPr="00730AED">
              <w:rPr>
                <w:lang w:eastAsia="ja-JP"/>
              </w:rPr>
              <w:t xml:space="preserve"> </w:t>
            </w:r>
            <w:r w:rsidRPr="00730AED">
              <w:rPr>
                <w:sz w:val="18"/>
                <w:szCs w:val="18"/>
                <w:lang w:eastAsia="ja-JP"/>
              </w:rPr>
              <w:t xml:space="preserve">A series of local workshops held during the PPG, served to solidify interest and commitment with target beneficiary groups, i.e. ecotourism cooperatives, among others. Regular consultations will be carried out with local and IP communities to ensure that all potential local community grievances are discussed. Decisions regarding the activities </w:t>
            </w:r>
            <w:r w:rsidRPr="00730AED">
              <w:rPr>
                <w:sz w:val="18"/>
                <w:szCs w:val="18"/>
                <w:lang w:eastAsia="ja-JP"/>
              </w:rPr>
              <w:lastRenderedPageBreak/>
              <w:t xml:space="preserve">involving Indigenous Peoples and their territories will be made in accordance with the ILO’s Convention 169, to which Mexico is a signatory party, undertaking prior consultation in all cases. The project will develop an Indigenous Peoples Plan </w:t>
            </w:r>
            <w:r w:rsidR="00C03597" w:rsidRPr="00730AED">
              <w:rPr>
                <w:sz w:val="18"/>
                <w:szCs w:val="18"/>
                <w:lang w:eastAsia="ja-JP"/>
              </w:rPr>
              <w:t>to be presented and validated in the Inception Workshop</w:t>
            </w:r>
            <w:r w:rsidRPr="00730AED">
              <w:rPr>
                <w:sz w:val="18"/>
                <w:szCs w:val="18"/>
                <w:lang w:eastAsia="ja-JP"/>
              </w:rPr>
              <w:t>. To a large extent, it is likely that the project will be viewed favorably by communities as it will provide training and opportunities for adoption of tourism practices that pose lower environmental degradation and food security risks.</w:t>
            </w:r>
          </w:p>
          <w:p w14:paraId="26B859A6" w14:textId="405E1B20" w:rsidR="004260A9" w:rsidRPr="00730AED" w:rsidRDefault="004260A9" w:rsidP="004260A9">
            <w:pPr>
              <w:spacing w:after="0"/>
              <w:jc w:val="left"/>
              <w:rPr>
                <w:sz w:val="18"/>
                <w:szCs w:val="18"/>
                <w:lang w:eastAsia="ja-JP"/>
              </w:rPr>
            </w:pPr>
            <w:r w:rsidRPr="00730AED">
              <w:rPr>
                <w:sz w:val="18"/>
                <w:szCs w:val="18"/>
                <w:lang w:eastAsia="ja-JP"/>
              </w:rPr>
              <w:t>The project will work with the sector’s planning and operations instruments, through an intersectoral committee at national and local levels, to ensure BD conservation and CC Mitigation criteria are mainstreamed into land use planning regulations and instruments resulting in coherence between land use policies/regulations and the above General Law of Tourism and associated regulations/policy instruments.</w:t>
            </w:r>
          </w:p>
        </w:tc>
      </w:tr>
      <w:tr w:rsidR="004260A9" w:rsidRPr="00730AED" w14:paraId="12B89264" w14:textId="77777777" w:rsidTr="004260A9">
        <w:tc>
          <w:tcPr>
            <w:tcW w:w="2689" w:type="dxa"/>
            <w:tcBorders>
              <w:top w:val="single" w:sz="4" w:space="0" w:color="auto"/>
              <w:left w:val="single" w:sz="4" w:space="0" w:color="auto"/>
              <w:bottom w:val="single" w:sz="4" w:space="0" w:color="auto"/>
              <w:right w:val="single" w:sz="4" w:space="0" w:color="auto"/>
            </w:tcBorders>
            <w:vAlign w:val="center"/>
          </w:tcPr>
          <w:p w14:paraId="73D6A9A9" w14:textId="77777777" w:rsidR="004260A9" w:rsidRPr="00730AED" w:rsidRDefault="004260A9" w:rsidP="004260A9">
            <w:pPr>
              <w:spacing w:after="0"/>
              <w:jc w:val="left"/>
              <w:rPr>
                <w:sz w:val="18"/>
                <w:szCs w:val="18"/>
                <w:lang w:eastAsia="ja-JP"/>
              </w:rPr>
            </w:pPr>
            <w:r w:rsidRPr="00730AED">
              <w:rPr>
                <w:sz w:val="18"/>
                <w:szCs w:val="18"/>
                <w:lang w:eastAsia="ja-JP"/>
              </w:rPr>
              <w:lastRenderedPageBreak/>
              <w:t>Risk 4: Promotion of tourism development and related activities (“nature-based tourism” such as sport fishing) and consumption (restaurants) along coastal areas could attract secondary activities and negatively impact the same BD the project is trying to conserve (i.e. aquatic species).</w:t>
            </w:r>
          </w:p>
          <w:p w14:paraId="0D37B095" w14:textId="77777777" w:rsidR="004260A9" w:rsidRPr="00730AED" w:rsidRDefault="004260A9" w:rsidP="004260A9">
            <w:pPr>
              <w:spacing w:after="0"/>
              <w:jc w:val="left"/>
              <w:rPr>
                <w:sz w:val="18"/>
                <w:szCs w:val="18"/>
                <w:lang w:eastAsia="ja-JP"/>
              </w:rPr>
            </w:pPr>
          </w:p>
          <w:p w14:paraId="2C7E0518" w14:textId="77777777" w:rsidR="004260A9" w:rsidRPr="00730AED" w:rsidRDefault="004260A9" w:rsidP="004260A9">
            <w:pPr>
              <w:spacing w:after="0"/>
              <w:jc w:val="left"/>
              <w:rPr>
                <w:sz w:val="18"/>
                <w:szCs w:val="18"/>
                <w:lang w:eastAsia="ja-JP"/>
              </w:rPr>
            </w:pPr>
            <w:r w:rsidRPr="00730AED">
              <w:rPr>
                <w:sz w:val="18"/>
                <w:szCs w:val="18"/>
                <w:lang w:eastAsia="ja-JP"/>
              </w:rPr>
              <w:t>(Standard 1, questions 1.7, 1.11)</w:t>
            </w:r>
          </w:p>
        </w:tc>
        <w:tc>
          <w:tcPr>
            <w:tcW w:w="1069" w:type="dxa"/>
            <w:tcBorders>
              <w:top w:val="single" w:sz="4" w:space="0" w:color="auto"/>
              <w:left w:val="single" w:sz="4" w:space="0" w:color="auto"/>
              <w:bottom w:val="single" w:sz="4" w:space="0" w:color="auto"/>
              <w:right w:val="single" w:sz="4" w:space="0" w:color="auto"/>
            </w:tcBorders>
          </w:tcPr>
          <w:p w14:paraId="79962FB3"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I = 3</w:t>
            </w:r>
          </w:p>
          <w:p w14:paraId="11B0D8E5"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P = 2</w:t>
            </w:r>
          </w:p>
        </w:tc>
        <w:tc>
          <w:tcPr>
            <w:tcW w:w="1683" w:type="dxa"/>
            <w:tcBorders>
              <w:top w:val="single" w:sz="4" w:space="0" w:color="auto"/>
              <w:left w:val="single" w:sz="4" w:space="0" w:color="auto"/>
              <w:bottom w:val="single" w:sz="4" w:space="0" w:color="auto"/>
              <w:right w:val="single" w:sz="4" w:space="0" w:color="auto"/>
            </w:tcBorders>
          </w:tcPr>
          <w:p w14:paraId="487D8E33" w14:textId="77777777" w:rsidR="004260A9" w:rsidRPr="00730AED" w:rsidRDefault="004260A9" w:rsidP="004260A9">
            <w:pPr>
              <w:spacing w:after="0"/>
              <w:jc w:val="left"/>
              <w:rPr>
                <w:sz w:val="18"/>
                <w:szCs w:val="18"/>
                <w:lang w:eastAsia="ja-JP"/>
              </w:rPr>
            </w:pPr>
            <w:r w:rsidRPr="00730AED">
              <w:rPr>
                <w:sz w:val="18"/>
                <w:szCs w:val="18"/>
                <w:lang w:eastAsia="ja-JP"/>
              </w:rPr>
              <w:t>Moderate</w:t>
            </w:r>
          </w:p>
        </w:tc>
        <w:tc>
          <w:tcPr>
            <w:tcW w:w="4215" w:type="dxa"/>
            <w:gridSpan w:val="2"/>
            <w:tcBorders>
              <w:top w:val="single" w:sz="4" w:space="0" w:color="auto"/>
              <w:left w:val="single" w:sz="4" w:space="0" w:color="auto"/>
              <w:bottom w:val="single" w:sz="4" w:space="0" w:color="auto"/>
              <w:right w:val="single" w:sz="4" w:space="0" w:color="auto"/>
            </w:tcBorders>
          </w:tcPr>
          <w:p w14:paraId="13C51F89" w14:textId="77777777" w:rsidR="004260A9" w:rsidRPr="00730AED" w:rsidRDefault="004260A9" w:rsidP="004260A9">
            <w:pPr>
              <w:spacing w:after="0"/>
              <w:jc w:val="left"/>
              <w:rPr>
                <w:sz w:val="18"/>
                <w:szCs w:val="18"/>
                <w:lang w:eastAsia="ja-JP"/>
              </w:rPr>
            </w:pPr>
          </w:p>
        </w:tc>
        <w:tc>
          <w:tcPr>
            <w:tcW w:w="3664" w:type="dxa"/>
            <w:gridSpan w:val="2"/>
            <w:tcBorders>
              <w:top w:val="single" w:sz="4" w:space="0" w:color="auto"/>
              <w:left w:val="single" w:sz="4" w:space="0" w:color="auto"/>
              <w:bottom w:val="single" w:sz="4" w:space="0" w:color="auto"/>
              <w:right w:val="single" w:sz="4" w:space="0" w:color="auto"/>
            </w:tcBorders>
          </w:tcPr>
          <w:p w14:paraId="0C57788E" w14:textId="77777777" w:rsidR="004260A9" w:rsidRPr="00730AED" w:rsidRDefault="004260A9" w:rsidP="004260A9">
            <w:pPr>
              <w:spacing w:after="0"/>
              <w:jc w:val="left"/>
              <w:rPr>
                <w:sz w:val="18"/>
                <w:szCs w:val="18"/>
                <w:lang w:eastAsia="ja-JP"/>
              </w:rPr>
            </w:pPr>
            <w:r w:rsidRPr="00730AED">
              <w:rPr>
                <w:sz w:val="18"/>
                <w:szCs w:val="18"/>
                <w:lang w:eastAsia="ja-JP"/>
              </w:rPr>
              <w:t>The project will support the identification, publication and application of Good Practices regarding tourism activities such as Sport Fishing and Whale Watching.  It will also define carrying capacity and other indicators as an integral part to the management plan for certification of ZDTS. Furthermore, the destination sites will promote commercial partnerships that engage local sustainable businesses.</w:t>
            </w:r>
          </w:p>
        </w:tc>
      </w:tr>
      <w:tr w:rsidR="004260A9" w:rsidRPr="00730AED" w14:paraId="19B66B80" w14:textId="77777777" w:rsidTr="004260A9">
        <w:tc>
          <w:tcPr>
            <w:tcW w:w="2689" w:type="dxa"/>
            <w:tcBorders>
              <w:top w:val="single" w:sz="4" w:space="0" w:color="auto"/>
              <w:left w:val="single" w:sz="4" w:space="0" w:color="auto"/>
              <w:bottom w:val="single" w:sz="4" w:space="0" w:color="auto"/>
              <w:right w:val="single" w:sz="4" w:space="0" w:color="auto"/>
            </w:tcBorders>
            <w:vAlign w:val="center"/>
          </w:tcPr>
          <w:p w14:paraId="4DD4BFA6" w14:textId="77777777" w:rsidR="004260A9" w:rsidRPr="00730AED" w:rsidRDefault="004260A9" w:rsidP="004260A9">
            <w:pPr>
              <w:spacing w:after="0"/>
              <w:jc w:val="left"/>
              <w:rPr>
                <w:sz w:val="18"/>
                <w:szCs w:val="18"/>
                <w:lang w:eastAsia="ja-JP"/>
              </w:rPr>
            </w:pPr>
            <w:r w:rsidRPr="00730AED">
              <w:rPr>
                <w:sz w:val="18"/>
                <w:szCs w:val="18"/>
                <w:lang w:eastAsia="ja-JP"/>
              </w:rPr>
              <w:t xml:space="preserve">Risk 5: Land use suitability could change due to climate change, making potential outcomes of the project sensitive or vulnerable to </w:t>
            </w:r>
            <w:r w:rsidRPr="00730AED">
              <w:rPr>
                <w:sz w:val="18"/>
                <w:szCs w:val="18"/>
                <w:lang w:eastAsia="ja-JP"/>
              </w:rPr>
              <w:lastRenderedPageBreak/>
              <w:t xml:space="preserve">potential impacts of </w:t>
            </w:r>
            <w:r w:rsidRPr="00730AED">
              <w:rPr>
                <w:bCs/>
                <w:sz w:val="18"/>
                <w:szCs w:val="18"/>
                <w:lang w:eastAsia="ja-JP"/>
              </w:rPr>
              <w:t>climate</w:t>
            </w:r>
            <w:r w:rsidRPr="00730AED">
              <w:rPr>
                <w:sz w:val="18"/>
                <w:szCs w:val="18"/>
                <w:lang w:eastAsia="ja-JP"/>
              </w:rPr>
              <w:t xml:space="preserve"> change</w:t>
            </w:r>
          </w:p>
          <w:p w14:paraId="75C91B6B" w14:textId="77777777" w:rsidR="004260A9" w:rsidRPr="00730AED" w:rsidRDefault="004260A9" w:rsidP="004260A9">
            <w:pPr>
              <w:spacing w:after="0"/>
              <w:jc w:val="left"/>
              <w:rPr>
                <w:sz w:val="18"/>
                <w:szCs w:val="18"/>
                <w:lang w:eastAsia="ja-JP"/>
              </w:rPr>
            </w:pPr>
          </w:p>
          <w:p w14:paraId="3F2DC917" w14:textId="77777777" w:rsidR="004260A9" w:rsidRPr="00730AED" w:rsidRDefault="004260A9" w:rsidP="004260A9">
            <w:pPr>
              <w:spacing w:after="0"/>
              <w:jc w:val="left"/>
              <w:rPr>
                <w:sz w:val="18"/>
                <w:szCs w:val="18"/>
                <w:lang w:eastAsia="ja-JP"/>
              </w:rPr>
            </w:pPr>
            <w:r w:rsidRPr="00730AED">
              <w:rPr>
                <w:sz w:val="18"/>
                <w:szCs w:val="18"/>
                <w:lang w:eastAsia="ja-JP"/>
              </w:rPr>
              <w:t>(Standard 2, question 2.2)</w:t>
            </w:r>
          </w:p>
          <w:p w14:paraId="5A883C83" w14:textId="77777777" w:rsidR="004260A9" w:rsidRPr="00730AED" w:rsidRDefault="004260A9" w:rsidP="004260A9">
            <w:pPr>
              <w:spacing w:after="0"/>
              <w:jc w:val="left"/>
              <w:rPr>
                <w:sz w:val="18"/>
                <w:szCs w:val="18"/>
                <w:lang w:eastAsia="ja-JP"/>
              </w:rPr>
            </w:pPr>
            <w:r w:rsidRPr="00730AED">
              <w:rPr>
                <w:sz w:val="18"/>
                <w:szCs w:val="18"/>
                <w:lang w:eastAsia="ja-JP"/>
              </w:rPr>
              <w:t>(Standard 3, question 3.5)</w:t>
            </w:r>
          </w:p>
        </w:tc>
        <w:tc>
          <w:tcPr>
            <w:tcW w:w="1069" w:type="dxa"/>
            <w:tcBorders>
              <w:top w:val="single" w:sz="4" w:space="0" w:color="auto"/>
              <w:left w:val="single" w:sz="4" w:space="0" w:color="auto"/>
              <w:bottom w:val="single" w:sz="4" w:space="0" w:color="auto"/>
              <w:right w:val="single" w:sz="4" w:space="0" w:color="auto"/>
            </w:tcBorders>
          </w:tcPr>
          <w:p w14:paraId="37866088" w14:textId="77777777" w:rsidR="004260A9" w:rsidRPr="00730AED" w:rsidRDefault="004260A9" w:rsidP="004260A9">
            <w:pPr>
              <w:spacing w:after="0"/>
              <w:jc w:val="left"/>
              <w:rPr>
                <w:sz w:val="18"/>
                <w:szCs w:val="18"/>
                <w:lang w:eastAsia="ja-JP"/>
              </w:rPr>
            </w:pPr>
            <w:r w:rsidRPr="00730AED">
              <w:rPr>
                <w:sz w:val="18"/>
                <w:szCs w:val="18"/>
                <w:lang w:eastAsia="ja-JP"/>
              </w:rPr>
              <w:lastRenderedPageBreak/>
              <w:t>I= 3</w:t>
            </w:r>
          </w:p>
          <w:p w14:paraId="39320D4F" w14:textId="77777777" w:rsidR="004260A9" w:rsidRPr="00730AED" w:rsidRDefault="004260A9" w:rsidP="004260A9">
            <w:pPr>
              <w:spacing w:after="0"/>
              <w:jc w:val="left"/>
              <w:rPr>
                <w:rFonts w:cs="Minion Pro"/>
                <w:sz w:val="18"/>
                <w:szCs w:val="18"/>
                <w:lang w:eastAsia="ja-JP"/>
              </w:rPr>
            </w:pPr>
            <w:r w:rsidRPr="00730AED">
              <w:rPr>
                <w:sz w:val="18"/>
                <w:szCs w:val="18"/>
                <w:lang w:eastAsia="ja-JP"/>
              </w:rPr>
              <w:t>P=3</w:t>
            </w:r>
          </w:p>
        </w:tc>
        <w:tc>
          <w:tcPr>
            <w:tcW w:w="1683" w:type="dxa"/>
            <w:tcBorders>
              <w:top w:val="single" w:sz="4" w:space="0" w:color="auto"/>
              <w:left w:val="single" w:sz="4" w:space="0" w:color="auto"/>
              <w:bottom w:val="single" w:sz="4" w:space="0" w:color="auto"/>
              <w:right w:val="single" w:sz="4" w:space="0" w:color="auto"/>
            </w:tcBorders>
          </w:tcPr>
          <w:p w14:paraId="5035699D" w14:textId="77777777" w:rsidR="004260A9" w:rsidRPr="00730AED" w:rsidRDefault="004260A9" w:rsidP="004260A9">
            <w:pPr>
              <w:spacing w:after="0"/>
              <w:jc w:val="left"/>
              <w:rPr>
                <w:sz w:val="18"/>
                <w:szCs w:val="18"/>
                <w:lang w:eastAsia="ja-JP"/>
              </w:rPr>
            </w:pPr>
            <w:r w:rsidRPr="00730AED">
              <w:rPr>
                <w:sz w:val="18"/>
                <w:szCs w:val="18"/>
                <w:lang w:eastAsia="ja-JP"/>
              </w:rPr>
              <w:t>Moderate</w:t>
            </w:r>
          </w:p>
        </w:tc>
        <w:tc>
          <w:tcPr>
            <w:tcW w:w="4215" w:type="dxa"/>
            <w:gridSpan w:val="2"/>
            <w:tcBorders>
              <w:top w:val="single" w:sz="4" w:space="0" w:color="auto"/>
              <w:left w:val="single" w:sz="4" w:space="0" w:color="auto"/>
              <w:bottom w:val="single" w:sz="4" w:space="0" w:color="auto"/>
              <w:right w:val="single" w:sz="4" w:space="0" w:color="auto"/>
            </w:tcBorders>
          </w:tcPr>
          <w:p w14:paraId="2C2184AD" w14:textId="77777777" w:rsidR="004260A9" w:rsidRPr="00730AED" w:rsidRDefault="004260A9" w:rsidP="004260A9">
            <w:pPr>
              <w:spacing w:after="0"/>
              <w:jc w:val="left"/>
              <w:rPr>
                <w:sz w:val="18"/>
                <w:szCs w:val="18"/>
                <w:lang w:eastAsia="ja-JP"/>
              </w:rPr>
            </w:pPr>
            <w:r w:rsidRPr="00730AED">
              <w:rPr>
                <w:sz w:val="18"/>
                <w:szCs w:val="18"/>
                <w:lang w:eastAsia="ja-JP"/>
              </w:rPr>
              <w:t>The pilot sites are moderately vulnerable to climate change impacts, especially sea level rise.</w:t>
            </w:r>
          </w:p>
        </w:tc>
        <w:tc>
          <w:tcPr>
            <w:tcW w:w="3664" w:type="dxa"/>
            <w:gridSpan w:val="2"/>
            <w:tcBorders>
              <w:top w:val="single" w:sz="4" w:space="0" w:color="auto"/>
              <w:left w:val="single" w:sz="4" w:space="0" w:color="auto"/>
              <w:bottom w:val="single" w:sz="4" w:space="0" w:color="auto"/>
              <w:right w:val="single" w:sz="4" w:space="0" w:color="auto"/>
            </w:tcBorders>
          </w:tcPr>
          <w:p w14:paraId="1CEBB61E" w14:textId="77777777" w:rsidR="004260A9" w:rsidRPr="00730AED" w:rsidRDefault="004260A9" w:rsidP="004260A9">
            <w:pPr>
              <w:spacing w:after="0"/>
              <w:jc w:val="left"/>
              <w:rPr>
                <w:color w:val="7030A0"/>
                <w:sz w:val="18"/>
                <w:szCs w:val="18"/>
                <w:lang w:eastAsia="ja-JP"/>
              </w:rPr>
            </w:pPr>
            <w:r w:rsidRPr="00730AED">
              <w:rPr>
                <w:sz w:val="18"/>
                <w:szCs w:val="18"/>
                <w:lang w:eastAsia="ja-JP"/>
              </w:rPr>
              <w:t xml:space="preserve">Mexico’s tourism sector, especially the coastal zone, is vulnerable to climate change. The proposed project will help mitigate climate risks by making sure that the revised planning and regulatory framework for tourism infrastructure </w:t>
            </w:r>
            <w:proofErr w:type="gramStart"/>
            <w:r w:rsidRPr="00730AED">
              <w:rPr>
                <w:sz w:val="18"/>
                <w:szCs w:val="18"/>
                <w:lang w:eastAsia="ja-JP"/>
              </w:rPr>
              <w:t>makes due</w:t>
            </w:r>
            <w:proofErr w:type="gramEnd"/>
            <w:r w:rsidRPr="00730AED">
              <w:rPr>
                <w:sz w:val="18"/>
                <w:szCs w:val="18"/>
                <w:lang w:eastAsia="ja-JP"/>
              </w:rPr>
              <w:t xml:space="preserve"> provisions </w:t>
            </w:r>
            <w:r w:rsidRPr="00730AED">
              <w:rPr>
                <w:sz w:val="18"/>
                <w:szCs w:val="18"/>
                <w:lang w:eastAsia="ja-JP"/>
              </w:rPr>
              <w:lastRenderedPageBreak/>
              <w:t>for climate proofing. In particular, it is expected that the mainstreaming of BD conservation and CC mitigation criteria in tourism development planning and operations will help to lessen the impacts of extreme climate events such as hurricanes on these areas.</w:t>
            </w:r>
          </w:p>
        </w:tc>
      </w:tr>
      <w:tr w:rsidR="004260A9" w:rsidRPr="00730AED" w14:paraId="3B1221B1" w14:textId="77777777" w:rsidTr="004260A9">
        <w:tc>
          <w:tcPr>
            <w:tcW w:w="2689" w:type="dxa"/>
            <w:vAlign w:val="center"/>
          </w:tcPr>
          <w:p w14:paraId="0646D5BC" w14:textId="77777777" w:rsidR="004260A9" w:rsidRPr="00730AED" w:rsidRDefault="004260A9" w:rsidP="004260A9">
            <w:pPr>
              <w:spacing w:after="0"/>
              <w:jc w:val="left"/>
              <w:rPr>
                <w:sz w:val="18"/>
                <w:szCs w:val="18"/>
                <w:lang w:eastAsia="ja-JP"/>
              </w:rPr>
            </w:pPr>
            <w:r w:rsidRPr="00730AED">
              <w:rPr>
                <w:sz w:val="18"/>
                <w:szCs w:val="18"/>
                <w:lang w:eastAsia="ja-JP"/>
              </w:rPr>
              <w:lastRenderedPageBreak/>
              <w:t>Risk 6: Indigenous peoples are present in the selected sites of Oaxaca and Quintana Roo. Some of the environmentally sensitive areas may be located in their lands and unless the culturally appropriate consultations are carried out, the land use planning and tourism policies in these areas may affect the rights and interests, lands, resources, territories and traditional livelihoods of the indigenous peoples concerned.</w:t>
            </w:r>
          </w:p>
          <w:p w14:paraId="668244AB" w14:textId="77777777" w:rsidR="004260A9" w:rsidRPr="00730AED" w:rsidRDefault="004260A9" w:rsidP="004260A9">
            <w:pPr>
              <w:spacing w:after="0"/>
              <w:jc w:val="left"/>
              <w:rPr>
                <w:sz w:val="18"/>
                <w:szCs w:val="18"/>
                <w:lang w:eastAsia="ja-JP"/>
              </w:rPr>
            </w:pPr>
          </w:p>
          <w:p w14:paraId="2E9136E1" w14:textId="77777777" w:rsidR="004260A9" w:rsidRPr="00730AED" w:rsidRDefault="004260A9" w:rsidP="004260A9">
            <w:pPr>
              <w:spacing w:after="0"/>
              <w:jc w:val="left"/>
              <w:rPr>
                <w:sz w:val="18"/>
                <w:szCs w:val="18"/>
                <w:lang w:eastAsia="ja-JP"/>
              </w:rPr>
            </w:pPr>
            <w:r w:rsidRPr="00730AED">
              <w:rPr>
                <w:sz w:val="18"/>
                <w:szCs w:val="18"/>
                <w:lang w:eastAsia="ja-JP"/>
              </w:rPr>
              <w:t>(Standard 6, questions 6.1, 6.2)</w:t>
            </w:r>
          </w:p>
        </w:tc>
        <w:tc>
          <w:tcPr>
            <w:tcW w:w="1069" w:type="dxa"/>
          </w:tcPr>
          <w:p w14:paraId="13F318A7" w14:textId="77777777" w:rsidR="004260A9" w:rsidRPr="00730AED" w:rsidRDefault="004260A9" w:rsidP="004260A9">
            <w:pPr>
              <w:rPr>
                <w:rFonts w:cs="Minion Pro"/>
                <w:sz w:val="18"/>
                <w:szCs w:val="18"/>
                <w:lang w:eastAsia="es-ES_tradnl"/>
              </w:rPr>
            </w:pPr>
            <w:r w:rsidRPr="00730AED">
              <w:rPr>
                <w:rFonts w:cs="Minion Pro"/>
                <w:sz w:val="18"/>
                <w:szCs w:val="18"/>
                <w:lang w:eastAsia="es-ES_tradnl"/>
              </w:rPr>
              <w:t>I = 4</w:t>
            </w:r>
          </w:p>
          <w:p w14:paraId="70057A02"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es-ES_tradnl"/>
              </w:rPr>
              <w:t>P = 2</w:t>
            </w:r>
          </w:p>
        </w:tc>
        <w:tc>
          <w:tcPr>
            <w:tcW w:w="1683" w:type="dxa"/>
          </w:tcPr>
          <w:p w14:paraId="1D269989" w14:textId="77777777" w:rsidR="004260A9" w:rsidRPr="00730AED" w:rsidRDefault="004260A9" w:rsidP="004260A9">
            <w:pPr>
              <w:spacing w:after="0"/>
              <w:jc w:val="left"/>
              <w:rPr>
                <w:sz w:val="18"/>
                <w:szCs w:val="18"/>
                <w:lang w:eastAsia="ja-JP"/>
              </w:rPr>
            </w:pPr>
            <w:r w:rsidRPr="00730AED">
              <w:rPr>
                <w:sz w:val="18"/>
                <w:szCs w:val="18"/>
                <w:lang w:eastAsia="es-ES_tradnl"/>
              </w:rPr>
              <w:t>Moderate</w:t>
            </w:r>
          </w:p>
        </w:tc>
        <w:tc>
          <w:tcPr>
            <w:tcW w:w="4215" w:type="dxa"/>
            <w:gridSpan w:val="2"/>
          </w:tcPr>
          <w:p w14:paraId="6CDCEB84" w14:textId="77777777" w:rsidR="004260A9" w:rsidRPr="00730AED" w:rsidRDefault="004260A9" w:rsidP="004260A9">
            <w:pPr>
              <w:spacing w:after="0"/>
              <w:jc w:val="left"/>
              <w:rPr>
                <w:sz w:val="18"/>
                <w:szCs w:val="18"/>
                <w:lang w:eastAsia="ja-JP"/>
              </w:rPr>
            </w:pPr>
            <w:r w:rsidRPr="00730AED">
              <w:rPr>
                <w:sz w:val="18"/>
                <w:szCs w:val="18"/>
                <w:lang w:eastAsia="ja-JP"/>
              </w:rPr>
              <w:t xml:space="preserve">There is presence of Maya and </w:t>
            </w:r>
            <w:proofErr w:type="spellStart"/>
            <w:r w:rsidRPr="00730AED">
              <w:rPr>
                <w:sz w:val="18"/>
                <w:szCs w:val="18"/>
                <w:lang w:eastAsia="ja-JP"/>
              </w:rPr>
              <w:t>Zapoteco</w:t>
            </w:r>
            <w:proofErr w:type="spellEnd"/>
            <w:r w:rsidRPr="00730AED">
              <w:rPr>
                <w:sz w:val="18"/>
                <w:szCs w:val="18"/>
                <w:lang w:eastAsia="ja-JP"/>
              </w:rPr>
              <w:t xml:space="preserve"> ethnic groups in Quintana Roo and Oaxaca, respectively. The presence of indigenous people in Baja California Sur is not significant.</w:t>
            </w:r>
          </w:p>
        </w:tc>
        <w:tc>
          <w:tcPr>
            <w:tcW w:w="3664" w:type="dxa"/>
            <w:gridSpan w:val="2"/>
          </w:tcPr>
          <w:p w14:paraId="7244237B" w14:textId="71BF93F3" w:rsidR="004260A9" w:rsidRPr="00730AED" w:rsidRDefault="004260A9" w:rsidP="004260A9">
            <w:pPr>
              <w:spacing w:after="0"/>
              <w:jc w:val="left"/>
              <w:rPr>
                <w:sz w:val="18"/>
                <w:szCs w:val="18"/>
                <w:lang w:eastAsia="ja-JP"/>
              </w:rPr>
            </w:pPr>
            <w:r w:rsidRPr="00730AED">
              <w:rPr>
                <w:sz w:val="18"/>
                <w:szCs w:val="18"/>
                <w:lang w:eastAsia="ja-JP"/>
              </w:rPr>
              <w:t>Both Oaxaca and Quintana Roo have large indigenous populations that coincide in varying degrees with the areas identified for demonstrative model interventions.  As such, the project will ensure that qualified interventions with local/indigenous communities will be carried out based on prior consultation in all cases.</w:t>
            </w:r>
            <w:r w:rsidRPr="00730AED">
              <w:rPr>
                <w:lang w:eastAsia="ja-JP"/>
              </w:rPr>
              <w:t xml:space="preserve"> </w:t>
            </w:r>
            <w:r w:rsidRPr="00730AED">
              <w:rPr>
                <w:sz w:val="18"/>
                <w:szCs w:val="18"/>
                <w:lang w:eastAsia="ja-JP"/>
              </w:rPr>
              <w:t>In addition, most of the groups developing ecotourism projects in Quintana Roo and Oaxaca are integrated by indigenous people, and the interventions of the project will have direct benefits to the groups, their families and communities.</w:t>
            </w:r>
            <w:r w:rsidRPr="00730AED">
              <w:rPr>
                <w:lang w:eastAsia="ja-JP"/>
              </w:rPr>
              <w:t xml:space="preserve"> </w:t>
            </w:r>
            <w:r w:rsidRPr="00730AED">
              <w:rPr>
                <w:sz w:val="18"/>
                <w:szCs w:val="18"/>
                <w:lang w:eastAsia="ja-JP"/>
              </w:rPr>
              <w:t>The Stakeholder Engagement Plan explains that local indigenous and/or traditional community representatives are expected to fully participate through the local project councils described in the implementation arrangements</w:t>
            </w:r>
            <w:bookmarkStart w:id="66" w:name="_Hlk5699014"/>
            <w:r w:rsidRPr="00730AED">
              <w:rPr>
                <w:sz w:val="18"/>
                <w:szCs w:val="18"/>
                <w:lang w:eastAsia="ja-JP"/>
              </w:rPr>
              <w:t xml:space="preserve">. Additionally, a new project responsible partner has been identified (RITA – </w:t>
            </w:r>
            <w:r w:rsidRPr="00730AED">
              <w:rPr>
                <w:i/>
                <w:sz w:val="18"/>
                <w:szCs w:val="18"/>
                <w:lang w:eastAsia="ja-JP"/>
              </w:rPr>
              <w:t xml:space="preserve">Red </w:t>
            </w:r>
            <w:proofErr w:type="spellStart"/>
            <w:r w:rsidRPr="00730AED">
              <w:rPr>
                <w:i/>
                <w:sz w:val="18"/>
                <w:szCs w:val="18"/>
                <w:lang w:eastAsia="ja-JP"/>
              </w:rPr>
              <w:t>Indigena</w:t>
            </w:r>
            <w:proofErr w:type="spellEnd"/>
            <w:r w:rsidRPr="00730AED">
              <w:rPr>
                <w:i/>
                <w:sz w:val="18"/>
                <w:szCs w:val="18"/>
                <w:lang w:eastAsia="ja-JP"/>
              </w:rPr>
              <w:t xml:space="preserve"> de Turismo </w:t>
            </w:r>
            <w:proofErr w:type="spellStart"/>
            <w:r w:rsidRPr="00730AED">
              <w:rPr>
                <w:i/>
                <w:sz w:val="18"/>
                <w:szCs w:val="18"/>
                <w:lang w:eastAsia="ja-JP"/>
              </w:rPr>
              <w:t>Alternativo</w:t>
            </w:r>
            <w:proofErr w:type="spellEnd"/>
            <w:r w:rsidRPr="00730AED">
              <w:rPr>
                <w:sz w:val="18"/>
                <w:szCs w:val="18"/>
                <w:lang w:eastAsia="ja-JP"/>
              </w:rPr>
              <w:t xml:space="preserve">, Indigenous Network for Alternative Tourism) to ensure that specific activities related to the implementation of the </w:t>
            </w:r>
            <w:r w:rsidR="00C03597" w:rsidRPr="00730AED">
              <w:rPr>
                <w:sz w:val="18"/>
                <w:szCs w:val="18"/>
                <w:lang w:eastAsia="ja-JP"/>
              </w:rPr>
              <w:t xml:space="preserve">Indigenous Peoples Plan </w:t>
            </w:r>
            <w:r w:rsidRPr="00730AED">
              <w:rPr>
                <w:sz w:val="18"/>
                <w:szCs w:val="18"/>
                <w:lang w:eastAsia="ja-JP"/>
              </w:rPr>
              <w:t xml:space="preserve">(to be presented and validated in the Inception Workshop) are validated and undertaken together with indigenous communities. </w:t>
            </w:r>
            <w:bookmarkEnd w:id="66"/>
            <w:r w:rsidRPr="00730AED">
              <w:rPr>
                <w:sz w:val="18"/>
                <w:szCs w:val="18"/>
                <w:lang w:eastAsia="ja-JP"/>
              </w:rPr>
              <w:t xml:space="preserve">The project strategy includes activities to promote and upscale community-based tourism practices without negatively affecting the environment and without altering their cultural identity. Furthermore, and in support of the declaration of ZDTS sites, the protected areas adjacent to the proposed sites utilize consultative councils </w:t>
            </w:r>
            <w:r w:rsidRPr="00730AED">
              <w:rPr>
                <w:sz w:val="18"/>
                <w:szCs w:val="18"/>
                <w:lang w:eastAsia="ja-JP"/>
              </w:rPr>
              <w:lastRenderedPageBreak/>
              <w:t>with seats for indigenous representatives, which can serve as an additional participatory mechanism for stakeholder engagement with indigenous populations.</w:t>
            </w:r>
          </w:p>
        </w:tc>
      </w:tr>
      <w:tr w:rsidR="004260A9" w:rsidRPr="00730AED" w14:paraId="2C0C427B" w14:textId="77777777" w:rsidTr="004260A9">
        <w:tc>
          <w:tcPr>
            <w:tcW w:w="2689" w:type="dxa"/>
            <w:vAlign w:val="center"/>
          </w:tcPr>
          <w:p w14:paraId="41A34E74" w14:textId="77777777" w:rsidR="004260A9" w:rsidRPr="00730AED" w:rsidRDefault="004260A9" w:rsidP="004260A9">
            <w:pPr>
              <w:spacing w:after="0"/>
              <w:jc w:val="left"/>
              <w:rPr>
                <w:sz w:val="18"/>
                <w:szCs w:val="18"/>
                <w:lang w:eastAsia="ja-JP"/>
              </w:rPr>
            </w:pPr>
            <w:r w:rsidRPr="00730AED">
              <w:rPr>
                <w:sz w:val="18"/>
                <w:szCs w:val="18"/>
                <w:lang w:eastAsia="ja-JP"/>
              </w:rPr>
              <w:lastRenderedPageBreak/>
              <w:t xml:space="preserve">Risk 7: First time implementation of a GEF project by Ministry of Tourism means a lack of emphasis on GEB results while changing government priorities put pressure on project to change activities/focus on emerging topics </w:t>
            </w:r>
          </w:p>
          <w:p w14:paraId="31059919" w14:textId="77777777" w:rsidR="004260A9" w:rsidRPr="00730AED" w:rsidRDefault="004260A9" w:rsidP="004260A9">
            <w:pPr>
              <w:spacing w:after="0"/>
              <w:jc w:val="left"/>
              <w:rPr>
                <w:sz w:val="18"/>
                <w:szCs w:val="18"/>
                <w:lang w:eastAsia="ja-JP"/>
              </w:rPr>
            </w:pPr>
          </w:p>
          <w:p w14:paraId="3ECF2F92" w14:textId="77777777" w:rsidR="004260A9" w:rsidRPr="00730AED" w:rsidRDefault="004260A9" w:rsidP="004260A9">
            <w:pPr>
              <w:spacing w:after="0"/>
              <w:jc w:val="left"/>
              <w:rPr>
                <w:sz w:val="18"/>
                <w:szCs w:val="18"/>
                <w:lang w:eastAsia="ja-JP"/>
              </w:rPr>
            </w:pPr>
            <w:r w:rsidRPr="00730AED">
              <w:rPr>
                <w:sz w:val="18"/>
                <w:szCs w:val="18"/>
                <w:lang w:eastAsia="ja-JP"/>
              </w:rPr>
              <w:t>(Principle 1, question 5)</w:t>
            </w:r>
          </w:p>
        </w:tc>
        <w:tc>
          <w:tcPr>
            <w:tcW w:w="1069" w:type="dxa"/>
          </w:tcPr>
          <w:p w14:paraId="2D60C590"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I=3</w:t>
            </w:r>
          </w:p>
          <w:p w14:paraId="7487F0C3"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P=3</w:t>
            </w:r>
          </w:p>
        </w:tc>
        <w:tc>
          <w:tcPr>
            <w:tcW w:w="1683" w:type="dxa"/>
          </w:tcPr>
          <w:p w14:paraId="1E2C65AC" w14:textId="77777777" w:rsidR="004260A9" w:rsidRPr="00730AED" w:rsidRDefault="004260A9" w:rsidP="004260A9">
            <w:pPr>
              <w:spacing w:after="0"/>
              <w:jc w:val="left"/>
              <w:rPr>
                <w:sz w:val="18"/>
                <w:szCs w:val="18"/>
                <w:lang w:eastAsia="ja-JP"/>
              </w:rPr>
            </w:pPr>
            <w:r w:rsidRPr="00730AED">
              <w:rPr>
                <w:sz w:val="18"/>
                <w:szCs w:val="18"/>
                <w:lang w:eastAsia="ja-JP"/>
              </w:rPr>
              <w:t>Moderate</w:t>
            </w:r>
          </w:p>
        </w:tc>
        <w:tc>
          <w:tcPr>
            <w:tcW w:w="4215" w:type="dxa"/>
            <w:gridSpan w:val="2"/>
          </w:tcPr>
          <w:p w14:paraId="284542A4" w14:textId="77777777" w:rsidR="004260A9" w:rsidRPr="00730AED" w:rsidRDefault="004260A9" w:rsidP="004260A9">
            <w:pPr>
              <w:spacing w:after="0"/>
              <w:jc w:val="left"/>
              <w:rPr>
                <w:sz w:val="18"/>
                <w:szCs w:val="18"/>
                <w:lang w:eastAsia="ja-JP"/>
              </w:rPr>
            </w:pPr>
            <w:r w:rsidRPr="00730AED">
              <w:rPr>
                <w:sz w:val="18"/>
                <w:szCs w:val="18"/>
                <w:lang w:eastAsia="ja-JP"/>
              </w:rPr>
              <w:t xml:space="preserve">With the change in government, some changes have occurred in the Ministry of Tourism, and some of the people in charge of the development of the project will not continue with its implementation. Furthermore, the new administration’s tourism focus is on the </w:t>
            </w:r>
            <w:r w:rsidRPr="00730AED">
              <w:rPr>
                <w:i/>
                <w:sz w:val="18"/>
                <w:szCs w:val="18"/>
                <w:lang w:eastAsia="ja-JP"/>
              </w:rPr>
              <w:t>Tren Maya</w:t>
            </w:r>
            <w:r w:rsidRPr="00730AED">
              <w:rPr>
                <w:sz w:val="18"/>
                <w:szCs w:val="18"/>
                <w:lang w:eastAsia="ja-JP"/>
              </w:rPr>
              <w:t>, so programming resources and capacities are shifting to accommodate new priorities.</w:t>
            </w:r>
          </w:p>
        </w:tc>
        <w:tc>
          <w:tcPr>
            <w:tcW w:w="3664" w:type="dxa"/>
            <w:gridSpan w:val="2"/>
          </w:tcPr>
          <w:p w14:paraId="041A482D" w14:textId="77777777" w:rsidR="004260A9" w:rsidRPr="00730AED" w:rsidRDefault="004260A9" w:rsidP="004260A9">
            <w:pPr>
              <w:spacing w:after="0"/>
              <w:jc w:val="left"/>
              <w:rPr>
                <w:sz w:val="18"/>
                <w:szCs w:val="18"/>
                <w:lang w:eastAsia="ja-JP"/>
              </w:rPr>
            </w:pPr>
            <w:r w:rsidRPr="00730AED">
              <w:rPr>
                <w:sz w:val="18"/>
                <w:szCs w:val="18"/>
                <w:lang w:eastAsia="ja-JP"/>
              </w:rPr>
              <w:t>Institutional capacity building and expansion are key elements of the project and will also facilitate execution and the meeting of project obligations;</w:t>
            </w:r>
            <w:r w:rsidRPr="00730AED">
              <w:rPr>
                <w:lang w:eastAsia="ja-JP"/>
              </w:rPr>
              <w:t xml:space="preserve"> </w:t>
            </w:r>
            <w:r w:rsidRPr="00730AED">
              <w:rPr>
                <w:sz w:val="18"/>
                <w:szCs w:val="18"/>
                <w:lang w:eastAsia="ja-JP"/>
              </w:rPr>
              <w:t xml:space="preserve">activities to strengthen the capacity of national and local authorities to manage the project are programmed. </w:t>
            </w:r>
          </w:p>
          <w:p w14:paraId="7F4F9B78" w14:textId="77777777" w:rsidR="004260A9" w:rsidRPr="00730AED" w:rsidRDefault="004260A9" w:rsidP="004260A9">
            <w:pPr>
              <w:spacing w:after="0"/>
              <w:jc w:val="left"/>
              <w:rPr>
                <w:sz w:val="18"/>
                <w:szCs w:val="18"/>
                <w:lang w:eastAsia="ja-JP"/>
              </w:rPr>
            </w:pPr>
            <w:r w:rsidRPr="00730AED">
              <w:rPr>
                <w:sz w:val="18"/>
                <w:szCs w:val="18"/>
                <w:lang w:eastAsia="ja-JP"/>
              </w:rPr>
              <w:t xml:space="preserve">In addition, there is substantial interest in collaborating with the NGOs ASK, ISLA and WWF to carry out some elements of the project, given their strong local presence and experience in Quintana Roo, Baja California Sur and Oaxaca, respectively. </w:t>
            </w:r>
          </w:p>
        </w:tc>
      </w:tr>
      <w:tr w:rsidR="004260A9" w:rsidRPr="00730AED" w14:paraId="6A8E14BA" w14:textId="77777777" w:rsidTr="004260A9">
        <w:tc>
          <w:tcPr>
            <w:tcW w:w="2689" w:type="dxa"/>
            <w:vAlign w:val="center"/>
          </w:tcPr>
          <w:p w14:paraId="6D5F3422" w14:textId="77777777" w:rsidR="004260A9" w:rsidRPr="00730AED" w:rsidRDefault="004260A9" w:rsidP="004260A9">
            <w:pPr>
              <w:spacing w:after="0"/>
              <w:jc w:val="left"/>
              <w:rPr>
                <w:sz w:val="18"/>
                <w:szCs w:val="18"/>
                <w:lang w:eastAsia="ja-JP"/>
              </w:rPr>
            </w:pPr>
            <w:r w:rsidRPr="00730AED">
              <w:rPr>
                <w:sz w:val="18"/>
                <w:szCs w:val="18"/>
                <w:lang w:eastAsia="ja-JP"/>
              </w:rPr>
              <w:t>Risk 8: The strengthening and development of new ecotourism businesses has the potential to generate waste.</w:t>
            </w:r>
          </w:p>
          <w:p w14:paraId="785FF92E" w14:textId="77777777" w:rsidR="004260A9" w:rsidRPr="00730AED" w:rsidRDefault="004260A9" w:rsidP="004260A9">
            <w:pPr>
              <w:spacing w:after="0"/>
              <w:jc w:val="left"/>
              <w:rPr>
                <w:sz w:val="18"/>
                <w:szCs w:val="18"/>
                <w:lang w:eastAsia="ja-JP"/>
              </w:rPr>
            </w:pPr>
          </w:p>
          <w:p w14:paraId="14E74B3B" w14:textId="77777777" w:rsidR="004260A9" w:rsidRPr="00730AED" w:rsidRDefault="004260A9" w:rsidP="004260A9">
            <w:pPr>
              <w:spacing w:after="0"/>
              <w:jc w:val="left"/>
              <w:rPr>
                <w:sz w:val="18"/>
                <w:szCs w:val="18"/>
                <w:lang w:eastAsia="ja-JP"/>
              </w:rPr>
            </w:pPr>
            <w:r w:rsidRPr="00730AED">
              <w:rPr>
                <w:sz w:val="18"/>
                <w:szCs w:val="18"/>
                <w:lang w:eastAsia="ja-JP"/>
              </w:rPr>
              <w:t>(Standard 7, question 7.2)</w:t>
            </w:r>
          </w:p>
        </w:tc>
        <w:tc>
          <w:tcPr>
            <w:tcW w:w="1069" w:type="dxa"/>
          </w:tcPr>
          <w:p w14:paraId="083DD11B"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I = 3</w:t>
            </w:r>
          </w:p>
          <w:p w14:paraId="468BB4E7" w14:textId="77777777" w:rsidR="004260A9" w:rsidRPr="00730AED" w:rsidRDefault="004260A9" w:rsidP="004260A9">
            <w:pPr>
              <w:spacing w:after="0"/>
              <w:jc w:val="left"/>
              <w:rPr>
                <w:rFonts w:cs="Minion Pro"/>
                <w:sz w:val="18"/>
                <w:szCs w:val="18"/>
                <w:lang w:eastAsia="ja-JP"/>
              </w:rPr>
            </w:pPr>
            <w:r w:rsidRPr="00730AED">
              <w:rPr>
                <w:rFonts w:cs="Minion Pro"/>
                <w:sz w:val="18"/>
                <w:szCs w:val="18"/>
                <w:lang w:eastAsia="ja-JP"/>
              </w:rPr>
              <w:t>P = 3</w:t>
            </w:r>
          </w:p>
        </w:tc>
        <w:tc>
          <w:tcPr>
            <w:tcW w:w="1683" w:type="dxa"/>
          </w:tcPr>
          <w:p w14:paraId="78A7CF51" w14:textId="77777777" w:rsidR="004260A9" w:rsidRPr="00730AED" w:rsidRDefault="004260A9" w:rsidP="004260A9">
            <w:pPr>
              <w:spacing w:after="0"/>
              <w:jc w:val="left"/>
              <w:rPr>
                <w:sz w:val="18"/>
                <w:szCs w:val="18"/>
                <w:lang w:eastAsia="ja-JP"/>
              </w:rPr>
            </w:pPr>
            <w:r w:rsidRPr="00730AED">
              <w:rPr>
                <w:sz w:val="18"/>
                <w:szCs w:val="18"/>
                <w:lang w:eastAsia="ja-JP"/>
              </w:rPr>
              <w:t>Moderate</w:t>
            </w:r>
          </w:p>
        </w:tc>
        <w:tc>
          <w:tcPr>
            <w:tcW w:w="4215" w:type="dxa"/>
            <w:gridSpan w:val="2"/>
          </w:tcPr>
          <w:p w14:paraId="58C9489E" w14:textId="77777777" w:rsidR="004260A9" w:rsidRPr="00730AED" w:rsidRDefault="004260A9" w:rsidP="004260A9">
            <w:pPr>
              <w:spacing w:after="0"/>
              <w:jc w:val="left"/>
              <w:rPr>
                <w:sz w:val="18"/>
                <w:szCs w:val="18"/>
                <w:lang w:eastAsia="ja-JP"/>
              </w:rPr>
            </w:pPr>
          </w:p>
        </w:tc>
        <w:tc>
          <w:tcPr>
            <w:tcW w:w="3664" w:type="dxa"/>
            <w:gridSpan w:val="2"/>
          </w:tcPr>
          <w:p w14:paraId="3CF3A858" w14:textId="77777777" w:rsidR="004260A9" w:rsidRPr="00730AED" w:rsidRDefault="004260A9" w:rsidP="004260A9">
            <w:pPr>
              <w:spacing w:after="0"/>
              <w:jc w:val="left"/>
              <w:rPr>
                <w:sz w:val="18"/>
                <w:szCs w:val="18"/>
                <w:lang w:eastAsia="ja-JP"/>
              </w:rPr>
            </w:pPr>
            <w:r w:rsidRPr="00730AED">
              <w:rPr>
                <w:sz w:val="18"/>
                <w:szCs w:val="18"/>
                <w:lang w:eastAsia="ja-JP"/>
              </w:rPr>
              <w:t>The overall management plans for ZDTS will include carrying capacity and environmental impact considerations. Furthermore, business plans will determine waste generation potential and options for efficiency and responsible disposal.</w:t>
            </w:r>
          </w:p>
        </w:tc>
      </w:tr>
      <w:tr w:rsidR="004260A9" w:rsidRPr="00730AED" w14:paraId="4B1A848D" w14:textId="77777777" w:rsidTr="004260A9">
        <w:trPr>
          <w:trHeight w:val="593"/>
        </w:trPr>
        <w:tc>
          <w:tcPr>
            <w:tcW w:w="2689" w:type="dxa"/>
            <w:vMerge w:val="restart"/>
          </w:tcPr>
          <w:p w14:paraId="67BE1ED3" w14:textId="77777777" w:rsidR="004260A9" w:rsidRPr="00730AED" w:rsidRDefault="004260A9" w:rsidP="004260A9">
            <w:pPr>
              <w:spacing w:after="0"/>
              <w:jc w:val="left"/>
              <w:rPr>
                <w:b/>
                <w:szCs w:val="20"/>
                <w:lang w:eastAsia="ja-JP"/>
              </w:rPr>
            </w:pPr>
          </w:p>
        </w:tc>
        <w:tc>
          <w:tcPr>
            <w:tcW w:w="10631" w:type="dxa"/>
            <w:gridSpan w:val="6"/>
            <w:shd w:val="clear" w:color="auto" w:fill="222A35"/>
          </w:tcPr>
          <w:p w14:paraId="03B17D24" w14:textId="77777777" w:rsidR="004260A9" w:rsidRPr="00730AED" w:rsidRDefault="004260A9" w:rsidP="004260A9">
            <w:pPr>
              <w:spacing w:after="0"/>
              <w:jc w:val="left"/>
              <w:rPr>
                <w:b/>
                <w:sz w:val="18"/>
                <w:szCs w:val="18"/>
                <w:lang w:eastAsia="ja-JP"/>
              </w:rPr>
            </w:pPr>
            <w:r w:rsidRPr="00730AED">
              <w:rPr>
                <w:b/>
                <w:szCs w:val="20"/>
                <w:lang w:eastAsia="ja-JP"/>
              </w:rPr>
              <w:t xml:space="preserve">QUESTION 4: What is the overall Project risk categorization? </w:t>
            </w:r>
          </w:p>
        </w:tc>
      </w:tr>
      <w:tr w:rsidR="004260A9" w:rsidRPr="00730AED" w14:paraId="6CF9DC63" w14:textId="77777777" w:rsidTr="004260A9">
        <w:tc>
          <w:tcPr>
            <w:tcW w:w="2689" w:type="dxa"/>
            <w:vMerge/>
          </w:tcPr>
          <w:p w14:paraId="535BF115" w14:textId="77777777" w:rsidR="004260A9" w:rsidRPr="00730AED" w:rsidRDefault="004260A9" w:rsidP="004260A9">
            <w:pPr>
              <w:spacing w:after="0"/>
              <w:jc w:val="left"/>
              <w:rPr>
                <w:sz w:val="18"/>
                <w:szCs w:val="18"/>
                <w:u w:val="single"/>
                <w:lang w:eastAsia="ja-JP"/>
              </w:rPr>
            </w:pPr>
          </w:p>
        </w:tc>
        <w:tc>
          <w:tcPr>
            <w:tcW w:w="7070" w:type="dxa"/>
            <w:gridSpan w:val="5"/>
          </w:tcPr>
          <w:p w14:paraId="093CA6FF" w14:textId="77777777" w:rsidR="004260A9" w:rsidRPr="00730AED" w:rsidRDefault="004260A9" w:rsidP="004260A9">
            <w:pPr>
              <w:spacing w:after="0"/>
              <w:jc w:val="center"/>
              <w:rPr>
                <w:b/>
                <w:sz w:val="18"/>
                <w:szCs w:val="18"/>
                <w:lang w:eastAsia="ja-JP"/>
              </w:rPr>
            </w:pPr>
            <w:r w:rsidRPr="00730AED">
              <w:rPr>
                <w:b/>
                <w:sz w:val="18"/>
                <w:szCs w:val="18"/>
                <w:lang w:eastAsia="ja-JP"/>
              </w:rPr>
              <w:t xml:space="preserve">Select one (see </w:t>
            </w:r>
            <w:hyperlink r:id="rId33" w:history="1">
              <w:r w:rsidRPr="00730AED">
                <w:rPr>
                  <w:b/>
                  <w:color w:val="0000FF"/>
                  <w:sz w:val="18"/>
                  <w:szCs w:val="18"/>
                  <w:u w:val="single"/>
                  <w:lang w:eastAsia="ja-JP"/>
                </w:rPr>
                <w:t>SESP</w:t>
              </w:r>
            </w:hyperlink>
            <w:r w:rsidRPr="00730AED">
              <w:rPr>
                <w:b/>
                <w:sz w:val="18"/>
                <w:szCs w:val="18"/>
                <w:lang w:eastAsia="ja-JP"/>
              </w:rPr>
              <w:t xml:space="preserve"> for guidance)</w:t>
            </w:r>
          </w:p>
        </w:tc>
        <w:tc>
          <w:tcPr>
            <w:tcW w:w="3561" w:type="dxa"/>
          </w:tcPr>
          <w:p w14:paraId="76DF3B7B" w14:textId="77777777" w:rsidR="004260A9" w:rsidRPr="00730AED" w:rsidRDefault="004260A9" w:rsidP="004260A9">
            <w:pPr>
              <w:spacing w:after="0"/>
              <w:jc w:val="center"/>
              <w:rPr>
                <w:b/>
                <w:sz w:val="18"/>
                <w:szCs w:val="18"/>
                <w:lang w:eastAsia="ja-JP"/>
              </w:rPr>
            </w:pPr>
            <w:r w:rsidRPr="00730AED">
              <w:rPr>
                <w:b/>
                <w:sz w:val="18"/>
                <w:szCs w:val="18"/>
                <w:lang w:eastAsia="ja-JP"/>
              </w:rPr>
              <w:t>Comments</w:t>
            </w:r>
          </w:p>
        </w:tc>
      </w:tr>
      <w:tr w:rsidR="004260A9" w:rsidRPr="00730AED" w14:paraId="14DB019A" w14:textId="77777777" w:rsidTr="004260A9">
        <w:trPr>
          <w:trHeight w:val="251"/>
        </w:trPr>
        <w:tc>
          <w:tcPr>
            <w:tcW w:w="2689" w:type="dxa"/>
            <w:vMerge/>
          </w:tcPr>
          <w:p w14:paraId="4888A1CC" w14:textId="77777777" w:rsidR="004260A9" w:rsidRPr="00730AED" w:rsidRDefault="004260A9" w:rsidP="004260A9">
            <w:pPr>
              <w:spacing w:after="0"/>
              <w:jc w:val="left"/>
              <w:rPr>
                <w:rFonts w:cs="Minion Pro"/>
                <w:sz w:val="18"/>
                <w:szCs w:val="18"/>
                <w:lang w:eastAsia="ja-JP"/>
              </w:rPr>
            </w:pPr>
          </w:p>
        </w:tc>
        <w:tc>
          <w:tcPr>
            <w:tcW w:w="4442" w:type="dxa"/>
            <w:gridSpan w:val="3"/>
            <w:shd w:val="clear" w:color="auto" w:fill="auto"/>
          </w:tcPr>
          <w:p w14:paraId="3CB3F53D" w14:textId="77777777" w:rsidR="004260A9" w:rsidRPr="00730AED" w:rsidRDefault="004260A9" w:rsidP="004260A9">
            <w:pPr>
              <w:spacing w:after="0"/>
              <w:jc w:val="right"/>
              <w:rPr>
                <w:rFonts w:cs="Minion Pro"/>
                <w:b/>
                <w:i/>
                <w:sz w:val="18"/>
                <w:szCs w:val="18"/>
                <w:lang w:eastAsia="ja-JP"/>
              </w:rPr>
            </w:pPr>
            <w:r w:rsidRPr="00730AED">
              <w:rPr>
                <w:rFonts w:cs="Minion Pro"/>
                <w:b/>
                <w:i/>
                <w:sz w:val="18"/>
                <w:szCs w:val="18"/>
                <w:lang w:eastAsia="ja-JP"/>
              </w:rPr>
              <w:t>Low Risk</w:t>
            </w:r>
          </w:p>
        </w:tc>
        <w:tc>
          <w:tcPr>
            <w:tcW w:w="2628" w:type="dxa"/>
            <w:gridSpan w:val="2"/>
          </w:tcPr>
          <w:p w14:paraId="5ED3EEBD" w14:textId="77777777" w:rsidR="004260A9" w:rsidRPr="00730AED" w:rsidRDefault="004260A9" w:rsidP="004260A9">
            <w:pPr>
              <w:spacing w:after="0"/>
              <w:ind w:left="-2230" w:firstLine="2230"/>
              <w:jc w:val="left"/>
              <w:rPr>
                <w:b/>
                <w:sz w:val="18"/>
                <w:szCs w:val="18"/>
                <w:lang w:eastAsia="ja-JP"/>
              </w:rPr>
            </w:pPr>
            <w:r w:rsidRPr="00730AED">
              <w:rPr>
                <w:rFonts w:ascii="MS Gothic" w:eastAsia="MS Gothic" w:hAnsi="MS Gothic" w:cs="MS Gothic"/>
                <w:b/>
                <w:sz w:val="18"/>
                <w:szCs w:val="18"/>
                <w:lang w:eastAsia="ja-JP"/>
              </w:rPr>
              <w:t>☐</w:t>
            </w:r>
          </w:p>
        </w:tc>
        <w:tc>
          <w:tcPr>
            <w:tcW w:w="3561" w:type="dxa"/>
          </w:tcPr>
          <w:p w14:paraId="037AB0BD" w14:textId="77777777" w:rsidR="004260A9" w:rsidRPr="00730AED" w:rsidRDefault="004260A9" w:rsidP="004260A9">
            <w:pPr>
              <w:spacing w:after="0"/>
              <w:jc w:val="left"/>
              <w:rPr>
                <w:b/>
                <w:sz w:val="18"/>
                <w:szCs w:val="18"/>
                <w:lang w:eastAsia="ja-JP"/>
              </w:rPr>
            </w:pPr>
          </w:p>
        </w:tc>
      </w:tr>
      <w:tr w:rsidR="004260A9" w:rsidRPr="00730AED" w14:paraId="6CBB8417" w14:textId="77777777" w:rsidTr="004260A9">
        <w:tc>
          <w:tcPr>
            <w:tcW w:w="2689" w:type="dxa"/>
            <w:vMerge/>
          </w:tcPr>
          <w:p w14:paraId="30D93A9A" w14:textId="77777777" w:rsidR="004260A9" w:rsidRPr="00730AED" w:rsidRDefault="004260A9" w:rsidP="004260A9">
            <w:pPr>
              <w:spacing w:after="0"/>
              <w:jc w:val="left"/>
              <w:rPr>
                <w:rFonts w:cs="Minion Pro"/>
                <w:sz w:val="18"/>
                <w:szCs w:val="18"/>
                <w:lang w:eastAsia="ja-JP"/>
              </w:rPr>
            </w:pPr>
          </w:p>
        </w:tc>
        <w:tc>
          <w:tcPr>
            <w:tcW w:w="4442" w:type="dxa"/>
            <w:gridSpan w:val="3"/>
            <w:shd w:val="clear" w:color="auto" w:fill="auto"/>
          </w:tcPr>
          <w:p w14:paraId="18A9EEA1" w14:textId="77777777" w:rsidR="004260A9" w:rsidRPr="00730AED" w:rsidRDefault="004260A9" w:rsidP="004260A9">
            <w:pPr>
              <w:spacing w:after="0"/>
              <w:jc w:val="right"/>
              <w:rPr>
                <w:rFonts w:cs="Minion Pro"/>
                <w:b/>
                <w:i/>
                <w:sz w:val="18"/>
                <w:szCs w:val="18"/>
                <w:lang w:eastAsia="ja-JP"/>
              </w:rPr>
            </w:pPr>
            <w:r w:rsidRPr="00730AED">
              <w:rPr>
                <w:rFonts w:cs="Minion Pro"/>
                <w:b/>
                <w:i/>
                <w:sz w:val="18"/>
                <w:szCs w:val="18"/>
                <w:lang w:eastAsia="ja-JP"/>
              </w:rPr>
              <w:t>Moderate Risk</w:t>
            </w:r>
          </w:p>
        </w:tc>
        <w:tc>
          <w:tcPr>
            <w:tcW w:w="2628" w:type="dxa"/>
            <w:gridSpan w:val="2"/>
          </w:tcPr>
          <w:p w14:paraId="4A34514F" w14:textId="77777777" w:rsidR="004260A9" w:rsidRPr="00730AED" w:rsidRDefault="004260A9" w:rsidP="004260A9">
            <w:pPr>
              <w:spacing w:after="0"/>
              <w:ind w:left="-2230" w:firstLine="2230"/>
              <w:jc w:val="left"/>
              <w:rPr>
                <w:b/>
                <w:sz w:val="18"/>
                <w:szCs w:val="18"/>
                <w:lang w:eastAsia="ja-JP"/>
              </w:rPr>
            </w:pPr>
            <w:r w:rsidRPr="00730AED">
              <w:rPr>
                <w:b/>
                <w:sz w:val="18"/>
                <w:szCs w:val="18"/>
                <w:lang w:eastAsia="ja-JP"/>
              </w:rPr>
              <w:t>X</w:t>
            </w:r>
          </w:p>
        </w:tc>
        <w:tc>
          <w:tcPr>
            <w:tcW w:w="3561" w:type="dxa"/>
          </w:tcPr>
          <w:p w14:paraId="54200DBA" w14:textId="77777777" w:rsidR="004260A9" w:rsidRPr="00730AED" w:rsidRDefault="004260A9" w:rsidP="004260A9">
            <w:pPr>
              <w:spacing w:after="0"/>
              <w:jc w:val="left"/>
              <w:rPr>
                <w:sz w:val="18"/>
                <w:szCs w:val="18"/>
                <w:lang w:eastAsia="ja-JP"/>
              </w:rPr>
            </w:pPr>
            <w:r w:rsidRPr="00730AED">
              <w:rPr>
                <w:sz w:val="18"/>
                <w:szCs w:val="18"/>
                <w:lang w:eastAsia="ja-JP"/>
              </w:rPr>
              <w:t xml:space="preserve">The project has incorporated mitigation measures for the potential risks in its design. Given that the project has an explicit focus on mainstreaming biodiversity conservation safeguards in tourism through best practice land-use planning and setting up the framework for its implementation, the risk of adversely affecting conservation values is limited. However, because communities and indigenous peoples are present in several target landscapes covering globally important ecoregions where the project will work, measures are needed to ensure </w:t>
            </w:r>
            <w:r w:rsidRPr="00730AED">
              <w:rPr>
                <w:sz w:val="18"/>
                <w:szCs w:val="18"/>
                <w:lang w:eastAsia="ja-JP"/>
              </w:rPr>
              <w:lastRenderedPageBreak/>
              <w:t xml:space="preserve">risks are managed. The design of the project takes into account measures, which will be further developed during project implementation.   Full and meaningful participation and inclusion of indigenous peoples at all levels will be guaranteed. At target landscape level the action lines outlined in the Project Document will be defined in detail during project implementation. For this the project will apply prior consultations at all times. </w:t>
            </w:r>
          </w:p>
        </w:tc>
      </w:tr>
      <w:tr w:rsidR="004260A9" w:rsidRPr="00730AED" w14:paraId="4E6CB46D" w14:textId="77777777" w:rsidTr="004260A9">
        <w:tc>
          <w:tcPr>
            <w:tcW w:w="2689" w:type="dxa"/>
            <w:vMerge/>
          </w:tcPr>
          <w:p w14:paraId="70C7594B" w14:textId="77777777" w:rsidR="004260A9" w:rsidRPr="00730AED" w:rsidRDefault="004260A9" w:rsidP="004260A9">
            <w:pPr>
              <w:spacing w:after="0"/>
              <w:jc w:val="left"/>
              <w:rPr>
                <w:rFonts w:cs="Minion Pro"/>
                <w:sz w:val="18"/>
                <w:szCs w:val="18"/>
                <w:lang w:eastAsia="ja-JP"/>
              </w:rPr>
            </w:pPr>
          </w:p>
        </w:tc>
        <w:tc>
          <w:tcPr>
            <w:tcW w:w="4442" w:type="dxa"/>
            <w:gridSpan w:val="3"/>
            <w:shd w:val="clear" w:color="auto" w:fill="auto"/>
          </w:tcPr>
          <w:p w14:paraId="2AB984AA" w14:textId="77777777" w:rsidR="004260A9" w:rsidRPr="00730AED" w:rsidRDefault="004260A9" w:rsidP="004260A9">
            <w:pPr>
              <w:spacing w:after="0"/>
              <w:jc w:val="right"/>
              <w:rPr>
                <w:rFonts w:cs="Minion Pro"/>
                <w:b/>
                <w:i/>
                <w:sz w:val="18"/>
                <w:szCs w:val="18"/>
                <w:lang w:eastAsia="ja-JP"/>
              </w:rPr>
            </w:pPr>
            <w:r w:rsidRPr="00730AED">
              <w:rPr>
                <w:rFonts w:cs="Minion Pro"/>
                <w:b/>
                <w:i/>
                <w:sz w:val="18"/>
                <w:szCs w:val="18"/>
                <w:lang w:eastAsia="ja-JP"/>
              </w:rPr>
              <w:t>High Risk</w:t>
            </w:r>
          </w:p>
        </w:tc>
        <w:tc>
          <w:tcPr>
            <w:tcW w:w="2628" w:type="dxa"/>
            <w:gridSpan w:val="2"/>
          </w:tcPr>
          <w:p w14:paraId="2A232F52" w14:textId="77777777" w:rsidR="004260A9" w:rsidRPr="00730AED" w:rsidRDefault="004260A9" w:rsidP="004260A9">
            <w:pPr>
              <w:spacing w:after="0"/>
              <w:ind w:left="-2230" w:firstLine="2230"/>
              <w:jc w:val="left"/>
              <w:rPr>
                <w:b/>
                <w:sz w:val="18"/>
                <w:szCs w:val="18"/>
                <w:lang w:eastAsia="ja-JP"/>
              </w:rPr>
            </w:pPr>
            <w:r w:rsidRPr="00730AED">
              <w:rPr>
                <w:rFonts w:ascii="Segoe UI Symbol" w:hAnsi="Segoe UI Symbol" w:cs="Segoe UI Symbol"/>
                <w:b/>
                <w:szCs w:val="20"/>
                <w:lang w:eastAsia="ja-JP"/>
              </w:rPr>
              <w:t>☐</w:t>
            </w:r>
          </w:p>
        </w:tc>
        <w:tc>
          <w:tcPr>
            <w:tcW w:w="3561" w:type="dxa"/>
          </w:tcPr>
          <w:p w14:paraId="22DB3428" w14:textId="77777777" w:rsidR="004260A9" w:rsidRPr="00730AED" w:rsidRDefault="004260A9" w:rsidP="004260A9">
            <w:pPr>
              <w:spacing w:after="0"/>
              <w:jc w:val="left"/>
              <w:rPr>
                <w:b/>
                <w:sz w:val="18"/>
                <w:szCs w:val="18"/>
                <w:lang w:eastAsia="ja-JP"/>
              </w:rPr>
            </w:pPr>
          </w:p>
        </w:tc>
      </w:tr>
      <w:tr w:rsidR="004260A9" w:rsidRPr="00730AED" w14:paraId="4BAB244B" w14:textId="77777777" w:rsidTr="004260A9">
        <w:trPr>
          <w:trHeight w:val="782"/>
        </w:trPr>
        <w:tc>
          <w:tcPr>
            <w:tcW w:w="2689" w:type="dxa"/>
            <w:vMerge w:val="restart"/>
            <w:shd w:val="clear" w:color="auto" w:fill="FFFFFF"/>
          </w:tcPr>
          <w:p w14:paraId="3B52A7E5" w14:textId="77777777" w:rsidR="004260A9" w:rsidRPr="00730AED" w:rsidRDefault="004260A9" w:rsidP="004260A9">
            <w:pPr>
              <w:spacing w:after="0"/>
              <w:ind w:hanging="18"/>
              <w:jc w:val="left"/>
              <w:rPr>
                <w:b/>
                <w:szCs w:val="20"/>
                <w:lang w:eastAsia="ja-JP"/>
              </w:rPr>
            </w:pPr>
          </w:p>
        </w:tc>
        <w:tc>
          <w:tcPr>
            <w:tcW w:w="7070" w:type="dxa"/>
            <w:gridSpan w:val="5"/>
            <w:shd w:val="clear" w:color="auto" w:fill="222A35"/>
            <w:vAlign w:val="center"/>
          </w:tcPr>
          <w:p w14:paraId="6CFFBE0D" w14:textId="77777777" w:rsidR="004260A9" w:rsidRPr="00730AED" w:rsidRDefault="004260A9" w:rsidP="004260A9">
            <w:pPr>
              <w:tabs>
                <w:tab w:val="left" w:pos="360"/>
              </w:tabs>
              <w:spacing w:after="0"/>
              <w:jc w:val="left"/>
              <w:rPr>
                <w:szCs w:val="20"/>
                <w:lang w:eastAsia="ja-JP"/>
              </w:rPr>
            </w:pPr>
            <w:r w:rsidRPr="00730AED">
              <w:rPr>
                <w:b/>
                <w:szCs w:val="20"/>
                <w:lang w:eastAsia="ja-JP"/>
              </w:rPr>
              <w:t>QUESTION 5: Based on the identified risks and risk categorization, what requirements of the SES are relevant?</w:t>
            </w:r>
          </w:p>
        </w:tc>
        <w:tc>
          <w:tcPr>
            <w:tcW w:w="3561" w:type="dxa"/>
            <w:shd w:val="clear" w:color="auto" w:fill="222A35"/>
            <w:vAlign w:val="center"/>
          </w:tcPr>
          <w:p w14:paraId="2A2AEBF7" w14:textId="77777777" w:rsidR="004260A9" w:rsidRPr="00730AED" w:rsidRDefault="004260A9" w:rsidP="004260A9">
            <w:pPr>
              <w:tabs>
                <w:tab w:val="left" w:pos="360"/>
              </w:tabs>
              <w:spacing w:after="0"/>
              <w:jc w:val="center"/>
              <w:rPr>
                <w:b/>
                <w:szCs w:val="20"/>
                <w:lang w:eastAsia="ja-JP"/>
              </w:rPr>
            </w:pPr>
          </w:p>
        </w:tc>
      </w:tr>
      <w:tr w:rsidR="004260A9" w:rsidRPr="00730AED" w14:paraId="7431CC35" w14:textId="77777777" w:rsidTr="004260A9">
        <w:trPr>
          <w:trHeight w:val="296"/>
        </w:trPr>
        <w:tc>
          <w:tcPr>
            <w:tcW w:w="2689" w:type="dxa"/>
            <w:vMerge/>
            <w:shd w:val="clear" w:color="auto" w:fill="FFFFFF"/>
          </w:tcPr>
          <w:p w14:paraId="7F9C289C" w14:textId="77777777" w:rsidR="004260A9" w:rsidRPr="00730AED" w:rsidRDefault="004260A9" w:rsidP="004260A9">
            <w:pPr>
              <w:spacing w:after="0"/>
              <w:jc w:val="left"/>
              <w:rPr>
                <w:sz w:val="18"/>
                <w:szCs w:val="18"/>
                <w:u w:val="single"/>
                <w:lang w:eastAsia="ja-JP"/>
              </w:rPr>
            </w:pPr>
          </w:p>
        </w:tc>
        <w:tc>
          <w:tcPr>
            <w:tcW w:w="7070" w:type="dxa"/>
            <w:gridSpan w:val="5"/>
          </w:tcPr>
          <w:p w14:paraId="24CEE0EF" w14:textId="77777777" w:rsidR="004260A9" w:rsidRPr="00730AED" w:rsidRDefault="004260A9" w:rsidP="004260A9">
            <w:pPr>
              <w:tabs>
                <w:tab w:val="left" w:pos="360"/>
              </w:tabs>
              <w:spacing w:after="0"/>
              <w:jc w:val="center"/>
              <w:rPr>
                <w:rFonts w:ascii="Menlo Bold" w:hAnsi="Menlo Bold" w:cs="Menlo Bold"/>
                <w:b/>
                <w:szCs w:val="20"/>
                <w:lang w:eastAsia="ja-JP"/>
              </w:rPr>
            </w:pPr>
            <w:r w:rsidRPr="00730AED">
              <w:rPr>
                <w:sz w:val="18"/>
                <w:szCs w:val="18"/>
                <w:lang w:eastAsia="ja-JP"/>
              </w:rPr>
              <w:t>Check all that apply</w:t>
            </w:r>
          </w:p>
        </w:tc>
        <w:tc>
          <w:tcPr>
            <w:tcW w:w="3561" w:type="dxa"/>
          </w:tcPr>
          <w:p w14:paraId="2F97F8D5" w14:textId="77777777" w:rsidR="004260A9" w:rsidRPr="00730AED" w:rsidRDefault="004260A9" w:rsidP="004260A9">
            <w:pPr>
              <w:tabs>
                <w:tab w:val="left" w:pos="360"/>
              </w:tabs>
              <w:spacing w:after="0"/>
              <w:jc w:val="center"/>
              <w:rPr>
                <w:b/>
                <w:sz w:val="18"/>
                <w:szCs w:val="18"/>
                <w:lang w:eastAsia="ja-JP"/>
              </w:rPr>
            </w:pPr>
            <w:r w:rsidRPr="00730AED">
              <w:rPr>
                <w:b/>
                <w:sz w:val="18"/>
                <w:szCs w:val="18"/>
                <w:lang w:eastAsia="ja-JP"/>
              </w:rPr>
              <w:t>Comments</w:t>
            </w:r>
          </w:p>
        </w:tc>
      </w:tr>
      <w:tr w:rsidR="004260A9" w:rsidRPr="00730AED" w14:paraId="72A9DE49" w14:textId="77777777" w:rsidTr="004260A9">
        <w:tc>
          <w:tcPr>
            <w:tcW w:w="2689" w:type="dxa"/>
            <w:vMerge/>
            <w:shd w:val="clear" w:color="auto" w:fill="FFFFFF"/>
          </w:tcPr>
          <w:p w14:paraId="3573FC60"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3DA5B0BD"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Principle 1: Human Rights</w:t>
            </w:r>
          </w:p>
        </w:tc>
        <w:tc>
          <w:tcPr>
            <w:tcW w:w="2628" w:type="dxa"/>
            <w:gridSpan w:val="2"/>
            <w:vAlign w:val="center"/>
          </w:tcPr>
          <w:p w14:paraId="187A0F8A"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sym w:font="Wingdings" w:char="F0FC"/>
            </w:r>
          </w:p>
        </w:tc>
        <w:tc>
          <w:tcPr>
            <w:tcW w:w="3561" w:type="dxa"/>
          </w:tcPr>
          <w:p w14:paraId="1DB2E28C"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t xml:space="preserve">The ability to address local community grievances is classified as a low risk as such issues will be discussed through regular consultations with affected communities. Qualified interventions with local/indigenous communities will be carried out based on prior consultation in all cases throughout the project’s implementation. The ability of rights holders to claim their rights is also considered a low risk as local inhabitants have various mechanisms in place to do so. Finally, the capacity of duty bearers to meet their obligations is considered a moderate risk due to institutional weaknesses associated with putting into practice existing policies and regulations on land-use planning and productive activities in vulnerable landscapes. However, the project will strengthen SECTUR, the executing agency, and will benefit from UNDP support through NIM. Furthermore, the NGOs ASK, ISLA and WWF, which have substantial experience in various aspects of Sustainable Tourism </w:t>
            </w:r>
            <w:r w:rsidRPr="00730AED">
              <w:rPr>
                <w:sz w:val="18"/>
                <w:szCs w:val="18"/>
                <w:lang w:eastAsia="ja-JP"/>
              </w:rPr>
              <w:lastRenderedPageBreak/>
              <w:t>Development (DTS) in the pilot/demonstrative model areas, may serve as responsible party to execute some aspects of the project.</w:t>
            </w:r>
          </w:p>
        </w:tc>
      </w:tr>
      <w:tr w:rsidR="004260A9" w:rsidRPr="00730AED" w14:paraId="02BAE24E" w14:textId="77777777" w:rsidTr="004260A9">
        <w:tc>
          <w:tcPr>
            <w:tcW w:w="2689" w:type="dxa"/>
            <w:vMerge/>
            <w:shd w:val="clear" w:color="auto" w:fill="FFFFFF"/>
          </w:tcPr>
          <w:p w14:paraId="79C19705"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12CB8871"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Principle 2: Gender Equality and Women’s Empowerment</w:t>
            </w:r>
          </w:p>
        </w:tc>
        <w:tc>
          <w:tcPr>
            <w:tcW w:w="2628" w:type="dxa"/>
            <w:gridSpan w:val="2"/>
            <w:vAlign w:val="center"/>
          </w:tcPr>
          <w:p w14:paraId="253E00A3"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sym w:font="Wingdings" w:char="F0FC"/>
            </w:r>
          </w:p>
        </w:tc>
        <w:tc>
          <w:tcPr>
            <w:tcW w:w="3561" w:type="dxa"/>
          </w:tcPr>
          <w:p w14:paraId="56AB3FC9"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t>During the PPG, a series of workshops were conducted with local stakeholders for the purpose of elaborating an initial gender analysis and action plan for the project.  During these consultations,</w:t>
            </w:r>
            <w:r w:rsidRPr="00730AED">
              <w:rPr>
                <w:lang w:eastAsia="ja-JP"/>
              </w:rPr>
              <w:t xml:space="preserve"> </w:t>
            </w:r>
            <w:r w:rsidRPr="00730AED">
              <w:rPr>
                <w:sz w:val="18"/>
                <w:szCs w:val="18"/>
                <w:lang w:eastAsia="ja-JP"/>
              </w:rPr>
              <w:t>women’s groups/leaders raised gender equality concerns regarding the Project and the importance of providing opportunities for women to participate in a productive manner.  These concerns and potential solutions have been included in the overall Project proposal, as well as a detailed description with activities in Annex G.  Furthermore, the project will facilitate an in-depth analysis of gender in biodiversity and tourism to further strengthen and guide project implementation and sustainability.</w:t>
            </w:r>
          </w:p>
        </w:tc>
      </w:tr>
      <w:tr w:rsidR="004260A9" w:rsidRPr="00730AED" w14:paraId="7A228610" w14:textId="77777777" w:rsidTr="004260A9">
        <w:tc>
          <w:tcPr>
            <w:tcW w:w="2689" w:type="dxa"/>
            <w:vMerge/>
            <w:shd w:val="clear" w:color="auto" w:fill="FFFFFF"/>
          </w:tcPr>
          <w:p w14:paraId="56888D78"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4FA82B35"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1.</w:t>
            </w:r>
            <w:r w:rsidRPr="00730AED">
              <w:rPr>
                <w:b/>
                <w:i/>
                <w:sz w:val="18"/>
                <w:szCs w:val="18"/>
                <w:lang w:eastAsia="ja-JP"/>
              </w:rPr>
              <w:tab/>
              <w:t>Biodiversity Conservation and Natural Resource Management</w:t>
            </w:r>
          </w:p>
        </w:tc>
        <w:tc>
          <w:tcPr>
            <w:tcW w:w="2628" w:type="dxa"/>
            <w:gridSpan w:val="2"/>
            <w:vAlign w:val="center"/>
          </w:tcPr>
          <w:p w14:paraId="018E6F58"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sym w:font="Wingdings" w:char="F0FC"/>
            </w:r>
          </w:p>
        </w:tc>
        <w:tc>
          <w:tcPr>
            <w:tcW w:w="3561" w:type="dxa"/>
          </w:tcPr>
          <w:p w14:paraId="50522356"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t xml:space="preserve">The project will support the mainstreaming of BD conservation criteria in the tourism sector and will seek to establish 3 sustainable tourism destinations, which will strengthen the ecosystems within and surrounding PAs. As such, there is a low risk associated with this principle. </w:t>
            </w:r>
          </w:p>
        </w:tc>
      </w:tr>
      <w:tr w:rsidR="004260A9" w:rsidRPr="00730AED" w14:paraId="511299A6" w14:textId="77777777" w:rsidTr="004260A9">
        <w:tc>
          <w:tcPr>
            <w:tcW w:w="2689" w:type="dxa"/>
            <w:vMerge/>
            <w:shd w:val="clear" w:color="auto" w:fill="FFFFFF"/>
          </w:tcPr>
          <w:p w14:paraId="197E07BB"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12FB446A"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2.</w:t>
            </w:r>
            <w:r w:rsidRPr="00730AED">
              <w:rPr>
                <w:b/>
                <w:i/>
                <w:sz w:val="18"/>
                <w:szCs w:val="18"/>
                <w:lang w:eastAsia="ja-JP"/>
              </w:rPr>
              <w:tab/>
              <w:t>Climate Change Mitigation and Adaptation</w:t>
            </w:r>
          </w:p>
        </w:tc>
        <w:tc>
          <w:tcPr>
            <w:tcW w:w="2628" w:type="dxa"/>
            <w:gridSpan w:val="2"/>
            <w:vAlign w:val="center"/>
          </w:tcPr>
          <w:p w14:paraId="4C7C41D1" w14:textId="77777777" w:rsidR="004260A9" w:rsidRPr="00730AED" w:rsidRDefault="004260A9" w:rsidP="004260A9">
            <w:pPr>
              <w:tabs>
                <w:tab w:val="left" w:pos="360"/>
              </w:tabs>
              <w:spacing w:after="0"/>
              <w:jc w:val="left"/>
              <w:rPr>
                <w:sz w:val="18"/>
                <w:szCs w:val="18"/>
                <w:lang w:eastAsia="ja-JP"/>
              </w:rPr>
            </w:pPr>
            <w:r w:rsidRPr="00730AED">
              <w:rPr>
                <w:rFonts w:ascii="Segoe UI Symbol" w:hAnsi="Segoe UI Symbol" w:cs="Segoe UI Symbol"/>
                <w:b/>
                <w:szCs w:val="20"/>
                <w:lang w:eastAsia="ja-JP"/>
              </w:rPr>
              <w:t>☐</w:t>
            </w:r>
          </w:p>
        </w:tc>
        <w:tc>
          <w:tcPr>
            <w:tcW w:w="3561" w:type="dxa"/>
          </w:tcPr>
          <w:p w14:paraId="55F5C850" w14:textId="77777777" w:rsidR="004260A9" w:rsidRPr="00730AED" w:rsidRDefault="004260A9" w:rsidP="004260A9">
            <w:pPr>
              <w:tabs>
                <w:tab w:val="left" w:pos="360"/>
              </w:tabs>
              <w:spacing w:after="0"/>
              <w:jc w:val="left"/>
              <w:rPr>
                <w:sz w:val="18"/>
                <w:szCs w:val="18"/>
                <w:lang w:eastAsia="ja-JP"/>
              </w:rPr>
            </w:pPr>
          </w:p>
        </w:tc>
      </w:tr>
      <w:tr w:rsidR="004260A9" w:rsidRPr="00730AED" w14:paraId="5F4A6275" w14:textId="77777777" w:rsidTr="004260A9">
        <w:tc>
          <w:tcPr>
            <w:tcW w:w="2689" w:type="dxa"/>
            <w:vMerge/>
            <w:shd w:val="clear" w:color="auto" w:fill="FFFFFF"/>
          </w:tcPr>
          <w:p w14:paraId="519D676B"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1E956637"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3.</w:t>
            </w:r>
            <w:r w:rsidRPr="00730AED">
              <w:rPr>
                <w:b/>
                <w:i/>
                <w:sz w:val="18"/>
                <w:szCs w:val="18"/>
                <w:lang w:eastAsia="ja-JP"/>
              </w:rPr>
              <w:tab/>
              <w:t>Community Health, Safety and Working Conditions</w:t>
            </w:r>
          </w:p>
        </w:tc>
        <w:tc>
          <w:tcPr>
            <w:tcW w:w="2628" w:type="dxa"/>
            <w:gridSpan w:val="2"/>
            <w:vAlign w:val="center"/>
          </w:tcPr>
          <w:p w14:paraId="647F067F" w14:textId="77777777" w:rsidR="004260A9" w:rsidRPr="00730AED" w:rsidRDefault="004260A9" w:rsidP="004260A9">
            <w:pPr>
              <w:tabs>
                <w:tab w:val="left" w:pos="360"/>
              </w:tabs>
              <w:spacing w:after="0"/>
              <w:jc w:val="left"/>
              <w:rPr>
                <w:sz w:val="18"/>
                <w:szCs w:val="18"/>
                <w:lang w:eastAsia="ja-JP"/>
              </w:rPr>
            </w:pPr>
            <w:r w:rsidRPr="00730AED">
              <w:rPr>
                <w:rFonts w:ascii="Segoe UI Symbol" w:hAnsi="Segoe UI Symbol" w:cs="Segoe UI Symbol"/>
                <w:b/>
                <w:szCs w:val="20"/>
                <w:lang w:eastAsia="ja-JP"/>
              </w:rPr>
              <w:t>☐</w:t>
            </w:r>
          </w:p>
        </w:tc>
        <w:tc>
          <w:tcPr>
            <w:tcW w:w="3561" w:type="dxa"/>
          </w:tcPr>
          <w:p w14:paraId="78293104" w14:textId="77777777" w:rsidR="004260A9" w:rsidRPr="00730AED" w:rsidRDefault="004260A9" w:rsidP="004260A9">
            <w:pPr>
              <w:tabs>
                <w:tab w:val="left" w:pos="360"/>
              </w:tabs>
              <w:spacing w:after="0"/>
              <w:jc w:val="left"/>
              <w:rPr>
                <w:sz w:val="18"/>
                <w:szCs w:val="18"/>
                <w:lang w:eastAsia="ja-JP"/>
              </w:rPr>
            </w:pPr>
          </w:p>
        </w:tc>
      </w:tr>
      <w:tr w:rsidR="004260A9" w:rsidRPr="00730AED" w14:paraId="57129325" w14:textId="77777777" w:rsidTr="004260A9">
        <w:tc>
          <w:tcPr>
            <w:tcW w:w="2689" w:type="dxa"/>
            <w:vMerge/>
            <w:shd w:val="clear" w:color="auto" w:fill="FFFFFF"/>
          </w:tcPr>
          <w:p w14:paraId="43B01405"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54FCE4C6"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4.</w:t>
            </w:r>
            <w:r w:rsidRPr="00730AED">
              <w:rPr>
                <w:b/>
                <w:i/>
                <w:sz w:val="18"/>
                <w:szCs w:val="18"/>
                <w:lang w:eastAsia="ja-JP"/>
              </w:rPr>
              <w:tab/>
              <w:t>Cultural Heritage</w:t>
            </w:r>
          </w:p>
        </w:tc>
        <w:tc>
          <w:tcPr>
            <w:tcW w:w="2628" w:type="dxa"/>
            <w:gridSpan w:val="2"/>
            <w:vAlign w:val="center"/>
          </w:tcPr>
          <w:p w14:paraId="04E15B6C" w14:textId="77777777" w:rsidR="004260A9" w:rsidRPr="00730AED" w:rsidRDefault="004260A9" w:rsidP="004260A9">
            <w:pPr>
              <w:tabs>
                <w:tab w:val="left" w:pos="360"/>
              </w:tabs>
              <w:spacing w:after="0"/>
              <w:jc w:val="left"/>
              <w:rPr>
                <w:sz w:val="18"/>
                <w:szCs w:val="18"/>
                <w:lang w:eastAsia="ja-JP"/>
              </w:rPr>
            </w:pPr>
            <w:r w:rsidRPr="00730AED">
              <w:rPr>
                <w:rFonts w:ascii="Segoe UI Symbol" w:hAnsi="Segoe UI Symbol" w:cs="Segoe UI Symbol"/>
                <w:b/>
                <w:szCs w:val="20"/>
                <w:lang w:eastAsia="ja-JP"/>
              </w:rPr>
              <w:t>☐</w:t>
            </w:r>
          </w:p>
        </w:tc>
        <w:tc>
          <w:tcPr>
            <w:tcW w:w="3561" w:type="dxa"/>
          </w:tcPr>
          <w:p w14:paraId="547CE964" w14:textId="77777777" w:rsidR="004260A9" w:rsidRPr="00730AED" w:rsidRDefault="004260A9" w:rsidP="004260A9">
            <w:pPr>
              <w:tabs>
                <w:tab w:val="left" w:pos="360"/>
              </w:tabs>
              <w:spacing w:after="0"/>
              <w:jc w:val="left"/>
              <w:rPr>
                <w:sz w:val="18"/>
                <w:szCs w:val="18"/>
                <w:lang w:eastAsia="ja-JP"/>
              </w:rPr>
            </w:pPr>
          </w:p>
        </w:tc>
      </w:tr>
      <w:tr w:rsidR="004260A9" w:rsidRPr="00730AED" w14:paraId="1C427BA3" w14:textId="77777777" w:rsidTr="004260A9">
        <w:tc>
          <w:tcPr>
            <w:tcW w:w="2689" w:type="dxa"/>
            <w:vMerge/>
            <w:shd w:val="clear" w:color="auto" w:fill="FFFFFF"/>
          </w:tcPr>
          <w:p w14:paraId="7EA3C8E8"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6C5F5DA5"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5.</w:t>
            </w:r>
            <w:r w:rsidRPr="00730AED">
              <w:rPr>
                <w:b/>
                <w:i/>
                <w:sz w:val="18"/>
                <w:szCs w:val="18"/>
                <w:lang w:eastAsia="ja-JP"/>
              </w:rPr>
              <w:tab/>
              <w:t>Displacement and Resettlement</w:t>
            </w:r>
          </w:p>
        </w:tc>
        <w:tc>
          <w:tcPr>
            <w:tcW w:w="2628" w:type="dxa"/>
            <w:gridSpan w:val="2"/>
            <w:vAlign w:val="center"/>
          </w:tcPr>
          <w:p w14:paraId="21987C67" w14:textId="77777777" w:rsidR="004260A9" w:rsidRPr="00730AED" w:rsidRDefault="004260A9" w:rsidP="004260A9">
            <w:pPr>
              <w:tabs>
                <w:tab w:val="left" w:pos="360"/>
              </w:tabs>
              <w:spacing w:after="0"/>
              <w:jc w:val="left"/>
              <w:rPr>
                <w:sz w:val="18"/>
                <w:szCs w:val="18"/>
                <w:lang w:eastAsia="ja-JP"/>
              </w:rPr>
            </w:pPr>
            <w:r w:rsidRPr="00730AED">
              <w:rPr>
                <w:rFonts w:ascii="MS Gothic" w:eastAsia="MS Gothic" w:hAnsi="MS Gothic" w:cs="MS Gothic"/>
                <w:b/>
                <w:sz w:val="18"/>
                <w:szCs w:val="18"/>
                <w:lang w:eastAsia="ja-JP"/>
              </w:rPr>
              <w:t>☐</w:t>
            </w:r>
          </w:p>
        </w:tc>
        <w:tc>
          <w:tcPr>
            <w:tcW w:w="3561" w:type="dxa"/>
          </w:tcPr>
          <w:p w14:paraId="71E93FD3" w14:textId="77777777" w:rsidR="004260A9" w:rsidRPr="00730AED" w:rsidRDefault="004260A9" w:rsidP="004260A9">
            <w:pPr>
              <w:tabs>
                <w:tab w:val="left" w:pos="360"/>
              </w:tabs>
              <w:spacing w:after="0"/>
              <w:jc w:val="left"/>
              <w:rPr>
                <w:sz w:val="18"/>
                <w:szCs w:val="18"/>
                <w:lang w:eastAsia="ja-JP"/>
              </w:rPr>
            </w:pPr>
          </w:p>
        </w:tc>
      </w:tr>
      <w:tr w:rsidR="004260A9" w:rsidRPr="00730AED" w14:paraId="42FD4F84" w14:textId="77777777" w:rsidTr="004260A9">
        <w:tc>
          <w:tcPr>
            <w:tcW w:w="2689" w:type="dxa"/>
            <w:vMerge/>
            <w:shd w:val="clear" w:color="auto" w:fill="FFFFFF"/>
          </w:tcPr>
          <w:p w14:paraId="3D8DEAF7"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087BDBE7"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6.</w:t>
            </w:r>
            <w:r w:rsidRPr="00730AED">
              <w:rPr>
                <w:b/>
                <w:i/>
                <w:sz w:val="18"/>
                <w:szCs w:val="18"/>
                <w:lang w:eastAsia="ja-JP"/>
              </w:rPr>
              <w:tab/>
              <w:t>Indigenous Peoples</w:t>
            </w:r>
          </w:p>
        </w:tc>
        <w:tc>
          <w:tcPr>
            <w:tcW w:w="2628" w:type="dxa"/>
            <w:gridSpan w:val="2"/>
            <w:vAlign w:val="center"/>
          </w:tcPr>
          <w:p w14:paraId="12AFDC0D" w14:textId="77777777" w:rsidR="004260A9" w:rsidRPr="00730AED" w:rsidRDefault="004260A9" w:rsidP="004260A9">
            <w:pPr>
              <w:tabs>
                <w:tab w:val="left" w:pos="360"/>
              </w:tabs>
              <w:spacing w:after="0"/>
              <w:jc w:val="left"/>
              <w:rPr>
                <w:sz w:val="18"/>
                <w:szCs w:val="18"/>
                <w:lang w:eastAsia="ja-JP"/>
              </w:rPr>
            </w:pPr>
            <w:r w:rsidRPr="00730AED">
              <w:rPr>
                <w:sz w:val="18"/>
                <w:szCs w:val="18"/>
                <w:lang w:eastAsia="ja-JP"/>
              </w:rPr>
              <w:sym w:font="Wingdings" w:char="F0FC"/>
            </w:r>
          </w:p>
        </w:tc>
        <w:tc>
          <w:tcPr>
            <w:tcW w:w="3561" w:type="dxa"/>
          </w:tcPr>
          <w:p w14:paraId="7F999BDC" w14:textId="3079B73A" w:rsidR="004260A9" w:rsidRPr="00730AED" w:rsidRDefault="004260A9" w:rsidP="004260A9">
            <w:pPr>
              <w:tabs>
                <w:tab w:val="left" w:pos="360"/>
              </w:tabs>
              <w:spacing w:after="0"/>
              <w:jc w:val="left"/>
              <w:rPr>
                <w:sz w:val="18"/>
                <w:szCs w:val="18"/>
                <w:lang w:eastAsia="ja-JP"/>
              </w:rPr>
            </w:pPr>
            <w:r w:rsidRPr="00730AED">
              <w:rPr>
                <w:sz w:val="18"/>
                <w:szCs w:val="18"/>
                <w:lang w:eastAsia="ja-JP"/>
              </w:rPr>
              <w:t xml:space="preserve">Both Oaxaca and Quintana Roo have large indigenous populations that coincide in varying degrees with the areas identified for demonstrative model interventions.  As such, project preparation activities included consultations and analysis to </w:t>
            </w:r>
            <w:r w:rsidRPr="00730AED">
              <w:rPr>
                <w:sz w:val="18"/>
                <w:szCs w:val="18"/>
                <w:lang w:eastAsia="ja-JP"/>
              </w:rPr>
              <w:lastRenderedPageBreak/>
              <w:t>ensure that qualified interventions with local/indigenous communities will be carried out based on prior consultation in all cases.</w:t>
            </w:r>
            <w:r w:rsidRPr="00730AED">
              <w:rPr>
                <w:lang w:eastAsia="ja-JP"/>
              </w:rPr>
              <w:t xml:space="preserve"> </w:t>
            </w:r>
            <w:r w:rsidRPr="00730AED">
              <w:rPr>
                <w:sz w:val="18"/>
                <w:szCs w:val="18"/>
                <w:lang w:eastAsia="ja-JP"/>
              </w:rPr>
              <w:t>The Stakeholder Engagement Plan explains that local indigenous and/or traditional community representatives are expected to fully participate through the local project councils described in the implementation arrangements. The project strategy includes activities to promote and upscale community-based tourism practices without negatively affecting the environment and without altering their cultural identity.</w:t>
            </w:r>
            <w:r w:rsidRPr="00730AED">
              <w:rPr>
                <w:lang w:eastAsia="ja-JP"/>
              </w:rPr>
              <w:t xml:space="preserve"> </w:t>
            </w:r>
            <w:r w:rsidRPr="00730AED">
              <w:rPr>
                <w:sz w:val="18"/>
                <w:szCs w:val="18"/>
                <w:lang w:eastAsia="ja-JP"/>
              </w:rPr>
              <w:t xml:space="preserve">The project will develop an Indigenous Peoples Plan </w:t>
            </w:r>
            <w:r w:rsidR="00C03597" w:rsidRPr="00730AED">
              <w:rPr>
                <w:sz w:val="18"/>
                <w:szCs w:val="18"/>
                <w:lang w:eastAsia="ja-JP"/>
              </w:rPr>
              <w:t>to be presented and validated in the Inception Workshop</w:t>
            </w:r>
            <w:r w:rsidRPr="00730AED">
              <w:rPr>
                <w:sz w:val="18"/>
                <w:szCs w:val="18"/>
                <w:lang w:eastAsia="ja-JP"/>
              </w:rPr>
              <w:t>.</w:t>
            </w:r>
          </w:p>
        </w:tc>
      </w:tr>
      <w:tr w:rsidR="004260A9" w:rsidRPr="00730AED" w14:paraId="0D306A86" w14:textId="77777777" w:rsidTr="004260A9">
        <w:tc>
          <w:tcPr>
            <w:tcW w:w="2689" w:type="dxa"/>
            <w:vMerge/>
            <w:shd w:val="clear" w:color="auto" w:fill="FFFFFF"/>
          </w:tcPr>
          <w:p w14:paraId="0AE059E4" w14:textId="77777777" w:rsidR="004260A9" w:rsidRPr="00730AED" w:rsidRDefault="004260A9" w:rsidP="004260A9">
            <w:pPr>
              <w:tabs>
                <w:tab w:val="left" w:pos="270"/>
              </w:tabs>
              <w:spacing w:after="0"/>
              <w:ind w:left="270" w:hanging="270"/>
              <w:jc w:val="left"/>
              <w:rPr>
                <w:sz w:val="18"/>
                <w:szCs w:val="18"/>
                <w:lang w:eastAsia="ja-JP"/>
              </w:rPr>
            </w:pPr>
          </w:p>
        </w:tc>
        <w:tc>
          <w:tcPr>
            <w:tcW w:w="4442" w:type="dxa"/>
            <w:gridSpan w:val="3"/>
            <w:shd w:val="clear" w:color="auto" w:fill="auto"/>
          </w:tcPr>
          <w:p w14:paraId="5BE5389F" w14:textId="77777777" w:rsidR="004260A9" w:rsidRPr="00730AED" w:rsidRDefault="004260A9" w:rsidP="004260A9">
            <w:pPr>
              <w:tabs>
                <w:tab w:val="left" w:pos="270"/>
              </w:tabs>
              <w:spacing w:after="0"/>
              <w:ind w:left="270" w:hanging="270"/>
              <w:jc w:val="left"/>
              <w:rPr>
                <w:b/>
                <w:i/>
                <w:sz w:val="18"/>
                <w:szCs w:val="18"/>
                <w:lang w:eastAsia="ja-JP"/>
              </w:rPr>
            </w:pPr>
            <w:r w:rsidRPr="00730AED">
              <w:rPr>
                <w:b/>
                <w:i/>
                <w:sz w:val="18"/>
                <w:szCs w:val="18"/>
                <w:lang w:eastAsia="ja-JP"/>
              </w:rPr>
              <w:t>7.</w:t>
            </w:r>
            <w:r w:rsidRPr="00730AED">
              <w:rPr>
                <w:b/>
                <w:i/>
                <w:sz w:val="18"/>
                <w:szCs w:val="18"/>
                <w:lang w:eastAsia="ja-JP"/>
              </w:rPr>
              <w:tab/>
              <w:t>Pollution Prevention and Resource Efficiency</w:t>
            </w:r>
          </w:p>
        </w:tc>
        <w:tc>
          <w:tcPr>
            <w:tcW w:w="2628" w:type="dxa"/>
            <w:gridSpan w:val="2"/>
            <w:vAlign w:val="center"/>
          </w:tcPr>
          <w:p w14:paraId="03BA1FD4" w14:textId="77777777" w:rsidR="004260A9" w:rsidRPr="00730AED" w:rsidRDefault="004260A9" w:rsidP="004260A9">
            <w:pPr>
              <w:tabs>
                <w:tab w:val="left" w:pos="360"/>
              </w:tabs>
              <w:spacing w:after="0"/>
              <w:jc w:val="left"/>
              <w:rPr>
                <w:sz w:val="18"/>
                <w:szCs w:val="18"/>
                <w:lang w:eastAsia="ja-JP"/>
              </w:rPr>
            </w:pPr>
            <w:r w:rsidRPr="00730AED">
              <w:rPr>
                <w:rFonts w:ascii="MS Gothic" w:eastAsia="MS Gothic" w:hAnsi="MS Gothic" w:cs="MS Gothic"/>
                <w:b/>
                <w:sz w:val="18"/>
                <w:szCs w:val="18"/>
                <w:lang w:eastAsia="ja-JP"/>
              </w:rPr>
              <w:t>☐</w:t>
            </w:r>
          </w:p>
        </w:tc>
        <w:tc>
          <w:tcPr>
            <w:tcW w:w="3561" w:type="dxa"/>
          </w:tcPr>
          <w:p w14:paraId="1663C95B" w14:textId="77777777" w:rsidR="004260A9" w:rsidRPr="00730AED" w:rsidRDefault="004260A9" w:rsidP="004260A9">
            <w:pPr>
              <w:tabs>
                <w:tab w:val="left" w:pos="360"/>
              </w:tabs>
              <w:spacing w:after="0"/>
              <w:jc w:val="left"/>
              <w:rPr>
                <w:sz w:val="18"/>
                <w:szCs w:val="18"/>
                <w:lang w:eastAsia="ja-JP"/>
              </w:rPr>
            </w:pPr>
          </w:p>
        </w:tc>
      </w:tr>
    </w:tbl>
    <w:p w14:paraId="15734E94" w14:textId="77777777" w:rsidR="004260A9" w:rsidRPr="00730AED" w:rsidRDefault="004260A9" w:rsidP="004260A9">
      <w:pPr>
        <w:tabs>
          <w:tab w:val="left" w:pos="360"/>
        </w:tabs>
        <w:spacing w:after="0"/>
        <w:jc w:val="left"/>
        <w:rPr>
          <w:rFonts w:eastAsia="Times New Roman"/>
          <w:b/>
          <w:i/>
          <w:sz w:val="18"/>
          <w:szCs w:val="18"/>
          <w:lang w:eastAsia="ja-JP"/>
        </w:rPr>
      </w:pPr>
    </w:p>
    <w:p w14:paraId="512BB5D4" w14:textId="77777777" w:rsidR="004260A9" w:rsidRPr="00730AED" w:rsidRDefault="004260A9" w:rsidP="004260A9">
      <w:pPr>
        <w:tabs>
          <w:tab w:val="left" w:pos="360"/>
        </w:tabs>
        <w:spacing w:after="0"/>
        <w:jc w:val="left"/>
        <w:rPr>
          <w:rFonts w:eastAsia="Times New Roman"/>
          <w:sz w:val="18"/>
          <w:szCs w:val="18"/>
          <w:lang w:eastAsia="ja-JP"/>
        </w:rPr>
      </w:pPr>
    </w:p>
    <w:p w14:paraId="14EB6A59" w14:textId="77777777" w:rsidR="004260A9" w:rsidRPr="00730AED" w:rsidRDefault="004260A9" w:rsidP="004260A9">
      <w:pPr>
        <w:spacing w:before="200" w:after="0"/>
        <w:ind w:left="360"/>
        <w:jc w:val="left"/>
        <w:rPr>
          <w:rFonts w:eastAsia="Times New Roman"/>
          <w:b/>
          <w:color w:val="4F81BD"/>
          <w:sz w:val="24"/>
          <w:lang w:eastAsia="ja-JP"/>
        </w:rPr>
      </w:pPr>
      <w:r w:rsidRPr="00730AED">
        <w:rPr>
          <w:rFonts w:eastAsia="Times New Roman"/>
          <w:b/>
          <w:color w:val="4F81BD"/>
          <w:sz w:val="24"/>
          <w:lang w:eastAsia="ja-JP"/>
        </w:rPr>
        <w:t xml:space="preserve">Final Sign Off </w:t>
      </w:r>
    </w:p>
    <w:p w14:paraId="265B9420" w14:textId="77777777" w:rsidR="004260A9" w:rsidRPr="00730AED" w:rsidRDefault="004260A9" w:rsidP="004260A9">
      <w:pPr>
        <w:tabs>
          <w:tab w:val="left" w:pos="360"/>
          <w:tab w:val="left" w:pos="4320"/>
        </w:tabs>
        <w:spacing w:after="0"/>
        <w:jc w:val="left"/>
        <w:rPr>
          <w:rFonts w:eastAsia="Times New Roman"/>
          <w:sz w:val="18"/>
          <w:szCs w:val="18"/>
          <w:lang w:eastAsia="ja-JP"/>
        </w:rPr>
      </w:pPr>
    </w:p>
    <w:tbl>
      <w:tblPr>
        <w:tblStyle w:val="TableGrid1"/>
        <w:tblW w:w="0" w:type="auto"/>
        <w:tblLook w:val="04A0" w:firstRow="1" w:lastRow="0" w:firstColumn="1" w:lastColumn="0" w:noHBand="0" w:noVBand="1"/>
      </w:tblPr>
      <w:tblGrid>
        <w:gridCol w:w="2875"/>
        <w:gridCol w:w="1350"/>
        <w:gridCol w:w="8725"/>
      </w:tblGrid>
      <w:tr w:rsidR="004260A9" w:rsidRPr="00730AED" w14:paraId="6F6F1DA6" w14:textId="77777777" w:rsidTr="004260A9">
        <w:tc>
          <w:tcPr>
            <w:tcW w:w="2875" w:type="dxa"/>
            <w:shd w:val="clear" w:color="auto" w:fill="D5DCE4"/>
          </w:tcPr>
          <w:p w14:paraId="224E6785" w14:textId="77777777" w:rsidR="004260A9" w:rsidRPr="00730AED" w:rsidRDefault="004260A9" w:rsidP="004260A9">
            <w:pPr>
              <w:tabs>
                <w:tab w:val="left" w:pos="360"/>
                <w:tab w:val="left" w:pos="4320"/>
              </w:tabs>
              <w:spacing w:after="0"/>
              <w:jc w:val="left"/>
              <w:rPr>
                <w:b/>
                <w:i/>
                <w:sz w:val="18"/>
                <w:szCs w:val="18"/>
                <w:lang w:eastAsia="ja-JP"/>
              </w:rPr>
            </w:pPr>
            <w:r w:rsidRPr="00730AED">
              <w:rPr>
                <w:b/>
                <w:i/>
                <w:sz w:val="18"/>
                <w:szCs w:val="18"/>
                <w:lang w:eastAsia="ja-JP"/>
              </w:rPr>
              <w:t>Signature</w:t>
            </w:r>
          </w:p>
        </w:tc>
        <w:tc>
          <w:tcPr>
            <w:tcW w:w="1350" w:type="dxa"/>
            <w:shd w:val="clear" w:color="auto" w:fill="D5DCE4"/>
          </w:tcPr>
          <w:p w14:paraId="34E60F44" w14:textId="77777777" w:rsidR="004260A9" w:rsidRPr="00730AED" w:rsidRDefault="004260A9" w:rsidP="004260A9">
            <w:pPr>
              <w:tabs>
                <w:tab w:val="left" w:pos="360"/>
                <w:tab w:val="left" w:pos="4320"/>
              </w:tabs>
              <w:spacing w:after="0"/>
              <w:jc w:val="left"/>
              <w:rPr>
                <w:b/>
                <w:i/>
                <w:sz w:val="18"/>
                <w:szCs w:val="18"/>
                <w:lang w:eastAsia="ja-JP"/>
              </w:rPr>
            </w:pPr>
            <w:r w:rsidRPr="00730AED">
              <w:rPr>
                <w:b/>
                <w:i/>
                <w:sz w:val="18"/>
                <w:szCs w:val="18"/>
                <w:lang w:eastAsia="ja-JP"/>
              </w:rPr>
              <w:t>Date</w:t>
            </w:r>
          </w:p>
        </w:tc>
        <w:tc>
          <w:tcPr>
            <w:tcW w:w="8725" w:type="dxa"/>
            <w:shd w:val="clear" w:color="auto" w:fill="D5DCE4"/>
          </w:tcPr>
          <w:p w14:paraId="78E47526" w14:textId="77777777" w:rsidR="004260A9" w:rsidRPr="00730AED" w:rsidRDefault="004260A9" w:rsidP="004260A9">
            <w:pPr>
              <w:tabs>
                <w:tab w:val="left" w:pos="360"/>
                <w:tab w:val="left" w:pos="4320"/>
              </w:tabs>
              <w:spacing w:after="0"/>
              <w:jc w:val="left"/>
              <w:rPr>
                <w:b/>
                <w:i/>
                <w:sz w:val="18"/>
                <w:szCs w:val="18"/>
                <w:lang w:eastAsia="ja-JP"/>
              </w:rPr>
            </w:pPr>
            <w:r w:rsidRPr="00730AED">
              <w:rPr>
                <w:b/>
                <w:i/>
                <w:sz w:val="18"/>
                <w:szCs w:val="18"/>
                <w:lang w:eastAsia="ja-JP"/>
              </w:rPr>
              <w:t>Description</w:t>
            </w:r>
          </w:p>
        </w:tc>
      </w:tr>
      <w:tr w:rsidR="004260A9" w:rsidRPr="00730AED" w14:paraId="7CB20776" w14:textId="77777777" w:rsidTr="004260A9">
        <w:trPr>
          <w:trHeight w:val="629"/>
        </w:trPr>
        <w:tc>
          <w:tcPr>
            <w:tcW w:w="2875" w:type="dxa"/>
          </w:tcPr>
          <w:p w14:paraId="14D16A69" w14:textId="77777777" w:rsidR="004260A9" w:rsidRPr="00730AED" w:rsidRDefault="004260A9" w:rsidP="004260A9">
            <w:pPr>
              <w:tabs>
                <w:tab w:val="left" w:pos="360"/>
                <w:tab w:val="left" w:pos="4320"/>
              </w:tabs>
              <w:spacing w:after="0"/>
              <w:jc w:val="left"/>
              <w:rPr>
                <w:szCs w:val="20"/>
                <w:lang w:eastAsia="ja-JP"/>
              </w:rPr>
            </w:pPr>
            <w:r w:rsidRPr="00730AED">
              <w:rPr>
                <w:szCs w:val="20"/>
                <w:lang w:eastAsia="ja-JP"/>
              </w:rPr>
              <w:t>QA Assessor</w:t>
            </w:r>
          </w:p>
        </w:tc>
        <w:tc>
          <w:tcPr>
            <w:tcW w:w="1350" w:type="dxa"/>
          </w:tcPr>
          <w:p w14:paraId="40EBF06C" w14:textId="77777777" w:rsidR="004260A9" w:rsidRPr="00730AED" w:rsidRDefault="004260A9" w:rsidP="004260A9">
            <w:pPr>
              <w:tabs>
                <w:tab w:val="left" w:pos="360"/>
                <w:tab w:val="left" w:pos="4320"/>
              </w:tabs>
              <w:spacing w:after="0"/>
              <w:jc w:val="left"/>
              <w:rPr>
                <w:szCs w:val="20"/>
                <w:lang w:eastAsia="ja-JP"/>
              </w:rPr>
            </w:pPr>
          </w:p>
        </w:tc>
        <w:tc>
          <w:tcPr>
            <w:tcW w:w="8725" w:type="dxa"/>
          </w:tcPr>
          <w:p w14:paraId="36733481" w14:textId="77777777" w:rsidR="004260A9" w:rsidRPr="00730AED" w:rsidRDefault="004260A9" w:rsidP="004260A9">
            <w:pPr>
              <w:tabs>
                <w:tab w:val="left" w:pos="720"/>
              </w:tabs>
              <w:spacing w:after="0" w:line="264" w:lineRule="auto"/>
              <w:jc w:val="left"/>
              <w:rPr>
                <w:rFonts w:eastAsia="MS Mincho"/>
                <w:szCs w:val="20"/>
                <w:lang w:eastAsia="ja-JP"/>
              </w:rPr>
            </w:pPr>
            <w:r w:rsidRPr="00730AED">
              <w:rPr>
                <w:rFonts w:eastAsia="MS Mincho"/>
                <w:szCs w:val="20"/>
                <w:lang w:eastAsia="ja-JP"/>
              </w:rPr>
              <w:t>UNDP staff member responsible for the Project, typically a UNDP Programme Officer. Final signature confirms they have “checked” to ensure that the SESP is adequately conducted.</w:t>
            </w:r>
          </w:p>
        </w:tc>
      </w:tr>
      <w:tr w:rsidR="004260A9" w:rsidRPr="00730AED" w14:paraId="417DCE4D" w14:textId="77777777" w:rsidTr="004260A9">
        <w:tc>
          <w:tcPr>
            <w:tcW w:w="2875" w:type="dxa"/>
          </w:tcPr>
          <w:p w14:paraId="54D52876" w14:textId="77777777" w:rsidR="004260A9" w:rsidRPr="00730AED" w:rsidRDefault="004260A9" w:rsidP="004260A9">
            <w:pPr>
              <w:tabs>
                <w:tab w:val="left" w:pos="360"/>
                <w:tab w:val="left" w:pos="4320"/>
              </w:tabs>
              <w:spacing w:after="0"/>
              <w:jc w:val="left"/>
              <w:rPr>
                <w:szCs w:val="20"/>
                <w:lang w:eastAsia="ja-JP"/>
              </w:rPr>
            </w:pPr>
            <w:r w:rsidRPr="00730AED">
              <w:rPr>
                <w:szCs w:val="20"/>
                <w:lang w:eastAsia="ja-JP"/>
              </w:rPr>
              <w:t>QA Approver</w:t>
            </w:r>
          </w:p>
        </w:tc>
        <w:tc>
          <w:tcPr>
            <w:tcW w:w="1350" w:type="dxa"/>
          </w:tcPr>
          <w:p w14:paraId="107E149B" w14:textId="77777777" w:rsidR="004260A9" w:rsidRPr="00730AED" w:rsidRDefault="004260A9" w:rsidP="004260A9">
            <w:pPr>
              <w:tabs>
                <w:tab w:val="left" w:pos="360"/>
                <w:tab w:val="left" w:pos="4320"/>
              </w:tabs>
              <w:spacing w:after="0"/>
              <w:jc w:val="left"/>
              <w:rPr>
                <w:szCs w:val="20"/>
                <w:lang w:eastAsia="ja-JP"/>
              </w:rPr>
            </w:pPr>
          </w:p>
        </w:tc>
        <w:tc>
          <w:tcPr>
            <w:tcW w:w="8725" w:type="dxa"/>
          </w:tcPr>
          <w:p w14:paraId="4FE93AB3" w14:textId="77777777" w:rsidR="004260A9" w:rsidRPr="00730AED" w:rsidRDefault="004260A9" w:rsidP="004260A9">
            <w:pPr>
              <w:tabs>
                <w:tab w:val="left" w:pos="360"/>
                <w:tab w:val="left" w:pos="4320"/>
              </w:tabs>
              <w:spacing w:after="0"/>
              <w:jc w:val="left"/>
              <w:rPr>
                <w:szCs w:val="20"/>
                <w:lang w:eastAsia="ja-JP"/>
              </w:rPr>
            </w:pPr>
            <w:r w:rsidRPr="00730AED">
              <w:rPr>
                <w:szCs w:val="20"/>
                <w:lang w:eastAsia="ja-JP"/>
              </w:rPr>
              <w:t>UNDP senior manager, typically the UNDP Deputy Country Director (DCD), Country Director (CD)</w:t>
            </w:r>
            <w:r w:rsidRPr="00730AED">
              <w:rPr>
                <w:b/>
                <w:szCs w:val="20"/>
                <w:lang w:eastAsia="ja-JP"/>
              </w:rPr>
              <w:t xml:space="preserve">, </w:t>
            </w:r>
            <w:r w:rsidRPr="00730AED">
              <w:rPr>
                <w:szCs w:val="20"/>
                <w:lang w:eastAsia="ja-JP"/>
              </w:rPr>
              <w:t>Deputy Resident Representative (DRR), or Resident Representative (RR). The QA Approver cannot also be the QA Assessor. Final signature confirms they have “cleared” the SESP prior to submittal to the PAC.</w:t>
            </w:r>
          </w:p>
        </w:tc>
      </w:tr>
      <w:tr w:rsidR="004260A9" w:rsidRPr="00730AED" w14:paraId="1FF5C1F5" w14:textId="77777777" w:rsidTr="004260A9">
        <w:tc>
          <w:tcPr>
            <w:tcW w:w="2875" w:type="dxa"/>
          </w:tcPr>
          <w:p w14:paraId="126041AF" w14:textId="77777777" w:rsidR="004260A9" w:rsidRPr="00730AED" w:rsidRDefault="004260A9" w:rsidP="004260A9">
            <w:pPr>
              <w:tabs>
                <w:tab w:val="left" w:pos="360"/>
                <w:tab w:val="left" w:pos="4320"/>
              </w:tabs>
              <w:spacing w:after="0"/>
              <w:jc w:val="left"/>
              <w:rPr>
                <w:szCs w:val="20"/>
                <w:lang w:eastAsia="ja-JP"/>
              </w:rPr>
            </w:pPr>
            <w:r w:rsidRPr="00730AED">
              <w:rPr>
                <w:szCs w:val="20"/>
                <w:lang w:eastAsia="ja-JP"/>
              </w:rPr>
              <w:t>PAC Chair</w:t>
            </w:r>
          </w:p>
        </w:tc>
        <w:tc>
          <w:tcPr>
            <w:tcW w:w="1350" w:type="dxa"/>
          </w:tcPr>
          <w:p w14:paraId="11C484A9" w14:textId="77777777" w:rsidR="004260A9" w:rsidRPr="00730AED" w:rsidRDefault="004260A9" w:rsidP="004260A9">
            <w:pPr>
              <w:tabs>
                <w:tab w:val="left" w:pos="360"/>
                <w:tab w:val="left" w:pos="4320"/>
              </w:tabs>
              <w:spacing w:after="0"/>
              <w:jc w:val="left"/>
              <w:rPr>
                <w:szCs w:val="20"/>
                <w:lang w:eastAsia="ja-JP"/>
              </w:rPr>
            </w:pPr>
          </w:p>
        </w:tc>
        <w:tc>
          <w:tcPr>
            <w:tcW w:w="8725" w:type="dxa"/>
          </w:tcPr>
          <w:p w14:paraId="3B21EFB5" w14:textId="77777777" w:rsidR="004260A9" w:rsidRPr="00730AED" w:rsidRDefault="004260A9" w:rsidP="004260A9">
            <w:pPr>
              <w:tabs>
                <w:tab w:val="left" w:pos="360"/>
                <w:tab w:val="left" w:pos="4320"/>
              </w:tabs>
              <w:spacing w:after="0"/>
              <w:jc w:val="left"/>
              <w:rPr>
                <w:szCs w:val="20"/>
                <w:lang w:eastAsia="ja-JP"/>
              </w:rPr>
            </w:pPr>
            <w:r w:rsidRPr="00730AED">
              <w:rPr>
                <w:szCs w:val="20"/>
                <w:lang w:eastAsia="ja-JP"/>
              </w:rPr>
              <w:t xml:space="preserve">UNDP chair of the PAC.  In some </w:t>
            </w:r>
            <w:proofErr w:type="gramStart"/>
            <w:r w:rsidRPr="00730AED">
              <w:rPr>
                <w:szCs w:val="20"/>
                <w:lang w:eastAsia="ja-JP"/>
              </w:rPr>
              <w:t>cases</w:t>
            </w:r>
            <w:proofErr w:type="gramEnd"/>
            <w:r w:rsidRPr="00730AED">
              <w:rPr>
                <w:szCs w:val="20"/>
                <w:lang w:eastAsia="ja-JP"/>
              </w:rPr>
              <w:t xml:space="preserve"> PAC Chair may also be the QA Approver. Final signature confirms that the SESP was considered as part of the project appraisal and considered in recommendations of the PAC. </w:t>
            </w:r>
          </w:p>
        </w:tc>
      </w:tr>
    </w:tbl>
    <w:p w14:paraId="321E8742" w14:textId="77777777" w:rsidR="004260A9" w:rsidRPr="00730AED" w:rsidRDefault="004260A9" w:rsidP="004260A9">
      <w:pPr>
        <w:spacing w:after="0"/>
        <w:jc w:val="left"/>
        <w:rPr>
          <w:rFonts w:eastAsia="Times New Roman"/>
          <w:lang w:eastAsia="ja-JP"/>
        </w:rPr>
        <w:sectPr w:rsidR="004260A9" w:rsidRPr="00730AED" w:rsidSect="00600F5E">
          <w:pgSz w:w="15840" w:h="12240" w:orient="landscape"/>
          <w:pgMar w:top="1440" w:right="1440" w:bottom="1440" w:left="1440" w:header="720" w:footer="720" w:gutter="0"/>
          <w:cols w:space="720"/>
          <w:titlePg/>
          <w:docGrid w:linePitch="360"/>
        </w:sectPr>
      </w:pPr>
    </w:p>
    <w:p w14:paraId="5837ABBE" w14:textId="77777777" w:rsidR="004260A9" w:rsidRPr="00730AED" w:rsidRDefault="004260A9" w:rsidP="004260A9">
      <w:pPr>
        <w:keepNext/>
        <w:keepLines/>
        <w:spacing w:before="200" w:after="0"/>
        <w:ind w:left="360"/>
        <w:jc w:val="left"/>
        <w:outlineLvl w:val="2"/>
        <w:rPr>
          <w:rFonts w:eastAsia="Times New Roman"/>
          <w:b/>
          <w:bCs/>
          <w:color w:val="4F81BD"/>
          <w:szCs w:val="20"/>
          <w:lang w:eastAsia="ja-JP"/>
        </w:rPr>
      </w:pPr>
      <w:bookmarkStart w:id="67" w:name="_Toc404528202"/>
      <w:r w:rsidRPr="00730AED">
        <w:rPr>
          <w:rFonts w:eastAsia="Times New Roman"/>
          <w:b/>
          <w:bCs/>
          <w:color w:val="4F81BD"/>
          <w:szCs w:val="20"/>
          <w:lang w:eastAsia="ja-JP"/>
        </w:rPr>
        <w:lastRenderedPageBreak/>
        <w:t>SESP Attachment 1. Social and Environmental Risk Screening Checklist</w:t>
      </w:r>
      <w:bookmarkEnd w:id="67"/>
    </w:p>
    <w:p w14:paraId="6AC47DC6" w14:textId="77777777" w:rsidR="004260A9" w:rsidRPr="00730AED" w:rsidRDefault="004260A9" w:rsidP="004260A9">
      <w:pPr>
        <w:spacing w:after="0"/>
        <w:jc w:val="left"/>
        <w:rPr>
          <w:rFonts w:eastAsia="Times New Roman"/>
          <w:lang w:eastAsia="ja-JP"/>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4260A9" w:rsidRPr="00730AED" w14:paraId="42D15CAF" w14:textId="77777777" w:rsidTr="004260A9">
        <w:tc>
          <w:tcPr>
            <w:tcW w:w="8635" w:type="dxa"/>
            <w:tcBorders>
              <w:bottom w:val="single" w:sz="4" w:space="0" w:color="auto"/>
            </w:tcBorders>
            <w:shd w:val="clear" w:color="auto" w:fill="ACB9CA"/>
          </w:tcPr>
          <w:p w14:paraId="74C0E115" w14:textId="77777777" w:rsidR="004260A9" w:rsidRPr="00730AED" w:rsidRDefault="004260A9" w:rsidP="004260A9">
            <w:pPr>
              <w:tabs>
                <w:tab w:val="left" w:pos="810"/>
              </w:tabs>
              <w:spacing w:after="0"/>
              <w:jc w:val="left"/>
              <w:rPr>
                <w:rFonts w:eastAsia="Times New Roman"/>
                <w:sz w:val="22"/>
                <w:szCs w:val="22"/>
                <w:u w:val="single"/>
                <w:lang w:eastAsia="ja-JP"/>
              </w:rPr>
            </w:pPr>
            <w:r w:rsidRPr="00730AED">
              <w:rPr>
                <w:rFonts w:eastAsia="Times New Roman"/>
                <w:b/>
                <w:sz w:val="22"/>
                <w:szCs w:val="22"/>
                <w:lang w:eastAsia="ja-JP"/>
              </w:rPr>
              <w:t xml:space="preserve">Checklist Potential Social and Environmental </w:t>
            </w:r>
            <w:r w:rsidRPr="00730AED">
              <w:rPr>
                <w:rFonts w:eastAsia="Times New Roman"/>
                <w:b/>
                <w:sz w:val="22"/>
                <w:szCs w:val="22"/>
                <w:u w:val="single"/>
                <w:lang w:eastAsia="ja-JP"/>
              </w:rPr>
              <w:t>Risks</w:t>
            </w:r>
          </w:p>
        </w:tc>
        <w:tc>
          <w:tcPr>
            <w:tcW w:w="833" w:type="dxa"/>
            <w:tcBorders>
              <w:bottom w:val="single" w:sz="4" w:space="0" w:color="auto"/>
            </w:tcBorders>
            <w:shd w:val="clear" w:color="auto" w:fill="ACB9CA"/>
          </w:tcPr>
          <w:p w14:paraId="2687CD07" w14:textId="77777777" w:rsidR="004260A9" w:rsidRPr="00730AED" w:rsidRDefault="004260A9" w:rsidP="004260A9">
            <w:pPr>
              <w:tabs>
                <w:tab w:val="left" w:pos="810"/>
              </w:tabs>
              <w:spacing w:after="0"/>
              <w:jc w:val="left"/>
              <w:rPr>
                <w:rFonts w:eastAsia="Times New Roman"/>
                <w:sz w:val="22"/>
                <w:szCs w:val="22"/>
                <w:lang w:eastAsia="ja-JP"/>
              </w:rPr>
            </w:pPr>
          </w:p>
        </w:tc>
      </w:tr>
      <w:tr w:rsidR="004260A9" w:rsidRPr="00730AED" w14:paraId="75D36149" w14:textId="77777777" w:rsidTr="004260A9">
        <w:tc>
          <w:tcPr>
            <w:tcW w:w="8635" w:type="dxa"/>
            <w:tcBorders>
              <w:bottom w:val="single" w:sz="4" w:space="0" w:color="auto"/>
            </w:tcBorders>
            <w:shd w:val="clear" w:color="auto" w:fill="D9E2F3"/>
          </w:tcPr>
          <w:p w14:paraId="74DD88ED" w14:textId="77777777" w:rsidR="004260A9" w:rsidRPr="00730AED" w:rsidRDefault="004260A9" w:rsidP="004260A9">
            <w:pPr>
              <w:tabs>
                <w:tab w:val="left" w:pos="810"/>
              </w:tabs>
              <w:spacing w:before="120" w:after="120"/>
              <w:jc w:val="left"/>
              <w:rPr>
                <w:rFonts w:eastAsia="Times New Roman"/>
                <w:b/>
                <w:sz w:val="18"/>
                <w:szCs w:val="18"/>
                <w:lang w:eastAsia="ja-JP"/>
              </w:rPr>
            </w:pPr>
            <w:r w:rsidRPr="00730AED">
              <w:rPr>
                <w:rFonts w:eastAsia="Times New Roman"/>
                <w:b/>
                <w:sz w:val="18"/>
                <w:szCs w:val="18"/>
                <w:lang w:eastAsia="ja-JP"/>
              </w:rPr>
              <w:t>Principles 1: Human Rights</w:t>
            </w:r>
          </w:p>
        </w:tc>
        <w:tc>
          <w:tcPr>
            <w:tcW w:w="833" w:type="dxa"/>
            <w:tcBorders>
              <w:bottom w:val="single" w:sz="4" w:space="0" w:color="auto"/>
            </w:tcBorders>
            <w:shd w:val="clear" w:color="auto" w:fill="D9E2F3"/>
          </w:tcPr>
          <w:p w14:paraId="71DAE6C1" w14:textId="77777777" w:rsidR="004260A9" w:rsidRPr="00730AED" w:rsidRDefault="004260A9" w:rsidP="004260A9">
            <w:pPr>
              <w:tabs>
                <w:tab w:val="left" w:pos="810"/>
              </w:tabs>
              <w:spacing w:after="0"/>
              <w:jc w:val="center"/>
              <w:rPr>
                <w:rFonts w:eastAsia="Times New Roman"/>
                <w:b/>
                <w:sz w:val="18"/>
                <w:szCs w:val="18"/>
                <w:lang w:eastAsia="ja-JP"/>
              </w:rPr>
            </w:pPr>
            <w:r w:rsidRPr="00730AED">
              <w:rPr>
                <w:rFonts w:eastAsia="Times New Roman"/>
                <w:b/>
                <w:sz w:val="16"/>
                <w:szCs w:val="16"/>
                <w:lang w:eastAsia="ja-JP"/>
              </w:rPr>
              <w:t xml:space="preserve">Answer </w:t>
            </w:r>
            <w:r w:rsidRPr="00730AED">
              <w:rPr>
                <w:rFonts w:eastAsia="Times New Roman"/>
                <w:b/>
                <w:sz w:val="16"/>
                <w:szCs w:val="16"/>
                <w:lang w:eastAsia="ja-JP"/>
              </w:rPr>
              <w:br/>
              <w:t>(Yes/No)</w:t>
            </w:r>
          </w:p>
        </w:tc>
      </w:tr>
      <w:tr w:rsidR="004260A9" w:rsidRPr="00730AED" w14:paraId="18598D39" w14:textId="77777777" w:rsidTr="004260A9">
        <w:tc>
          <w:tcPr>
            <w:tcW w:w="8635" w:type="dxa"/>
            <w:tcBorders>
              <w:bottom w:val="single" w:sz="4" w:space="0" w:color="auto"/>
            </w:tcBorders>
            <w:shd w:val="clear" w:color="auto" w:fill="auto"/>
          </w:tcPr>
          <w:p w14:paraId="4948325E"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w:t>
            </w:r>
            <w:r w:rsidRPr="00730AED">
              <w:rPr>
                <w:rFonts w:eastAsia="Times New Roman"/>
                <w:sz w:val="18"/>
                <w:szCs w:val="18"/>
                <w:lang w:eastAsia="ja-JP"/>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71C11BEF"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52E530D7" w14:textId="77777777" w:rsidTr="004260A9">
        <w:tc>
          <w:tcPr>
            <w:tcW w:w="8635" w:type="dxa"/>
            <w:tcBorders>
              <w:bottom w:val="single" w:sz="4" w:space="0" w:color="auto"/>
            </w:tcBorders>
            <w:shd w:val="clear" w:color="auto" w:fill="auto"/>
          </w:tcPr>
          <w:p w14:paraId="3E8B7EAD"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2. </w:t>
            </w:r>
            <w:r w:rsidRPr="00730AED">
              <w:rPr>
                <w:rFonts w:eastAsia="Times New Roman"/>
                <w:sz w:val="18"/>
                <w:szCs w:val="18"/>
                <w:lang w:eastAsia="ja-JP"/>
              </w:rPr>
              <w:tab/>
              <w:t>Is there a likelihood that the Project would have inequitable or discriminatory adverse impacts on affected populations, particularly people living in poverty or marginalized or excluded individuals or groups?</w:t>
            </w:r>
            <w:r w:rsidRPr="00730AED">
              <w:rPr>
                <w:rFonts w:eastAsia="Times New Roman"/>
                <w:sz w:val="18"/>
                <w:szCs w:val="18"/>
                <w:vertAlign w:val="superscript"/>
                <w:lang w:eastAsia="ja-JP"/>
              </w:rPr>
              <w:t xml:space="preserve"> </w:t>
            </w:r>
            <w:r w:rsidRPr="00730AED">
              <w:rPr>
                <w:rFonts w:eastAsia="Times New Roman"/>
                <w:sz w:val="18"/>
                <w:szCs w:val="18"/>
                <w:vertAlign w:val="superscript"/>
                <w:lang w:eastAsia="ja-JP"/>
              </w:rPr>
              <w:footnoteReference w:id="38"/>
            </w:r>
            <w:r w:rsidRPr="00730AED">
              <w:rPr>
                <w:rFonts w:eastAsia="Times New Roman"/>
                <w:sz w:val="18"/>
                <w:szCs w:val="18"/>
                <w:lang w:eastAsia="ja-JP"/>
              </w:rPr>
              <w:t xml:space="preserve"> </w:t>
            </w:r>
          </w:p>
        </w:tc>
        <w:tc>
          <w:tcPr>
            <w:tcW w:w="833" w:type="dxa"/>
            <w:tcBorders>
              <w:bottom w:val="single" w:sz="4" w:space="0" w:color="auto"/>
            </w:tcBorders>
            <w:shd w:val="clear" w:color="auto" w:fill="auto"/>
          </w:tcPr>
          <w:p w14:paraId="08878AD1"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68E3F229" w14:textId="77777777" w:rsidTr="004260A9">
        <w:tc>
          <w:tcPr>
            <w:tcW w:w="8635" w:type="dxa"/>
            <w:tcBorders>
              <w:bottom w:val="single" w:sz="4" w:space="0" w:color="auto"/>
            </w:tcBorders>
            <w:shd w:val="clear" w:color="auto" w:fill="auto"/>
          </w:tcPr>
          <w:p w14:paraId="3D8F9BCC"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3.</w:t>
            </w:r>
            <w:r w:rsidRPr="00730AED">
              <w:rPr>
                <w:rFonts w:eastAsia="Times New Roman"/>
                <w:sz w:val="18"/>
                <w:szCs w:val="18"/>
                <w:lang w:eastAsia="ja-JP"/>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4958A5F8"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14F124C5" w14:textId="77777777" w:rsidTr="004260A9">
        <w:tc>
          <w:tcPr>
            <w:tcW w:w="8635" w:type="dxa"/>
            <w:tcBorders>
              <w:bottom w:val="single" w:sz="4" w:space="0" w:color="auto"/>
            </w:tcBorders>
            <w:shd w:val="clear" w:color="auto" w:fill="auto"/>
          </w:tcPr>
          <w:p w14:paraId="0BCDEB49"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4.</w:t>
            </w:r>
            <w:r w:rsidRPr="00730AED">
              <w:rPr>
                <w:rFonts w:eastAsia="Times New Roman"/>
                <w:sz w:val="18"/>
                <w:szCs w:val="18"/>
                <w:lang w:eastAsia="ja-JP"/>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75C80192"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7989C7C3" w14:textId="77777777" w:rsidTr="004260A9">
        <w:tc>
          <w:tcPr>
            <w:tcW w:w="8635" w:type="dxa"/>
            <w:tcBorders>
              <w:bottom w:val="single" w:sz="4" w:space="0" w:color="auto"/>
            </w:tcBorders>
            <w:shd w:val="clear" w:color="auto" w:fill="auto"/>
          </w:tcPr>
          <w:p w14:paraId="021C4E3F" w14:textId="77777777" w:rsidR="004260A9" w:rsidRPr="00730AED" w:rsidDel="00074D34"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5.</w:t>
            </w:r>
            <w:r w:rsidRPr="00730AED">
              <w:rPr>
                <w:rFonts w:eastAsia="Times New Roman"/>
                <w:sz w:val="18"/>
                <w:szCs w:val="18"/>
                <w:lang w:eastAsia="ja-JP"/>
              </w:rPr>
              <w:tab/>
              <w:t>Is there a risk that duty-bearers do not have the capacity to meet their obligations in the Project?</w:t>
            </w:r>
          </w:p>
        </w:tc>
        <w:tc>
          <w:tcPr>
            <w:tcW w:w="833" w:type="dxa"/>
            <w:tcBorders>
              <w:bottom w:val="single" w:sz="4" w:space="0" w:color="auto"/>
            </w:tcBorders>
            <w:shd w:val="clear" w:color="auto" w:fill="auto"/>
          </w:tcPr>
          <w:p w14:paraId="12F26E9A" w14:textId="7E1363B7" w:rsidR="004260A9" w:rsidRPr="00730AED" w:rsidRDefault="006E448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07756700" w14:textId="77777777" w:rsidTr="004260A9">
        <w:tc>
          <w:tcPr>
            <w:tcW w:w="8635" w:type="dxa"/>
            <w:tcBorders>
              <w:bottom w:val="single" w:sz="4" w:space="0" w:color="auto"/>
            </w:tcBorders>
            <w:shd w:val="clear" w:color="auto" w:fill="auto"/>
          </w:tcPr>
          <w:p w14:paraId="35C16F10"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6.</w:t>
            </w:r>
            <w:r w:rsidRPr="00730AED">
              <w:rPr>
                <w:rFonts w:eastAsia="Times New Roman"/>
                <w:sz w:val="18"/>
                <w:szCs w:val="18"/>
                <w:lang w:eastAsia="ja-JP"/>
              </w:rPr>
              <w:tab/>
              <w:t xml:space="preserve">Is there a risk that rights-holders do not have the capacity to claim their rights? </w:t>
            </w:r>
          </w:p>
        </w:tc>
        <w:tc>
          <w:tcPr>
            <w:tcW w:w="833" w:type="dxa"/>
            <w:tcBorders>
              <w:bottom w:val="single" w:sz="4" w:space="0" w:color="auto"/>
            </w:tcBorders>
            <w:shd w:val="clear" w:color="auto" w:fill="auto"/>
          </w:tcPr>
          <w:p w14:paraId="58CE8FF4"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1FBCF0C2" w14:textId="77777777" w:rsidTr="004260A9">
        <w:tc>
          <w:tcPr>
            <w:tcW w:w="8635" w:type="dxa"/>
            <w:tcBorders>
              <w:bottom w:val="single" w:sz="4" w:space="0" w:color="auto"/>
            </w:tcBorders>
            <w:shd w:val="clear" w:color="auto" w:fill="auto"/>
          </w:tcPr>
          <w:p w14:paraId="3DFD18EE"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7.</w:t>
            </w:r>
            <w:r w:rsidRPr="00730AED">
              <w:rPr>
                <w:rFonts w:eastAsia="Times New Roman"/>
                <w:sz w:val="18"/>
                <w:szCs w:val="18"/>
                <w:lang w:eastAsia="ja-JP"/>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31B24990"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666F6CDF" w14:textId="77777777" w:rsidTr="004260A9">
        <w:tc>
          <w:tcPr>
            <w:tcW w:w="8635" w:type="dxa"/>
            <w:tcBorders>
              <w:bottom w:val="single" w:sz="4" w:space="0" w:color="auto"/>
            </w:tcBorders>
            <w:shd w:val="clear" w:color="auto" w:fill="auto"/>
          </w:tcPr>
          <w:p w14:paraId="2E6CF4FB"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8.</w:t>
            </w:r>
            <w:r w:rsidRPr="00730AED">
              <w:rPr>
                <w:rFonts w:eastAsia="Times New Roman"/>
                <w:sz w:val="18"/>
                <w:szCs w:val="18"/>
                <w:lang w:eastAsia="ja-JP"/>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24FF04FF"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F81721C" w14:textId="77777777" w:rsidTr="004260A9">
        <w:tc>
          <w:tcPr>
            <w:tcW w:w="8635" w:type="dxa"/>
            <w:tcBorders>
              <w:bottom w:val="single" w:sz="4" w:space="0" w:color="auto"/>
            </w:tcBorders>
            <w:shd w:val="clear" w:color="auto" w:fill="D9E2F3"/>
          </w:tcPr>
          <w:p w14:paraId="5BB096BA" w14:textId="77777777" w:rsidR="004260A9" w:rsidRPr="00730AED" w:rsidRDefault="004260A9" w:rsidP="004260A9">
            <w:pPr>
              <w:tabs>
                <w:tab w:val="left" w:pos="810"/>
              </w:tabs>
              <w:spacing w:before="120" w:after="120"/>
              <w:jc w:val="left"/>
              <w:rPr>
                <w:rFonts w:eastAsia="Times New Roman"/>
                <w:b/>
                <w:sz w:val="18"/>
                <w:szCs w:val="18"/>
                <w:lang w:eastAsia="ja-JP"/>
              </w:rPr>
            </w:pPr>
            <w:r w:rsidRPr="00730AED">
              <w:rPr>
                <w:rFonts w:eastAsia="Times New Roman"/>
                <w:b/>
                <w:sz w:val="18"/>
                <w:szCs w:val="18"/>
                <w:lang w:eastAsia="ja-JP"/>
              </w:rPr>
              <w:t>Principle 2: Gender Equality and Women’s Empowerment</w:t>
            </w:r>
          </w:p>
        </w:tc>
        <w:tc>
          <w:tcPr>
            <w:tcW w:w="833" w:type="dxa"/>
            <w:tcBorders>
              <w:bottom w:val="single" w:sz="4" w:space="0" w:color="auto"/>
            </w:tcBorders>
            <w:shd w:val="clear" w:color="auto" w:fill="D9E2F3"/>
          </w:tcPr>
          <w:p w14:paraId="2093571B" w14:textId="77777777" w:rsidR="004260A9" w:rsidRPr="00730AED" w:rsidRDefault="004260A9" w:rsidP="004260A9">
            <w:pPr>
              <w:tabs>
                <w:tab w:val="left" w:pos="810"/>
              </w:tabs>
              <w:spacing w:before="120" w:after="120"/>
              <w:jc w:val="left"/>
              <w:rPr>
                <w:rFonts w:eastAsia="Times New Roman"/>
                <w:b/>
                <w:sz w:val="18"/>
                <w:szCs w:val="18"/>
                <w:lang w:eastAsia="ja-JP"/>
              </w:rPr>
            </w:pPr>
          </w:p>
        </w:tc>
      </w:tr>
      <w:tr w:rsidR="004260A9" w:rsidRPr="00730AED" w14:paraId="6133A781" w14:textId="77777777" w:rsidTr="004260A9">
        <w:tc>
          <w:tcPr>
            <w:tcW w:w="8635" w:type="dxa"/>
            <w:tcBorders>
              <w:bottom w:val="single" w:sz="4" w:space="0" w:color="auto"/>
            </w:tcBorders>
            <w:shd w:val="clear" w:color="auto" w:fill="auto"/>
          </w:tcPr>
          <w:p w14:paraId="34038B11"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w:t>
            </w:r>
            <w:r w:rsidRPr="00730AED">
              <w:rPr>
                <w:rFonts w:eastAsia="Times New Roman"/>
                <w:sz w:val="18"/>
                <w:szCs w:val="18"/>
                <w:lang w:eastAsia="ja-JP"/>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06FADE6D"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0083DA7F" w14:textId="77777777" w:rsidTr="004260A9">
        <w:tc>
          <w:tcPr>
            <w:tcW w:w="8635" w:type="dxa"/>
            <w:tcBorders>
              <w:bottom w:val="single" w:sz="4" w:space="0" w:color="auto"/>
            </w:tcBorders>
            <w:shd w:val="clear" w:color="auto" w:fill="auto"/>
          </w:tcPr>
          <w:p w14:paraId="15ADEAA4"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2.</w:t>
            </w:r>
            <w:r w:rsidRPr="00730AED">
              <w:rPr>
                <w:rFonts w:eastAsia="Times New Roman"/>
                <w:sz w:val="18"/>
                <w:szCs w:val="18"/>
                <w:lang w:eastAsia="ja-JP"/>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4C0F42D6"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31CDCCF7" w14:textId="77777777" w:rsidTr="004260A9">
        <w:tc>
          <w:tcPr>
            <w:tcW w:w="8635" w:type="dxa"/>
            <w:tcBorders>
              <w:bottom w:val="single" w:sz="4" w:space="0" w:color="auto"/>
            </w:tcBorders>
            <w:shd w:val="clear" w:color="auto" w:fill="auto"/>
          </w:tcPr>
          <w:p w14:paraId="5D61E9F1"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3.</w:t>
            </w:r>
            <w:r w:rsidRPr="00730AED">
              <w:rPr>
                <w:rFonts w:eastAsia="Times New Roman"/>
                <w:sz w:val="18"/>
                <w:szCs w:val="18"/>
                <w:lang w:eastAsia="ja-JP"/>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1058980C"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512BBC77" w14:textId="77777777" w:rsidTr="004260A9">
        <w:tc>
          <w:tcPr>
            <w:tcW w:w="8635" w:type="dxa"/>
            <w:tcBorders>
              <w:bottom w:val="single" w:sz="4" w:space="0" w:color="auto"/>
            </w:tcBorders>
            <w:shd w:val="clear" w:color="auto" w:fill="auto"/>
          </w:tcPr>
          <w:p w14:paraId="3F3CF9F2"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4.</w:t>
            </w:r>
            <w:r w:rsidRPr="00730AED">
              <w:rPr>
                <w:rFonts w:eastAsia="Times New Roman"/>
                <w:sz w:val="18"/>
                <w:szCs w:val="18"/>
                <w:lang w:eastAsia="ja-JP"/>
              </w:rPr>
              <w:tab/>
              <w:t>Would the Project potentially limit women’s ability to use, develop and protect natural resources, taking into account different roles and positions of women and men in accessing environmental goods and services?</w:t>
            </w:r>
          </w:p>
          <w:p w14:paraId="214D8711" w14:textId="77777777" w:rsidR="004260A9" w:rsidRPr="00730AED" w:rsidRDefault="004260A9" w:rsidP="004260A9">
            <w:pPr>
              <w:tabs>
                <w:tab w:val="left" w:pos="900"/>
              </w:tabs>
              <w:spacing w:before="60"/>
              <w:ind w:left="567" w:hanging="567"/>
              <w:jc w:val="left"/>
              <w:rPr>
                <w:rFonts w:eastAsia="Times New Roman"/>
                <w:i/>
                <w:sz w:val="18"/>
                <w:szCs w:val="18"/>
                <w:lang w:eastAsia="ja-JP"/>
              </w:rPr>
            </w:pPr>
            <w:r w:rsidRPr="00730AED">
              <w:rPr>
                <w:rFonts w:eastAsia="Times New Roman"/>
                <w:sz w:val="18"/>
                <w:szCs w:val="18"/>
                <w:lang w:eastAsia="ja-JP"/>
              </w:rPr>
              <w:tab/>
            </w:r>
            <w:r w:rsidRPr="00730AED">
              <w:rPr>
                <w:rFonts w:eastAsia="Times New Roman"/>
                <w:i/>
                <w:sz w:val="18"/>
                <w:szCs w:val="18"/>
                <w:lang w:eastAsia="ja-JP"/>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36435BF6" w14:textId="77777777" w:rsidR="004260A9" w:rsidRPr="00730AED" w:rsidRDefault="004260A9" w:rsidP="004260A9">
            <w:pPr>
              <w:tabs>
                <w:tab w:val="left" w:pos="810"/>
              </w:tabs>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BCFC846" w14:textId="77777777" w:rsidTr="004260A9">
        <w:tc>
          <w:tcPr>
            <w:tcW w:w="8635" w:type="dxa"/>
            <w:tcBorders>
              <w:bottom w:val="single" w:sz="4" w:space="0" w:color="auto"/>
            </w:tcBorders>
            <w:shd w:val="clear" w:color="auto" w:fill="D9E2F3"/>
          </w:tcPr>
          <w:p w14:paraId="15EA01BE" w14:textId="77777777" w:rsidR="004260A9" w:rsidRPr="00730AED" w:rsidRDefault="004260A9" w:rsidP="004260A9">
            <w:pPr>
              <w:tabs>
                <w:tab w:val="left" w:pos="810"/>
              </w:tabs>
              <w:spacing w:before="120" w:after="120"/>
              <w:jc w:val="left"/>
              <w:rPr>
                <w:rFonts w:eastAsia="Times New Roman"/>
                <w:b/>
                <w:sz w:val="18"/>
                <w:szCs w:val="18"/>
                <w:lang w:eastAsia="ja-JP"/>
              </w:rPr>
            </w:pPr>
            <w:r w:rsidRPr="00730AED">
              <w:rPr>
                <w:rFonts w:eastAsia="Times New Roman"/>
                <w:b/>
                <w:sz w:val="18"/>
                <w:szCs w:val="18"/>
                <w:lang w:eastAsia="ja-JP"/>
              </w:rPr>
              <w:t xml:space="preserve">Principle 3:  Environmental Sustainability: </w:t>
            </w:r>
            <w:r w:rsidRPr="00730AED">
              <w:rPr>
                <w:rFonts w:eastAsia="Times New Roman"/>
                <w:sz w:val="18"/>
                <w:szCs w:val="18"/>
                <w:lang w:eastAsia="ja-JP"/>
              </w:rPr>
              <w:t>Screening</w:t>
            </w:r>
            <w:r w:rsidRPr="00730AED">
              <w:rPr>
                <w:rFonts w:eastAsia="Times New Roman"/>
                <w:b/>
                <w:sz w:val="18"/>
                <w:szCs w:val="18"/>
                <w:lang w:eastAsia="ja-JP"/>
              </w:rPr>
              <w:t xml:space="preserve"> </w:t>
            </w:r>
            <w:r w:rsidRPr="00730AED">
              <w:rPr>
                <w:rFonts w:eastAsia="Times New Roman"/>
                <w:sz w:val="18"/>
                <w:szCs w:val="18"/>
                <w:lang w:eastAsia="ja-JP"/>
              </w:rPr>
              <w:t>questions regarding environmental risks are encompassed by the specific Standard-related questions below</w:t>
            </w:r>
          </w:p>
        </w:tc>
        <w:tc>
          <w:tcPr>
            <w:tcW w:w="833" w:type="dxa"/>
            <w:tcBorders>
              <w:bottom w:val="single" w:sz="4" w:space="0" w:color="auto"/>
            </w:tcBorders>
            <w:shd w:val="clear" w:color="auto" w:fill="D9E2F3"/>
          </w:tcPr>
          <w:p w14:paraId="4D5187B3" w14:textId="77777777" w:rsidR="004260A9" w:rsidRPr="00730AED" w:rsidRDefault="004260A9" w:rsidP="004260A9">
            <w:pPr>
              <w:tabs>
                <w:tab w:val="left" w:pos="810"/>
              </w:tabs>
              <w:spacing w:after="0"/>
              <w:jc w:val="left"/>
              <w:rPr>
                <w:rFonts w:eastAsia="Times New Roman"/>
                <w:sz w:val="18"/>
                <w:szCs w:val="18"/>
                <w:lang w:eastAsia="ja-JP"/>
              </w:rPr>
            </w:pPr>
          </w:p>
        </w:tc>
      </w:tr>
      <w:tr w:rsidR="004260A9" w:rsidRPr="00730AED" w14:paraId="5F23DF57" w14:textId="77777777" w:rsidTr="004260A9">
        <w:tc>
          <w:tcPr>
            <w:tcW w:w="8635" w:type="dxa"/>
            <w:tcBorders>
              <w:bottom w:val="single" w:sz="4" w:space="0" w:color="auto"/>
            </w:tcBorders>
            <w:shd w:val="clear" w:color="auto" w:fill="auto"/>
          </w:tcPr>
          <w:p w14:paraId="7D4314FF" w14:textId="77777777" w:rsidR="004260A9" w:rsidRPr="00730AED" w:rsidRDefault="004260A9" w:rsidP="004260A9">
            <w:pPr>
              <w:tabs>
                <w:tab w:val="left" w:pos="810"/>
              </w:tabs>
              <w:spacing w:after="0"/>
              <w:jc w:val="left"/>
              <w:rPr>
                <w:rFonts w:eastAsia="Times New Roman"/>
                <w:b/>
                <w:sz w:val="18"/>
                <w:szCs w:val="18"/>
                <w:lang w:eastAsia="ja-JP"/>
              </w:rPr>
            </w:pPr>
          </w:p>
        </w:tc>
        <w:tc>
          <w:tcPr>
            <w:tcW w:w="833" w:type="dxa"/>
            <w:tcBorders>
              <w:bottom w:val="single" w:sz="4" w:space="0" w:color="auto"/>
            </w:tcBorders>
            <w:shd w:val="clear" w:color="auto" w:fill="auto"/>
          </w:tcPr>
          <w:p w14:paraId="1189663D" w14:textId="77777777" w:rsidR="004260A9" w:rsidRPr="00730AED" w:rsidRDefault="004260A9" w:rsidP="004260A9">
            <w:pPr>
              <w:tabs>
                <w:tab w:val="left" w:pos="810"/>
              </w:tabs>
              <w:spacing w:after="0"/>
              <w:jc w:val="left"/>
              <w:rPr>
                <w:rFonts w:eastAsia="Times New Roman"/>
                <w:sz w:val="18"/>
                <w:szCs w:val="18"/>
                <w:lang w:eastAsia="ja-JP"/>
              </w:rPr>
            </w:pPr>
          </w:p>
        </w:tc>
      </w:tr>
      <w:tr w:rsidR="004260A9" w:rsidRPr="00730AED" w14:paraId="1196BED4" w14:textId="77777777" w:rsidTr="004260A9">
        <w:tc>
          <w:tcPr>
            <w:tcW w:w="8635" w:type="dxa"/>
            <w:tcBorders>
              <w:bottom w:val="single" w:sz="4" w:space="0" w:color="auto"/>
            </w:tcBorders>
            <w:shd w:val="clear" w:color="auto" w:fill="D9E2F3"/>
            <w:vAlign w:val="center"/>
          </w:tcPr>
          <w:p w14:paraId="7E3BFABF" w14:textId="77777777" w:rsidR="004260A9" w:rsidRPr="00730AED" w:rsidRDefault="004260A9" w:rsidP="004260A9">
            <w:pPr>
              <w:tabs>
                <w:tab w:val="left" w:pos="570"/>
              </w:tabs>
              <w:spacing w:before="120" w:after="120"/>
              <w:jc w:val="left"/>
              <w:rPr>
                <w:rFonts w:eastAsia="Times New Roman"/>
                <w:b/>
                <w:sz w:val="18"/>
                <w:szCs w:val="18"/>
                <w:lang w:eastAsia="ja-JP"/>
              </w:rPr>
            </w:pPr>
            <w:r w:rsidRPr="00730AED">
              <w:rPr>
                <w:rFonts w:eastAsia="Times New Roman"/>
                <w:b/>
                <w:sz w:val="18"/>
                <w:szCs w:val="18"/>
                <w:lang w:eastAsia="ja-JP"/>
              </w:rPr>
              <w:t xml:space="preserve">Standard 1: Biodiversity Conservation and Sustainable </w:t>
            </w:r>
            <w:hyperlink w:anchor="SustNatResManGlossary" w:history="1">
              <w:r w:rsidRPr="00730AED">
                <w:rPr>
                  <w:rFonts w:eastAsia="Times New Roman"/>
                  <w:b/>
                  <w:sz w:val="18"/>
                  <w:szCs w:val="18"/>
                  <w:lang w:eastAsia="ja-JP"/>
                </w:rPr>
                <w:t>Natural</w:t>
              </w:r>
            </w:hyperlink>
            <w:r w:rsidRPr="00730AED">
              <w:rPr>
                <w:rFonts w:eastAsia="Times New Roman"/>
                <w:b/>
                <w:sz w:val="18"/>
                <w:szCs w:val="18"/>
                <w:lang w:eastAsia="ja-JP"/>
              </w:rPr>
              <w:t xml:space="preserve"> Resource Management</w:t>
            </w:r>
          </w:p>
        </w:tc>
        <w:tc>
          <w:tcPr>
            <w:tcW w:w="833" w:type="dxa"/>
            <w:tcBorders>
              <w:bottom w:val="single" w:sz="4" w:space="0" w:color="auto"/>
            </w:tcBorders>
            <w:shd w:val="clear" w:color="auto" w:fill="D9E2F3"/>
          </w:tcPr>
          <w:p w14:paraId="5E0F7209" w14:textId="77777777" w:rsidR="004260A9" w:rsidRPr="00730AED" w:rsidRDefault="004260A9" w:rsidP="004260A9">
            <w:pPr>
              <w:spacing w:after="0"/>
              <w:jc w:val="left"/>
              <w:rPr>
                <w:rFonts w:eastAsia="Times New Roman"/>
                <w:b/>
                <w:sz w:val="18"/>
                <w:szCs w:val="18"/>
                <w:lang w:eastAsia="ja-JP"/>
              </w:rPr>
            </w:pPr>
          </w:p>
        </w:tc>
      </w:tr>
      <w:tr w:rsidR="004260A9" w:rsidRPr="00730AED" w14:paraId="73152864" w14:textId="77777777" w:rsidTr="004260A9">
        <w:tc>
          <w:tcPr>
            <w:tcW w:w="8635" w:type="dxa"/>
            <w:shd w:val="clear" w:color="auto" w:fill="auto"/>
          </w:tcPr>
          <w:p w14:paraId="5F2392A5"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1.1 </w:t>
            </w:r>
            <w:r w:rsidRPr="00730AED">
              <w:rPr>
                <w:rFonts w:eastAsia="Times New Roman"/>
                <w:sz w:val="18"/>
                <w:szCs w:val="18"/>
                <w:lang w:eastAsia="ja-JP"/>
              </w:rPr>
              <w:tab/>
              <w:t>Would the Project potentially cause adverse impacts to habitats (e.g. modified, natural, and critical habitats) and/or ecosystems and ecosystem services?</w:t>
            </w:r>
            <w:r w:rsidRPr="00730AED">
              <w:rPr>
                <w:rFonts w:eastAsia="Times New Roman"/>
                <w:sz w:val="18"/>
                <w:szCs w:val="18"/>
                <w:lang w:eastAsia="ja-JP"/>
              </w:rPr>
              <w:br/>
            </w:r>
            <w:r w:rsidRPr="00730AED">
              <w:rPr>
                <w:rFonts w:eastAsia="Times New Roman"/>
                <w:sz w:val="18"/>
                <w:szCs w:val="18"/>
                <w:lang w:eastAsia="ja-JP"/>
              </w:rPr>
              <w:lastRenderedPageBreak/>
              <w:br/>
            </w:r>
            <w:r w:rsidRPr="00730AED">
              <w:rPr>
                <w:rFonts w:eastAsia="Times New Roman"/>
                <w:i/>
                <w:sz w:val="18"/>
                <w:szCs w:val="18"/>
                <w:lang w:eastAsia="ja-JP"/>
              </w:rPr>
              <w:t>For example, through habitat loss, conversion or degradation, fragmentation, hydrological changes</w:t>
            </w:r>
          </w:p>
        </w:tc>
        <w:tc>
          <w:tcPr>
            <w:tcW w:w="833" w:type="dxa"/>
            <w:shd w:val="clear" w:color="auto" w:fill="auto"/>
          </w:tcPr>
          <w:p w14:paraId="72BDB6A7"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lastRenderedPageBreak/>
              <w:t>YES</w:t>
            </w:r>
          </w:p>
        </w:tc>
      </w:tr>
      <w:tr w:rsidR="004260A9" w:rsidRPr="00730AED" w14:paraId="69C49923" w14:textId="77777777" w:rsidTr="004260A9">
        <w:tc>
          <w:tcPr>
            <w:tcW w:w="8635" w:type="dxa"/>
            <w:tcBorders>
              <w:bottom w:val="single" w:sz="4" w:space="0" w:color="auto"/>
            </w:tcBorders>
            <w:shd w:val="clear" w:color="auto" w:fill="auto"/>
          </w:tcPr>
          <w:p w14:paraId="0DBB6AC2" w14:textId="77777777" w:rsidR="004260A9" w:rsidRPr="00730AED" w:rsidRDefault="004260A9" w:rsidP="004260A9">
            <w:pPr>
              <w:tabs>
                <w:tab w:val="left" w:pos="900"/>
              </w:tabs>
              <w:autoSpaceDE w:val="0"/>
              <w:autoSpaceDN w:val="0"/>
              <w:adjustRightInd w:val="0"/>
              <w:spacing w:before="60"/>
              <w:ind w:left="567" w:hanging="567"/>
              <w:jc w:val="left"/>
              <w:rPr>
                <w:rFonts w:eastAsia="Times New Roman"/>
                <w:color w:val="000000"/>
                <w:sz w:val="18"/>
                <w:szCs w:val="18"/>
                <w:lang w:eastAsia="ja-JP"/>
              </w:rPr>
            </w:pPr>
            <w:r w:rsidRPr="00730AED">
              <w:rPr>
                <w:rFonts w:eastAsia="Times New Roman"/>
                <w:bCs/>
                <w:color w:val="000000"/>
                <w:sz w:val="18"/>
                <w:szCs w:val="18"/>
                <w:lang w:eastAsia="ja-JP"/>
              </w:rPr>
              <w:t xml:space="preserve">1.2 </w:t>
            </w:r>
            <w:r w:rsidRPr="00730AED">
              <w:rPr>
                <w:rFonts w:eastAsia="Times New Roman"/>
                <w:bCs/>
                <w:color w:val="000000"/>
                <w:sz w:val="18"/>
                <w:szCs w:val="18"/>
                <w:lang w:eastAsia="ja-JP"/>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69FB53A4"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22F07677" w14:textId="77777777" w:rsidTr="004260A9">
        <w:tc>
          <w:tcPr>
            <w:tcW w:w="8635" w:type="dxa"/>
            <w:tcBorders>
              <w:bottom w:val="single" w:sz="4" w:space="0" w:color="auto"/>
            </w:tcBorders>
            <w:shd w:val="clear" w:color="auto" w:fill="auto"/>
          </w:tcPr>
          <w:p w14:paraId="3633B665"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1.3</w:t>
            </w:r>
            <w:r w:rsidRPr="00730AED">
              <w:rPr>
                <w:rFonts w:eastAsia="Times New Roman"/>
                <w:sz w:val="18"/>
                <w:szCs w:val="18"/>
                <w:lang w:eastAsia="ja-JP"/>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78E922FF"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50952A77" w14:textId="77777777" w:rsidTr="004260A9">
        <w:tc>
          <w:tcPr>
            <w:tcW w:w="8635" w:type="dxa"/>
            <w:tcBorders>
              <w:bottom w:val="single" w:sz="4" w:space="0" w:color="auto"/>
            </w:tcBorders>
            <w:shd w:val="clear" w:color="auto" w:fill="auto"/>
          </w:tcPr>
          <w:p w14:paraId="7DFD875F"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1.4</w:t>
            </w:r>
            <w:r w:rsidRPr="00730AED">
              <w:rPr>
                <w:rFonts w:eastAsia="Times New Roman"/>
                <w:sz w:val="18"/>
                <w:szCs w:val="18"/>
                <w:lang w:eastAsia="ja-JP"/>
              </w:rPr>
              <w:tab/>
              <w:t>Would Project activities pose risks to endangered species?</w:t>
            </w:r>
          </w:p>
        </w:tc>
        <w:tc>
          <w:tcPr>
            <w:tcW w:w="833" w:type="dxa"/>
            <w:tcBorders>
              <w:bottom w:val="single" w:sz="4" w:space="0" w:color="auto"/>
            </w:tcBorders>
            <w:shd w:val="clear" w:color="auto" w:fill="auto"/>
          </w:tcPr>
          <w:p w14:paraId="023F470B"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349C027C" w14:textId="77777777" w:rsidTr="004260A9">
        <w:tc>
          <w:tcPr>
            <w:tcW w:w="8635" w:type="dxa"/>
            <w:tcBorders>
              <w:bottom w:val="single" w:sz="4" w:space="0" w:color="auto"/>
            </w:tcBorders>
            <w:shd w:val="clear" w:color="auto" w:fill="auto"/>
          </w:tcPr>
          <w:p w14:paraId="058AFD4A"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1.5 </w:t>
            </w:r>
            <w:r w:rsidRPr="00730AED">
              <w:rPr>
                <w:rFonts w:eastAsia="Times New Roman"/>
                <w:sz w:val="18"/>
                <w:szCs w:val="18"/>
                <w:lang w:eastAsia="ja-JP"/>
              </w:rPr>
              <w:tab/>
              <w:t xml:space="preserve">Would the Project pose a risk of introducing invasive alien species? </w:t>
            </w:r>
          </w:p>
        </w:tc>
        <w:tc>
          <w:tcPr>
            <w:tcW w:w="833" w:type="dxa"/>
            <w:tcBorders>
              <w:bottom w:val="single" w:sz="4" w:space="0" w:color="auto"/>
            </w:tcBorders>
            <w:shd w:val="clear" w:color="auto" w:fill="auto"/>
          </w:tcPr>
          <w:p w14:paraId="4023B322"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00413AB4" w14:textId="77777777" w:rsidTr="004260A9">
        <w:tc>
          <w:tcPr>
            <w:tcW w:w="8635" w:type="dxa"/>
            <w:tcBorders>
              <w:bottom w:val="single" w:sz="4" w:space="0" w:color="auto"/>
            </w:tcBorders>
            <w:shd w:val="clear" w:color="auto" w:fill="auto"/>
          </w:tcPr>
          <w:p w14:paraId="60180E6F"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1.6</w:t>
            </w:r>
            <w:r w:rsidRPr="00730AED">
              <w:rPr>
                <w:rFonts w:eastAsia="Times New Roman"/>
                <w:sz w:val="18"/>
                <w:szCs w:val="18"/>
                <w:lang w:eastAsia="ja-JP"/>
              </w:rPr>
              <w:tab/>
              <w:t>Does the Project involve harvesting of natural forests, plantation development, or reforestation?</w:t>
            </w:r>
          </w:p>
        </w:tc>
        <w:tc>
          <w:tcPr>
            <w:tcW w:w="833" w:type="dxa"/>
            <w:tcBorders>
              <w:bottom w:val="single" w:sz="4" w:space="0" w:color="auto"/>
            </w:tcBorders>
            <w:shd w:val="clear" w:color="auto" w:fill="auto"/>
          </w:tcPr>
          <w:p w14:paraId="15EEABCB"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2A084F92" w14:textId="77777777" w:rsidTr="004260A9">
        <w:tc>
          <w:tcPr>
            <w:tcW w:w="8635" w:type="dxa"/>
            <w:tcBorders>
              <w:bottom w:val="single" w:sz="4" w:space="0" w:color="auto"/>
            </w:tcBorders>
            <w:shd w:val="clear" w:color="auto" w:fill="auto"/>
          </w:tcPr>
          <w:p w14:paraId="6175C875"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1.7 </w:t>
            </w:r>
            <w:r w:rsidRPr="00730AED">
              <w:rPr>
                <w:rFonts w:eastAsia="Times New Roman"/>
                <w:sz w:val="18"/>
                <w:szCs w:val="18"/>
                <w:lang w:eastAsia="ja-JP"/>
              </w:rPr>
              <w:tab/>
              <w:t>Does the Project involve the production and/or harvesting of fish populations or other aquatic species?</w:t>
            </w:r>
          </w:p>
        </w:tc>
        <w:tc>
          <w:tcPr>
            <w:tcW w:w="833" w:type="dxa"/>
            <w:tcBorders>
              <w:bottom w:val="single" w:sz="4" w:space="0" w:color="auto"/>
            </w:tcBorders>
            <w:shd w:val="clear" w:color="auto" w:fill="auto"/>
          </w:tcPr>
          <w:p w14:paraId="7E980BC4"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730AF6BE" w14:textId="77777777" w:rsidTr="004260A9">
        <w:tc>
          <w:tcPr>
            <w:tcW w:w="8635" w:type="dxa"/>
            <w:tcBorders>
              <w:bottom w:val="single" w:sz="4" w:space="0" w:color="auto"/>
            </w:tcBorders>
            <w:shd w:val="clear" w:color="auto" w:fill="auto"/>
          </w:tcPr>
          <w:p w14:paraId="1BE16723"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1.8 </w:t>
            </w:r>
            <w:r w:rsidRPr="00730AED">
              <w:rPr>
                <w:rFonts w:eastAsia="Times New Roman"/>
                <w:sz w:val="18"/>
                <w:szCs w:val="18"/>
                <w:lang w:eastAsia="ja-JP"/>
              </w:rPr>
              <w:tab/>
              <w:t>Does the Project involve significant extraction, diversion or containment of surface or ground water?</w:t>
            </w:r>
          </w:p>
          <w:p w14:paraId="313E6E0D" w14:textId="77777777" w:rsidR="004260A9" w:rsidRPr="00730AED" w:rsidRDefault="004260A9" w:rsidP="004260A9">
            <w:pPr>
              <w:tabs>
                <w:tab w:val="left" w:pos="900"/>
              </w:tabs>
              <w:spacing w:before="60"/>
              <w:ind w:left="567" w:hanging="567"/>
              <w:jc w:val="left"/>
              <w:rPr>
                <w:rFonts w:eastAsia="Times New Roman"/>
                <w:i/>
                <w:sz w:val="18"/>
                <w:szCs w:val="18"/>
                <w:lang w:eastAsia="ja-JP"/>
              </w:rPr>
            </w:pPr>
            <w:r w:rsidRPr="00730AED">
              <w:rPr>
                <w:rFonts w:eastAsia="Times New Roman"/>
                <w:sz w:val="18"/>
                <w:szCs w:val="18"/>
                <w:lang w:eastAsia="ja-JP"/>
              </w:rPr>
              <w:tab/>
            </w:r>
            <w:r w:rsidRPr="00730AED">
              <w:rPr>
                <w:rFonts w:eastAsia="Times New Roman"/>
                <w:i/>
                <w:sz w:val="18"/>
                <w:szCs w:val="18"/>
                <w:lang w:eastAsia="ja-JP"/>
              </w:rPr>
              <w:t>For example, construction of dams, reservoirs, river basin developments, groundwater extraction</w:t>
            </w:r>
          </w:p>
        </w:tc>
        <w:tc>
          <w:tcPr>
            <w:tcW w:w="833" w:type="dxa"/>
            <w:tcBorders>
              <w:bottom w:val="single" w:sz="4" w:space="0" w:color="auto"/>
            </w:tcBorders>
            <w:shd w:val="clear" w:color="auto" w:fill="auto"/>
          </w:tcPr>
          <w:p w14:paraId="4310B560"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2AB9E530" w14:textId="77777777" w:rsidTr="004260A9">
        <w:tc>
          <w:tcPr>
            <w:tcW w:w="8635" w:type="dxa"/>
            <w:tcBorders>
              <w:bottom w:val="single" w:sz="4" w:space="0" w:color="auto"/>
            </w:tcBorders>
            <w:shd w:val="clear" w:color="auto" w:fill="auto"/>
          </w:tcPr>
          <w:p w14:paraId="06A8D32F"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1.9</w:t>
            </w:r>
            <w:r w:rsidRPr="00730AED">
              <w:rPr>
                <w:rFonts w:eastAsia="Times New Roman"/>
                <w:sz w:val="18"/>
                <w:szCs w:val="18"/>
                <w:lang w:eastAsia="ja-JP"/>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15BA64C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A34881F" w14:textId="77777777" w:rsidTr="004260A9">
        <w:tc>
          <w:tcPr>
            <w:tcW w:w="8635" w:type="dxa"/>
            <w:tcBorders>
              <w:bottom w:val="single" w:sz="4" w:space="0" w:color="auto"/>
            </w:tcBorders>
            <w:shd w:val="clear" w:color="auto" w:fill="auto"/>
          </w:tcPr>
          <w:p w14:paraId="389A3EAD" w14:textId="77777777" w:rsidR="004260A9" w:rsidRPr="00730AED" w:rsidRDefault="004260A9" w:rsidP="004260A9">
            <w:pPr>
              <w:tabs>
                <w:tab w:val="left" w:pos="900"/>
              </w:tabs>
              <w:spacing w:before="60"/>
              <w:ind w:left="567" w:hanging="567"/>
              <w:jc w:val="left"/>
              <w:rPr>
                <w:rFonts w:eastAsia="Times New Roman"/>
                <w:b/>
                <w:sz w:val="18"/>
                <w:szCs w:val="18"/>
                <w:lang w:eastAsia="ja-JP"/>
              </w:rPr>
            </w:pPr>
            <w:r w:rsidRPr="00730AED">
              <w:rPr>
                <w:rFonts w:eastAsia="Times New Roman"/>
                <w:sz w:val="18"/>
                <w:szCs w:val="18"/>
                <w:lang w:eastAsia="ja-JP"/>
              </w:rPr>
              <w:t>1.10</w:t>
            </w:r>
            <w:r w:rsidRPr="00730AED">
              <w:rPr>
                <w:rFonts w:eastAsia="Times New Roman"/>
                <w:sz w:val="18"/>
                <w:szCs w:val="18"/>
                <w:lang w:eastAsia="ja-JP"/>
              </w:rPr>
              <w:tab/>
              <w:t>Would the Project generate potential adverse transboundary or global environmental concerns?</w:t>
            </w:r>
          </w:p>
        </w:tc>
        <w:tc>
          <w:tcPr>
            <w:tcW w:w="833" w:type="dxa"/>
            <w:tcBorders>
              <w:bottom w:val="single" w:sz="4" w:space="0" w:color="auto"/>
            </w:tcBorders>
            <w:shd w:val="clear" w:color="auto" w:fill="auto"/>
          </w:tcPr>
          <w:p w14:paraId="10633D54"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B57A01F" w14:textId="77777777" w:rsidTr="004260A9">
        <w:tc>
          <w:tcPr>
            <w:tcW w:w="8635" w:type="dxa"/>
            <w:tcBorders>
              <w:bottom w:val="single" w:sz="4" w:space="0" w:color="auto"/>
            </w:tcBorders>
            <w:shd w:val="clear" w:color="auto" w:fill="auto"/>
          </w:tcPr>
          <w:p w14:paraId="5C56E779" w14:textId="77777777" w:rsidR="004260A9" w:rsidRPr="00730AED" w:rsidRDefault="004260A9" w:rsidP="004260A9">
            <w:pPr>
              <w:tabs>
                <w:tab w:val="left" w:pos="900"/>
              </w:tabs>
              <w:spacing w:before="60"/>
              <w:ind w:left="567" w:hanging="567"/>
              <w:jc w:val="left"/>
              <w:rPr>
                <w:rFonts w:eastAsia="Times New Roman"/>
                <w:sz w:val="18"/>
                <w:szCs w:val="18"/>
                <w:lang w:eastAsia="ja-JP"/>
              </w:rPr>
            </w:pPr>
            <w:r w:rsidRPr="00730AED">
              <w:rPr>
                <w:rFonts w:eastAsia="Times New Roman"/>
                <w:sz w:val="18"/>
                <w:szCs w:val="18"/>
                <w:lang w:eastAsia="ja-JP"/>
              </w:rPr>
              <w:t>1.11</w:t>
            </w:r>
            <w:r w:rsidRPr="00730AED">
              <w:rPr>
                <w:rFonts w:eastAsia="Times New Roman"/>
                <w:sz w:val="18"/>
                <w:szCs w:val="18"/>
                <w:lang w:eastAsia="ja-JP"/>
              </w:rPr>
              <w:tab/>
              <w:t>Would the Project result in secondary or consequential development activities which could lead to adverse social and environmental effects, or would it generate cumulative impacts with other known existing or planned activities in the area?</w:t>
            </w:r>
          </w:p>
          <w:p w14:paraId="0CFB0179" w14:textId="77777777" w:rsidR="004260A9" w:rsidRPr="00730AED" w:rsidRDefault="004260A9" w:rsidP="004260A9">
            <w:pPr>
              <w:tabs>
                <w:tab w:val="left" w:pos="900"/>
              </w:tabs>
              <w:spacing w:before="60"/>
              <w:ind w:left="567" w:hanging="567"/>
              <w:jc w:val="left"/>
              <w:rPr>
                <w:rFonts w:eastAsia="Times New Roman"/>
                <w:i/>
                <w:sz w:val="18"/>
                <w:szCs w:val="18"/>
                <w:lang w:eastAsia="ja-JP"/>
              </w:rPr>
            </w:pPr>
            <w:r w:rsidRPr="00730AED">
              <w:rPr>
                <w:rFonts w:eastAsia="Times New Roman"/>
                <w:sz w:val="18"/>
                <w:szCs w:val="18"/>
                <w:lang w:eastAsia="ja-JP"/>
              </w:rPr>
              <w:tab/>
            </w:r>
            <w:r w:rsidRPr="00730AED">
              <w:rPr>
                <w:rFonts w:eastAsia="Times New Roman"/>
                <w:i/>
                <w:sz w:val="18"/>
                <w:szCs w:val="18"/>
                <w:lang w:eastAsia="ja-JP"/>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147443BF"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7BFE7AA1" w14:textId="77777777" w:rsidTr="004260A9">
        <w:trPr>
          <w:trHeight w:val="530"/>
        </w:trPr>
        <w:tc>
          <w:tcPr>
            <w:tcW w:w="8635" w:type="dxa"/>
            <w:tcBorders>
              <w:bottom w:val="single" w:sz="4" w:space="0" w:color="auto"/>
            </w:tcBorders>
            <w:shd w:val="clear" w:color="auto" w:fill="D9E2F3"/>
            <w:vAlign w:val="center"/>
          </w:tcPr>
          <w:p w14:paraId="7BA6A5C4" w14:textId="77777777" w:rsidR="004260A9" w:rsidRPr="00730AED" w:rsidRDefault="004260A9" w:rsidP="004260A9">
            <w:pPr>
              <w:tabs>
                <w:tab w:val="left" w:pos="555"/>
              </w:tabs>
              <w:spacing w:before="120" w:after="120"/>
              <w:jc w:val="left"/>
              <w:rPr>
                <w:rFonts w:eastAsia="Times New Roman"/>
                <w:b/>
                <w:sz w:val="18"/>
                <w:szCs w:val="18"/>
                <w:lang w:eastAsia="ja-JP"/>
              </w:rPr>
            </w:pPr>
            <w:r w:rsidRPr="00730AED">
              <w:rPr>
                <w:rFonts w:eastAsia="Times New Roman"/>
                <w:b/>
                <w:sz w:val="18"/>
                <w:szCs w:val="18"/>
                <w:lang w:eastAsia="ja-JP"/>
              </w:rPr>
              <w:t>Standard 2: Climate Change Mitigation and Adaptation</w:t>
            </w:r>
          </w:p>
        </w:tc>
        <w:tc>
          <w:tcPr>
            <w:tcW w:w="833" w:type="dxa"/>
            <w:tcBorders>
              <w:bottom w:val="single" w:sz="4" w:space="0" w:color="auto"/>
            </w:tcBorders>
            <w:shd w:val="clear" w:color="auto" w:fill="D9E2F3"/>
          </w:tcPr>
          <w:p w14:paraId="43324E9B" w14:textId="77777777" w:rsidR="004260A9" w:rsidRPr="00730AED" w:rsidRDefault="004260A9" w:rsidP="004260A9">
            <w:pPr>
              <w:tabs>
                <w:tab w:val="left" w:pos="585"/>
              </w:tabs>
              <w:spacing w:before="60"/>
              <w:ind w:left="567" w:hanging="567"/>
              <w:jc w:val="left"/>
              <w:rPr>
                <w:rFonts w:eastAsia="Times New Roman"/>
                <w:sz w:val="18"/>
                <w:szCs w:val="18"/>
                <w:lang w:eastAsia="ja-JP"/>
              </w:rPr>
            </w:pPr>
          </w:p>
        </w:tc>
      </w:tr>
      <w:tr w:rsidR="004260A9" w:rsidRPr="00730AED" w14:paraId="1FFFAAC5" w14:textId="77777777" w:rsidTr="004260A9">
        <w:tc>
          <w:tcPr>
            <w:tcW w:w="8635" w:type="dxa"/>
            <w:tcBorders>
              <w:bottom w:val="single" w:sz="4" w:space="0" w:color="auto"/>
            </w:tcBorders>
            <w:shd w:val="clear" w:color="auto" w:fill="auto"/>
          </w:tcPr>
          <w:p w14:paraId="6CB36906"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2.1 </w:t>
            </w:r>
            <w:r w:rsidRPr="00730AED">
              <w:rPr>
                <w:rFonts w:eastAsia="Times New Roman"/>
                <w:sz w:val="18"/>
                <w:szCs w:val="18"/>
                <w:lang w:eastAsia="ja-JP"/>
              </w:rPr>
              <w:tab/>
              <w:t>Will the proposed Project result in significant</w:t>
            </w:r>
            <w:r w:rsidRPr="00730AED">
              <w:rPr>
                <w:rFonts w:eastAsia="Times New Roman"/>
                <w:sz w:val="18"/>
                <w:szCs w:val="18"/>
                <w:vertAlign w:val="superscript"/>
                <w:lang w:eastAsia="ja-JP"/>
              </w:rPr>
              <w:footnoteReference w:id="39"/>
            </w:r>
            <w:r w:rsidRPr="00730AED">
              <w:rPr>
                <w:rFonts w:eastAsia="Times New Roman"/>
                <w:sz w:val="18"/>
                <w:szCs w:val="18"/>
                <w:vertAlign w:val="superscript"/>
                <w:lang w:eastAsia="ja-JP"/>
              </w:rPr>
              <w:t xml:space="preserve"> </w:t>
            </w:r>
            <w:r w:rsidRPr="00730AED">
              <w:rPr>
                <w:rFonts w:eastAsia="Times New Roman"/>
                <w:sz w:val="18"/>
                <w:szCs w:val="18"/>
                <w:lang w:eastAsia="ja-JP"/>
              </w:rPr>
              <w:t xml:space="preserve">greenhouse gas emissions or may exacerbate climate change? </w:t>
            </w:r>
          </w:p>
        </w:tc>
        <w:tc>
          <w:tcPr>
            <w:tcW w:w="833" w:type="dxa"/>
            <w:tcBorders>
              <w:bottom w:val="single" w:sz="4" w:space="0" w:color="auto"/>
            </w:tcBorders>
            <w:shd w:val="clear" w:color="auto" w:fill="auto"/>
          </w:tcPr>
          <w:p w14:paraId="39D0F2C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20B66E1" w14:textId="77777777" w:rsidTr="004260A9">
        <w:tc>
          <w:tcPr>
            <w:tcW w:w="8635" w:type="dxa"/>
            <w:tcBorders>
              <w:bottom w:val="single" w:sz="4" w:space="0" w:color="auto"/>
            </w:tcBorders>
            <w:shd w:val="clear" w:color="auto" w:fill="auto"/>
          </w:tcPr>
          <w:p w14:paraId="2E470A8E" w14:textId="77777777" w:rsidR="004260A9" w:rsidRPr="00730AED" w:rsidRDefault="004260A9" w:rsidP="004260A9">
            <w:pPr>
              <w:tabs>
                <w:tab w:val="left" w:pos="585"/>
              </w:tabs>
              <w:autoSpaceDE w:val="0"/>
              <w:autoSpaceDN w:val="0"/>
              <w:adjustRightInd w:val="0"/>
              <w:spacing w:before="60"/>
              <w:ind w:left="567" w:hanging="567"/>
              <w:jc w:val="left"/>
              <w:rPr>
                <w:rFonts w:eastAsia="Times New Roman"/>
                <w:sz w:val="18"/>
                <w:szCs w:val="18"/>
                <w:lang w:eastAsia="ja-JP"/>
              </w:rPr>
            </w:pPr>
            <w:r w:rsidRPr="00730AED">
              <w:rPr>
                <w:rFonts w:eastAsia="Times New Roman"/>
                <w:sz w:val="18"/>
                <w:szCs w:val="18"/>
                <w:lang w:eastAsia="ja-JP"/>
              </w:rPr>
              <w:t>2.2</w:t>
            </w:r>
            <w:r w:rsidRPr="00730AED">
              <w:rPr>
                <w:rFonts w:eastAsia="Times New Roman"/>
                <w:sz w:val="18"/>
                <w:szCs w:val="18"/>
                <w:lang w:eastAsia="ja-JP"/>
              </w:rPr>
              <w:tab/>
              <w:t xml:space="preserve">Would the potential outcomes of the Project be sensitive or vulnerable to potential impacts of </w:t>
            </w:r>
            <w:r w:rsidRPr="00730AED">
              <w:rPr>
                <w:rFonts w:eastAsia="Times New Roman"/>
                <w:bCs/>
                <w:color w:val="000000"/>
                <w:sz w:val="18"/>
                <w:szCs w:val="18"/>
                <w:lang w:eastAsia="ja-JP"/>
              </w:rPr>
              <w:t>climate</w:t>
            </w:r>
            <w:r w:rsidRPr="00730AED">
              <w:rPr>
                <w:rFonts w:eastAsia="Times New Roman"/>
                <w:sz w:val="18"/>
                <w:szCs w:val="18"/>
                <w:lang w:eastAsia="ja-JP"/>
              </w:rPr>
              <w:t xml:space="preserve"> change? </w:t>
            </w:r>
          </w:p>
        </w:tc>
        <w:tc>
          <w:tcPr>
            <w:tcW w:w="833" w:type="dxa"/>
            <w:tcBorders>
              <w:bottom w:val="single" w:sz="4" w:space="0" w:color="auto"/>
            </w:tcBorders>
            <w:shd w:val="clear" w:color="auto" w:fill="auto"/>
          </w:tcPr>
          <w:p w14:paraId="766CABE5"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1338DC4C" w14:textId="77777777" w:rsidTr="004260A9">
        <w:tc>
          <w:tcPr>
            <w:tcW w:w="8635" w:type="dxa"/>
            <w:tcBorders>
              <w:bottom w:val="single" w:sz="4" w:space="0" w:color="auto"/>
            </w:tcBorders>
            <w:shd w:val="clear" w:color="auto" w:fill="auto"/>
          </w:tcPr>
          <w:p w14:paraId="4A7694CA"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2.3</w:t>
            </w:r>
            <w:r w:rsidRPr="00730AED">
              <w:rPr>
                <w:rFonts w:eastAsia="Times New Roman"/>
                <w:sz w:val="18"/>
                <w:szCs w:val="18"/>
                <w:lang w:eastAsia="ja-JP"/>
              </w:rPr>
              <w:tab/>
              <w:t xml:space="preserve">Is the proposed Project likely to directly or indirectly increase social and environmental </w:t>
            </w:r>
            <w:hyperlink w:anchor="CCVulnerabilityGlossary" w:history="1">
              <w:r w:rsidRPr="00730AED">
                <w:rPr>
                  <w:rFonts w:eastAsia="Times New Roman"/>
                  <w:sz w:val="18"/>
                  <w:szCs w:val="18"/>
                  <w:lang w:eastAsia="ja-JP"/>
                </w:rPr>
                <w:t>vulnerability to climate change</w:t>
              </w:r>
            </w:hyperlink>
            <w:r w:rsidRPr="00730AED">
              <w:rPr>
                <w:rFonts w:eastAsia="Times New Roman"/>
                <w:sz w:val="18"/>
                <w:szCs w:val="18"/>
                <w:lang w:eastAsia="ja-JP"/>
              </w:rPr>
              <w:t xml:space="preserve"> now or in the future (also known as maladaptive practices)?</w:t>
            </w:r>
          </w:p>
          <w:p w14:paraId="4236D510" w14:textId="77777777" w:rsidR="004260A9" w:rsidRPr="00730AED" w:rsidRDefault="004260A9" w:rsidP="004260A9">
            <w:pPr>
              <w:tabs>
                <w:tab w:val="left" w:pos="630"/>
              </w:tabs>
              <w:spacing w:before="60"/>
              <w:ind w:left="630"/>
              <w:jc w:val="left"/>
              <w:rPr>
                <w:rFonts w:eastAsia="Times New Roman"/>
                <w:sz w:val="18"/>
                <w:szCs w:val="18"/>
                <w:lang w:eastAsia="ja-JP"/>
              </w:rPr>
            </w:pPr>
            <w:r w:rsidRPr="00730AED">
              <w:rPr>
                <w:rFonts w:eastAsia="Times New Roman"/>
                <w:i/>
                <w:sz w:val="18"/>
                <w:szCs w:val="18"/>
                <w:lang w:eastAsia="ja-JP"/>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4C988BD2"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6F48C774" w14:textId="77777777" w:rsidTr="004260A9">
        <w:trPr>
          <w:trHeight w:val="539"/>
        </w:trPr>
        <w:tc>
          <w:tcPr>
            <w:tcW w:w="8635" w:type="dxa"/>
            <w:tcBorders>
              <w:bottom w:val="single" w:sz="4" w:space="0" w:color="auto"/>
            </w:tcBorders>
            <w:shd w:val="clear" w:color="auto" w:fill="D9E2F3"/>
            <w:vAlign w:val="center"/>
          </w:tcPr>
          <w:p w14:paraId="0767FD65" w14:textId="77777777" w:rsidR="004260A9" w:rsidRPr="00730AED" w:rsidRDefault="004260A9" w:rsidP="004260A9">
            <w:pPr>
              <w:tabs>
                <w:tab w:val="left" w:pos="0"/>
                <w:tab w:val="left" w:pos="555"/>
              </w:tabs>
              <w:spacing w:before="60"/>
              <w:jc w:val="left"/>
              <w:rPr>
                <w:rFonts w:eastAsia="Times New Roman"/>
                <w:b/>
                <w:sz w:val="18"/>
                <w:szCs w:val="18"/>
                <w:lang w:eastAsia="ja-JP"/>
              </w:rPr>
            </w:pPr>
            <w:r w:rsidRPr="00730AED">
              <w:rPr>
                <w:rFonts w:eastAsia="Times New Roman"/>
                <w:b/>
                <w:sz w:val="18"/>
                <w:szCs w:val="18"/>
                <w:lang w:eastAsia="ja-JP"/>
              </w:rPr>
              <w:t>Standard 3: Community Health, Safety and Working Conditions</w:t>
            </w:r>
          </w:p>
        </w:tc>
        <w:tc>
          <w:tcPr>
            <w:tcW w:w="833" w:type="dxa"/>
            <w:tcBorders>
              <w:bottom w:val="single" w:sz="4" w:space="0" w:color="auto"/>
            </w:tcBorders>
            <w:shd w:val="clear" w:color="auto" w:fill="D9E2F3"/>
            <w:vAlign w:val="center"/>
          </w:tcPr>
          <w:p w14:paraId="3B70BE7E" w14:textId="77777777" w:rsidR="004260A9" w:rsidRPr="00730AED" w:rsidRDefault="004260A9" w:rsidP="004260A9">
            <w:pPr>
              <w:tabs>
                <w:tab w:val="left" w:pos="585"/>
              </w:tabs>
              <w:spacing w:before="60"/>
              <w:ind w:left="567" w:hanging="567"/>
              <w:jc w:val="left"/>
              <w:rPr>
                <w:rFonts w:eastAsia="Times New Roman"/>
                <w:sz w:val="18"/>
                <w:szCs w:val="18"/>
                <w:lang w:eastAsia="ja-JP"/>
              </w:rPr>
            </w:pPr>
          </w:p>
        </w:tc>
      </w:tr>
      <w:tr w:rsidR="004260A9" w:rsidRPr="00730AED" w14:paraId="4B831B7B" w14:textId="77777777" w:rsidTr="004260A9">
        <w:tc>
          <w:tcPr>
            <w:tcW w:w="8635" w:type="dxa"/>
            <w:tcBorders>
              <w:bottom w:val="single" w:sz="4" w:space="0" w:color="auto"/>
            </w:tcBorders>
            <w:shd w:val="clear" w:color="auto" w:fill="auto"/>
          </w:tcPr>
          <w:p w14:paraId="5618AB9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3.1</w:t>
            </w:r>
            <w:r w:rsidRPr="00730AED">
              <w:rPr>
                <w:rFonts w:eastAsia="Times New Roman"/>
                <w:sz w:val="18"/>
                <w:szCs w:val="18"/>
                <w:lang w:eastAsia="ja-JP"/>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0B7CBD9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5A210CA0" w14:textId="77777777" w:rsidTr="004260A9">
        <w:tc>
          <w:tcPr>
            <w:tcW w:w="8635" w:type="dxa"/>
            <w:tcBorders>
              <w:bottom w:val="single" w:sz="4" w:space="0" w:color="auto"/>
            </w:tcBorders>
            <w:shd w:val="clear" w:color="auto" w:fill="auto"/>
          </w:tcPr>
          <w:p w14:paraId="7FC229A7"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lastRenderedPageBreak/>
              <w:t>3.2</w:t>
            </w:r>
            <w:r w:rsidRPr="00730AED">
              <w:rPr>
                <w:rFonts w:eastAsia="Times New Roman"/>
                <w:sz w:val="18"/>
                <w:szCs w:val="18"/>
                <w:lang w:eastAsia="ja-JP"/>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56C4E20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2111636C" w14:textId="77777777" w:rsidTr="004260A9">
        <w:tc>
          <w:tcPr>
            <w:tcW w:w="8635" w:type="dxa"/>
            <w:tcBorders>
              <w:bottom w:val="single" w:sz="4" w:space="0" w:color="auto"/>
            </w:tcBorders>
            <w:shd w:val="clear" w:color="auto" w:fill="auto"/>
          </w:tcPr>
          <w:p w14:paraId="40EE3249"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3.3</w:t>
            </w:r>
            <w:r w:rsidRPr="00730AED">
              <w:rPr>
                <w:rFonts w:eastAsia="Times New Roman"/>
                <w:sz w:val="18"/>
                <w:szCs w:val="18"/>
                <w:lang w:eastAsia="ja-JP"/>
              </w:rPr>
              <w:tab/>
              <w:t>Does the Project involve large-scale infrastructure development (e.g. dams, roads, buildings)?</w:t>
            </w:r>
          </w:p>
        </w:tc>
        <w:tc>
          <w:tcPr>
            <w:tcW w:w="833" w:type="dxa"/>
            <w:tcBorders>
              <w:bottom w:val="single" w:sz="4" w:space="0" w:color="auto"/>
            </w:tcBorders>
            <w:shd w:val="clear" w:color="auto" w:fill="auto"/>
          </w:tcPr>
          <w:p w14:paraId="0D0C0466"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7A5BDAC5" w14:textId="77777777" w:rsidTr="004260A9">
        <w:tc>
          <w:tcPr>
            <w:tcW w:w="8635" w:type="dxa"/>
            <w:tcBorders>
              <w:bottom w:val="single" w:sz="4" w:space="0" w:color="auto"/>
            </w:tcBorders>
            <w:shd w:val="clear" w:color="auto" w:fill="auto"/>
          </w:tcPr>
          <w:p w14:paraId="331FD9B6"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3.4</w:t>
            </w:r>
            <w:r w:rsidRPr="00730AED">
              <w:rPr>
                <w:rFonts w:eastAsia="Times New Roman"/>
                <w:sz w:val="18"/>
                <w:szCs w:val="18"/>
                <w:lang w:eastAsia="ja-JP"/>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67EFECC9"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56E2A7F" w14:textId="77777777" w:rsidTr="004260A9">
        <w:tc>
          <w:tcPr>
            <w:tcW w:w="8635" w:type="dxa"/>
            <w:tcBorders>
              <w:bottom w:val="single" w:sz="4" w:space="0" w:color="auto"/>
            </w:tcBorders>
            <w:shd w:val="clear" w:color="auto" w:fill="auto"/>
          </w:tcPr>
          <w:p w14:paraId="30E4AC28"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3.5</w:t>
            </w:r>
            <w:r w:rsidRPr="00730AED">
              <w:rPr>
                <w:rFonts w:eastAsia="Times New Roman"/>
                <w:sz w:val="18"/>
                <w:szCs w:val="18"/>
                <w:lang w:eastAsia="ja-JP"/>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4FAD4648"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2F0A3FE3" w14:textId="77777777" w:rsidTr="004260A9">
        <w:tc>
          <w:tcPr>
            <w:tcW w:w="8635" w:type="dxa"/>
            <w:tcBorders>
              <w:bottom w:val="single" w:sz="4" w:space="0" w:color="auto"/>
            </w:tcBorders>
            <w:shd w:val="clear" w:color="auto" w:fill="auto"/>
          </w:tcPr>
          <w:p w14:paraId="2E612B05"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3.6</w:t>
            </w:r>
            <w:r w:rsidRPr="00730AED">
              <w:rPr>
                <w:rFonts w:eastAsia="Times New Roman"/>
                <w:sz w:val="18"/>
                <w:szCs w:val="18"/>
                <w:lang w:eastAsia="ja-JP"/>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60BC3355"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272E6CA8" w14:textId="77777777" w:rsidTr="004260A9">
        <w:tc>
          <w:tcPr>
            <w:tcW w:w="8635" w:type="dxa"/>
            <w:tcBorders>
              <w:bottom w:val="single" w:sz="4" w:space="0" w:color="auto"/>
            </w:tcBorders>
            <w:shd w:val="clear" w:color="auto" w:fill="auto"/>
          </w:tcPr>
          <w:p w14:paraId="3741B28B"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3.7</w:t>
            </w:r>
            <w:r w:rsidRPr="00730AED">
              <w:rPr>
                <w:rFonts w:eastAsia="Times New Roman"/>
                <w:sz w:val="18"/>
                <w:szCs w:val="18"/>
                <w:lang w:eastAsia="ja-JP"/>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6E6B587C"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983B5A6" w14:textId="77777777" w:rsidTr="004260A9">
        <w:tc>
          <w:tcPr>
            <w:tcW w:w="8635" w:type="dxa"/>
            <w:tcBorders>
              <w:bottom w:val="single" w:sz="4" w:space="0" w:color="auto"/>
            </w:tcBorders>
            <w:shd w:val="clear" w:color="auto" w:fill="auto"/>
          </w:tcPr>
          <w:p w14:paraId="3B0B3A2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3.8</w:t>
            </w:r>
            <w:r w:rsidRPr="00730AED">
              <w:rPr>
                <w:rFonts w:eastAsia="Times New Roman"/>
                <w:sz w:val="18"/>
                <w:szCs w:val="18"/>
                <w:lang w:eastAsia="ja-JP"/>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38C3C5B0"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1020504F" w14:textId="77777777" w:rsidTr="004260A9">
        <w:tc>
          <w:tcPr>
            <w:tcW w:w="8635" w:type="dxa"/>
            <w:tcBorders>
              <w:bottom w:val="single" w:sz="4" w:space="0" w:color="auto"/>
            </w:tcBorders>
            <w:shd w:val="clear" w:color="auto" w:fill="auto"/>
          </w:tcPr>
          <w:p w14:paraId="5CDC6A6F"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3.9</w:t>
            </w:r>
            <w:r w:rsidRPr="00730AED">
              <w:rPr>
                <w:rFonts w:eastAsia="Times New Roman"/>
                <w:sz w:val="18"/>
                <w:szCs w:val="18"/>
                <w:lang w:eastAsia="ja-JP"/>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0EEC08F5"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46FADA1F" w14:textId="77777777" w:rsidTr="004260A9">
        <w:trPr>
          <w:trHeight w:val="503"/>
        </w:trPr>
        <w:tc>
          <w:tcPr>
            <w:tcW w:w="8635" w:type="dxa"/>
            <w:tcBorders>
              <w:bottom w:val="single" w:sz="4" w:space="0" w:color="auto"/>
            </w:tcBorders>
            <w:shd w:val="clear" w:color="auto" w:fill="D9E2F3"/>
            <w:vAlign w:val="center"/>
          </w:tcPr>
          <w:p w14:paraId="42B5AE1B" w14:textId="77777777" w:rsidR="004260A9" w:rsidRPr="00730AED" w:rsidRDefault="004260A9" w:rsidP="004260A9">
            <w:pPr>
              <w:tabs>
                <w:tab w:val="left" w:pos="0"/>
                <w:tab w:val="left" w:pos="555"/>
              </w:tabs>
              <w:spacing w:before="60"/>
              <w:jc w:val="left"/>
              <w:rPr>
                <w:rFonts w:eastAsia="Times New Roman"/>
                <w:b/>
                <w:sz w:val="18"/>
                <w:szCs w:val="18"/>
                <w:lang w:eastAsia="ja-JP"/>
              </w:rPr>
            </w:pPr>
            <w:r w:rsidRPr="00730AED">
              <w:rPr>
                <w:rFonts w:eastAsia="Times New Roman"/>
                <w:b/>
                <w:sz w:val="18"/>
                <w:szCs w:val="18"/>
                <w:lang w:eastAsia="ja-JP"/>
              </w:rPr>
              <w:t>Standard 4: Cultural Heritage</w:t>
            </w:r>
          </w:p>
        </w:tc>
        <w:tc>
          <w:tcPr>
            <w:tcW w:w="833" w:type="dxa"/>
            <w:tcBorders>
              <w:bottom w:val="single" w:sz="4" w:space="0" w:color="auto"/>
            </w:tcBorders>
            <w:shd w:val="clear" w:color="auto" w:fill="D9E2F3"/>
            <w:vAlign w:val="center"/>
          </w:tcPr>
          <w:p w14:paraId="4EE51F9E" w14:textId="77777777" w:rsidR="004260A9" w:rsidRPr="00730AED" w:rsidRDefault="004260A9" w:rsidP="004260A9">
            <w:pPr>
              <w:tabs>
                <w:tab w:val="left" w:pos="585"/>
              </w:tabs>
              <w:spacing w:before="60"/>
              <w:ind w:left="567" w:hanging="567"/>
              <w:jc w:val="left"/>
              <w:rPr>
                <w:rFonts w:eastAsia="Times New Roman"/>
                <w:sz w:val="18"/>
                <w:szCs w:val="18"/>
                <w:lang w:eastAsia="ja-JP"/>
              </w:rPr>
            </w:pPr>
          </w:p>
        </w:tc>
      </w:tr>
      <w:tr w:rsidR="004260A9" w:rsidRPr="00730AED" w14:paraId="6E8C41C7" w14:textId="77777777" w:rsidTr="004260A9">
        <w:tc>
          <w:tcPr>
            <w:tcW w:w="8635" w:type="dxa"/>
            <w:tcBorders>
              <w:bottom w:val="single" w:sz="4" w:space="0" w:color="auto"/>
            </w:tcBorders>
            <w:shd w:val="clear" w:color="auto" w:fill="auto"/>
          </w:tcPr>
          <w:p w14:paraId="208EBC6B"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4.1</w:t>
            </w:r>
            <w:r w:rsidRPr="00730AED">
              <w:rPr>
                <w:rFonts w:eastAsia="Times New Roman"/>
                <w:sz w:val="18"/>
                <w:szCs w:val="18"/>
                <w:lang w:eastAsia="ja-JP"/>
              </w:rPr>
              <w:tab/>
              <w:t xml:space="preserve">Will the proposed Project result in interventions that would potentially adversely impact sites, structures, or objects with historical, cultural, artistic, traditional or religious values or intangible forms of culture (e.g. knowledge, innovations, practices)? (Note: Projects intended to </w:t>
            </w:r>
            <w:proofErr w:type="gramStart"/>
            <w:r w:rsidRPr="00730AED">
              <w:rPr>
                <w:rFonts w:eastAsia="Times New Roman"/>
                <w:sz w:val="18"/>
                <w:szCs w:val="18"/>
                <w:lang w:eastAsia="ja-JP"/>
              </w:rPr>
              <w:t>protect</w:t>
            </w:r>
            <w:proofErr w:type="gramEnd"/>
            <w:r w:rsidRPr="00730AED">
              <w:rPr>
                <w:rFonts w:eastAsia="Times New Roman"/>
                <w:sz w:val="18"/>
                <w:szCs w:val="18"/>
                <w:lang w:eastAsia="ja-JP"/>
              </w:rPr>
              <w:t xml:space="preserve"> and conserve Cultural Heritage may also have inadvertent adverse impacts)</w:t>
            </w:r>
          </w:p>
        </w:tc>
        <w:tc>
          <w:tcPr>
            <w:tcW w:w="833" w:type="dxa"/>
            <w:tcBorders>
              <w:bottom w:val="single" w:sz="4" w:space="0" w:color="auto"/>
            </w:tcBorders>
            <w:shd w:val="clear" w:color="auto" w:fill="auto"/>
          </w:tcPr>
          <w:p w14:paraId="1EDF1097"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798558D1" w14:textId="77777777" w:rsidTr="004260A9">
        <w:tc>
          <w:tcPr>
            <w:tcW w:w="8635" w:type="dxa"/>
            <w:tcBorders>
              <w:bottom w:val="single" w:sz="4" w:space="0" w:color="auto"/>
            </w:tcBorders>
            <w:shd w:val="clear" w:color="auto" w:fill="auto"/>
          </w:tcPr>
          <w:p w14:paraId="15C44FBB" w14:textId="77777777" w:rsidR="004260A9" w:rsidRPr="00730AED" w:rsidRDefault="004260A9" w:rsidP="004260A9">
            <w:pPr>
              <w:tabs>
                <w:tab w:val="left" w:pos="585"/>
              </w:tabs>
              <w:spacing w:before="60"/>
              <w:ind w:left="567" w:hanging="567"/>
              <w:jc w:val="left"/>
              <w:rPr>
                <w:rFonts w:eastAsia="Times New Roman"/>
                <w:b/>
                <w:sz w:val="18"/>
                <w:szCs w:val="18"/>
                <w:lang w:eastAsia="ja-JP"/>
              </w:rPr>
            </w:pPr>
            <w:r w:rsidRPr="00730AED">
              <w:rPr>
                <w:rFonts w:eastAsia="Times New Roman"/>
                <w:sz w:val="18"/>
                <w:szCs w:val="18"/>
                <w:lang w:eastAsia="ja-JP"/>
              </w:rPr>
              <w:t>4.2</w:t>
            </w:r>
            <w:r w:rsidRPr="00730AED">
              <w:rPr>
                <w:rFonts w:eastAsia="Times New Roman"/>
                <w:sz w:val="18"/>
                <w:szCs w:val="18"/>
                <w:lang w:eastAsia="ja-JP"/>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273363B8"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6AAF587C" w14:textId="77777777" w:rsidTr="004260A9">
        <w:trPr>
          <w:trHeight w:val="566"/>
        </w:trPr>
        <w:tc>
          <w:tcPr>
            <w:tcW w:w="8635" w:type="dxa"/>
            <w:tcBorders>
              <w:bottom w:val="single" w:sz="4" w:space="0" w:color="auto"/>
            </w:tcBorders>
            <w:shd w:val="clear" w:color="auto" w:fill="D9E2F3"/>
            <w:vAlign w:val="center"/>
          </w:tcPr>
          <w:p w14:paraId="0BAD3500" w14:textId="77777777" w:rsidR="004260A9" w:rsidRPr="00730AED" w:rsidRDefault="004260A9" w:rsidP="004260A9">
            <w:pPr>
              <w:tabs>
                <w:tab w:val="left" w:pos="0"/>
                <w:tab w:val="left" w:pos="555"/>
              </w:tabs>
              <w:spacing w:before="60"/>
              <w:jc w:val="left"/>
              <w:rPr>
                <w:rFonts w:eastAsia="Times New Roman"/>
                <w:b/>
                <w:sz w:val="18"/>
                <w:szCs w:val="18"/>
                <w:lang w:eastAsia="ja-JP"/>
              </w:rPr>
            </w:pPr>
            <w:r w:rsidRPr="00730AED">
              <w:rPr>
                <w:rFonts w:eastAsia="Times New Roman"/>
                <w:b/>
                <w:sz w:val="18"/>
                <w:szCs w:val="18"/>
                <w:lang w:eastAsia="ja-JP"/>
              </w:rPr>
              <w:t>Standard 5: Displacement and Resettlement</w:t>
            </w:r>
          </w:p>
        </w:tc>
        <w:tc>
          <w:tcPr>
            <w:tcW w:w="833" w:type="dxa"/>
            <w:tcBorders>
              <w:bottom w:val="single" w:sz="4" w:space="0" w:color="auto"/>
            </w:tcBorders>
            <w:shd w:val="clear" w:color="auto" w:fill="D9E2F3"/>
            <w:vAlign w:val="center"/>
          </w:tcPr>
          <w:p w14:paraId="0ED70A35" w14:textId="77777777" w:rsidR="004260A9" w:rsidRPr="00730AED" w:rsidRDefault="004260A9" w:rsidP="004260A9">
            <w:pPr>
              <w:tabs>
                <w:tab w:val="left" w:pos="585"/>
              </w:tabs>
              <w:spacing w:before="60"/>
              <w:ind w:left="567" w:hanging="567"/>
              <w:jc w:val="left"/>
              <w:rPr>
                <w:rFonts w:eastAsia="Times New Roman"/>
                <w:sz w:val="18"/>
                <w:szCs w:val="18"/>
                <w:lang w:eastAsia="ja-JP"/>
              </w:rPr>
            </w:pPr>
          </w:p>
        </w:tc>
      </w:tr>
      <w:tr w:rsidR="004260A9" w:rsidRPr="00730AED" w14:paraId="78A2F54E" w14:textId="77777777" w:rsidTr="004260A9">
        <w:tc>
          <w:tcPr>
            <w:tcW w:w="8635" w:type="dxa"/>
            <w:tcBorders>
              <w:bottom w:val="single" w:sz="4" w:space="0" w:color="auto"/>
            </w:tcBorders>
            <w:shd w:val="clear" w:color="auto" w:fill="auto"/>
          </w:tcPr>
          <w:p w14:paraId="63E286F4" w14:textId="77777777" w:rsidR="004260A9" w:rsidRPr="00730AED" w:rsidRDefault="004260A9" w:rsidP="004260A9">
            <w:pPr>
              <w:tabs>
                <w:tab w:val="left" w:pos="585"/>
              </w:tabs>
              <w:spacing w:before="60"/>
              <w:ind w:left="567" w:hanging="567"/>
              <w:jc w:val="left"/>
              <w:rPr>
                <w:rFonts w:eastAsia="Times New Roman"/>
                <w:b/>
                <w:sz w:val="18"/>
                <w:szCs w:val="18"/>
                <w:lang w:eastAsia="ja-JP"/>
              </w:rPr>
            </w:pPr>
            <w:r w:rsidRPr="00730AED">
              <w:rPr>
                <w:rFonts w:eastAsia="Times New Roman"/>
                <w:sz w:val="18"/>
                <w:szCs w:val="18"/>
              </w:rPr>
              <w:t>5.1</w:t>
            </w:r>
            <w:r w:rsidRPr="00730AED">
              <w:rPr>
                <w:rFonts w:eastAsia="Times New Roman"/>
                <w:sz w:val="18"/>
                <w:szCs w:val="18"/>
              </w:rPr>
              <w:tab/>
            </w:r>
            <w:r w:rsidRPr="00730AED">
              <w:rPr>
                <w:rFonts w:eastAsia="Times New Roman"/>
                <w:sz w:val="18"/>
                <w:szCs w:val="18"/>
                <w:lang w:eastAsia="ja-JP"/>
              </w:rPr>
              <w:t>Would</w:t>
            </w:r>
            <w:r w:rsidRPr="00730AED">
              <w:rPr>
                <w:rFonts w:eastAsia="Times New Roman"/>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04602CCA"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35C5C51D" w14:textId="77777777" w:rsidTr="004260A9">
        <w:tc>
          <w:tcPr>
            <w:tcW w:w="8635" w:type="dxa"/>
            <w:tcBorders>
              <w:bottom w:val="single" w:sz="4" w:space="0" w:color="auto"/>
            </w:tcBorders>
            <w:shd w:val="clear" w:color="auto" w:fill="auto"/>
          </w:tcPr>
          <w:p w14:paraId="1EA9ACD2" w14:textId="77777777" w:rsidR="004260A9" w:rsidRPr="00730AED" w:rsidRDefault="004260A9" w:rsidP="004260A9">
            <w:pPr>
              <w:tabs>
                <w:tab w:val="left" w:pos="585"/>
              </w:tabs>
              <w:spacing w:before="60"/>
              <w:ind w:left="567" w:hanging="567"/>
              <w:jc w:val="left"/>
              <w:rPr>
                <w:rFonts w:eastAsia="Times New Roman"/>
                <w:b/>
                <w:sz w:val="18"/>
                <w:szCs w:val="18"/>
                <w:lang w:eastAsia="ja-JP"/>
              </w:rPr>
            </w:pPr>
            <w:r w:rsidRPr="00730AED">
              <w:rPr>
                <w:rFonts w:eastAsia="Times New Roman"/>
                <w:sz w:val="18"/>
                <w:szCs w:val="18"/>
              </w:rPr>
              <w:t>5.2</w:t>
            </w:r>
            <w:r w:rsidRPr="00730AED">
              <w:rPr>
                <w:rFonts w:eastAsia="Times New Roman"/>
                <w:sz w:val="18"/>
                <w:szCs w:val="18"/>
              </w:rPr>
              <w:tab/>
            </w:r>
            <w:r w:rsidRPr="00730AED">
              <w:rPr>
                <w:rFonts w:eastAsia="Times New Roman"/>
                <w:sz w:val="18"/>
                <w:szCs w:val="18"/>
                <w:lang w:eastAsia="ja-JP"/>
              </w:rPr>
              <w:t>Would</w:t>
            </w:r>
            <w:r w:rsidRPr="00730AED">
              <w:rPr>
                <w:rFonts w:eastAsia="Times New Roman"/>
                <w:sz w:val="18"/>
                <w:szCs w:val="18"/>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6E57B4F3"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20050697" w14:textId="77777777" w:rsidTr="004260A9">
        <w:tc>
          <w:tcPr>
            <w:tcW w:w="8635" w:type="dxa"/>
            <w:tcBorders>
              <w:bottom w:val="single" w:sz="4" w:space="0" w:color="auto"/>
            </w:tcBorders>
            <w:shd w:val="clear" w:color="auto" w:fill="auto"/>
          </w:tcPr>
          <w:p w14:paraId="7F27C6AB"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lang w:eastAsia="ja-JP"/>
              </w:rPr>
              <w:t>5.3</w:t>
            </w:r>
            <w:r w:rsidRPr="00730AED">
              <w:rPr>
                <w:rFonts w:eastAsia="Times New Roman"/>
                <w:sz w:val="18"/>
                <w:szCs w:val="18"/>
                <w:lang w:eastAsia="ja-JP"/>
              </w:rPr>
              <w:tab/>
              <w:t>Is there a risk that the Project would lead to forced evictions?</w:t>
            </w:r>
            <w:r w:rsidRPr="00730AED">
              <w:rPr>
                <w:rFonts w:eastAsia="Times New Roman"/>
                <w:sz w:val="18"/>
                <w:szCs w:val="18"/>
                <w:vertAlign w:val="superscript"/>
                <w:lang w:eastAsia="ja-JP"/>
              </w:rPr>
              <w:footnoteReference w:id="40"/>
            </w:r>
          </w:p>
        </w:tc>
        <w:tc>
          <w:tcPr>
            <w:tcW w:w="833" w:type="dxa"/>
            <w:tcBorders>
              <w:bottom w:val="single" w:sz="4" w:space="0" w:color="auto"/>
            </w:tcBorders>
            <w:shd w:val="clear" w:color="auto" w:fill="auto"/>
          </w:tcPr>
          <w:p w14:paraId="33FD85DC"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6C12753E" w14:textId="77777777" w:rsidTr="004260A9">
        <w:tc>
          <w:tcPr>
            <w:tcW w:w="8635" w:type="dxa"/>
            <w:tcBorders>
              <w:bottom w:val="single" w:sz="4" w:space="0" w:color="auto"/>
            </w:tcBorders>
            <w:shd w:val="clear" w:color="auto" w:fill="auto"/>
          </w:tcPr>
          <w:p w14:paraId="7BDA9523"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5.4</w:t>
            </w:r>
            <w:r w:rsidRPr="00730AED">
              <w:rPr>
                <w:rFonts w:eastAsia="Times New Roman"/>
                <w:sz w:val="18"/>
                <w:szCs w:val="18"/>
                <w:lang w:eastAsia="ja-JP"/>
              </w:rPr>
              <w:tab/>
              <w:t xml:space="preserve">Would the proposed Project possibly affect land tenure arrangements and/or </w:t>
            </w:r>
            <w:proofErr w:type="gramStart"/>
            <w:r w:rsidRPr="00730AED">
              <w:rPr>
                <w:rFonts w:eastAsia="Times New Roman"/>
                <w:sz w:val="18"/>
                <w:szCs w:val="18"/>
                <w:lang w:eastAsia="ja-JP"/>
              </w:rPr>
              <w:t>community based</w:t>
            </w:r>
            <w:proofErr w:type="gramEnd"/>
            <w:r w:rsidRPr="00730AED">
              <w:rPr>
                <w:rFonts w:eastAsia="Times New Roman"/>
                <w:sz w:val="18"/>
                <w:szCs w:val="18"/>
                <w:lang w:eastAsia="ja-JP"/>
              </w:rPr>
              <w:t xml:space="preserve"> property rights/customary rights to land, territories and/or resources? </w:t>
            </w:r>
          </w:p>
        </w:tc>
        <w:tc>
          <w:tcPr>
            <w:tcW w:w="833" w:type="dxa"/>
            <w:tcBorders>
              <w:bottom w:val="single" w:sz="4" w:space="0" w:color="auto"/>
            </w:tcBorders>
            <w:shd w:val="clear" w:color="auto" w:fill="auto"/>
          </w:tcPr>
          <w:p w14:paraId="0B984818"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28B2F36B" w14:textId="77777777" w:rsidTr="004260A9">
        <w:trPr>
          <w:trHeight w:val="584"/>
        </w:trPr>
        <w:tc>
          <w:tcPr>
            <w:tcW w:w="8635" w:type="dxa"/>
            <w:tcBorders>
              <w:bottom w:val="single" w:sz="4" w:space="0" w:color="auto"/>
            </w:tcBorders>
            <w:shd w:val="clear" w:color="auto" w:fill="D9E2F3"/>
            <w:vAlign w:val="center"/>
          </w:tcPr>
          <w:p w14:paraId="1B28B207" w14:textId="77777777" w:rsidR="004260A9" w:rsidRPr="00730AED" w:rsidRDefault="004260A9" w:rsidP="004260A9">
            <w:pPr>
              <w:tabs>
                <w:tab w:val="left" w:pos="0"/>
                <w:tab w:val="left" w:pos="555"/>
              </w:tabs>
              <w:spacing w:before="60"/>
              <w:jc w:val="left"/>
              <w:rPr>
                <w:rFonts w:eastAsia="Times New Roman"/>
                <w:b/>
                <w:sz w:val="18"/>
                <w:szCs w:val="18"/>
                <w:lang w:eastAsia="ja-JP"/>
              </w:rPr>
            </w:pPr>
            <w:r w:rsidRPr="00730AED">
              <w:rPr>
                <w:rFonts w:eastAsia="Times New Roman"/>
                <w:b/>
                <w:sz w:val="18"/>
                <w:szCs w:val="18"/>
                <w:lang w:eastAsia="ja-JP"/>
              </w:rPr>
              <w:t>Standard 6: Indigenous Peoples</w:t>
            </w:r>
          </w:p>
        </w:tc>
        <w:tc>
          <w:tcPr>
            <w:tcW w:w="833" w:type="dxa"/>
            <w:tcBorders>
              <w:bottom w:val="single" w:sz="4" w:space="0" w:color="auto"/>
            </w:tcBorders>
            <w:shd w:val="clear" w:color="auto" w:fill="D9E2F3"/>
            <w:vAlign w:val="center"/>
          </w:tcPr>
          <w:p w14:paraId="03427C9B" w14:textId="77777777" w:rsidR="004260A9" w:rsidRPr="00730AED" w:rsidRDefault="004260A9" w:rsidP="004260A9">
            <w:pPr>
              <w:tabs>
                <w:tab w:val="left" w:pos="585"/>
              </w:tabs>
              <w:spacing w:before="60"/>
              <w:ind w:left="567" w:hanging="567"/>
              <w:jc w:val="left"/>
              <w:rPr>
                <w:rFonts w:eastAsia="Times New Roman"/>
                <w:sz w:val="18"/>
                <w:szCs w:val="18"/>
                <w:lang w:eastAsia="ja-JP"/>
              </w:rPr>
            </w:pPr>
          </w:p>
        </w:tc>
      </w:tr>
      <w:tr w:rsidR="004260A9" w:rsidRPr="00730AED" w14:paraId="2C97FBAA" w14:textId="77777777" w:rsidTr="004260A9">
        <w:tc>
          <w:tcPr>
            <w:tcW w:w="8635" w:type="dxa"/>
            <w:tcBorders>
              <w:bottom w:val="single" w:sz="4" w:space="0" w:color="auto"/>
            </w:tcBorders>
            <w:shd w:val="clear" w:color="auto" w:fill="auto"/>
          </w:tcPr>
          <w:p w14:paraId="743110AF"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6.1</w:t>
            </w:r>
            <w:r w:rsidRPr="00730AED">
              <w:rPr>
                <w:rFonts w:eastAsia="Times New Roman"/>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1959FEFD"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19F8863C" w14:textId="77777777" w:rsidTr="004260A9">
        <w:tc>
          <w:tcPr>
            <w:tcW w:w="8635" w:type="dxa"/>
            <w:tcBorders>
              <w:bottom w:val="single" w:sz="4" w:space="0" w:color="auto"/>
            </w:tcBorders>
            <w:shd w:val="clear" w:color="auto" w:fill="auto"/>
          </w:tcPr>
          <w:p w14:paraId="5D9E74BC"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6.2</w:t>
            </w:r>
            <w:r w:rsidRPr="00730AED">
              <w:rPr>
                <w:rFonts w:eastAsia="Times New Roman"/>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22F1312E"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6DEDFC5B" w14:textId="77777777" w:rsidTr="004260A9">
        <w:tc>
          <w:tcPr>
            <w:tcW w:w="8635" w:type="dxa"/>
            <w:tcBorders>
              <w:bottom w:val="single" w:sz="4" w:space="0" w:color="auto"/>
            </w:tcBorders>
            <w:shd w:val="clear" w:color="auto" w:fill="auto"/>
          </w:tcPr>
          <w:p w14:paraId="6E425B13" w14:textId="77777777" w:rsidR="004260A9" w:rsidRPr="00730AED" w:rsidRDefault="004260A9" w:rsidP="004260A9">
            <w:pPr>
              <w:tabs>
                <w:tab w:val="left" w:pos="585"/>
              </w:tabs>
              <w:spacing w:before="60"/>
              <w:ind w:left="567" w:hanging="567"/>
              <w:rPr>
                <w:rFonts w:eastAsia="MS Mincho"/>
                <w:sz w:val="18"/>
                <w:szCs w:val="18"/>
              </w:rPr>
            </w:pPr>
            <w:r w:rsidRPr="00730AED">
              <w:rPr>
                <w:rFonts w:eastAsia="Times New Roman"/>
                <w:sz w:val="18"/>
                <w:szCs w:val="18"/>
              </w:rPr>
              <w:lastRenderedPageBreak/>
              <w:t>6.3</w:t>
            </w:r>
            <w:r w:rsidRPr="00730AED">
              <w:rPr>
                <w:rFonts w:eastAsia="Times New Roman"/>
                <w:sz w:val="18"/>
                <w:szCs w:val="18"/>
              </w:rPr>
              <w:tab/>
            </w:r>
            <w:r w:rsidRPr="00730AED">
              <w:rPr>
                <w:rFonts w:eastAsia="MS Mincho"/>
                <w:sz w:val="18"/>
                <w:szCs w:val="18"/>
              </w:rPr>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02ACD959"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MS Mincho"/>
                <w:i/>
                <w:sz w:val="18"/>
                <w:szCs w:val="18"/>
              </w:rPr>
              <w:t xml:space="preserve">             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3C1ADF1C"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043DD89C" w14:textId="77777777" w:rsidTr="004260A9">
        <w:tc>
          <w:tcPr>
            <w:tcW w:w="8635" w:type="dxa"/>
            <w:tcBorders>
              <w:bottom w:val="single" w:sz="4" w:space="0" w:color="auto"/>
            </w:tcBorders>
            <w:shd w:val="clear" w:color="auto" w:fill="auto"/>
          </w:tcPr>
          <w:p w14:paraId="5DF70EF7"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6.4</w:t>
            </w:r>
            <w:r w:rsidRPr="00730AED">
              <w:rPr>
                <w:rFonts w:eastAsia="Times New Roman"/>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6A0606C0"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2047455C" w14:textId="77777777" w:rsidTr="004260A9">
        <w:tc>
          <w:tcPr>
            <w:tcW w:w="8635" w:type="dxa"/>
            <w:tcBorders>
              <w:bottom w:val="single" w:sz="4" w:space="0" w:color="auto"/>
            </w:tcBorders>
            <w:shd w:val="clear" w:color="auto" w:fill="auto"/>
          </w:tcPr>
          <w:p w14:paraId="53AB7884"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6.5</w:t>
            </w:r>
            <w:r w:rsidRPr="00730AED">
              <w:rPr>
                <w:rFonts w:eastAsia="Times New Roman"/>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743B415B"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0B8A8C97" w14:textId="77777777" w:rsidTr="004260A9">
        <w:tc>
          <w:tcPr>
            <w:tcW w:w="8635" w:type="dxa"/>
            <w:tcBorders>
              <w:bottom w:val="single" w:sz="4" w:space="0" w:color="auto"/>
            </w:tcBorders>
            <w:shd w:val="clear" w:color="auto" w:fill="auto"/>
          </w:tcPr>
          <w:p w14:paraId="693C934A"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6.6</w:t>
            </w:r>
            <w:r w:rsidRPr="00730AED">
              <w:rPr>
                <w:rFonts w:eastAsia="Times New Roman"/>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53EB78EA"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77B70C32" w14:textId="77777777" w:rsidTr="004260A9">
        <w:tc>
          <w:tcPr>
            <w:tcW w:w="8635" w:type="dxa"/>
            <w:tcBorders>
              <w:bottom w:val="single" w:sz="4" w:space="0" w:color="auto"/>
            </w:tcBorders>
            <w:shd w:val="clear" w:color="auto" w:fill="auto"/>
          </w:tcPr>
          <w:p w14:paraId="5D403FB1"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6.7</w:t>
            </w:r>
            <w:r w:rsidRPr="00730AED">
              <w:rPr>
                <w:rFonts w:eastAsia="Times New Roman"/>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04D8440B"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3DF39363" w14:textId="77777777" w:rsidTr="004260A9">
        <w:tc>
          <w:tcPr>
            <w:tcW w:w="8635" w:type="dxa"/>
            <w:tcBorders>
              <w:bottom w:val="single" w:sz="4" w:space="0" w:color="auto"/>
            </w:tcBorders>
            <w:shd w:val="clear" w:color="auto" w:fill="auto"/>
          </w:tcPr>
          <w:p w14:paraId="445BCED4"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6.8</w:t>
            </w:r>
            <w:r w:rsidRPr="00730AED">
              <w:rPr>
                <w:rFonts w:eastAsia="Times New Roman"/>
                <w:sz w:val="18"/>
                <w:szCs w:val="18"/>
              </w:rPr>
              <w:tab/>
              <w:t>Would the Project potentially affect the traditional livelihoods, physical and cultural survival of indigenous peoples?</w:t>
            </w:r>
          </w:p>
        </w:tc>
        <w:tc>
          <w:tcPr>
            <w:tcW w:w="833" w:type="dxa"/>
            <w:tcBorders>
              <w:bottom w:val="single" w:sz="4" w:space="0" w:color="auto"/>
            </w:tcBorders>
            <w:shd w:val="clear" w:color="auto" w:fill="auto"/>
          </w:tcPr>
          <w:p w14:paraId="111A6DD1"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5DC2BDCE" w14:textId="77777777" w:rsidTr="004260A9">
        <w:tc>
          <w:tcPr>
            <w:tcW w:w="8635" w:type="dxa"/>
            <w:tcBorders>
              <w:bottom w:val="single" w:sz="4" w:space="0" w:color="auto"/>
            </w:tcBorders>
            <w:shd w:val="clear" w:color="auto" w:fill="auto"/>
          </w:tcPr>
          <w:p w14:paraId="446A1A1A" w14:textId="77777777" w:rsidR="004260A9" w:rsidRPr="00730AED" w:rsidRDefault="004260A9" w:rsidP="004260A9">
            <w:pPr>
              <w:tabs>
                <w:tab w:val="left" w:pos="585"/>
              </w:tabs>
              <w:spacing w:before="60"/>
              <w:ind w:left="567" w:hanging="567"/>
              <w:jc w:val="left"/>
              <w:rPr>
                <w:rFonts w:eastAsia="Times New Roman"/>
                <w:sz w:val="18"/>
                <w:szCs w:val="18"/>
              </w:rPr>
            </w:pPr>
            <w:r w:rsidRPr="00730AED">
              <w:rPr>
                <w:rFonts w:eastAsia="Times New Roman"/>
                <w:sz w:val="18"/>
                <w:szCs w:val="18"/>
              </w:rPr>
              <w:t>6.9</w:t>
            </w:r>
            <w:r w:rsidRPr="00730AED">
              <w:rPr>
                <w:rFonts w:eastAsia="Times New Roman"/>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357828D2"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5BE9D999" w14:textId="77777777" w:rsidTr="004260A9">
        <w:trPr>
          <w:trHeight w:val="602"/>
        </w:trPr>
        <w:tc>
          <w:tcPr>
            <w:tcW w:w="8635" w:type="dxa"/>
            <w:tcBorders>
              <w:bottom w:val="single" w:sz="4" w:space="0" w:color="auto"/>
            </w:tcBorders>
            <w:shd w:val="clear" w:color="auto" w:fill="D9E2F3"/>
            <w:vAlign w:val="center"/>
          </w:tcPr>
          <w:p w14:paraId="12F8668C" w14:textId="77777777" w:rsidR="004260A9" w:rsidRPr="00730AED" w:rsidRDefault="004260A9" w:rsidP="004260A9">
            <w:pPr>
              <w:tabs>
                <w:tab w:val="left" w:pos="570"/>
              </w:tabs>
              <w:spacing w:before="120" w:after="0"/>
              <w:jc w:val="left"/>
              <w:rPr>
                <w:rFonts w:eastAsia="Times New Roman"/>
                <w:b/>
                <w:sz w:val="18"/>
                <w:szCs w:val="18"/>
                <w:lang w:eastAsia="ja-JP"/>
              </w:rPr>
            </w:pPr>
            <w:r w:rsidRPr="00730AED">
              <w:rPr>
                <w:rFonts w:eastAsia="Times New Roman"/>
                <w:b/>
                <w:sz w:val="18"/>
                <w:szCs w:val="18"/>
                <w:lang w:eastAsia="ja-JP"/>
              </w:rPr>
              <w:t>Standard 7: Pollution Prevention and Resource Efficiency</w:t>
            </w:r>
          </w:p>
        </w:tc>
        <w:tc>
          <w:tcPr>
            <w:tcW w:w="833" w:type="dxa"/>
            <w:tcBorders>
              <w:bottom w:val="single" w:sz="4" w:space="0" w:color="auto"/>
            </w:tcBorders>
            <w:shd w:val="clear" w:color="auto" w:fill="D9E2F3"/>
            <w:vAlign w:val="center"/>
          </w:tcPr>
          <w:p w14:paraId="5E82D31D" w14:textId="77777777" w:rsidR="004260A9" w:rsidRPr="00730AED" w:rsidRDefault="004260A9" w:rsidP="004260A9">
            <w:pPr>
              <w:spacing w:after="0"/>
              <w:jc w:val="left"/>
              <w:rPr>
                <w:rFonts w:eastAsia="Times New Roman"/>
                <w:b/>
                <w:i/>
                <w:sz w:val="18"/>
                <w:szCs w:val="18"/>
                <w:lang w:eastAsia="ja-JP"/>
              </w:rPr>
            </w:pPr>
          </w:p>
        </w:tc>
      </w:tr>
      <w:tr w:rsidR="004260A9" w:rsidRPr="00730AED" w14:paraId="07966B16" w14:textId="77777777" w:rsidTr="004260A9">
        <w:tc>
          <w:tcPr>
            <w:tcW w:w="8635" w:type="dxa"/>
            <w:shd w:val="clear" w:color="auto" w:fill="auto"/>
          </w:tcPr>
          <w:p w14:paraId="354DA929"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7.1</w:t>
            </w:r>
            <w:r w:rsidRPr="00730AED">
              <w:rPr>
                <w:rFonts w:eastAsia="Times New Roman"/>
                <w:sz w:val="18"/>
                <w:szCs w:val="18"/>
                <w:lang w:eastAsia="ja-JP"/>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730AED">
                <w:rPr>
                  <w:rFonts w:eastAsia="Times New Roman"/>
                  <w:sz w:val="18"/>
                  <w:szCs w:val="18"/>
                  <w:lang w:eastAsia="ja-JP"/>
                </w:rPr>
                <w:t>transboundary impacts</w:t>
              </w:r>
            </w:hyperlink>
            <w:r w:rsidRPr="00730AED">
              <w:rPr>
                <w:rFonts w:eastAsia="Times New Roman"/>
                <w:sz w:val="18"/>
                <w:szCs w:val="18"/>
                <w:lang w:eastAsia="ja-JP"/>
              </w:rPr>
              <w:t xml:space="preserve">? </w:t>
            </w:r>
          </w:p>
        </w:tc>
        <w:tc>
          <w:tcPr>
            <w:tcW w:w="833" w:type="dxa"/>
            <w:shd w:val="clear" w:color="auto" w:fill="auto"/>
          </w:tcPr>
          <w:p w14:paraId="7F5F56EB"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74ABECF9" w14:textId="77777777" w:rsidTr="004260A9">
        <w:tc>
          <w:tcPr>
            <w:tcW w:w="8635" w:type="dxa"/>
            <w:tcBorders>
              <w:bottom w:val="single" w:sz="4" w:space="0" w:color="auto"/>
            </w:tcBorders>
            <w:shd w:val="clear" w:color="auto" w:fill="auto"/>
          </w:tcPr>
          <w:p w14:paraId="3096EC42"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7.2</w:t>
            </w:r>
            <w:r w:rsidRPr="00730AED">
              <w:rPr>
                <w:rFonts w:eastAsia="Times New Roman"/>
                <w:sz w:val="18"/>
                <w:szCs w:val="18"/>
                <w:lang w:eastAsia="ja-JP"/>
              </w:rPr>
              <w:tab/>
              <w:t>Would the proposed Project potentially result in the generation of waste (both hazardous and non-hazardous)?</w:t>
            </w:r>
          </w:p>
        </w:tc>
        <w:tc>
          <w:tcPr>
            <w:tcW w:w="833" w:type="dxa"/>
            <w:tcBorders>
              <w:bottom w:val="single" w:sz="4" w:space="0" w:color="auto"/>
            </w:tcBorders>
            <w:shd w:val="clear" w:color="auto" w:fill="auto"/>
          </w:tcPr>
          <w:p w14:paraId="28F25B79"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Yes</w:t>
            </w:r>
          </w:p>
        </w:tc>
      </w:tr>
      <w:tr w:rsidR="004260A9" w:rsidRPr="00730AED" w14:paraId="2A927564" w14:textId="77777777" w:rsidTr="004260A9">
        <w:trPr>
          <w:trHeight w:val="402"/>
        </w:trPr>
        <w:tc>
          <w:tcPr>
            <w:tcW w:w="8635" w:type="dxa"/>
            <w:tcBorders>
              <w:bottom w:val="single" w:sz="4" w:space="0" w:color="auto"/>
            </w:tcBorders>
            <w:shd w:val="clear" w:color="auto" w:fill="auto"/>
          </w:tcPr>
          <w:p w14:paraId="02AEF942"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7.3</w:t>
            </w:r>
            <w:r w:rsidRPr="00730AED">
              <w:rPr>
                <w:rFonts w:eastAsia="Times New Roman"/>
                <w:sz w:val="18"/>
                <w:szCs w:val="18"/>
                <w:lang w:eastAsia="ja-JP"/>
              </w:rPr>
              <w:tab/>
              <w:t>Will the proposed Project potentially involve the manufacture, trade, release, and/or use of hazardous chemicals and/or materials? Does the Project propose use of chemicals or materials subject to international bans or phase-outs?</w:t>
            </w:r>
          </w:p>
          <w:p w14:paraId="0D9D0291" w14:textId="77777777" w:rsidR="004260A9" w:rsidRPr="00730AED" w:rsidRDefault="004260A9" w:rsidP="004260A9">
            <w:pPr>
              <w:tabs>
                <w:tab w:val="left" w:pos="630"/>
              </w:tabs>
              <w:spacing w:before="60"/>
              <w:ind w:left="630"/>
              <w:jc w:val="left"/>
              <w:rPr>
                <w:rFonts w:eastAsia="Times New Roman"/>
                <w:sz w:val="18"/>
                <w:szCs w:val="18"/>
                <w:lang w:eastAsia="ja-JP"/>
              </w:rPr>
            </w:pPr>
            <w:r w:rsidRPr="00730AED">
              <w:rPr>
                <w:rFonts w:eastAsia="Times New Roman"/>
                <w:i/>
                <w:sz w:val="18"/>
                <w:szCs w:val="18"/>
                <w:lang w:eastAsia="ja-JP"/>
              </w:rPr>
              <w:t>For example, DDT, PCBs and other chemicals listed in international conventions such as the Stockholm Conventions on Persistent Organic Pollutants or the Montreal Protocol</w:t>
            </w:r>
            <w:r w:rsidRPr="00730AED">
              <w:rPr>
                <w:rFonts w:eastAsia="Times New Roman"/>
                <w:sz w:val="18"/>
                <w:szCs w:val="18"/>
                <w:lang w:eastAsia="ja-JP"/>
              </w:rPr>
              <w:t xml:space="preserve"> </w:t>
            </w:r>
          </w:p>
        </w:tc>
        <w:tc>
          <w:tcPr>
            <w:tcW w:w="833" w:type="dxa"/>
            <w:tcBorders>
              <w:bottom w:val="single" w:sz="4" w:space="0" w:color="auto"/>
            </w:tcBorders>
            <w:shd w:val="clear" w:color="auto" w:fill="auto"/>
          </w:tcPr>
          <w:p w14:paraId="5B7820E2" w14:textId="77777777" w:rsidR="004260A9" w:rsidRPr="00730AED" w:rsidRDefault="004260A9" w:rsidP="004260A9">
            <w:pPr>
              <w:spacing w:after="0"/>
              <w:jc w:val="left"/>
              <w:rPr>
                <w:rFonts w:eastAsia="Times New Roman"/>
                <w:sz w:val="18"/>
                <w:szCs w:val="18"/>
                <w:lang w:eastAsia="ja-JP"/>
              </w:rPr>
            </w:pPr>
            <w:r w:rsidRPr="00730AED">
              <w:rPr>
                <w:rFonts w:eastAsia="Times New Roman"/>
                <w:sz w:val="18"/>
                <w:szCs w:val="18"/>
                <w:lang w:eastAsia="ja-JP"/>
              </w:rPr>
              <w:t>No</w:t>
            </w:r>
          </w:p>
        </w:tc>
      </w:tr>
      <w:tr w:rsidR="004260A9" w:rsidRPr="00730AED" w14:paraId="57875AFE" w14:textId="77777777" w:rsidTr="004260A9">
        <w:tc>
          <w:tcPr>
            <w:tcW w:w="8635" w:type="dxa"/>
            <w:tcBorders>
              <w:bottom w:val="single" w:sz="4" w:space="0" w:color="auto"/>
            </w:tcBorders>
            <w:shd w:val="clear" w:color="auto" w:fill="auto"/>
          </w:tcPr>
          <w:p w14:paraId="4FAE3766"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 xml:space="preserve">7.4 </w:t>
            </w:r>
            <w:r w:rsidRPr="00730AED">
              <w:rPr>
                <w:rFonts w:eastAsia="Times New Roman"/>
                <w:sz w:val="18"/>
                <w:szCs w:val="18"/>
                <w:lang w:eastAsia="ja-JP"/>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69901520"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r w:rsidR="004260A9" w:rsidRPr="00730AED" w14:paraId="6AA16B8E" w14:textId="77777777" w:rsidTr="004260A9">
        <w:tc>
          <w:tcPr>
            <w:tcW w:w="8635" w:type="dxa"/>
            <w:tcBorders>
              <w:bottom w:val="single" w:sz="4" w:space="0" w:color="auto"/>
            </w:tcBorders>
            <w:shd w:val="clear" w:color="auto" w:fill="auto"/>
          </w:tcPr>
          <w:p w14:paraId="7EBAB177"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7.5</w:t>
            </w:r>
            <w:r w:rsidRPr="00730AED">
              <w:rPr>
                <w:rFonts w:eastAsia="Times New Roman"/>
                <w:sz w:val="18"/>
                <w:szCs w:val="18"/>
                <w:lang w:eastAsia="ja-JP"/>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5B371159" w14:textId="77777777" w:rsidR="004260A9" w:rsidRPr="00730AED" w:rsidRDefault="004260A9" w:rsidP="004260A9">
            <w:pPr>
              <w:tabs>
                <w:tab w:val="left" w:pos="585"/>
              </w:tabs>
              <w:spacing w:before="60"/>
              <w:ind w:left="567" w:hanging="567"/>
              <w:jc w:val="left"/>
              <w:rPr>
                <w:rFonts w:eastAsia="Times New Roman"/>
                <w:sz w:val="18"/>
                <w:szCs w:val="18"/>
                <w:lang w:eastAsia="ja-JP"/>
              </w:rPr>
            </w:pPr>
            <w:r w:rsidRPr="00730AED">
              <w:rPr>
                <w:rFonts w:eastAsia="Times New Roman"/>
                <w:sz w:val="18"/>
                <w:szCs w:val="18"/>
                <w:lang w:eastAsia="ja-JP"/>
              </w:rPr>
              <w:t>No</w:t>
            </w:r>
          </w:p>
        </w:tc>
      </w:tr>
    </w:tbl>
    <w:p w14:paraId="4DA819D3" w14:textId="77777777" w:rsidR="004260A9" w:rsidRPr="00730AED" w:rsidRDefault="004260A9" w:rsidP="004260A9"/>
    <w:p w14:paraId="0C0DCD4F" w14:textId="21F0AF55" w:rsidR="00130C90" w:rsidRPr="00730AED" w:rsidRDefault="003B6502" w:rsidP="003B45C0">
      <w:pPr>
        <w:pStyle w:val="2"/>
        <w:ind w:left="0"/>
        <w:rPr>
          <w:rFonts w:ascii="Times New Roman" w:hAnsi="Times New Roman"/>
          <w:szCs w:val="22"/>
        </w:rPr>
      </w:pPr>
      <w:r w:rsidRPr="00730AED">
        <w:rPr>
          <w:szCs w:val="22"/>
        </w:rPr>
        <w:br w:type="page"/>
      </w:r>
      <w:bookmarkStart w:id="68" w:name="_Toc2771205"/>
      <w:r w:rsidRPr="00730AED">
        <w:rPr>
          <w:rFonts w:ascii="Times New Roman" w:hAnsi="Times New Roman"/>
          <w:szCs w:val="22"/>
        </w:rPr>
        <w:lastRenderedPageBreak/>
        <w:t xml:space="preserve">Annex F:  </w:t>
      </w:r>
      <w:r w:rsidR="00130C90" w:rsidRPr="00730AED">
        <w:rPr>
          <w:rFonts w:ascii="Times New Roman" w:hAnsi="Times New Roman"/>
          <w:szCs w:val="22"/>
        </w:rPr>
        <w:t>Stakeholder Engagement</w:t>
      </w:r>
      <w:bookmarkEnd w:id="68"/>
    </w:p>
    <w:p w14:paraId="62AF460A" w14:textId="77777777" w:rsidR="00FD070D" w:rsidRPr="00730AED" w:rsidRDefault="00FD070D" w:rsidP="00FD070D">
      <w:pPr>
        <w:spacing w:after="160" w:line="256" w:lineRule="auto"/>
        <w:jc w:val="left"/>
        <w:rPr>
          <w:rFonts w:ascii="Times New Roman" w:eastAsia="Calibri" w:hAnsi="Times New Roman"/>
          <w:b/>
          <w:sz w:val="22"/>
          <w:szCs w:val="22"/>
        </w:rPr>
      </w:pPr>
      <w:r w:rsidRPr="00730AED">
        <w:rPr>
          <w:rFonts w:ascii="Times New Roman" w:eastAsia="Calibri" w:hAnsi="Times New Roman"/>
          <w:b/>
          <w:sz w:val="22"/>
          <w:szCs w:val="22"/>
        </w:rPr>
        <w:t xml:space="preserve">LEGAL FRAMEWORK CONCERNING STAKEHOLDER ENGAGEMENT </w:t>
      </w:r>
    </w:p>
    <w:p w14:paraId="791ED7CE"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 xml:space="preserve">The Mexican Constitution, international conventions signed and ratified by Mexico, as well as the General Law on Tourism and the General Law on Ecological Equilibrium and Environmental Protection all promote mechanisms for social participation and access to information for the general populace that are relevant in the context of the project. </w:t>
      </w:r>
    </w:p>
    <w:p w14:paraId="2F49E270"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 xml:space="preserve">The General Law on Tourism requires that SECTUR promotes needed infrastructure and equipment in coordination with state and municipal government and the participation of the social and private sectors. It also gives SECTUR the facility to promote cooperation and coordination agreements with the social and private sectors to foment and develop tourism activities. </w:t>
      </w:r>
    </w:p>
    <w:p w14:paraId="4080AC0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 xml:space="preserve">In its Article 49, the GLT establishes that the information compiled and registered in the National Tourism Registry must be made available to the general public with the exception of confidential information. </w:t>
      </w:r>
    </w:p>
    <w:p w14:paraId="2354F52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The Charter of the GLT establishes the basis for the Consultative Council on Tourism, that is chaired by the Secretary of Tourism with the participation of the Secretaries of Social Development (now Well-being), SEMARNAT, SE, SAGARPA (now SADER), SCT, SEDATUR, CDI, National Council for Culture and Arts, the National Council on Prevention of Discrimination, FONATUR, INAH, INBA, Mexican Institute for Youth, INMUJERES, PROFECO, two representatives of academia and at least two representatives from the social sector. Among other responsibilities, the Council has the function of proposing strategies and actions to promote national, regional and local development through tourism, propose the calls for consultative fora and tourism events with the social and private sectors, and analyze policies and programs that impact the tourism sector.</w:t>
      </w:r>
    </w:p>
    <w:p w14:paraId="0D4E3DED"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The GLT also requires SECTUR to coordinate activities related to tourism land-use management instruments with the relevant legal dispositions of the General Law on Ecological Equilibrium and Environmental Protection (LGEEPA). LGEEPA guarantees the participation of individuals and collective representatives in the conservation and restoration of ecological balance and environmental protections. Environmental public policies take into account long-term actions based on broad-based consensus reached through social participation, which is why SEMARNAT has developed a number of consultative and public participation bodies, including those mentioned below:</w:t>
      </w:r>
    </w:p>
    <w:p w14:paraId="0DAA75A2" w14:textId="77777777" w:rsidR="00FD070D" w:rsidRPr="00730AED" w:rsidRDefault="00FD070D" w:rsidP="00FD070D">
      <w:pPr>
        <w:spacing w:after="160" w:line="256" w:lineRule="auto"/>
        <w:rPr>
          <w:rFonts w:ascii="Times New Roman" w:eastAsia="Calibri" w:hAnsi="Times New Roman"/>
          <w:i/>
          <w:sz w:val="22"/>
          <w:szCs w:val="22"/>
          <w:u w:val="single"/>
        </w:rPr>
      </w:pPr>
      <w:r w:rsidRPr="00730AED">
        <w:rPr>
          <w:rFonts w:ascii="Times New Roman" w:eastAsia="Calibri" w:hAnsi="Times New Roman"/>
          <w:i/>
          <w:sz w:val="22"/>
          <w:szCs w:val="22"/>
          <w:u w:val="single"/>
        </w:rPr>
        <w:t>Consultative Councils for Sustainable Development</w:t>
      </w:r>
    </w:p>
    <w:p w14:paraId="5F6F74B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 xml:space="preserve">These regional councils were created in 1995 as consultative bodies with representatives from government, academia, private sector, grassroots organizations and indigenous groups, to periodically analyze evaluate and follow-up on policies, strategies and actions in the environmental sector, as well as to make recommendations reached through consensus to SEMARNAT on specific issues. </w:t>
      </w:r>
    </w:p>
    <w:p w14:paraId="51DE2291" w14:textId="77777777" w:rsidR="00FD070D" w:rsidRPr="00730AED" w:rsidRDefault="00FD070D" w:rsidP="00FD070D">
      <w:pPr>
        <w:spacing w:after="160" w:line="256" w:lineRule="auto"/>
        <w:rPr>
          <w:rFonts w:ascii="Times New Roman" w:eastAsia="Calibri" w:hAnsi="Times New Roman"/>
          <w:i/>
          <w:sz w:val="22"/>
          <w:szCs w:val="22"/>
          <w:u w:val="single"/>
        </w:rPr>
      </w:pPr>
      <w:r w:rsidRPr="00730AED">
        <w:rPr>
          <w:rFonts w:ascii="Times New Roman" w:eastAsia="Calibri" w:hAnsi="Times New Roman"/>
          <w:i/>
          <w:sz w:val="22"/>
          <w:szCs w:val="22"/>
          <w:u w:val="single"/>
        </w:rPr>
        <w:t>National Forestry Technical Consultative Council</w:t>
      </w:r>
    </w:p>
    <w:p w14:paraId="51E0FF73"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This consultative body reunites representative sectors of the larger forestry sector (community-based forestry, indigenous stewards, ejido-based forestry, small-owner and private sector) to design, apply and evaluate public policy in forestry issues. In addition to productive sectors, the council also has participation from the executive and legislative branches of the federal government, academia, civil society organizations and research centers.</w:t>
      </w:r>
    </w:p>
    <w:p w14:paraId="3FB4B266" w14:textId="77777777" w:rsidR="00FD070D" w:rsidRPr="00730AED" w:rsidRDefault="00FD070D" w:rsidP="00FD070D">
      <w:pPr>
        <w:spacing w:after="160" w:line="256" w:lineRule="auto"/>
        <w:rPr>
          <w:rFonts w:ascii="Times New Roman" w:eastAsia="Calibri" w:hAnsi="Times New Roman"/>
          <w:i/>
          <w:sz w:val="22"/>
          <w:szCs w:val="22"/>
          <w:u w:val="single"/>
        </w:rPr>
      </w:pPr>
      <w:r w:rsidRPr="00730AED">
        <w:rPr>
          <w:rFonts w:ascii="Times New Roman" w:eastAsia="Calibri" w:hAnsi="Times New Roman"/>
          <w:i/>
          <w:sz w:val="22"/>
          <w:szCs w:val="22"/>
          <w:u w:val="single"/>
        </w:rPr>
        <w:t>National Council on Protected Areas</w:t>
      </w:r>
    </w:p>
    <w:p w14:paraId="122CC1CF"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lastRenderedPageBreak/>
        <w:t>This was created in 1996 to promote expert participation in the conservation, protection and sustainable use and development of the country’s protected areas. It is integrated by SEMARNAT, CONANP, CONABIO and other federal government agencies, academia, research centers, small-scale producers, private sector, civil society organizations and other grassroots and private organizations related to protected area conservation.</w:t>
      </w:r>
    </w:p>
    <w:p w14:paraId="5A13D201" w14:textId="77777777" w:rsidR="00FD070D" w:rsidRPr="00730AED" w:rsidRDefault="00FD070D" w:rsidP="00FD070D">
      <w:pPr>
        <w:spacing w:after="160" w:line="256" w:lineRule="auto"/>
        <w:rPr>
          <w:rFonts w:ascii="Times New Roman" w:eastAsia="Calibri" w:hAnsi="Times New Roman"/>
          <w:i/>
          <w:sz w:val="22"/>
          <w:szCs w:val="22"/>
          <w:u w:val="single"/>
        </w:rPr>
      </w:pPr>
      <w:r w:rsidRPr="00730AED">
        <w:rPr>
          <w:rFonts w:ascii="Times New Roman" w:eastAsia="Calibri" w:hAnsi="Times New Roman"/>
          <w:i/>
          <w:sz w:val="22"/>
          <w:szCs w:val="22"/>
          <w:u w:val="single"/>
        </w:rPr>
        <w:t>National Consultative Council on Norms and Standards for the Environment and Natural Resources</w:t>
      </w:r>
    </w:p>
    <w:p w14:paraId="456C45D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This consultative body elaborates and publishes Mexican Official Standards (NOM) and promotes their compliance. It is integrated by technical personnel of executive branch agencies specialized in the areas of the standards, industrialists, service providers, commercial enterprises, fisheries, forestry and agricultural and livestock producers, consumer agencies, professional organizations and scientific and technological research centers.</w:t>
      </w:r>
    </w:p>
    <w:p w14:paraId="65C0C610" w14:textId="77777777" w:rsidR="00FD070D" w:rsidRPr="00730AED" w:rsidRDefault="00FD070D" w:rsidP="00FD070D">
      <w:pPr>
        <w:spacing w:after="160" w:line="256" w:lineRule="auto"/>
        <w:rPr>
          <w:rFonts w:ascii="Times New Roman" w:eastAsia="Calibri" w:hAnsi="Times New Roman"/>
          <w:b/>
          <w:sz w:val="22"/>
          <w:szCs w:val="22"/>
        </w:rPr>
      </w:pPr>
      <w:r w:rsidRPr="00730AED">
        <w:rPr>
          <w:rFonts w:ascii="Times New Roman" w:eastAsia="Calibri" w:hAnsi="Times New Roman"/>
          <w:b/>
          <w:sz w:val="22"/>
          <w:szCs w:val="22"/>
        </w:rPr>
        <w:t>STAKEHOLDER ENGAGEMENT PLAN</w:t>
      </w:r>
    </w:p>
    <w:p w14:paraId="2F7B360B" w14:textId="77777777" w:rsidR="00FD070D" w:rsidRPr="00730AED" w:rsidRDefault="00FD070D" w:rsidP="00FD070D">
      <w:pPr>
        <w:spacing w:after="160" w:line="256" w:lineRule="auto"/>
        <w:rPr>
          <w:rFonts w:ascii="Times New Roman" w:eastAsia="Calibri" w:hAnsi="Times New Roman"/>
          <w:sz w:val="22"/>
          <w:szCs w:val="22"/>
        </w:rPr>
      </w:pPr>
      <w:bookmarkStart w:id="69" w:name="_Toc523149339"/>
      <w:r w:rsidRPr="00730AED">
        <w:rPr>
          <w:rFonts w:ascii="Times New Roman" w:eastAsia="Calibri" w:hAnsi="Times New Roman"/>
          <w:sz w:val="22"/>
          <w:szCs w:val="22"/>
        </w:rPr>
        <w:t>This provides a brief introduction to the principal stakeholders of the Project and strategies for their engagement. It is expected that the project engages a broad segment of local CSO and community-based organizations working on ecotourism, as well as private-sector actors working in the project sites, municipal and state governments and indigenous organizations. The active participation of all stakeholders will be necessary for the successful implementation of the project.</w:t>
      </w:r>
    </w:p>
    <w:p w14:paraId="24D522D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As stated in the Organic Law of Public Administration (amended June 16, 2018) the Ministry of Tourism (SECTUR) is responsible for overall formulation and conduction of the development policies for tourism, as well as the promotion of tourism development zones in coordination with the Ministry of Environment and Natural Resources (SEMARNAT) (Article 42); while SEMARNAT and its agencies are in charge of promoting the protection, restoration and conservation of ecosystems, natural resources and environmental goods and services (Article 32). In this respect, the relevant stakeholders are SECTUR, FONATUR, SEMARNAT, CONANP and CONAFOR.</w:t>
      </w:r>
    </w:p>
    <w:p w14:paraId="1FA703C0"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SECTUR is charged with the overall responsibility of project implementation and directly responsible for execution of component 1, some activities of component 2 and co-responsibility for the implementation of activities in components 3 and 4 together with the CSO partners; CONANP, is responsible for the protected areas near and around the project implementation sites, the implementation of the national policy for tourism in protected areas, and participating agency in the project’s steering committee; CONAFOR is responsible for implementation of innovative financial mechanism activities in component 2, including the development of operational guidelines for the participation of the hotel sector in payment for environmental services regimes, and a participating agency in the project’s technical advisory group; FONATUR is responsible for operation and planning of the Integrally Planned Centers (CIPs) in Huatulco, OAX and Los Cabos BCS; and SEMARNAT is responsible for ecological land-use planning, correct application of the LGEEPA and voluntary and official Mexican Standards related to tourism and a participating agency in the project’s steering committee. A more detailed description follows below.</w:t>
      </w:r>
    </w:p>
    <w:p w14:paraId="6547AE92" w14:textId="77777777" w:rsidR="00FD070D" w:rsidRPr="00730AED" w:rsidRDefault="00FD070D" w:rsidP="00FD070D">
      <w:pPr>
        <w:spacing w:after="0" w:line="256" w:lineRule="auto"/>
        <w:ind w:right="-79"/>
        <w:outlineLvl w:val="1"/>
        <w:rPr>
          <w:rFonts w:ascii="Times New Roman" w:eastAsia="Times New Roman" w:hAnsi="Times New Roman"/>
          <w:sz w:val="22"/>
          <w:szCs w:val="22"/>
          <w:lang w:eastAsia="es-ES"/>
        </w:rPr>
      </w:pPr>
      <w:bookmarkStart w:id="70" w:name="_Toc2771206"/>
      <w:bookmarkStart w:id="71" w:name="_Toc2770917"/>
      <w:r w:rsidRPr="00730AED">
        <w:rPr>
          <w:rFonts w:ascii="Times New Roman" w:eastAsia="Times New Roman" w:hAnsi="Times New Roman"/>
          <w:b/>
          <w:sz w:val="22"/>
          <w:szCs w:val="22"/>
          <w:lang w:eastAsia="es-ES"/>
        </w:rPr>
        <w:t>SECTUR</w:t>
      </w:r>
      <w:r w:rsidRPr="00730AED">
        <w:rPr>
          <w:rFonts w:ascii="Times New Roman" w:eastAsia="Times New Roman" w:hAnsi="Times New Roman"/>
          <w:sz w:val="22"/>
          <w:szCs w:val="22"/>
          <w:lang w:eastAsia="es-ES"/>
        </w:rPr>
        <w:t xml:space="preserve">: The Ministry of Tourism (SECTUR) is the lead agency for project implementation. It is responsible for the development and implementation of Mexico’s tourism policies. In the past few years, SECTUR has incorporated diverse policies to promote sustainable tourism including the Program for Sustainable Tourism in Mexico, the Program for Regional Sustainable Tourism, diagnostic studies on the impacts of CC and CC vulnerability and adaptation in key tourism destinations and the modification of the legal framework to include a new land-use management </w:t>
      </w:r>
      <w:r w:rsidRPr="00730AED">
        <w:rPr>
          <w:rFonts w:ascii="Times New Roman" w:eastAsia="Times New Roman" w:hAnsi="Times New Roman"/>
          <w:sz w:val="22"/>
          <w:szCs w:val="22"/>
          <w:lang w:eastAsia="es-ES"/>
        </w:rPr>
        <w:lastRenderedPageBreak/>
        <w:t>instrument designated as Sustainable Tourism Development Zones (ZDTS). SECTUR is responsible for the declaration of ZDTS and will work through this GEF project to mainstream biodiversity safeguards in the establishment of ZDTS in the three pilot sites (Maya Ka’an in Quintana Roo; Huatulco in Oaxaca and an area of Cabo del Este region in Baja California Sur).</w:t>
      </w:r>
      <w:bookmarkEnd w:id="70"/>
      <w:bookmarkEnd w:id="71"/>
    </w:p>
    <w:p w14:paraId="0A00FE5E" w14:textId="77777777" w:rsidR="00FD070D" w:rsidRPr="00730AED" w:rsidRDefault="00FD070D" w:rsidP="00FD070D">
      <w:pPr>
        <w:spacing w:before="120" w:after="120" w:line="256" w:lineRule="auto"/>
        <w:ind w:right="-79"/>
        <w:rPr>
          <w:rFonts w:ascii="Times New Roman" w:eastAsia="Calibri" w:hAnsi="Times New Roman"/>
          <w:sz w:val="22"/>
          <w:szCs w:val="22"/>
        </w:rPr>
      </w:pPr>
      <w:r w:rsidRPr="00730AED">
        <w:rPr>
          <w:rFonts w:ascii="Times New Roman" w:eastAsia="Calibri" w:hAnsi="Times New Roman"/>
          <w:b/>
          <w:sz w:val="22"/>
          <w:szCs w:val="22"/>
        </w:rPr>
        <w:t>FONATUR:</w:t>
      </w:r>
      <w:r w:rsidRPr="00730AED">
        <w:rPr>
          <w:rFonts w:ascii="Times New Roman" w:eastAsia="Calibri" w:hAnsi="Times New Roman"/>
          <w:sz w:val="22"/>
          <w:szCs w:val="22"/>
        </w:rPr>
        <w:t xml:space="preserve"> The National Fund for Tourism Development (FONATUR) will provide its administrative and investment experience in the development of tourism sites in Mexico and will support socially and environmentally sound investments in the pilot sites through the further development of green investment criteria. FONATUR is currently supporting the development of one of the pilot sites, Huatulco, Oaxaca.</w:t>
      </w:r>
    </w:p>
    <w:p w14:paraId="632B2221" w14:textId="77777777" w:rsidR="00FD070D" w:rsidRPr="00730AED" w:rsidRDefault="00FD070D" w:rsidP="00FD070D">
      <w:pPr>
        <w:spacing w:before="120" w:after="120" w:line="256" w:lineRule="auto"/>
        <w:ind w:right="-79"/>
        <w:rPr>
          <w:rFonts w:ascii="Times New Roman" w:eastAsia="Calibri" w:hAnsi="Times New Roman"/>
          <w:color w:val="FF0000"/>
          <w:sz w:val="22"/>
          <w:szCs w:val="22"/>
        </w:rPr>
      </w:pPr>
      <w:r w:rsidRPr="00730AED">
        <w:rPr>
          <w:rFonts w:ascii="Times New Roman" w:eastAsia="Calibri" w:hAnsi="Times New Roman"/>
          <w:b/>
          <w:sz w:val="22"/>
          <w:szCs w:val="22"/>
        </w:rPr>
        <w:t>SEMARNAT</w:t>
      </w:r>
      <w:r w:rsidRPr="00730AED">
        <w:rPr>
          <w:rFonts w:ascii="Times New Roman" w:eastAsia="Calibri" w:hAnsi="Times New Roman"/>
          <w:sz w:val="22"/>
          <w:szCs w:val="22"/>
        </w:rPr>
        <w:t xml:space="preserve">: The </w:t>
      </w:r>
      <w:bookmarkStart w:id="72" w:name="_Hlk1722403"/>
      <w:r w:rsidRPr="00730AED">
        <w:rPr>
          <w:rFonts w:ascii="Times New Roman" w:eastAsia="Calibri" w:hAnsi="Times New Roman"/>
          <w:sz w:val="22"/>
          <w:szCs w:val="22"/>
        </w:rPr>
        <w:t xml:space="preserve">Ministry of Environment and Natural Resources (SEMARNAT) </w:t>
      </w:r>
      <w:bookmarkEnd w:id="72"/>
      <w:r w:rsidRPr="00730AED">
        <w:rPr>
          <w:rFonts w:ascii="Times New Roman" w:eastAsia="Calibri" w:hAnsi="Times New Roman"/>
          <w:sz w:val="22"/>
          <w:szCs w:val="22"/>
        </w:rPr>
        <w:t>is the national authority for environmental policy development and implementation, charged with the protection, conservation and use of natural resources through several instruments including land-use planning, environmental management, environmental impact, and statistics and information.</w:t>
      </w:r>
    </w:p>
    <w:p w14:paraId="08C93ED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b/>
          <w:sz w:val="22"/>
          <w:szCs w:val="22"/>
        </w:rPr>
        <w:t xml:space="preserve">CONANP: </w:t>
      </w:r>
      <w:r w:rsidRPr="00730AED">
        <w:rPr>
          <w:rFonts w:ascii="Times New Roman" w:eastAsia="Calibri" w:hAnsi="Times New Roman"/>
          <w:sz w:val="22"/>
          <w:szCs w:val="22"/>
        </w:rPr>
        <w:t xml:space="preserve">The National Commission for Protected Areas (CONANP) is responsible for the administration and management of Mexico’s national protected areas system. It is responsible for the management of protected areas (PA) adjacent to the pilot areas, including the Sian Ka’an Biosphere Reserve (and associated reef systems and Ramsar site), the Huatulco National Park and Ramsar sites, and the terrestrial and marine parks in the proposed pilot site in Baja California Sur (Sierra la Laguna and Cabo </w:t>
      </w:r>
      <w:proofErr w:type="spellStart"/>
      <w:r w:rsidRPr="00730AED">
        <w:rPr>
          <w:rFonts w:ascii="Times New Roman" w:eastAsia="Calibri" w:hAnsi="Times New Roman"/>
          <w:sz w:val="22"/>
          <w:szCs w:val="22"/>
        </w:rPr>
        <w:t>Pulmo</w:t>
      </w:r>
      <w:proofErr w:type="spellEnd"/>
      <w:r w:rsidRPr="00730AED">
        <w:rPr>
          <w:rFonts w:ascii="Times New Roman" w:eastAsia="Calibri" w:hAnsi="Times New Roman"/>
          <w:sz w:val="22"/>
          <w:szCs w:val="22"/>
        </w:rPr>
        <w:t>, among others). CONANP has institutional presence in the three sites and implements annual management plans in the protected areas of the three regions. PA staff (park directors and regional directors) as well as their advisory councils will be important fora in the coordination efforts in the pilot sites and will ensure the compliance with Mexico’s commitments for the Aichi targets. Community-based organizations, members of local communities and civil society organizations are active participants in PA management; the project has specific measures to promote local participation in and around PAs in the development and commercialization of tourism products.</w:t>
      </w:r>
    </w:p>
    <w:p w14:paraId="2B7D1C7F"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b/>
          <w:sz w:val="22"/>
          <w:szCs w:val="22"/>
        </w:rPr>
        <w:t>CONAFOR:</w:t>
      </w:r>
      <w:r w:rsidRPr="00730AED">
        <w:rPr>
          <w:rFonts w:ascii="Times New Roman" w:eastAsia="Calibri" w:hAnsi="Times New Roman"/>
          <w:b/>
          <w:sz w:val="22"/>
          <w:szCs w:val="22"/>
        </w:rPr>
        <w:tab/>
      </w:r>
      <w:r w:rsidRPr="00730AED">
        <w:rPr>
          <w:rFonts w:ascii="Times New Roman" w:eastAsia="Calibri" w:hAnsi="Times New Roman"/>
          <w:sz w:val="22"/>
          <w:szCs w:val="22"/>
        </w:rPr>
        <w:t>The National Commission of Forestry will collaborate with the project to build upon experience generated through its Payment for Environmental Services (PES) programs for BD and hydrological services so as to develop articulated economic incentives for tourism-related conservation compensation schemes in Component 2 that can be validated, tested and reported on promptly within the demonstrative models in Component 3.</w:t>
      </w:r>
    </w:p>
    <w:p w14:paraId="79BAEBCE"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b/>
          <w:sz w:val="22"/>
          <w:szCs w:val="22"/>
        </w:rPr>
        <w:t>CSOs in Mexico</w:t>
      </w:r>
      <w:r w:rsidRPr="00730AED">
        <w:rPr>
          <w:rFonts w:ascii="Times New Roman" w:eastAsia="Calibri" w:hAnsi="Times New Roman"/>
          <w:sz w:val="22"/>
          <w:szCs w:val="22"/>
        </w:rPr>
        <w:t xml:space="preserve"> contribute to the development of tourism activities both in and around major tourism centers, as well as in community-based and nature tourism in rural sites. Through the partnerships with SECTUR, the CSOs can increase the viability of articulating and coordinating local level projects that act as pilots for the national sustainable tourism policy. The key CSOs for this initiative are Amigos de Sian </w:t>
      </w:r>
      <w:proofErr w:type="spellStart"/>
      <w:r w:rsidRPr="00730AED">
        <w:rPr>
          <w:rFonts w:ascii="Times New Roman" w:eastAsia="Calibri" w:hAnsi="Times New Roman"/>
          <w:sz w:val="22"/>
          <w:szCs w:val="22"/>
        </w:rPr>
        <w:t>Ka’an</w:t>
      </w:r>
      <w:proofErr w:type="spellEnd"/>
      <w:r w:rsidRPr="00730AED">
        <w:rPr>
          <w:rFonts w:ascii="Times New Roman" w:eastAsia="Calibri" w:hAnsi="Times New Roman"/>
          <w:sz w:val="22"/>
          <w:szCs w:val="22"/>
        </w:rPr>
        <w:t xml:space="preserve"> (</w:t>
      </w:r>
      <w:r w:rsidRPr="00730AED">
        <w:rPr>
          <w:rFonts w:ascii="Times New Roman" w:eastAsia="Calibri" w:hAnsi="Times New Roman"/>
          <w:b/>
          <w:sz w:val="22"/>
          <w:szCs w:val="22"/>
        </w:rPr>
        <w:t>ASK</w:t>
      </w:r>
      <w:r w:rsidRPr="00730AED">
        <w:rPr>
          <w:rFonts w:ascii="Times New Roman" w:eastAsia="Calibri" w:hAnsi="Times New Roman"/>
          <w:sz w:val="22"/>
          <w:szCs w:val="22"/>
        </w:rPr>
        <w:t xml:space="preserve">), </w:t>
      </w:r>
      <w:proofErr w:type="spellStart"/>
      <w:r w:rsidRPr="00730AED">
        <w:rPr>
          <w:rFonts w:ascii="Times New Roman" w:eastAsia="Calibri" w:hAnsi="Times New Roman"/>
          <w:sz w:val="22"/>
          <w:szCs w:val="22"/>
        </w:rPr>
        <w:t>Conservación</w:t>
      </w:r>
      <w:proofErr w:type="spellEnd"/>
      <w:r w:rsidRPr="00730AED">
        <w:rPr>
          <w:rFonts w:ascii="Times New Roman" w:eastAsia="Calibri" w:hAnsi="Times New Roman"/>
          <w:sz w:val="22"/>
          <w:szCs w:val="22"/>
        </w:rPr>
        <w:t xml:space="preserve"> del </w:t>
      </w:r>
      <w:proofErr w:type="spellStart"/>
      <w:r w:rsidRPr="00730AED">
        <w:rPr>
          <w:rFonts w:ascii="Times New Roman" w:eastAsia="Calibri" w:hAnsi="Times New Roman"/>
          <w:sz w:val="22"/>
          <w:szCs w:val="22"/>
        </w:rPr>
        <w:t>Territorio</w:t>
      </w:r>
      <w:proofErr w:type="spellEnd"/>
      <w:r w:rsidRPr="00730AED">
        <w:rPr>
          <w:rFonts w:ascii="Times New Roman" w:eastAsia="Calibri" w:hAnsi="Times New Roman"/>
          <w:sz w:val="22"/>
          <w:szCs w:val="22"/>
        </w:rPr>
        <w:t xml:space="preserve"> Insular </w:t>
      </w:r>
      <w:proofErr w:type="spellStart"/>
      <w:r w:rsidRPr="00730AED">
        <w:rPr>
          <w:rFonts w:ascii="Times New Roman" w:eastAsia="Calibri" w:hAnsi="Times New Roman"/>
          <w:sz w:val="22"/>
          <w:szCs w:val="22"/>
        </w:rPr>
        <w:t>Mexicano</w:t>
      </w:r>
      <w:proofErr w:type="spellEnd"/>
      <w:r w:rsidRPr="00730AED">
        <w:rPr>
          <w:rFonts w:ascii="Times New Roman" w:eastAsia="Calibri" w:hAnsi="Times New Roman"/>
          <w:sz w:val="22"/>
          <w:szCs w:val="22"/>
        </w:rPr>
        <w:t xml:space="preserve"> (Conservation of Mexican Island Territory, </w:t>
      </w:r>
      <w:r w:rsidRPr="00730AED">
        <w:rPr>
          <w:rFonts w:ascii="Times New Roman" w:eastAsia="Calibri" w:hAnsi="Times New Roman"/>
          <w:b/>
          <w:sz w:val="22"/>
          <w:szCs w:val="22"/>
        </w:rPr>
        <w:t>ISLA</w:t>
      </w:r>
      <w:r w:rsidRPr="00730AED">
        <w:rPr>
          <w:rFonts w:ascii="Times New Roman" w:eastAsia="Calibri" w:hAnsi="Times New Roman"/>
          <w:sz w:val="22"/>
          <w:szCs w:val="22"/>
        </w:rPr>
        <w:t>) and World Wildlife Fund-Mexico (</w:t>
      </w:r>
      <w:r w:rsidRPr="00730AED">
        <w:rPr>
          <w:rFonts w:ascii="Times New Roman" w:eastAsia="Calibri" w:hAnsi="Times New Roman"/>
          <w:b/>
          <w:sz w:val="22"/>
          <w:szCs w:val="22"/>
        </w:rPr>
        <w:t>WWF</w:t>
      </w:r>
      <w:r w:rsidRPr="00730AED">
        <w:rPr>
          <w:rFonts w:ascii="Times New Roman" w:eastAsia="Calibri" w:hAnsi="Times New Roman"/>
          <w:sz w:val="22"/>
          <w:szCs w:val="22"/>
        </w:rPr>
        <w:t xml:space="preserve">), which will be participating as responsible partners through agreements with SECTUR. Based on previous evaluations of GEF projects and best practices identified, the project design considers the establishment of public-private partnerships between SECTUR and three CSO with established track records for transparency, biodiversity conservation and effective public engagement in the project implementation sites. These CSO partners will implement most of the activities contemplated in component 3 and will contribute to actions in components 2 and 4. </w:t>
      </w:r>
    </w:p>
    <w:p w14:paraId="12F53C78"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 xml:space="preserve">The CSO implementing partners will also promote networks and partnerships with local CSOs, grassroots organizations, research centers and universities. These actors will be engaged in project </w:t>
      </w:r>
      <w:r w:rsidRPr="00730AED">
        <w:rPr>
          <w:rFonts w:ascii="Times New Roman" w:eastAsia="Calibri" w:hAnsi="Times New Roman"/>
          <w:sz w:val="22"/>
          <w:szCs w:val="22"/>
        </w:rPr>
        <w:lastRenderedPageBreak/>
        <w:t>activities through the development of business plans (component 2), training (components 2 and 3) and monitoring and evaluation and knowledge management (component 4). A more detailed description of the CSO partners follows below.</w:t>
      </w:r>
    </w:p>
    <w:p w14:paraId="651D7A2B"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73" w:name="_Toc2771207"/>
      <w:bookmarkStart w:id="74" w:name="_Toc2770918"/>
      <w:r w:rsidRPr="00730AED">
        <w:rPr>
          <w:rFonts w:ascii="Times New Roman" w:eastAsia="Calibri" w:hAnsi="Times New Roman"/>
          <w:b/>
          <w:sz w:val="22"/>
          <w:szCs w:val="22"/>
        </w:rPr>
        <w:t xml:space="preserve">ASK: </w:t>
      </w:r>
      <w:r w:rsidRPr="00730AED">
        <w:rPr>
          <w:rFonts w:ascii="Times New Roman" w:eastAsia="Calibri" w:hAnsi="Times New Roman"/>
          <w:i/>
          <w:sz w:val="22"/>
          <w:szCs w:val="22"/>
        </w:rPr>
        <w:t>Amigos de Sian Ka’an</w:t>
      </w:r>
      <w:r w:rsidRPr="00730AED">
        <w:rPr>
          <w:rFonts w:ascii="Times New Roman" w:eastAsia="Calibri" w:hAnsi="Times New Roman"/>
          <w:sz w:val="22"/>
          <w:szCs w:val="22"/>
        </w:rPr>
        <w:t xml:space="preserve"> (Friends of Sian Ka’an, ASK) is a civil society organization with more than 25 years of experience in working in the Sian Ka’an Biosphere Reserve and the surrounding region. For the past decade, ASK and its partners have been working on the development of Maya Ka’an as a tourist destination, including branding, the incorporation of sustainability guidelines and best practice manuals. ASK will be the lead partner with SECTUR in Quintana Roo State to develop new and innovative models of community-based tourism to diversify Mexico’s tourism supply and reduce pressure on protected areas while generating sustainable development opportunities for local communities. ASK will implement the measures necessary to declare the Maya Ka’an site as a ZDTS.</w:t>
      </w:r>
      <w:bookmarkEnd w:id="73"/>
      <w:bookmarkEnd w:id="74"/>
    </w:p>
    <w:p w14:paraId="36E4B4C4"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75" w:name="_Toc2771208"/>
      <w:bookmarkStart w:id="76" w:name="_Toc2770919"/>
      <w:r w:rsidRPr="00730AED">
        <w:rPr>
          <w:rFonts w:ascii="Times New Roman" w:eastAsia="Calibri" w:hAnsi="Times New Roman"/>
          <w:b/>
          <w:sz w:val="22"/>
          <w:szCs w:val="22"/>
        </w:rPr>
        <w:t xml:space="preserve">ISLA: </w:t>
      </w:r>
      <w:proofErr w:type="spellStart"/>
      <w:r w:rsidRPr="00730AED">
        <w:rPr>
          <w:rFonts w:ascii="Times New Roman" w:eastAsia="Calibri" w:hAnsi="Times New Roman"/>
          <w:i/>
          <w:sz w:val="22"/>
          <w:szCs w:val="22"/>
        </w:rPr>
        <w:t>Conservación</w:t>
      </w:r>
      <w:proofErr w:type="spellEnd"/>
      <w:r w:rsidRPr="00730AED">
        <w:rPr>
          <w:rFonts w:ascii="Times New Roman" w:eastAsia="Calibri" w:hAnsi="Times New Roman"/>
          <w:i/>
          <w:sz w:val="22"/>
          <w:szCs w:val="22"/>
        </w:rPr>
        <w:t xml:space="preserve"> del </w:t>
      </w:r>
      <w:proofErr w:type="spellStart"/>
      <w:r w:rsidRPr="00730AED">
        <w:rPr>
          <w:rFonts w:ascii="Times New Roman" w:eastAsia="Calibri" w:hAnsi="Times New Roman"/>
          <w:i/>
          <w:sz w:val="22"/>
          <w:szCs w:val="22"/>
        </w:rPr>
        <w:t>Territorio</w:t>
      </w:r>
      <w:proofErr w:type="spellEnd"/>
      <w:r w:rsidRPr="00730AED">
        <w:rPr>
          <w:rFonts w:ascii="Times New Roman" w:eastAsia="Calibri" w:hAnsi="Times New Roman"/>
          <w:i/>
          <w:sz w:val="22"/>
          <w:szCs w:val="22"/>
        </w:rPr>
        <w:t xml:space="preserve"> Insular </w:t>
      </w:r>
      <w:proofErr w:type="spellStart"/>
      <w:r w:rsidRPr="00730AED">
        <w:rPr>
          <w:rFonts w:ascii="Times New Roman" w:eastAsia="Calibri" w:hAnsi="Times New Roman"/>
          <w:i/>
          <w:sz w:val="22"/>
          <w:szCs w:val="22"/>
        </w:rPr>
        <w:t>Mexicano</w:t>
      </w:r>
      <w:proofErr w:type="spellEnd"/>
      <w:r w:rsidRPr="00730AED">
        <w:rPr>
          <w:rFonts w:ascii="Times New Roman" w:eastAsia="Calibri" w:hAnsi="Times New Roman"/>
          <w:sz w:val="22"/>
          <w:szCs w:val="22"/>
        </w:rPr>
        <w:t xml:space="preserve"> (Conservation of Island Territory, ISLA) is a civil society organization with more than 20 years of work on biodiversity conservation, public policy for meeting conservation goals, training and capacity development and community development in Baja California Sur state in the Baja Peninsula in Mexico. ISLA has developed voluntary standards for sustainable tourism management in the 5-state region that comprises the Gulf of California. In the context of the project, ISLA will lead the effort in BCS to certify the Cabo del Este/Sierra la Laguna region as a ZDTS.</w:t>
      </w:r>
      <w:bookmarkEnd w:id="75"/>
      <w:bookmarkEnd w:id="76"/>
    </w:p>
    <w:p w14:paraId="7EF78151"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77" w:name="_Toc2771209"/>
      <w:bookmarkStart w:id="78" w:name="_Toc2770920"/>
      <w:r w:rsidRPr="00730AED">
        <w:rPr>
          <w:rFonts w:ascii="Times New Roman" w:eastAsia="Calibri" w:hAnsi="Times New Roman"/>
          <w:b/>
          <w:sz w:val="22"/>
          <w:szCs w:val="22"/>
        </w:rPr>
        <w:t xml:space="preserve">WWF: </w:t>
      </w:r>
      <w:r w:rsidRPr="00730AED">
        <w:rPr>
          <w:rFonts w:ascii="Times New Roman" w:eastAsia="Calibri" w:hAnsi="Times New Roman"/>
          <w:sz w:val="22"/>
          <w:szCs w:val="22"/>
        </w:rPr>
        <w:t>World Wildlife Fund (WWF) Mexico is integrated by a team of experienced professionals that operate in the most important and biodiversity-rich eco-regions of Mexico. It is dedicated to the conservation of Mexico’s natural capital, the promotion of public policy and market transformation.  WWF has worked with SECTUR on the development of a roadmap for the establishment of a ZDTS in Huatulco since 2015. WWF will be responsible for the integration of steps necessary for the official designation of Huatulco as a ZDTS.</w:t>
      </w:r>
      <w:bookmarkEnd w:id="77"/>
      <w:bookmarkEnd w:id="78"/>
    </w:p>
    <w:p w14:paraId="7828F084" w14:textId="77777777" w:rsidR="00FD070D" w:rsidRPr="00730AED" w:rsidRDefault="00FD070D" w:rsidP="00FD070D">
      <w:pPr>
        <w:spacing w:after="160" w:line="256" w:lineRule="auto"/>
        <w:rPr>
          <w:rFonts w:ascii="Times New Roman" w:eastAsia="Calibri" w:hAnsi="Times New Roman"/>
          <w:color w:val="000000"/>
          <w:sz w:val="22"/>
          <w:szCs w:val="22"/>
        </w:rPr>
      </w:pPr>
      <w:r w:rsidRPr="00730AED">
        <w:rPr>
          <w:rFonts w:ascii="Times New Roman" w:eastAsia="Calibri" w:hAnsi="Times New Roman"/>
          <w:sz w:val="22"/>
          <w:szCs w:val="22"/>
        </w:rPr>
        <w:t>During project preparation, a stakeholder analysis exercise was carried out that was validated through preparation workshops in the 3 proposed sites. This is included as Attachment 1 to this annex.</w:t>
      </w:r>
    </w:p>
    <w:p w14:paraId="559FEDF7" w14:textId="77777777" w:rsidR="00FD070D" w:rsidRPr="00730AED" w:rsidRDefault="00FD070D" w:rsidP="00FD070D">
      <w:pPr>
        <w:tabs>
          <w:tab w:val="left" w:pos="180"/>
        </w:tabs>
        <w:spacing w:after="0"/>
        <w:ind w:right="29"/>
        <w:rPr>
          <w:rFonts w:ascii="Times New Roman" w:eastAsia="Calibri" w:hAnsi="Times New Roman"/>
          <w:sz w:val="22"/>
          <w:szCs w:val="22"/>
        </w:rPr>
      </w:pPr>
      <w:bookmarkStart w:id="79" w:name="_Toc523149340"/>
      <w:bookmarkEnd w:id="69"/>
      <w:r w:rsidRPr="00730AED">
        <w:rPr>
          <w:rFonts w:ascii="Times New Roman" w:eastAsia="Calibri" w:hAnsi="Times New Roman"/>
          <w:b/>
          <w:sz w:val="22"/>
          <w:szCs w:val="22"/>
        </w:rPr>
        <w:t xml:space="preserve">RELEVANT STAKEHOLDER </w:t>
      </w:r>
      <w:bookmarkEnd w:id="79"/>
      <w:r w:rsidRPr="00730AED">
        <w:rPr>
          <w:rFonts w:ascii="Times New Roman" w:eastAsia="Calibri" w:hAnsi="Times New Roman"/>
          <w:b/>
          <w:sz w:val="22"/>
          <w:szCs w:val="22"/>
        </w:rPr>
        <w:t>ENGAGEMENT MECHANISMS</w:t>
      </w:r>
    </w:p>
    <w:p w14:paraId="7378F9DD" w14:textId="77777777" w:rsidR="00FD070D" w:rsidRPr="00730AED" w:rsidRDefault="00FD070D" w:rsidP="00FD070D">
      <w:pPr>
        <w:keepNext/>
        <w:keepLines/>
        <w:spacing w:after="0"/>
        <w:outlineLvl w:val="3"/>
        <w:rPr>
          <w:rFonts w:ascii="Calibri Light" w:eastAsia="Times New Roman" w:hAnsi="Calibri Light"/>
          <w:b/>
          <w:i/>
          <w:iCs/>
          <w:szCs w:val="20"/>
        </w:rPr>
      </w:pPr>
      <w:bookmarkStart w:id="80" w:name="_Toc523149341"/>
    </w:p>
    <w:p w14:paraId="03168B06" w14:textId="77777777" w:rsidR="00FD070D" w:rsidRPr="00730AED" w:rsidRDefault="00FD070D" w:rsidP="00FD070D">
      <w:pPr>
        <w:keepNext/>
        <w:keepLines/>
        <w:spacing w:after="0"/>
        <w:outlineLvl w:val="3"/>
        <w:rPr>
          <w:rFonts w:ascii="Times New Roman" w:eastAsia="Times New Roman" w:hAnsi="Times New Roman"/>
          <w:b/>
          <w:i/>
          <w:iCs/>
          <w:sz w:val="22"/>
          <w:szCs w:val="22"/>
        </w:rPr>
      </w:pPr>
      <w:r w:rsidRPr="00730AED">
        <w:rPr>
          <w:rFonts w:ascii="Times New Roman" w:eastAsia="Times New Roman" w:hAnsi="Times New Roman"/>
          <w:b/>
          <w:i/>
          <w:iCs/>
          <w:sz w:val="22"/>
          <w:szCs w:val="22"/>
        </w:rPr>
        <w:t>During the PPG</w:t>
      </w:r>
      <w:bookmarkEnd w:id="80"/>
      <w:r w:rsidRPr="00730AED">
        <w:rPr>
          <w:rFonts w:ascii="Times New Roman" w:eastAsia="Times New Roman" w:hAnsi="Times New Roman"/>
          <w:b/>
          <w:i/>
          <w:iCs/>
          <w:sz w:val="22"/>
          <w:szCs w:val="22"/>
        </w:rPr>
        <w:t xml:space="preserve"> phase:</w:t>
      </w:r>
    </w:p>
    <w:p w14:paraId="12E022D9" w14:textId="77777777" w:rsidR="00FD070D" w:rsidRPr="00730AED" w:rsidRDefault="00FD070D" w:rsidP="00FD070D">
      <w:pPr>
        <w:spacing w:after="0"/>
        <w:rPr>
          <w:rFonts w:eastAsia="Calibri" w:cs="Calibri"/>
          <w:szCs w:val="20"/>
        </w:rPr>
      </w:pPr>
    </w:p>
    <w:p w14:paraId="3BA5A51E" w14:textId="77777777" w:rsidR="00FD070D" w:rsidRPr="00730AED" w:rsidRDefault="00FD070D" w:rsidP="00FD070D">
      <w:pPr>
        <w:spacing w:after="120"/>
        <w:rPr>
          <w:rFonts w:ascii="Times New Roman" w:eastAsia="Calibri" w:hAnsi="Times New Roman"/>
          <w:sz w:val="22"/>
          <w:szCs w:val="22"/>
        </w:rPr>
      </w:pPr>
      <w:r w:rsidRPr="00730AED">
        <w:rPr>
          <w:rFonts w:ascii="Times New Roman" w:eastAsia="Calibri" w:hAnsi="Times New Roman"/>
          <w:sz w:val="22"/>
          <w:szCs w:val="22"/>
        </w:rPr>
        <w:t xml:space="preserve">During the PPG phase, key stakeholders participated in project planning and design workshops as well as group validation meetings.  These participative fora included: a) PPG inception workshop; b) a workshop to present the critical path for the integration of the </w:t>
      </w:r>
      <w:proofErr w:type="spellStart"/>
      <w:r w:rsidRPr="00730AED">
        <w:rPr>
          <w:rFonts w:ascii="Times New Roman" w:eastAsia="Calibri" w:hAnsi="Times New Roman"/>
          <w:sz w:val="22"/>
          <w:szCs w:val="22"/>
        </w:rPr>
        <w:t>Prodoc</w:t>
      </w:r>
      <w:proofErr w:type="spellEnd"/>
      <w:r w:rsidRPr="00730AED">
        <w:rPr>
          <w:rFonts w:ascii="Times New Roman" w:eastAsia="Calibri" w:hAnsi="Times New Roman"/>
          <w:sz w:val="22"/>
          <w:szCs w:val="22"/>
        </w:rPr>
        <w:t xml:space="preserve"> to the project implementing stakeholders; c) </w:t>
      </w:r>
      <w:r w:rsidRPr="00730AED">
        <w:rPr>
          <w:rFonts w:ascii="Times New Roman" w:eastAsia="Calibri" w:hAnsi="Times New Roman"/>
          <w:i/>
          <w:sz w:val="22"/>
          <w:szCs w:val="22"/>
        </w:rPr>
        <w:t>in situ</w:t>
      </w:r>
      <w:r w:rsidRPr="00730AED">
        <w:rPr>
          <w:rFonts w:ascii="Times New Roman" w:eastAsia="Calibri" w:hAnsi="Times New Roman"/>
          <w:sz w:val="22"/>
          <w:szCs w:val="22"/>
        </w:rPr>
        <w:t xml:space="preserve"> validation meetings in Oaxaca, Baja California Sur and Quintana Roo with local CSOs, universities, community-based organizations, indigenous peoples and local governments; and d) multiple individual meetings and consultations with key national and local institutions, UNDP Mexico Country Office and national authorities of SECTUR, SEMARNAT, CONAFOR, CONANP as well as with representatives from State governments.</w:t>
      </w:r>
    </w:p>
    <w:p w14:paraId="5CBC48E9" w14:textId="77777777" w:rsidR="00FD070D" w:rsidRPr="00730AED" w:rsidRDefault="00FD070D" w:rsidP="00F570DC">
      <w:pPr>
        <w:numPr>
          <w:ilvl w:val="0"/>
          <w:numId w:val="95"/>
        </w:numPr>
        <w:spacing w:after="120" w:line="256" w:lineRule="auto"/>
        <w:rPr>
          <w:rFonts w:ascii="Times New Roman" w:eastAsia="Calibri" w:hAnsi="Times New Roman"/>
          <w:color w:val="212121"/>
          <w:sz w:val="22"/>
          <w:szCs w:val="22"/>
          <w:shd w:val="clear" w:color="auto" w:fill="FFFFFF"/>
        </w:rPr>
      </w:pPr>
      <w:r w:rsidRPr="00730AED">
        <w:rPr>
          <w:rFonts w:ascii="Times New Roman" w:eastAsia="Calibri" w:hAnsi="Times New Roman"/>
          <w:sz w:val="22"/>
          <w:szCs w:val="22"/>
        </w:rPr>
        <w:t>During the PPG phase, national and local stakeholders built a collaborative environment to contribute to the Project Document. SECTUR fully supported the participation of national, regional and local institutions in the development of the project. An initial inception meeting was carried out to identify activities and timeline for the PPG. Once the PPG consultant team was hired, a workshop was held in July 2018 to present the timeline and key outputs required for the development of the Project Document.</w:t>
      </w:r>
    </w:p>
    <w:p w14:paraId="3E460AC1" w14:textId="77777777" w:rsidR="00FD070D" w:rsidRPr="00730AED" w:rsidRDefault="00FD070D" w:rsidP="00F570DC">
      <w:pPr>
        <w:numPr>
          <w:ilvl w:val="0"/>
          <w:numId w:val="95"/>
        </w:numPr>
        <w:spacing w:after="120" w:line="256" w:lineRule="auto"/>
        <w:rPr>
          <w:rFonts w:ascii="Times New Roman" w:eastAsia="Calibri" w:hAnsi="Times New Roman"/>
          <w:color w:val="212121"/>
          <w:sz w:val="22"/>
          <w:szCs w:val="22"/>
          <w:shd w:val="clear" w:color="auto" w:fill="FFFFFF"/>
        </w:rPr>
      </w:pPr>
      <w:r w:rsidRPr="00730AED">
        <w:rPr>
          <w:rFonts w:ascii="Times New Roman" w:eastAsia="Calibri" w:hAnsi="Times New Roman"/>
          <w:sz w:val="22"/>
          <w:szCs w:val="22"/>
        </w:rPr>
        <w:lastRenderedPageBreak/>
        <w:t>Consultations were carried out in Huatulco (October 2018), La Paz BCS (October 2018) and Cancun (November 2018) with broad stakeholder participation including municipal and state governments, local CSOs, indigenous representatives, service providers and researchers.</w:t>
      </w:r>
      <w:bookmarkStart w:id="81" w:name="_Toc523149342"/>
    </w:p>
    <w:p w14:paraId="20176E79" w14:textId="77777777" w:rsidR="00FD070D" w:rsidRPr="00730AED" w:rsidRDefault="00FD070D" w:rsidP="00F570DC">
      <w:pPr>
        <w:numPr>
          <w:ilvl w:val="0"/>
          <w:numId w:val="95"/>
        </w:numPr>
        <w:spacing w:after="120" w:line="256" w:lineRule="auto"/>
        <w:rPr>
          <w:rFonts w:ascii="Times New Roman" w:eastAsia="Calibri" w:hAnsi="Times New Roman"/>
          <w:color w:val="212121"/>
          <w:sz w:val="22"/>
          <w:szCs w:val="22"/>
          <w:shd w:val="clear" w:color="auto" w:fill="FFFFFF"/>
        </w:rPr>
      </w:pPr>
      <w:r w:rsidRPr="00730AED">
        <w:rPr>
          <w:rFonts w:ascii="Times New Roman" w:eastAsia="Calibri" w:hAnsi="Times New Roman"/>
          <w:color w:val="212121"/>
          <w:sz w:val="22"/>
          <w:szCs w:val="22"/>
          <w:shd w:val="clear" w:color="auto" w:fill="FFFFFF"/>
        </w:rPr>
        <w:t>A high-level meeting was carried out in November 2018 in SECTUR to present the structure and budget of the Project Document</w:t>
      </w:r>
    </w:p>
    <w:p w14:paraId="3DF5E210" w14:textId="77777777" w:rsidR="00FD070D" w:rsidRPr="00730AED" w:rsidRDefault="00FD070D" w:rsidP="00F570DC">
      <w:pPr>
        <w:numPr>
          <w:ilvl w:val="0"/>
          <w:numId w:val="95"/>
        </w:numPr>
        <w:spacing w:after="120" w:line="256" w:lineRule="auto"/>
        <w:rPr>
          <w:rFonts w:ascii="Times New Roman" w:eastAsia="Calibri" w:hAnsi="Times New Roman"/>
          <w:color w:val="212121"/>
          <w:sz w:val="22"/>
          <w:szCs w:val="22"/>
          <w:shd w:val="clear" w:color="auto" w:fill="FFFFFF"/>
        </w:rPr>
      </w:pPr>
      <w:r w:rsidRPr="00730AED">
        <w:rPr>
          <w:rFonts w:ascii="Times New Roman" w:eastAsia="Calibri" w:hAnsi="Times New Roman"/>
          <w:color w:val="212121"/>
          <w:sz w:val="22"/>
          <w:szCs w:val="22"/>
          <w:shd w:val="clear" w:color="auto" w:fill="FFFFFF"/>
        </w:rPr>
        <w:t xml:space="preserve">During the PPG phase, multiple meetings were carried out with key actors in the UNDP country office, SECTUR offices and as “bilateral” discussions during other tourism-related fora. </w:t>
      </w:r>
    </w:p>
    <w:p w14:paraId="1CEE4BF1" w14:textId="77777777" w:rsidR="00FD070D" w:rsidRPr="00730AED" w:rsidRDefault="00FD070D" w:rsidP="00F570DC">
      <w:pPr>
        <w:numPr>
          <w:ilvl w:val="0"/>
          <w:numId w:val="95"/>
        </w:numPr>
        <w:spacing w:after="120" w:line="256" w:lineRule="auto"/>
        <w:rPr>
          <w:rFonts w:ascii="Times New Roman" w:eastAsia="Calibri" w:hAnsi="Times New Roman"/>
          <w:color w:val="212121"/>
          <w:sz w:val="22"/>
          <w:szCs w:val="22"/>
          <w:shd w:val="clear" w:color="auto" w:fill="FFFFFF"/>
        </w:rPr>
      </w:pPr>
      <w:r w:rsidRPr="00730AED">
        <w:rPr>
          <w:rFonts w:ascii="Times New Roman" w:eastAsia="Calibri" w:hAnsi="Times New Roman"/>
          <w:color w:val="212121"/>
          <w:sz w:val="22"/>
          <w:szCs w:val="22"/>
          <w:shd w:val="clear" w:color="auto" w:fill="FFFFFF"/>
        </w:rPr>
        <w:t>The CSO partners carried out several coordination meetings from August 2018 to March 2019 to validate local strategies, to negotiate and confirm counterpart funding and to promote the project with potential partners from the public, private and grassroots sectors.</w:t>
      </w:r>
    </w:p>
    <w:p w14:paraId="7CE42501" w14:textId="77777777" w:rsidR="00FD070D" w:rsidRPr="00730AED" w:rsidRDefault="00FD070D" w:rsidP="00FD070D">
      <w:pPr>
        <w:keepNext/>
        <w:keepLines/>
        <w:spacing w:after="0" w:line="256" w:lineRule="auto"/>
        <w:outlineLvl w:val="3"/>
        <w:rPr>
          <w:rFonts w:ascii="Calibri Light" w:eastAsia="Times New Roman" w:hAnsi="Calibri Light"/>
          <w:b/>
          <w:i/>
          <w:iCs/>
          <w:szCs w:val="20"/>
        </w:rPr>
      </w:pPr>
    </w:p>
    <w:bookmarkEnd w:id="81"/>
    <w:p w14:paraId="576C8A01" w14:textId="77777777" w:rsidR="00FD070D" w:rsidRPr="00730AED" w:rsidRDefault="00FD070D" w:rsidP="00FD070D">
      <w:pPr>
        <w:spacing w:after="160" w:line="256" w:lineRule="auto"/>
        <w:rPr>
          <w:rFonts w:ascii="Times New Roman" w:eastAsia="Calibri" w:hAnsi="Times New Roman"/>
          <w:b/>
          <w:sz w:val="22"/>
          <w:szCs w:val="22"/>
          <w:u w:val="single"/>
        </w:rPr>
      </w:pPr>
      <w:r w:rsidRPr="00730AED">
        <w:rPr>
          <w:rFonts w:ascii="Times New Roman" w:eastAsia="Calibri" w:hAnsi="Times New Roman"/>
          <w:b/>
          <w:sz w:val="22"/>
          <w:szCs w:val="22"/>
          <w:u w:val="single"/>
          <w:lang w:val="en-GB"/>
        </w:rPr>
        <w:t>Stakeholder Mapping</w:t>
      </w:r>
    </w:p>
    <w:p w14:paraId="79F71EE7" w14:textId="77777777" w:rsidR="00FD070D" w:rsidRPr="00730AED" w:rsidRDefault="00FD070D" w:rsidP="00FD070D">
      <w:pPr>
        <w:spacing w:after="160" w:line="256" w:lineRule="auto"/>
        <w:rPr>
          <w:rFonts w:eastAsia="Calibri" w:cs="Calibri"/>
          <w:sz w:val="22"/>
          <w:szCs w:val="22"/>
          <w:lang w:val="en-GB"/>
        </w:rPr>
      </w:pPr>
      <w:r w:rsidRPr="00730AED">
        <w:rPr>
          <w:rFonts w:ascii="Times New Roman" w:eastAsia="Calibri" w:hAnsi="Times New Roman"/>
          <w:sz w:val="22"/>
          <w:szCs w:val="22"/>
          <w:lang w:val="en-GB"/>
        </w:rPr>
        <w:t xml:space="preserve">During the PPG phase a Stakeholder Mapping process was carried out that identified the relevant stakeholders for the project. This is included as Attachment 1 to this Annex. </w:t>
      </w:r>
    </w:p>
    <w:p w14:paraId="18697C41" w14:textId="77777777" w:rsidR="00FD070D" w:rsidRPr="00730AED" w:rsidRDefault="00FD070D" w:rsidP="00FD070D">
      <w:pPr>
        <w:spacing w:after="160" w:line="256" w:lineRule="auto"/>
        <w:rPr>
          <w:rFonts w:ascii="Times New Roman" w:eastAsia="Calibri" w:hAnsi="Times New Roman"/>
          <w:b/>
          <w:sz w:val="22"/>
          <w:szCs w:val="22"/>
        </w:rPr>
      </w:pPr>
      <w:r w:rsidRPr="00730AED">
        <w:rPr>
          <w:rFonts w:ascii="Times New Roman" w:eastAsia="Calibri" w:hAnsi="Times New Roman"/>
          <w:b/>
          <w:sz w:val="22"/>
          <w:szCs w:val="22"/>
        </w:rPr>
        <w:t>Indigenous Peoples</w:t>
      </w:r>
    </w:p>
    <w:p w14:paraId="21D098AA"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r w:rsidRPr="00730AED">
        <w:rPr>
          <w:rFonts w:ascii="Times New Roman" w:eastAsia="Calibri" w:hAnsi="Times New Roman"/>
          <w:sz w:val="22"/>
          <w:szCs w:val="22"/>
        </w:rPr>
        <w:t>In the three implementation sites, local indigenous and/or traditional community representatives are expected to fully participate through the local project councils described in the implementation arrangements.</w:t>
      </w:r>
      <w:bookmarkStart w:id="82" w:name="_Hlk5700940"/>
      <w:r w:rsidRPr="00730AED">
        <w:rPr>
          <w:rFonts w:ascii="Times New Roman" w:eastAsia="Calibri" w:hAnsi="Times New Roman"/>
          <w:sz w:val="22"/>
          <w:szCs w:val="22"/>
        </w:rPr>
        <w:t xml:space="preserve"> Decisions regarding the activities involving Indigenous Peoples and their territories will be made in accordance with the ILO’s Convention 169, to which Mexico is a signatory party, undertaking prior consultation in all cases. Additionally, a new project responsible partner has been identified (RITA – </w:t>
      </w:r>
      <w:r w:rsidRPr="00730AED">
        <w:rPr>
          <w:rFonts w:ascii="Times New Roman" w:eastAsia="Calibri" w:hAnsi="Times New Roman"/>
          <w:i/>
          <w:sz w:val="22"/>
          <w:szCs w:val="22"/>
        </w:rPr>
        <w:t xml:space="preserve">Red </w:t>
      </w:r>
      <w:proofErr w:type="spellStart"/>
      <w:r w:rsidRPr="00730AED">
        <w:rPr>
          <w:rFonts w:ascii="Times New Roman" w:eastAsia="Calibri" w:hAnsi="Times New Roman"/>
          <w:i/>
          <w:sz w:val="22"/>
          <w:szCs w:val="22"/>
        </w:rPr>
        <w:t>Indigena</w:t>
      </w:r>
      <w:proofErr w:type="spellEnd"/>
      <w:r w:rsidRPr="00730AED">
        <w:rPr>
          <w:rFonts w:ascii="Times New Roman" w:eastAsia="Calibri" w:hAnsi="Times New Roman"/>
          <w:i/>
          <w:sz w:val="22"/>
          <w:szCs w:val="22"/>
        </w:rPr>
        <w:t xml:space="preserve"> de Turismo </w:t>
      </w:r>
      <w:proofErr w:type="spellStart"/>
      <w:r w:rsidRPr="00730AED">
        <w:rPr>
          <w:rFonts w:ascii="Times New Roman" w:eastAsia="Calibri" w:hAnsi="Times New Roman"/>
          <w:i/>
          <w:sz w:val="22"/>
          <w:szCs w:val="22"/>
        </w:rPr>
        <w:t>Alternativo</w:t>
      </w:r>
      <w:proofErr w:type="spellEnd"/>
      <w:r w:rsidRPr="00730AED">
        <w:rPr>
          <w:rFonts w:ascii="Times New Roman" w:eastAsia="Calibri" w:hAnsi="Times New Roman"/>
          <w:sz w:val="22"/>
          <w:szCs w:val="22"/>
        </w:rPr>
        <w:t>, Indigenous Network for Alternative Tourism) to ensure that specific activities related to the implementation of the Indigenous Peoples Plan (to be presented and validated in the Inception Workshop) are validated and undertaken together with indigenous communities.</w:t>
      </w:r>
      <w:bookmarkEnd w:id="82"/>
      <w:r w:rsidRPr="00730AED">
        <w:rPr>
          <w:rFonts w:ascii="Times New Roman" w:eastAsia="Calibri" w:hAnsi="Times New Roman"/>
          <w:sz w:val="22"/>
          <w:szCs w:val="22"/>
        </w:rPr>
        <w:t xml:space="preserve"> The project strategy includes activities to promote and upscale community-based tourism practices without negatively affecting the environment and without altering their cultural identity. Furthermore, and in support of the declaration of ZDTS sites, the protected areas adjacent to the proposed sites utilize consultative councils with seats for indigenous representatives, which can serve as an additional participatory mechanism for stakeholder engagement with indigenous populations. Under the 2018-2024 administration, SECTUR has initiated a series of consultative sessions called “</w:t>
      </w:r>
      <w:proofErr w:type="spellStart"/>
      <w:r w:rsidRPr="00730AED">
        <w:rPr>
          <w:rFonts w:ascii="Times New Roman" w:eastAsia="Calibri" w:hAnsi="Times New Roman"/>
          <w:sz w:val="22"/>
          <w:szCs w:val="22"/>
        </w:rPr>
        <w:t>Tlatocan</w:t>
      </w:r>
      <w:proofErr w:type="spellEnd"/>
      <w:r w:rsidRPr="00730AED">
        <w:rPr>
          <w:rFonts w:ascii="Times New Roman" w:eastAsia="Calibri" w:hAnsi="Times New Roman"/>
          <w:sz w:val="22"/>
          <w:szCs w:val="22"/>
        </w:rPr>
        <w:t xml:space="preserve"> de </w:t>
      </w:r>
      <w:proofErr w:type="spellStart"/>
      <w:r w:rsidRPr="00730AED">
        <w:rPr>
          <w:rFonts w:ascii="Times New Roman" w:eastAsia="Calibri" w:hAnsi="Times New Roman"/>
          <w:sz w:val="22"/>
          <w:szCs w:val="22"/>
        </w:rPr>
        <w:t>Sustentabilidad</w:t>
      </w:r>
      <w:proofErr w:type="spellEnd"/>
      <w:r w:rsidRPr="00730AED">
        <w:rPr>
          <w:rFonts w:ascii="Times New Roman" w:eastAsia="Calibri" w:hAnsi="Times New Roman"/>
          <w:sz w:val="22"/>
          <w:szCs w:val="22"/>
        </w:rPr>
        <w:t xml:space="preserve"> </w:t>
      </w:r>
      <w:proofErr w:type="spellStart"/>
      <w:r w:rsidRPr="00730AED">
        <w:rPr>
          <w:rFonts w:ascii="Times New Roman" w:eastAsia="Calibri" w:hAnsi="Times New Roman"/>
          <w:sz w:val="22"/>
          <w:szCs w:val="22"/>
        </w:rPr>
        <w:t>Turística</w:t>
      </w:r>
      <w:proofErr w:type="spellEnd"/>
      <w:r w:rsidRPr="00730AED">
        <w:rPr>
          <w:rFonts w:ascii="Times New Roman" w:eastAsia="Calibri" w:hAnsi="Times New Roman"/>
          <w:sz w:val="22"/>
          <w:szCs w:val="22"/>
        </w:rPr>
        <w:t xml:space="preserve">” or Supreme Council for Sustainable Tourism following the Mexica tradition of governance and consultation in the former capital </w:t>
      </w:r>
      <w:proofErr w:type="spellStart"/>
      <w:r w:rsidRPr="00730AED">
        <w:rPr>
          <w:rFonts w:ascii="Times New Roman" w:eastAsia="Calibri" w:hAnsi="Times New Roman"/>
          <w:sz w:val="22"/>
          <w:szCs w:val="22"/>
        </w:rPr>
        <w:t>Tenochtitlán</w:t>
      </w:r>
      <w:proofErr w:type="spellEnd"/>
      <w:r w:rsidRPr="00730AED">
        <w:rPr>
          <w:rFonts w:ascii="Times New Roman" w:eastAsia="Calibri" w:hAnsi="Times New Roman"/>
          <w:sz w:val="22"/>
          <w:szCs w:val="22"/>
        </w:rPr>
        <w:t xml:space="preserve">, now Mexico City. These </w:t>
      </w:r>
      <w:proofErr w:type="spellStart"/>
      <w:r w:rsidRPr="00730AED">
        <w:rPr>
          <w:rFonts w:ascii="Times New Roman" w:eastAsia="Calibri" w:hAnsi="Times New Roman"/>
          <w:sz w:val="22"/>
          <w:szCs w:val="22"/>
        </w:rPr>
        <w:t>Tlatocan</w:t>
      </w:r>
      <w:proofErr w:type="spellEnd"/>
      <w:r w:rsidRPr="00730AED">
        <w:rPr>
          <w:rFonts w:ascii="Times New Roman" w:eastAsia="Calibri" w:hAnsi="Times New Roman"/>
          <w:sz w:val="22"/>
          <w:szCs w:val="22"/>
        </w:rPr>
        <w:t xml:space="preserve"> include indigenous representatives from different cultures and communities linked to tourism activities. Project activities involving indigenous communities will conform to the SESP.</w:t>
      </w:r>
    </w:p>
    <w:p w14:paraId="5A7D7D6F"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 xml:space="preserve">Maya Ka’an is based on the cultural identity of the Yucatec Maya indigenous group, in the in-land region of the Sian </w:t>
      </w:r>
      <w:proofErr w:type="spellStart"/>
      <w:r w:rsidRPr="00730AED">
        <w:rPr>
          <w:rFonts w:ascii="Times New Roman" w:eastAsia="Calibri" w:hAnsi="Times New Roman"/>
          <w:sz w:val="22"/>
          <w:szCs w:val="22"/>
        </w:rPr>
        <w:t>Ka’an</w:t>
      </w:r>
      <w:proofErr w:type="spellEnd"/>
      <w:r w:rsidRPr="00730AED">
        <w:rPr>
          <w:rFonts w:ascii="Times New Roman" w:eastAsia="Calibri" w:hAnsi="Times New Roman"/>
          <w:sz w:val="22"/>
          <w:szCs w:val="22"/>
        </w:rPr>
        <w:t xml:space="preserve"> </w:t>
      </w:r>
      <w:proofErr w:type="spellStart"/>
      <w:r w:rsidRPr="00730AED">
        <w:rPr>
          <w:rFonts w:ascii="Times New Roman" w:eastAsia="Calibri" w:hAnsi="Times New Roman"/>
          <w:sz w:val="22"/>
          <w:szCs w:val="22"/>
        </w:rPr>
        <w:t>Bioshphere</w:t>
      </w:r>
      <w:proofErr w:type="spellEnd"/>
      <w:r w:rsidRPr="00730AED">
        <w:rPr>
          <w:rFonts w:ascii="Times New Roman" w:eastAsia="Calibri" w:hAnsi="Times New Roman"/>
          <w:sz w:val="22"/>
          <w:szCs w:val="22"/>
        </w:rPr>
        <w:t xml:space="preserve"> Reserve in the central part of Quintana Roo state known as </w:t>
      </w:r>
      <w:r w:rsidRPr="00730AED">
        <w:rPr>
          <w:rFonts w:ascii="Times New Roman" w:eastAsia="Calibri" w:hAnsi="Times New Roman"/>
          <w:i/>
          <w:sz w:val="22"/>
          <w:szCs w:val="22"/>
        </w:rPr>
        <w:t xml:space="preserve">la zona </w:t>
      </w:r>
      <w:proofErr w:type="spellStart"/>
      <w:r w:rsidRPr="00730AED">
        <w:rPr>
          <w:rFonts w:ascii="Times New Roman" w:eastAsia="Calibri" w:hAnsi="Times New Roman"/>
          <w:i/>
          <w:sz w:val="22"/>
          <w:szCs w:val="22"/>
        </w:rPr>
        <w:t>maya</w:t>
      </w:r>
      <w:proofErr w:type="spellEnd"/>
      <w:r w:rsidRPr="00730AED">
        <w:rPr>
          <w:rFonts w:ascii="Times New Roman" w:eastAsia="Calibri" w:hAnsi="Times New Roman"/>
          <w:sz w:val="22"/>
          <w:szCs w:val="22"/>
        </w:rPr>
        <w:t xml:space="preserve"> or </w:t>
      </w:r>
      <w:proofErr w:type="spellStart"/>
      <w:r w:rsidRPr="00730AED">
        <w:rPr>
          <w:rFonts w:ascii="Times New Roman" w:eastAsia="Calibri" w:hAnsi="Times New Roman"/>
          <w:sz w:val="22"/>
          <w:szCs w:val="22"/>
        </w:rPr>
        <w:t>maya</w:t>
      </w:r>
      <w:proofErr w:type="spellEnd"/>
      <w:r w:rsidRPr="00730AED">
        <w:rPr>
          <w:rFonts w:ascii="Times New Roman" w:eastAsia="Calibri" w:hAnsi="Times New Roman"/>
          <w:sz w:val="22"/>
          <w:szCs w:val="22"/>
        </w:rPr>
        <w:t xml:space="preserve"> zone and has been designed in strict consultation with local communities in accordance with IADB/MIF safeguards. The central attraction of Maya Ka’an is the immersion of visitors in the cultural and natural resources of this region and the possibility to interact with and learn from the modern descendants of the millenary Mayan culture. The development of local capacities in predominately indigenous communities, small cooperative enterprises and service providers is a central part of the project strategy to be implemented by Amigos de Sian Ka’an. The strategy for </w:t>
      </w:r>
      <w:r w:rsidRPr="00730AED">
        <w:rPr>
          <w:rFonts w:ascii="Times New Roman" w:eastAsia="Calibri" w:hAnsi="Times New Roman"/>
          <w:sz w:val="22"/>
          <w:szCs w:val="22"/>
        </w:rPr>
        <w:lastRenderedPageBreak/>
        <w:t>capacity development takes into account local and ancestral forms of governance, and when necessary will be carried out in the Mayan language. Training for tourism-related activities also includes language training in English and Spanish. Community members from José María Morelos and representatives of tourism cooperatives Community Tours and Red de Turismo (representing 9 cooperatives in 7 indigenous communities) participated during the workshop to validate the proposed activities in Maya Ka’an in November 2018 (please refer to list of PPG consultations).</w:t>
      </w:r>
    </w:p>
    <w:p w14:paraId="1B41F6B3"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Oaxaca State has the most ethnic and linguistic diversity of Mexico, and Huatulco has a significant indigenous population of Zapotecan people although in contrast to Maya Ka’an, the indigenous population in Huatulco is in the minority, with most of the inhabitants recorded in the national census as non-indigenous or mestizo attracted to the Huatulco job market. Municipal governments have consultative councils that include representatives of indigenous communities and cooperatives. Tourism promotion in Oaxaca in general and in Huatulco in particular is strongly linked to indigenous culture including gastronomy and nature and community-based tourism in indigenous areas surrounding the Huatulco development. Representatives from the municipal government (tourism, indigenous affairs, environment) and from community-based tourism cooperatives participated in the workshop held in October 2019 to validate the proposed activities in Huatulco (please refer to list of PPG consultations).</w:t>
      </w:r>
    </w:p>
    <w:p w14:paraId="4CA1EFAB" w14:textId="77777777" w:rsidR="00FD070D" w:rsidRPr="00730AED" w:rsidRDefault="00FD070D" w:rsidP="00FD070D">
      <w:pPr>
        <w:spacing w:after="160" w:line="256" w:lineRule="auto"/>
        <w:rPr>
          <w:rFonts w:ascii="Times New Roman" w:eastAsia="Calibri" w:hAnsi="Times New Roman"/>
          <w:sz w:val="22"/>
          <w:szCs w:val="22"/>
        </w:rPr>
      </w:pPr>
      <w:r w:rsidRPr="00730AED">
        <w:rPr>
          <w:rFonts w:ascii="Times New Roman" w:eastAsia="Calibri" w:hAnsi="Times New Roman"/>
          <w:sz w:val="22"/>
          <w:szCs w:val="22"/>
        </w:rPr>
        <w:t>Sierra la Laguna-Cabo del Este is a mostly mestizo population with a number of agrarian communities and ejidos that are ruled by traditional governance customs. The indigenous population in this region corresponds to internal migration from other parts of Mexico to incorporate workers in the local labor market. In this respect, the proposal for Sierra la Laguna-Cabo del Este has been prepared in close consultation with local community authorities, and the design of rural tourism circuits in full collaboration with the ejidos and communities. Representatives from the Santiago ejido communities and local fisheries cooperatives participated in the project validation workshop held in October 2019 (please refer to list of PPG consultations).</w:t>
      </w:r>
    </w:p>
    <w:p w14:paraId="7B744743" w14:textId="77777777" w:rsidR="00FD070D" w:rsidRPr="00730AED" w:rsidRDefault="00FD070D" w:rsidP="00FD070D">
      <w:pPr>
        <w:spacing w:after="160" w:line="256" w:lineRule="auto"/>
        <w:rPr>
          <w:rFonts w:ascii="Times New Roman" w:eastAsia="Calibri" w:hAnsi="Times New Roman"/>
          <w:b/>
          <w:i/>
          <w:sz w:val="22"/>
          <w:szCs w:val="22"/>
        </w:rPr>
      </w:pPr>
      <w:r w:rsidRPr="00730AED">
        <w:rPr>
          <w:rFonts w:ascii="Times New Roman" w:eastAsia="Calibri" w:hAnsi="Times New Roman"/>
          <w:b/>
          <w:i/>
          <w:sz w:val="22"/>
          <w:szCs w:val="22"/>
        </w:rPr>
        <w:t>Civil Society</w:t>
      </w:r>
    </w:p>
    <w:p w14:paraId="36DED4DE"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83" w:name="_Toc2771210"/>
      <w:bookmarkStart w:id="84" w:name="_Toc2770921"/>
      <w:r w:rsidRPr="00730AED">
        <w:rPr>
          <w:rFonts w:ascii="Times New Roman" w:eastAsia="Calibri" w:hAnsi="Times New Roman"/>
          <w:sz w:val="22"/>
          <w:szCs w:val="22"/>
        </w:rPr>
        <w:t>The project design contemplates the development of public-private partnerships to promote biodiversity-friendly development options in the tourism sector, between federal, state and municipal governments, and civil society organizations with broad experience in conservation and low-impact tourism development. This strategy builds on Mexico’s successful experiences in building public-private partnerships for protected areas conservation.</w:t>
      </w:r>
      <w:bookmarkEnd w:id="83"/>
      <w:bookmarkEnd w:id="84"/>
      <w:r w:rsidRPr="00730AED">
        <w:rPr>
          <w:rFonts w:ascii="Times New Roman" w:eastAsia="Calibri" w:hAnsi="Times New Roman"/>
          <w:sz w:val="22"/>
          <w:szCs w:val="22"/>
        </w:rPr>
        <w:t xml:space="preserve"> </w:t>
      </w:r>
    </w:p>
    <w:p w14:paraId="1D99287C"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85" w:name="_Toc2771211"/>
      <w:bookmarkStart w:id="86" w:name="_Toc2770922"/>
      <w:r w:rsidRPr="00730AED">
        <w:rPr>
          <w:rFonts w:ascii="Times New Roman" w:eastAsia="Calibri" w:hAnsi="Times New Roman"/>
          <w:sz w:val="22"/>
          <w:szCs w:val="22"/>
        </w:rPr>
        <w:t xml:space="preserve">The primary CSO stakeholders in the project listed above will liaise and engage with community-based organizations and local communities (including </w:t>
      </w:r>
      <w:r w:rsidRPr="00730AED">
        <w:rPr>
          <w:rFonts w:ascii="Times New Roman" w:eastAsia="Calibri" w:hAnsi="Times New Roman"/>
          <w:i/>
          <w:sz w:val="22"/>
          <w:szCs w:val="22"/>
        </w:rPr>
        <w:t>ejidos</w:t>
      </w:r>
      <w:r w:rsidRPr="00730AED">
        <w:rPr>
          <w:rFonts w:ascii="Times New Roman" w:eastAsia="Calibri" w:hAnsi="Times New Roman"/>
          <w:sz w:val="22"/>
          <w:szCs w:val="22"/>
        </w:rPr>
        <w:t>, a unique form of land tenure in Mexico created following the Mexican Revolution) in the three sites, as well as with other second tier organizations that work in the three regions on different aspects of tourism and sustainable use of natural resources. These networks of CSOs will support local planning and coordination of project activities, as well as contributing to the knowledge management, technical assistance and business plan development activities considered under the project. CSO and grassroots organizations dedicated to different aspects of biodiversity conservation, community tourism and small-scale productive activities will be invited to share information and experiences within the KM component (4) of the project.</w:t>
      </w:r>
      <w:bookmarkEnd w:id="85"/>
      <w:bookmarkEnd w:id="86"/>
    </w:p>
    <w:p w14:paraId="17B2DCBD"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87" w:name="_Toc2771212"/>
      <w:bookmarkStart w:id="88" w:name="_Toc2770923"/>
      <w:r w:rsidRPr="00730AED">
        <w:rPr>
          <w:rFonts w:ascii="Times New Roman" w:eastAsia="Calibri" w:hAnsi="Times New Roman"/>
          <w:sz w:val="22"/>
          <w:szCs w:val="22"/>
        </w:rPr>
        <w:t xml:space="preserve">The project management structure will ensure participation of key stakeholders during project planning, implementation and monitoring and evaluation. The Project Steering Committee will be the principle decision-making body of the project and will be made up of the three CSO partners together </w:t>
      </w:r>
      <w:r w:rsidRPr="00730AED">
        <w:rPr>
          <w:rFonts w:ascii="Times New Roman" w:eastAsia="Calibri" w:hAnsi="Times New Roman"/>
          <w:sz w:val="22"/>
          <w:szCs w:val="22"/>
        </w:rPr>
        <w:lastRenderedPageBreak/>
        <w:t xml:space="preserve">with government agencies and UNDP. The function of the steering committee is to review, approve and support eligible activities identified in the annual work plan prepared by the Project Coordination Unit (PCU). The Steering Committee will provide support for additional stakeholder partnerships identified during project implementation and orient the PCU on engagement strategies with local-level organizations. Other stakeholders may be invited to participate in the Steering Committee on an </w:t>
      </w:r>
      <w:r w:rsidRPr="00730AED">
        <w:rPr>
          <w:rFonts w:ascii="Times New Roman" w:eastAsia="Calibri" w:hAnsi="Times New Roman"/>
          <w:i/>
          <w:sz w:val="22"/>
          <w:szCs w:val="22"/>
        </w:rPr>
        <w:t>ad hoc</w:t>
      </w:r>
      <w:r w:rsidRPr="00730AED">
        <w:rPr>
          <w:rFonts w:ascii="Times New Roman" w:eastAsia="Calibri" w:hAnsi="Times New Roman"/>
          <w:sz w:val="22"/>
          <w:szCs w:val="22"/>
        </w:rPr>
        <w:t xml:space="preserve"> basis, and the establishment of technical advisory groups is contemplated in the project design, if needed.</w:t>
      </w:r>
      <w:bookmarkEnd w:id="87"/>
      <w:bookmarkEnd w:id="88"/>
      <w:r w:rsidRPr="00730AED">
        <w:rPr>
          <w:rFonts w:ascii="Times New Roman" w:eastAsia="Calibri" w:hAnsi="Times New Roman"/>
          <w:sz w:val="22"/>
          <w:szCs w:val="22"/>
        </w:rPr>
        <w:t xml:space="preserve"> </w:t>
      </w:r>
    </w:p>
    <w:p w14:paraId="43CB0146" w14:textId="77777777" w:rsidR="00FD070D" w:rsidRPr="00730AED" w:rsidRDefault="00FD070D" w:rsidP="00FD070D">
      <w:pPr>
        <w:spacing w:before="120" w:after="120" w:line="256" w:lineRule="auto"/>
        <w:ind w:right="-79"/>
        <w:outlineLvl w:val="1"/>
        <w:rPr>
          <w:rFonts w:ascii="Times New Roman" w:eastAsia="Calibri" w:hAnsi="Times New Roman"/>
          <w:sz w:val="22"/>
          <w:szCs w:val="22"/>
        </w:rPr>
      </w:pPr>
      <w:bookmarkStart w:id="89" w:name="_Toc2771213"/>
      <w:bookmarkStart w:id="90" w:name="_Toc2770924"/>
      <w:r w:rsidRPr="00730AED">
        <w:rPr>
          <w:rFonts w:ascii="Times New Roman" w:eastAsia="Calibri" w:hAnsi="Times New Roman"/>
          <w:sz w:val="22"/>
          <w:szCs w:val="22"/>
        </w:rPr>
        <w:t xml:space="preserve">Local committees will be established in support of the activities to be carried out in the three sites, providing a multi-disciplinary approach to validation and evaluation of the strategies adopted for each site, identifying best practices and contributing to the adaptive management of the project. Local CSO and grassroots organizations, indigenous and </w:t>
      </w:r>
      <w:proofErr w:type="spellStart"/>
      <w:r w:rsidRPr="00730AED">
        <w:rPr>
          <w:rFonts w:ascii="Times New Roman" w:eastAsia="Calibri" w:hAnsi="Times New Roman"/>
          <w:i/>
          <w:sz w:val="22"/>
          <w:szCs w:val="22"/>
        </w:rPr>
        <w:t>ejidal</w:t>
      </w:r>
      <w:proofErr w:type="spellEnd"/>
      <w:r w:rsidRPr="00730AED">
        <w:rPr>
          <w:rFonts w:ascii="Times New Roman" w:eastAsia="Calibri" w:hAnsi="Times New Roman"/>
          <w:sz w:val="22"/>
          <w:szCs w:val="22"/>
        </w:rPr>
        <w:t xml:space="preserve"> communities, protected areas personnel, local universities and municipal and state government representatives are expected to form part of the local committees.</w:t>
      </w:r>
      <w:bookmarkEnd w:id="89"/>
      <w:bookmarkEnd w:id="90"/>
      <w:r w:rsidRPr="00730AED">
        <w:rPr>
          <w:rFonts w:ascii="Times New Roman" w:eastAsia="Calibri" w:hAnsi="Times New Roman"/>
          <w:sz w:val="22"/>
          <w:szCs w:val="22"/>
        </w:rPr>
        <w:t xml:space="preserve"> </w:t>
      </w:r>
    </w:p>
    <w:p w14:paraId="5DFCA043" w14:textId="2B3225BE" w:rsidR="00FD070D" w:rsidRPr="00730AED" w:rsidRDefault="00F35C0F" w:rsidP="00F35C0F">
      <w:pPr>
        <w:spacing w:before="120" w:after="120" w:line="256" w:lineRule="auto"/>
        <w:ind w:right="-79"/>
        <w:outlineLvl w:val="1"/>
        <w:rPr>
          <w:rFonts w:ascii="Times New Roman" w:eastAsia="Calibri" w:hAnsi="Times New Roman"/>
          <w:sz w:val="22"/>
          <w:szCs w:val="22"/>
        </w:rPr>
      </w:pPr>
      <w:r w:rsidRPr="00730AED">
        <w:rPr>
          <w:rFonts w:ascii="Times New Roman" w:eastAsia="Calibri" w:hAnsi="Times New Roman"/>
          <w:sz w:val="22"/>
          <w:szCs w:val="22"/>
        </w:rPr>
        <w:t xml:space="preserve">Throughout the PPG phase, a number of consultations and workshops were held with stakeholders from key institutions, private sector, communities (including gender and IP </w:t>
      </w:r>
      <w:proofErr w:type="spellStart"/>
      <w:r w:rsidRPr="00730AED">
        <w:rPr>
          <w:rFonts w:ascii="Times New Roman" w:eastAsia="Calibri" w:hAnsi="Times New Roman"/>
          <w:sz w:val="22"/>
          <w:szCs w:val="22"/>
        </w:rPr>
        <w:t>respresentatives</w:t>
      </w:r>
      <w:proofErr w:type="spellEnd"/>
      <w:r w:rsidRPr="00730AED">
        <w:rPr>
          <w:rFonts w:ascii="Times New Roman" w:eastAsia="Calibri" w:hAnsi="Times New Roman"/>
          <w:sz w:val="22"/>
          <w:szCs w:val="22"/>
        </w:rPr>
        <w:t xml:space="preserve">) to discuss and finetune proposed interventions as well as identify opportunities for cooperation and engagement to maximize project impact in a participative and sustainable manner. </w:t>
      </w:r>
      <w:r w:rsidR="00FD070D" w:rsidRPr="00730AED">
        <w:rPr>
          <w:rFonts w:ascii="Times New Roman" w:eastAsia="Calibri" w:hAnsi="Times New Roman"/>
          <w:sz w:val="22"/>
          <w:szCs w:val="22"/>
        </w:rPr>
        <w:t>Table 1</w:t>
      </w:r>
      <w:r w:rsidRPr="00730AED">
        <w:rPr>
          <w:rFonts w:ascii="Times New Roman" w:eastAsia="Calibri" w:hAnsi="Times New Roman"/>
          <w:sz w:val="22"/>
          <w:szCs w:val="22"/>
        </w:rPr>
        <w:t xml:space="preserve"> </w:t>
      </w:r>
      <w:r w:rsidR="00FD070D" w:rsidRPr="00730AED">
        <w:rPr>
          <w:rFonts w:ascii="Times New Roman" w:eastAsia="Calibri" w:hAnsi="Times New Roman"/>
          <w:sz w:val="22"/>
          <w:szCs w:val="22"/>
        </w:rPr>
        <w:t xml:space="preserve">provides information on people </w:t>
      </w:r>
      <w:r w:rsidRPr="00730AED">
        <w:rPr>
          <w:rFonts w:ascii="Times New Roman" w:eastAsia="Calibri" w:hAnsi="Times New Roman"/>
          <w:sz w:val="22"/>
          <w:szCs w:val="22"/>
        </w:rPr>
        <w:t>consulted</w:t>
      </w:r>
      <w:r w:rsidR="00FD070D" w:rsidRPr="00730AED">
        <w:rPr>
          <w:rFonts w:ascii="Times New Roman" w:eastAsia="Calibri" w:hAnsi="Times New Roman"/>
          <w:sz w:val="22"/>
          <w:szCs w:val="22"/>
        </w:rPr>
        <w:t xml:space="preserve"> during the PPG phase. </w:t>
      </w:r>
    </w:p>
    <w:p w14:paraId="3F9D0F45" w14:textId="41D8B759" w:rsidR="00FD070D" w:rsidRPr="00730AED" w:rsidRDefault="00F35C0F" w:rsidP="00F35C0F">
      <w:pPr>
        <w:spacing w:after="160" w:line="256" w:lineRule="auto"/>
        <w:jc w:val="center"/>
        <w:rPr>
          <w:rFonts w:ascii="Times New Roman" w:eastAsia="Calibri" w:hAnsi="Times New Roman"/>
          <w:b/>
          <w:sz w:val="22"/>
          <w:szCs w:val="22"/>
        </w:rPr>
      </w:pPr>
      <w:r w:rsidRPr="00730AED">
        <w:rPr>
          <w:rFonts w:ascii="Times New Roman" w:eastAsia="Calibri" w:hAnsi="Times New Roman"/>
          <w:b/>
          <w:sz w:val="22"/>
          <w:szCs w:val="22"/>
        </w:rPr>
        <w:t xml:space="preserve">Table 1. </w:t>
      </w:r>
      <w:r w:rsidR="00FD070D" w:rsidRPr="00730AED">
        <w:rPr>
          <w:rFonts w:ascii="Times New Roman" w:eastAsia="Calibri" w:hAnsi="Times New Roman"/>
          <w:b/>
          <w:sz w:val="22"/>
          <w:szCs w:val="22"/>
        </w:rPr>
        <w:t>List of people consulted during PPG phase</w:t>
      </w:r>
    </w:p>
    <w:tbl>
      <w:tblPr>
        <w:tblStyle w:val="TableGrid7"/>
        <w:tblW w:w="0" w:type="auto"/>
        <w:tblInd w:w="0" w:type="dxa"/>
        <w:tblLook w:val="04A0" w:firstRow="1" w:lastRow="0" w:firstColumn="1" w:lastColumn="0" w:noHBand="0" w:noVBand="1"/>
      </w:tblPr>
      <w:tblGrid>
        <w:gridCol w:w="2942"/>
        <w:gridCol w:w="2943"/>
        <w:gridCol w:w="2943"/>
      </w:tblGrid>
      <w:tr w:rsidR="00FD070D" w:rsidRPr="00730AED" w14:paraId="7DEFBCDC"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75F973F" w14:textId="77777777" w:rsidR="00FD070D" w:rsidRPr="00730AED" w:rsidRDefault="00FD070D" w:rsidP="00FD070D">
            <w:pPr>
              <w:spacing w:after="0"/>
              <w:jc w:val="left"/>
              <w:rPr>
                <w:rFonts w:ascii="Times New Roman" w:hAnsi="Times New Roman"/>
                <w:b/>
                <w:szCs w:val="22"/>
              </w:rPr>
            </w:pPr>
            <w:r w:rsidRPr="00730AED">
              <w:rPr>
                <w:rFonts w:ascii="Times New Roman" w:hAnsi="Times New Roman"/>
                <w:b/>
                <w:szCs w:val="22"/>
              </w:rPr>
              <w:t>Name</w:t>
            </w:r>
          </w:p>
        </w:tc>
        <w:tc>
          <w:tcPr>
            <w:tcW w:w="2943" w:type="dxa"/>
            <w:tcBorders>
              <w:top w:val="single" w:sz="4" w:space="0" w:color="auto"/>
              <w:left w:val="single" w:sz="4" w:space="0" w:color="auto"/>
              <w:bottom w:val="single" w:sz="4" w:space="0" w:color="auto"/>
              <w:right w:val="single" w:sz="4" w:space="0" w:color="auto"/>
            </w:tcBorders>
            <w:hideMark/>
          </w:tcPr>
          <w:p w14:paraId="793A02CE" w14:textId="77777777" w:rsidR="00FD070D" w:rsidRPr="00730AED" w:rsidRDefault="00FD070D" w:rsidP="00FD070D">
            <w:pPr>
              <w:spacing w:after="0"/>
              <w:jc w:val="left"/>
              <w:rPr>
                <w:rFonts w:ascii="Times New Roman" w:hAnsi="Times New Roman"/>
                <w:b/>
                <w:szCs w:val="22"/>
              </w:rPr>
            </w:pPr>
            <w:r w:rsidRPr="00730AED">
              <w:rPr>
                <w:rFonts w:ascii="Times New Roman" w:hAnsi="Times New Roman"/>
                <w:b/>
                <w:szCs w:val="22"/>
              </w:rPr>
              <w:t>Institution</w:t>
            </w:r>
          </w:p>
        </w:tc>
        <w:tc>
          <w:tcPr>
            <w:tcW w:w="2943" w:type="dxa"/>
            <w:tcBorders>
              <w:top w:val="single" w:sz="4" w:space="0" w:color="auto"/>
              <w:left w:val="single" w:sz="4" w:space="0" w:color="auto"/>
              <w:bottom w:val="single" w:sz="4" w:space="0" w:color="auto"/>
              <w:right w:val="single" w:sz="4" w:space="0" w:color="auto"/>
            </w:tcBorders>
            <w:hideMark/>
          </w:tcPr>
          <w:p w14:paraId="418A9E82" w14:textId="77777777" w:rsidR="00FD070D" w:rsidRPr="00730AED" w:rsidRDefault="00FD070D" w:rsidP="00FD070D">
            <w:pPr>
              <w:spacing w:after="0"/>
              <w:jc w:val="left"/>
              <w:rPr>
                <w:rFonts w:ascii="Times New Roman" w:hAnsi="Times New Roman"/>
                <w:b/>
                <w:szCs w:val="22"/>
              </w:rPr>
            </w:pPr>
            <w:r w:rsidRPr="00730AED">
              <w:rPr>
                <w:rFonts w:ascii="Times New Roman" w:hAnsi="Times New Roman"/>
                <w:b/>
                <w:szCs w:val="22"/>
              </w:rPr>
              <w:t>Position</w:t>
            </w:r>
          </w:p>
        </w:tc>
      </w:tr>
      <w:tr w:rsidR="00FD070D" w:rsidRPr="00730AED" w14:paraId="6393C328"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712D49B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Merediz Alonso, Gonzalo</w:t>
            </w:r>
          </w:p>
        </w:tc>
        <w:tc>
          <w:tcPr>
            <w:tcW w:w="2943" w:type="dxa"/>
            <w:tcBorders>
              <w:top w:val="single" w:sz="4" w:space="0" w:color="auto"/>
              <w:left w:val="single" w:sz="4" w:space="0" w:color="auto"/>
              <w:bottom w:val="single" w:sz="4" w:space="0" w:color="auto"/>
              <w:right w:val="single" w:sz="4" w:space="0" w:color="auto"/>
            </w:tcBorders>
            <w:hideMark/>
          </w:tcPr>
          <w:p w14:paraId="7172E7B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Amigos de Sian Ka’an NGO</w:t>
            </w:r>
          </w:p>
        </w:tc>
        <w:tc>
          <w:tcPr>
            <w:tcW w:w="2943" w:type="dxa"/>
            <w:tcBorders>
              <w:top w:val="single" w:sz="4" w:space="0" w:color="auto"/>
              <w:left w:val="single" w:sz="4" w:space="0" w:color="auto"/>
              <w:bottom w:val="single" w:sz="4" w:space="0" w:color="auto"/>
              <w:right w:val="single" w:sz="4" w:space="0" w:color="auto"/>
            </w:tcBorders>
            <w:hideMark/>
          </w:tcPr>
          <w:p w14:paraId="60316F9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Executive Director</w:t>
            </w:r>
          </w:p>
        </w:tc>
      </w:tr>
      <w:tr w:rsidR="00FD070D" w:rsidRPr="00730AED" w14:paraId="0D74E7D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6B2CFA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Cervini Silva, Camila</w:t>
            </w:r>
          </w:p>
        </w:tc>
        <w:tc>
          <w:tcPr>
            <w:tcW w:w="2943" w:type="dxa"/>
            <w:tcBorders>
              <w:top w:val="single" w:sz="4" w:space="0" w:color="auto"/>
              <w:left w:val="single" w:sz="4" w:space="0" w:color="auto"/>
              <w:bottom w:val="single" w:sz="4" w:space="0" w:color="auto"/>
              <w:right w:val="single" w:sz="4" w:space="0" w:color="auto"/>
            </w:tcBorders>
            <w:hideMark/>
          </w:tcPr>
          <w:p w14:paraId="04D5897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Amigos de Sian Ka’an NGO</w:t>
            </w:r>
          </w:p>
        </w:tc>
        <w:tc>
          <w:tcPr>
            <w:tcW w:w="2943" w:type="dxa"/>
            <w:tcBorders>
              <w:top w:val="single" w:sz="4" w:space="0" w:color="auto"/>
              <w:left w:val="single" w:sz="4" w:space="0" w:color="auto"/>
              <w:bottom w:val="single" w:sz="4" w:space="0" w:color="auto"/>
              <w:right w:val="single" w:sz="4" w:space="0" w:color="auto"/>
            </w:tcBorders>
            <w:hideMark/>
          </w:tcPr>
          <w:p w14:paraId="0F06A85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Executive assistant</w:t>
            </w:r>
          </w:p>
        </w:tc>
      </w:tr>
      <w:tr w:rsidR="00FD070D" w:rsidRPr="00730AED" w14:paraId="409B030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8EF4C4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Tello Leyva, Maraí</w:t>
            </w:r>
          </w:p>
        </w:tc>
        <w:tc>
          <w:tcPr>
            <w:tcW w:w="2943" w:type="dxa"/>
            <w:tcBorders>
              <w:top w:val="single" w:sz="4" w:space="0" w:color="auto"/>
              <w:left w:val="single" w:sz="4" w:space="0" w:color="auto"/>
              <w:bottom w:val="single" w:sz="4" w:space="0" w:color="auto"/>
              <w:right w:val="single" w:sz="4" w:space="0" w:color="auto"/>
            </w:tcBorders>
            <w:hideMark/>
          </w:tcPr>
          <w:p w14:paraId="6F4EB8A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Amigos de Sian Ka’an NGO</w:t>
            </w:r>
          </w:p>
        </w:tc>
        <w:tc>
          <w:tcPr>
            <w:tcW w:w="2943" w:type="dxa"/>
            <w:tcBorders>
              <w:top w:val="single" w:sz="4" w:space="0" w:color="auto"/>
              <w:left w:val="single" w:sz="4" w:space="0" w:color="auto"/>
              <w:bottom w:val="single" w:sz="4" w:space="0" w:color="auto"/>
              <w:right w:val="single" w:sz="4" w:space="0" w:color="auto"/>
            </w:tcBorders>
            <w:hideMark/>
          </w:tcPr>
          <w:p w14:paraId="3A0DDB1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Sustainable Tourism coordinator</w:t>
            </w:r>
          </w:p>
        </w:tc>
      </w:tr>
      <w:tr w:rsidR="00FD070D" w:rsidRPr="00730AED" w14:paraId="2271F0D3"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5D11A0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Enríquez, Laura</w:t>
            </w:r>
          </w:p>
        </w:tc>
        <w:tc>
          <w:tcPr>
            <w:tcW w:w="2943" w:type="dxa"/>
            <w:tcBorders>
              <w:top w:val="single" w:sz="4" w:space="0" w:color="auto"/>
              <w:left w:val="single" w:sz="4" w:space="0" w:color="auto"/>
              <w:bottom w:val="single" w:sz="4" w:space="0" w:color="auto"/>
              <w:right w:val="single" w:sz="4" w:space="0" w:color="auto"/>
            </w:tcBorders>
            <w:hideMark/>
          </w:tcPr>
          <w:p w14:paraId="11E09EF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Cerveceros de México</w:t>
            </w:r>
          </w:p>
        </w:tc>
        <w:tc>
          <w:tcPr>
            <w:tcW w:w="2943" w:type="dxa"/>
            <w:tcBorders>
              <w:top w:val="single" w:sz="4" w:space="0" w:color="auto"/>
              <w:left w:val="single" w:sz="4" w:space="0" w:color="auto"/>
              <w:bottom w:val="single" w:sz="4" w:space="0" w:color="auto"/>
              <w:right w:val="single" w:sz="4" w:space="0" w:color="auto"/>
            </w:tcBorders>
            <w:hideMark/>
          </w:tcPr>
          <w:p w14:paraId="713F3F72"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Manager, Public and Governmental Relations</w:t>
            </w:r>
          </w:p>
        </w:tc>
      </w:tr>
      <w:tr w:rsidR="00FD070D" w:rsidRPr="00730AED" w14:paraId="1F1CAB85"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830A49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Caamal Coh, Román</w:t>
            </w:r>
          </w:p>
        </w:tc>
        <w:tc>
          <w:tcPr>
            <w:tcW w:w="2943" w:type="dxa"/>
            <w:tcBorders>
              <w:top w:val="single" w:sz="4" w:space="0" w:color="auto"/>
              <w:left w:val="single" w:sz="4" w:space="0" w:color="auto"/>
              <w:bottom w:val="single" w:sz="4" w:space="0" w:color="auto"/>
              <w:right w:val="single" w:sz="4" w:space="0" w:color="auto"/>
            </w:tcBorders>
            <w:hideMark/>
          </w:tcPr>
          <w:p w14:paraId="4D27422B"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Community Tours Sian Ka’an productive cooperative</w:t>
            </w:r>
          </w:p>
        </w:tc>
        <w:tc>
          <w:tcPr>
            <w:tcW w:w="2943" w:type="dxa"/>
            <w:tcBorders>
              <w:top w:val="single" w:sz="4" w:space="0" w:color="auto"/>
              <w:left w:val="single" w:sz="4" w:space="0" w:color="auto"/>
              <w:bottom w:val="single" w:sz="4" w:space="0" w:color="auto"/>
              <w:right w:val="single" w:sz="4" w:space="0" w:color="auto"/>
            </w:tcBorders>
            <w:hideMark/>
          </w:tcPr>
          <w:p w14:paraId="76225B7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Operations coordinator</w:t>
            </w:r>
          </w:p>
        </w:tc>
      </w:tr>
      <w:tr w:rsidR="00FD070D" w:rsidRPr="00730AED" w14:paraId="37BDC1D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9ECD06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Castaño Martínez, Leon Jorge</w:t>
            </w:r>
          </w:p>
        </w:tc>
        <w:tc>
          <w:tcPr>
            <w:tcW w:w="2943" w:type="dxa"/>
            <w:tcBorders>
              <w:top w:val="single" w:sz="4" w:space="0" w:color="auto"/>
              <w:left w:val="single" w:sz="4" w:space="0" w:color="auto"/>
              <w:bottom w:val="single" w:sz="4" w:space="0" w:color="auto"/>
              <w:right w:val="single" w:sz="4" w:space="0" w:color="auto"/>
            </w:tcBorders>
            <w:hideMark/>
          </w:tcPr>
          <w:p w14:paraId="7D02E28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CONAFOR</w:t>
            </w:r>
          </w:p>
        </w:tc>
        <w:tc>
          <w:tcPr>
            <w:tcW w:w="2943" w:type="dxa"/>
            <w:tcBorders>
              <w:top w:val="single" w:sz="4" w:space="0" w:color="auto"/>
              <w:left w:val="single" w:sz="4" w:space="0" w:color="auto"/>
              <w:bottom w:val="single" w:sz="4" w:space="0" w:color="auto"/>
              <w:right w:val="single" w:sz="4" w:space="0" w:color="auto"/>
            </w:tcBorders>
            <w:hideMark/>
          </w:tcPr>
          <w:p w14:paraId="72B8D48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General</w:t>
            </w:r>
          </w:p>
        </w:tc>
      </w:tr>
      <w:tr w:rsidR="00FD070D" w:rsidRPr="00730AED" w14:paraId="49044AA3"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5C13E2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González Hernández, Hilda Guadalupe</w:t>
            </w:r>
          </w:p>
        </w:tc>
        <w:tc>
          <w:tcPr>
            <w:tcW w:w="2943" w:type="dxa"/>
            <w:tcBorders>
              <w:top w:val="single" w:sz="4" w:space="0" w:color="auto"/>
              <w:left w:val="single" w:sz="4" w:space="0" w:color="auto"/>
              <w:bottom w:val="single" w:sz="4" w:space="0" w:color="auto"/>
              <w:right w:val="single" w:sz="4" w:space="0" w:color="auto"/>
            </w:tcBorders>
            <w:hideMark/>
          </w:tcPr>
          <w:p w14:paraId="61792B3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CONAFOR</w:t>
            </w:r>
          </w:p>
        </w:tc>
        <w:tc>
          <w:tcPr>
            <w:tcW w:w="2943" w:type="dxa"/>
            <w:tcBorders>
              <w:top w:val="single" w:sz="4" w:space="0" w:color="auto"/>
              <w:left w:val="single" w:sz="4" w:space="0" w:color="auto"/>
              <w:bottom w:val="single" w:sz="4" w:space="0" w:color="auto"/>
              <w:right w:val="single" w:sz="4" w:space="0" w:color="auto"/>
            </w:tcBorders>
            <w:hideMark/>
          </w:tcPr>
          <w:p w14:paraId="007CA64B"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Manager of Environmental Services Finance</w:t>
            </w:r>
          </w:p>
        </w:tc>
      </w:tr>
      <w:tr w:rsidR="00FD070D" w:rsidRPr="00730AED" w14:paraId="03A2FFA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4B01C5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Saldaña Herrera, Joaquin</w:t>
            </w:r>
          </w:p>
        </w:tc>
        <w:tc>
          <w:tcPr>
            <w:tcW w:w="2943" w:type="dxa"/>
            <w:tcBorders>
              <w:top w:val="single" w:sz="4" w:space="0" w:color="auto"/>
              <w:left w:val="single" w:sz="4" w:space="0" w:color="auto"/>
              <w:bottom w:val="single" w:sz="4" w:space="0" w:color="auto"/>
              <w:right w:val="single" w:sz="4" w:space="0" w:color="auto"/>
            </w:tcBorders>
            <w:hideMark/>
          </w:tcPr>
          <w:p w14:paraId="333B313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CONAFOR</w:t>
            </w:r>
          </w:p>
        </w:tc>
        <w:tc>
          <w:tcPr>
            <w:tcW w:w="2943" w:type="dxa"/>
            <w:tcBorders>
              <w:top w:val="single" w:sz="4" w:space="0" w:color="auto"/>
              <w:left w:val="single" w:sz="4" w:space="0" w:color="auto"/>
              <w:bottom w:val="single" w:sz="4" w:space="0" w:color="auto"/>
              <w:right w:val="single" w:sz="4" w:space="0" w:color="auto"/>
            </w:tcBorders>
            <w:hideMark/>
          </w:tcPr>
          <w:p w14:paraId="00DB99AC"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Deputy manager of Environmental Services Finance</w:t>
            </w:r>
          </w:p>
        </w:tc>
      </w:tr>
      <w:tr w:rsidR="00FD070D" w:rsidRPr="00730AED" w14:paraId="6D606DE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F375F6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Sánchez Montesinos, Taryn</w:t>
            </w:r>
          </w:p>
        </w:tc>
        <w:tc>
          <w:tcPr>
            <w:tcW w:w="2943" w:type="dxa"/>
            <w:tcBorders>
              <w:top w:val="single" w:sz="4" w:space="0" w:color="auto"/>
              <w:left w:val="single" w:sz="4" w:space="0" w:color="auto"/>
              <w:bottom w:val="single" w:sz="4" w:space="0" w:color="auto"/>
              <w:right w:val="single" w:sz="4" w:space="0" w:color="auto"/>
            </w:tcBorders>
            <w:hideMark/>
          </w:tcPr>
          <w:p w14:paraId="2A5493D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CONAFOR</w:t>
            </w:r>
          </w:p>
        </w:tc>
        <w:tc>
          <w:tcPr>
            <w:tcW w:w="2943" w:type="dxa"/>
            <w:tcBorders>
              <w:top w:val="single" w:sz="4" w:space="0" w:color="auto"/>
              <w:left w:val="single" w:sz="4" w:space="0" w:color="auto"/>
              <w:bottom w:val="single" w:sz="4" w:space="0" w:color="auto"/>
              <w:right w:val="single" w:sz="4" w:space="0" w:color="auto"/>
            </w:tcBorders>
            <w:hideMark/>
          </w:tcPr>
          <w:p w14:paraId="09B7DB30"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Head, International Affairs and Financial Development Unit</w:t>
            </w:r>
          </w:p>
        </w:tc>
      </w:tr>
      <w:tr w:rsidR="00FD070D" w:rsidRPr="007B3AF8" w14:paraId="3E85927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764441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Anguiano Huerta, Víctor</w:t>
            </w:r>
          </w:p>
        </w:tc>
        <w:tc>
          <w:tcPr>
            <w:tcW w:w="2943" w:type="dxa"/>
            <w:tcBorders>
              <w:top w:val="single" w:sz="4" w:space="0" w:color="auto"/>
              <w:left w:val="single" w:sz="4" w:space="0" w:color="auto"/>
              <w:bottom w:val="single" w:sz="4" w:space="0" w:color="auto"/>
              <w:right w:val="single" w:sz="4" w:space="0" w:color="auto"/>
            </w:tcBorders>
            <w:hideMark/>
          </w:tcPr>
          <w:p w14:paraId="4C95057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0BFE86C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Sierra la Laguna Biosphere Reserve</w:t>
            </w:r>
          </w:p>
        </w:tc>
      </w:tr>
      <w:tr w:rsidR="00FD070D" w:rsidRPr="00730AED" w14:paraId="502F37F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5513AC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Camacho Rico, Fernando</w:t>
            </w:r>
          </w:p>
        </w:tc>
        <w:tc>
          <w:tcPr>
            <w:tcW w:w="2943" w:type="dxa"/>
            <w:tcBorders>
              <w:top w:val="single" w:sz="4" w:space="0" w:color="auto"/>
              <w:left w:val="single" w:sz="4" w:space="0" w:color="auto"/>
              <w:bottom w:val="single" w:sz="4" w:space="0" w:color="auto"/>
              <w:right w:val="single" w:sz="4" w:space="0" w:color="auto"/>
            </w:tcBorders>
            <w:hideMark/>
          </w:tcPr>
          <w:p w14:paraId="3848795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4F6426BE"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Director General for Institutional Development and Promotion</w:t>
            </w:r>
          </w:p>
        </w:tc>
      </w:tr>
      <w:tr w:rsidR="00FD070D" w:rsidRPr="007B3AF8" w14:paraId="48AA2BC6"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E81E82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Godínez Reyes, Carlos</w:t>
            </w:r>
          </w:p>
        </w:tc>
        <w:tc>
          <w:tcPr>
            <w:tcW w:w="2943" w:type="dxa"/>
            <w:tcBorders>
              <w:top w:val="single" w:sz="4" w:space="0" w:color="auto"/>
              <w:left w:val="single" w:sz="4" w:space="0" w:color="auto"/>
              <w:bottom w:val="single" w:sz="4" w:space="0" w:color="auto"/>
              <w:right w:val="single" w:sz="4" w:space="0" w:color="auto"/>
            </w:tcBorders>
            <w:hideMark/>
          </w:tcPr>
          <w:p w14:paraId="18B2E9B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22BD065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Cabo Pulmo National Park</w:t>
            </w:r>
          </w:p>
        </w:tc>
      </w:tr>
      <w:tr w:rsidR="00FD070D" w:rsidRPr="00730AED" w14:paraId="1F026125"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35E2CC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lastRenderedPageBreak/>
              <w:t>Gómez, Sergio</w:t>
            </w:r>
          </w:p>
        </w:tc>
        <w:tc>
          <w:tcPr>
            <w:tcW w:w="2943" w:type="dxa"/>
            <w:tcBorders>
              <w:top w:val="single" w:sz="4" w:space="0" w:color="auto"/>
              <w:left w:val="single" w:sz="4" w:space="0" w:color="auto"/>
              <w:bottom w:val="single" w:sz="4" w:space="0" w:color="auto"/>
              <w:right w:val="single" w:sz="4" w:space="0" w:color="auto"/>
            </w:tcBorders>
            <w:hideMark/>
          </w:tcPr>
          <w:p w14:paraId="0EE8FD6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1B4E1EDA"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Department head, Cabo San Lucas Flora and Fauna Protection Area</w:t>
            </w:r>
          </w:p>
        </w:tc>
      </w:tr>
      <w:tr w:rsidR="00FD070D" w:rsidRPr="00730AED" w14:paraId="3D0F4357"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9559B0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González del Castillo, Edda</w:t>
            </w:r>
          </w:p>
        </w:tc>
        <w:tc>
          <w:tcPr>
            <w:tcW w:w="2943" w:type="dxa"/>
            <w:tcBorders>
              <w:top w:val="single" w:sz="4" w:space="0" w:color="auto"/>
              <w:left w:val="single" w:sz="4" w:space="0" w:color="auto"/>
              <w:bottom w:val="single" w:sz="4" w:space="0" w:color="auto"/>
              <w:right w:val="single" w:sz="4" w:space="0" w:color="auto"/>
            </w:tcBorders>
            <w:hideMark/>
          </w:tcPr>
          <w:p w14:paraId="2428A26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45EA0003"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 xml:space="preserve">Director, </w:t>
            </w:r>
            <w:proofErr w:type="spellStart"/>
            <w:r w:rsidRPr="00730AED">
              <w:rPr>
                <w:rFonts w:ascii="Times New Roman" w:hAnsi="Times New Roman"/>
                <w:szCs w:val="22"/>
                <w:lang w:val="en-US"/>
              </w:rPr>
              <w:t>Chacahua</w:t>
            </w:r>
            <w:proofErr w:type="spellEnd"/>
            <w:r w:rsidRPr="00730AED">
              <w:rPr>
                <w:rFonts w:ascii="Times New Roman" w:hAnsi="Times New Roman"/>
                <w:szCs w:val="22"/>
                <w:lang w:val="en-US"/>
              </w:rPr>
              <w:t xml:space="preserve"> Lagoons National Park</w:t>
            </w:r>
          </w:p>
        </w:tc>
      </w:tr>
      <w:tr w:rsidR="00FD070D" w:rsidRPr="00730AED" w14:paraId="361A2FC6"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D9728B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Gordillo Solis, Omar</w:t>
            </w:r>
          </w:p>
        </w:tc>
        <w:tc>
          <w:tcPr>
            <w:tcW w:w="2943" w:type="dxa"/>
            <w:tcBorders>
              <w:top w:val="single" w:sz="4" w:space="0" w:color="auto"/>
              <w:left w:val="single" w:sz="4" w:space="0" w:color="auto"/>
              <w:bottom w:val="single" w:sz="4" w:space="0" w:color="auto"/>
              <w:right w:val="single" w:sz="4" w:space="0" w:color="auto"/>
            </w:tcBorders>
            <w:hideMark/>
          </w:tcPr>
          <w:p w14:paraId="7B00B7B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6595924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Huatulco National Park</w:t>
            </w:r>
          </w:p>
        </w:tc>
      </w:tr>
      <w:tr w:rsidR="00FD070D" w:rsidRPr="00730AED" w14:paraId="1FDE0FFC"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5A7815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Hernández de Luna, Arnulfo</w:t>
            </w:r>
          </w:p>
        </w:tc>
        <w:tc>
          <w:tcPr>
            <w:tcW w:w="2943" w:type="dxa"/>
            <w:tcBorders>
              <w:top w:val="single" w:sz="4" w:space="0" w:color="auto"/>
              <w:left w:val="single" w:sz="4" w:space="0" w:color="auto"/>
              <w:bottom w:val="single" w:sz="4" w:space="0" w:color="auto"/>
              <w:right w:val="single" w:sz="4" w:space="0" w:color="auto"/>
            </w:tcBorders>
            <w:hideMark/>
          </w:tcPr>
          <w:p w14:paraId="2618D7B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221878C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Park ranger</w:t>
            </w:r>
          </w:p>
        </w:tc>
      </w:tr>
      <w:tr w:rsidR="00FD070D" w:rsidRPr="00730AED" w14:paraId="522A13A2"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517F80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Ortiz Moreno, Angel Omar</w:t>
            </w:r>
          </w:p>
        </w:tc>
        <w:tc>
          <w:tcPr>
            <w:tcW w:w="2943" w:type="dxa"/>
            <w:tcBorders>
              <w:top w:val="single" w:sz="4" w:space="0" w:color="auto"/>
              <w:left w:val="single" w:sz="4" w:space="0" w:color="auto"/>
              <w:bottom w:val="single" w:sz="4" w:space="0" w:color="auto"/>
              <w:right w:val="single" w:sz="4" w:space="0" w:color="auto"/>
            </w:tcBorders>
            <w:hideMark/>
          </w:tcPr>
          <w:p w14:paraId="239341A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634B132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Sian Ka’an Biosphere Reserve</w:t>
            </w:r>
          </w:p>
        </w:tc>
      </w:tr>
      <w:tr w:rsidR="00FD070D" w:rsidRPr="00730AED" w14:paraId="13918A85"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340199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Ramírez Lerma, Juan José</w:t>
            </w:r>
          </w:p>
        </w:tc>
        <w:tc>
          <w:tcPr>
            <w:tcW w:w="2943" w:type="dxa"/>
            <w:tcBorders>
              <w:top w:val="single" w:sz="4" w:space="0" w:color="auto"/>
              <w:left w:val="single" w:sz="4" w:space="0" w:color="auto"/>
              <w:bottom w:val="single" w:sz="4" w:space="0" w:color="auto"/>
              <w:right w:val="single" w:sz="4" w:space="0" w:color="auto"/>
            </w:tcBorders>
            <w:hideMark/>
          </w:tcPr>
          <w:p w14:paraId="3D22E41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7E941FB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Coordinator, Sustainable Tourism</w:t>
            </w:r>
          </w:p>
        </w:tc>
      </w:tr>
      <w:tr w:rsidR="00FD070D" w:rsidRPr="00730AED" w14:paraId="18FF2EC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17BDE7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Ruiz Bustos, Lucía</w:t>
            </w:r>
          </w:p>
        </w:tc>
        <w:tc>
          <w:tcPr>
            <w:tcW w:w="2943" w:type="dxa"/>
            <w:tcBorders>
              <w:top w:val="single" w:sz="4" w:space="0" w:color="auto"/>
              <w:left w:val="single" w:sz="4" w:space="0" w:color="auto"/>
              <w:bottom w:val="single" w:sz="4" w:space="0" w:color="auto"/>
              <w:right w:val="single" w:sz="4" w:space="0" w:color="auto"/>
            </w:tcBorders>
            <w:hideMark/>
          </w:tcPr>
          <w:p w14:paraId="1812666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CONANP</w:t>
            </w:r>
          </w:p>
        </w:tc>
        <w:tc>
          <w:tcPr>
            <w:tcW w:w="2943" w:type="dxa"/>
            <w:tcBorders>
              <w:top w:val="single" w:sz="4" w:space="0" w:color="auto"/>
              <w:left w:val="single" w:sz="4" w:space="0" w:color="auto"/>
              <w:bottom w:val="single" w:sz="4" w:space="0" w:color="auto"/>
              <w:right w:val="single" w:sz="4" w:space="0" w:color="auto"/>
            </w:tcBorders>
            <w:hideMark/>
          </w:tcPr>
          <w:p w14:paraId="14EE675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Institutional Development Strategies</w:t>
            </w:r>
          </w:p>
        </w:tc>
      </w:tr>
      <w:tr w:rsidR="00FD070D" w:rsidRPr="00730AED" w14:paraId="04CF5AC3"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0B153C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Varela Galván, José de Jesús</w:t>
            </w:r>
          </w:p>
        </w:tc>
        <w:tc>
          <w:tcPr>
            <w:tcW w:w="2943" w:type="dxa"/>
            <w:tcBorders>
              <w:top w:val="single" w:sz="4" w:space="0" w:color="auto"/>
              <w:left w:val="single" w:sz="4" w:space="0" w:color="auto"/>
              <w:bottom w:val="single" w:sz="4" w:space="0" w:color="auto"/>
              <w:right w:val="single" w:sz="4" w:space="0" w:color="auto"/>
            </w:tcBorders>
            <w:hideMark/>
          </w:tcPr>
          <w:p w14:paraId="7DE856A1"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 xml:space="preserve">El </w:t>
            </w:r>
            <w:proofErr w:type="spellStart"/>
            <w:r w:rsidRPr="00730AED">
              <w:rPr>
                <w:rFonts w:ascii="Times New Roman" w:hAnsi="Times New Roman"/>
                <w:szCs w:val="22"/>
                <w:lang w:val="en-US"/>
              </w:rPr>
              <w:t>Vizcaíno</w:t>
            </w:r>
            <w:proofErr w:type="spellEnd"/>
            <w:r w:rsidRPr="00730AED">
              <w:rPr>
                <w:rFonts w:ascii="Times New Roman" w:hAnsi="Times New Roman"/>
                <w:szCs w:val="22"/>
                <w:lang w:val="en-US"/>
              </w:rPr>
              <w:t xml:space="preserve"> Biosphere Reserve Advisory Council Member</w:t>
            </w:r>
          </w:p>
        </w:tc>
        <w:tc>
          <w:tcPr>
            <w:tcW w:w="2943" w:type="dxa"/>
            <w:tcBorders>
              <w:top w:val="single" w:sz="4" w:space="0" w:color="auto"/>
              <w:left w:val="single" w:sz="4" w:space="0" w:color="auto"/>
              <w:bottom w:val="single" w:sz="4" w:space="0" w:color="auto"/>
              <w:right w:val="single" w:sz="4" w:space="0" w:color="auto"/>
            </w:tcBorders>
            <w:hideMark/>
          </w:tcPr>
          <w:p w14:paraId="55504E0E" w14:textId="77777777" w:rsidR="00FD070D" w:rsidRPr="00730AED" w:rsidRDefault="00FD070D" w:rsidP="00FD070D">
            <w:pPr>
              <w:spacing w:after="0"/>
              <w:jc w:val="left"/>
              <w:rPr>
                <w:rFonts w:ascii="Times New Roman" w:hAnsi="Times New Roman"/>
                <w:szCs w:val="22"/>
                <w:lang w:val="en-US"/>
              </w:rPr>
            </w:pPr>
            <w:proofErr w:type="spellStart"/>
            <w:r w:rsidRPr="00730AED">
              <w:rPr>
                <w:rFonts w:ascii="Times New Roman" w:hAnsi="Times New Roman"/>
                <w:szCs w:val="22"/>
                <w:lang w:val="en-US"/>
              </w:rPr>
              <w:t>Kuyima</w:t>
            </w:r>
            <w:proofErr w:type="spellEnd"/>
            <w:r w:rsidRPr="00730AED">
              <w:rPr>
                <w:rFonts w:ascii="Times New Roman" w:hAnsi="Times New Roman"/>
                <w:szCs w:val="22"/>
                <w:lang w:val="en-US"/>
              </w:rPr>
              <w:t xml:space="preserve"> whale-watching and ecotourism operator</w:t>
            </w:r>
          </w:p>
        </w:tc>
      </w:tr>
      <w:tr w:rsidR="00FD070D" w:rsidRPr="00730AED" w14:paraId="698E6D0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1D99EF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Pérez Luna, Pamela</w:t>
            </w:r>
          </w:p>
        </w:tc>
        <w:tc>
          <w:tcPr>
            <w:tcW w:w="2943" w:type="dxa"/>
            <w:tcBorders>
              <w:top w:val="single" w:sz="4" w:space="0" w:color="auto"/>
              <w:left w:val="single" w:sz="4" w:space="0" w:color="auto"/>
              <w:bottom w:val="single" w:sz="4" w:space="0" w:color="auto"/>
              <w:right w:val="single" w:sz="4" w:space="0" w:color="auto"/>
            </w:tcBorders>
            <w:hideMark/>
          </w:tcPr>
          <w:p w14:paraId="34B539E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Equipo Verde Huatulco NGO</w:t>
            </w:r>
          </w:p>
        </w:tc>
        <w:tc>
          <w:tcPr>
            <w:tcW w:w="2943" w:type="dxa"/>
            <w:tcBorders>
              <w:top w:val="single" w:sz="4" w:space="0" w:color="auto"/>
              <w:left w:val="single" w:sz="4" w:space="0" w:color="auto"/>
              <w:bottom w:val="single" w:sz="4" w:space="0" w:color="auto"/>
              <w:right w:val="single" w:sz="4" w:space="0" w:color="auto"/>
            </w:tcBorders>
            <w:hideMark/>
          </w:tcPr>
          <w:p w14:paraId="277C607D"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 xml:space="preserve">Local coordinator for </w:t>
            </w:r>
            <w:proofErr w:type="spellStart"/>
            <w:r w:rsidRPr="00730AED">
              <w:rPr>
                <w:rFonts w:ascii="Times New Roman" w:hAnsi="Times New Roman"/>
                <w:szCs w:val="22"/>
                <w:lang w:val="en-US"/>
              </w:rPr>
              <w:t>Earthcheck</w:t>
            </w:r>
            <w:proofErr w:type="spellEnd"/>
            <w:r w:rsidRPr="00730AED">
              <w:rPr>
                <w:rFonts w:ascii="Times New Roman" w:hAnsi="Times New Roman"/>
                <w:szCs w:val="22"/>
                <w:lang w:val="en-US"/>
              </w:rPr>
              <w:t xml:space="preserve"> certification</w:t>
            </w:r>
          </w:p>
        </w:tc>
      </w:tr>
      <w:tr w:rsidR="00FD070D" w:rsidRPr="00730AED" w14:paraId="0DB23D5D"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7F8B82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Bautista Mendieta, Esmeralda</w:t>
            </w:r>
          </w:p>
        </w:tc>
        <w:tc>
          <w:tcPr>
            <w:tcW w:w="2943" w:type="dxa"/>
            <w:tcBorders>
              <w:top w:val="single" w:sz="4" w:space="0" w:color="auto"/>
              <w:left w:val="single" w:sz="4" w:space="0" w:color="auto"/>
              <w:bottom w:val="single" w:sz="4" w:space="0" w:color="auto"/>
              <w:right w:val="single" w:sz="4" w:space="0" w:color="auto"/>
            </w:tcBorders>
            <w:hideMark/>
          </w:tcPr>
          <w:p w14:paraId="3BBD5C2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FONATUR</w:t>
            </w:r>
          </w:p>
        </w:tc>
        <w:tc>
          <w:tcPr>
            <w:tcW w:w="2943" w:type="dxa"/>
            <w:tcBorders>
              <w:top w:val="single" w:sz="4" w:space="0" w:color="auto"/>
              <w:left w:val="single" w:sz="4" w:space="0" w:color="auto"/>
              <w:bottom w:val="single" w:sz="4" w:space="0" w:color="auto"/>
              <w:right w:val="single" w:sz="4" w:space="0" w:color="auto"/>
            </w:tcBorders>
            <w:hideMark/>
          </w:tcPr>
          <w:p w14:paraId="6A850F8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Department chief</w:t>
            </w:r>
          </w:p>
        </w:tc>
      </w:tr>
      <w:tr w:rsidR="00FD070D" w:rsidRPr="00730AED" w14:paraId="0EE5C3EB"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9E8C18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Mercado Béjar, Manuel</w:t>
            </w:r>
          </w:p>
        </w:tc>
        <w:tc>
          <w:tcPr>
            <w:tcW w:w="2943" w:type="dxa"/>
            <w:tcBorders>
              <w:top w:val="single" w:sz="4" w:space="0" w:color="auto"/>
              <w:left w:val="single" w:sz="4" w:space="0" w:color="auto"/>
              <w:bottom w:val="single" w:sz="4" w:space="0" w:color="auto"/>
              <w:right w:val="single" w:sz="4" w:space="0" w:color="auto"/>
            </w:tcBorders>
            <w:hideMark/>
          </w:tcPr>
          <w:p w14:paraId="4155EA8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FONATUR</w:t>
            </w:r>
          </w:p>
        </w:tc>
        <w:tc>
          <w:tcPr>
            <w:tcW w:w="2943" w:type="dxa"/>
            <w:tcBorders>
              <w:top w:val="single" w:sz="4" w:space="0" w:color="auto"/>
              <w:left w:val="single" w:sz="4" w:space="0" w:color="auto"/>
              <w:bottom w:val="single" w:sz="4" w:space="0" w:color="auto"/>
              <w:right w:val="single" w:sz="4" w:space="0" w:color="auto"/>
            </w:tcBorders>
            <w:hideMark/>
          </w:tcPr>
          <w:p w14:paraId="18123E1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of Development</w:t>
            </w:r>
          </w:p>
        </w:tc>
      </w:tr>
      <w:tr w:rsidR="00FD070D" w:rsidRPr="00730AED" w14:paraId="6FD003E5"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F99B8A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Olvera Figueroa, Yazmín</w:t>
            </w:r>
          </w:p>
        </w:tc>
        <w:tc>
          <w:tcPr>
            <w:tcW w:w="2943" w:type="dxa"/>
            <w:tcBorders>
              <w:top w:val="single" w:sz="4" w:space="0" w:color="auto"/>
              <w:left w:val="single" w:sz="4" w:space="0" w:color="auto"/>
              <w:bottom w:val="single" w:sz="4" w:space="0" w:color="auto"/>
              <w:right w:val="single" w:sz="4" w:space="0" w:color="auto"/>
            </w:tcBorders>
            <w:hideMark/>
          </w:tcPr>
          <w:p w14:paraId="674CE36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FONATUR</w:t>
            </w:r>
          </w:p>
        </w:tc>
        <w:tc>
          <w:tcPr>
            <w:tcW w:w="2943" w:type="dxa"/>
            <w:tcBorders>
              <w:top w:val="single" w:sz="4" w:space="0" w:color="auto"/>
              <w:left w:val="single" w:sz="4" w:space="0" w:color="auto"/>
              <w:bottom w:val="single" w:sz="4" w:space="0" w:color="auto"/>
              <w:right w:val="single" w:sz="4" w:space="0" w:color="auto"/>
            </w:tcBorders>
            <w:hideMark/>
          </w:tcPr>
          <w:p w14:paraId="0BBD14B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Department chief</w:t>
            </w:r>
          </w:p>
        </w:tc>
      </w:tr>
      <w:tr w:rsidR="00FD070D" w:rsidRPr="00730AED" w14:paraId="0156F5AB"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A32657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Ortega Chávez, Jorge</w:t>
            </w:r>
          </w:p>
        </w:tc>
        <w:tc>
          <w:tcPr>
            <w:tcW w:w="2943" w:type="dxa"/>
            <w:tcBorders>
              <w:top w:val="single" w:sz="4" w:space="0" w:color="auto"/>
              <w:left w:val="single" w:sz="4" w:space="0" w:color="auto"/>
              <w:bottom w:val="single" w:sz="4" w:space="0" w:color="auto"/>
              <w:right w:val="single" w:sz="4" w:space="0" w:color="auto"/>
            </w:tcBorders>
            <w:hideMark/>
          </w:tcPr>
          <w:p w14:paraId="1A6BA16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 xml:space="preserve">FONATUR </w:t>
            </w:r>
          </w:p>
        </w:tc>
        <w:tc>
          <w:tcPr>
            <w:tcW w:w="2943" w:type="dxa"/>
            <w:tcBorders>
              <w:top w:val="single" w:sz="4" w:space="0" w:color="auto"/>
              <w:left w:val="single" w:sz="4" w:space="0" w:color="auto"/>
              <w:bottom w:val="single" w:sz="4" w:space="0" w:color="auto"/>
              <w:right w:val="single" w:sz="4" w:space="0" w:color="auto"/>
            </w:tcBorders>
            <w:hideMark/>
          </w:tcPr>
          <w:p w14:paraId="2E1BF371"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Director of Support Services for the Tourism Sector</w:t>
            </w:r>
          </w:p>
        </w:tc>
      </w:tr>
      <w:tr w:rsidR="00FD070D" w:rsidRPr="00730AED" w14:paraId="001FB8B9"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01B5CC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Sinobas Solís, Ramón</w:t>
            </w:r>
          </w:p>
        </w:tc>
        <w:tc>
          <w:tcPr>
            <w:tcW w:w="2943" w:type="dxa"/>
            <w:tcBorders>
              <w:top w:val="single" w:sz="4" w:space="0" w:color="auto"/>
              <w:left w:val="single" w:sz="4" w:space="0" w:color="auto"/>
              <w:bottom w:val="single" w:sz="4" w:space="0" w:color="auto"/>
              <w:right w:val="single" w:sz="4" w:space="0" w:color="auto"/>
            </w:tcBorders>
            <w:hideMark/>
          </w:tcPr>
          <w:p w14:paraId="34C2952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FONATUR</w:t>
            </w:r>
          </w:p>
        </w:tc>
        <w:tc>
          <w:tcPr>
            <w:tcW w:w="2943" w:type="dxa"/>
            <w:tcBorders>
              <w:top w:val="single" w:sz="4" w:space="0" w:color="auto"/>
              <w:left w:val="single" w:sz="4" w:space="0" w:color="auto"/>
              <w:bottom w:val="single" w:sz="4" w:space="0" w:color="auto"/>
              <w:right w:val="single" w:sz="4" w:space="0" w:color="auto"/>
            </w:tcBorders>
            <w:hideMark/>
          </w:tcPr>
          <w:p w14:paraId="27E10F9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Regional Delegate</w:t>
            </w:r>
          </w:p>
        </w:tc>
      </w:tr>
      <w:tr w:rsidR="00FD070D" w:rsidRPr="00730AED" w14:paraId="063D1850"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BFE52C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Arellano García, David</w:t>
            </w:r>
          </w:p>
        </w:tc>
        <w:tc>
          <w:tcPr>
            <w:tcW w:w="2943" w:type="dxa"/>
            <w:tcBorders>
              <w:top w:val="single" w:sz="4" w:space="0" w:color="auto"/>
              <w:left w:val="single" w:sz="4" w:space="0" w:color="auto"/>
              <w:bottom w:val="single" w:sz="4" w:space="0" w:color="auto"/>
              <w:right w:val="single" w:sz="4" w:space="0" w:color="auto"/>
            </w:tcBorders>
            <w:hideMark/>
          </w:tcPr>
          <w:p w14:paraId="46BA26E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Huatulco Clean Beaches Committee</w:t>
            </w:r>
          </w:p>
        </w:tc>
        <w:tc>
          <w:tcPr>
            <w:tcW w:w="2943" w:type="dxa"/>
            <w:tcBorders>
              <w:top w:val="single" w:sz="4" w:space="0" w:color="auto"/>
              <w:left w:val="single" w:sz="4" w:space="0" w:color="auto"/>
              <w:bottom w:val="single" w:sz="4" w:space="0" w:color="auto"/>
              <w:right w:val="single" w:sz="4" w:space="0" w:color="auto"/>
            </w:tcBorders>
            <w:hideMark/>
          </w:tcPr>
          <w:p w14:paraId="6E747F1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Technical Operator</w:t>
            </w:r>
          </w:p>
        </w:tc>
      </w:tr>
      <w:tr w:rsidR="00FD070D" w:rsidRPr="00730AED" w14:paraId="27B8BC16"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70DA5EF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Domínguez, Aniksi</w:t>
            </w:r>
          </w:p>
        </w:tc>
        <w:tc>
          <w:tcPr>
            <w:tcW w:w="2943" w:type="dxa"/>
            <w:tcBorders>
              <w:top w:val="single" w:sz="4" w:space="0" w:color="auto"/>
              <w:left w:val="single" w:sz="4" w:space="0" w:color="auto"/>
              <w:bottom w:val="single" w:sz="4" w:space="0" w:color="auto"/>
              <w:right w:val="single" w:sz="4" w:space="0" w:color="auto"/>
            </w:tcBorders>
            <w:hideMark/>
          </w:tcPr>
          <w:p w14:paraId="0479585D"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 xml:space="preserve">Huatulco </w:t>
            </w:r>
            <w:proofErr w:type="spellStart"/>
            <w:r w:rsidRPr="00730AED">
              <w:rPr>
                <w:rFonts w:ascii="Times New Roman" w:hAnsi="Times New Roman"/>
                <w:szCs w:val="22"/>
                <w:lang w:val="en-US"/>
              </w:rPr>
              <w:t>Copalita-Tonameca</w:t>
            </w:r>
            <w:proofErr w:type="spellEnd"/>
            <w:r w:rsidRPr="00730AED">
              <w:rPr>
                <w:rFonts w:ascii="Times New Roman" w:hAnsi="Times New Roman"/>
                <w:szCs w:val="22"/>
                <w:lang w:val="en-US"/>
              </w:rPr>
              <w:t xml:space="preserve"> Watershed Council</w:t>
            </w:r>
          </w:p>
        </w:tc>
        <w:tc>
          <w:tcPr>
            <w:tcW w:w="2943" w:type="dxa"/>
            <w:tcBorders>
              <w:top w:val="single" w:sz="4" w:space="0" w:color="auto"/>
              <w:left w:val="single" w:sz="4" w:space="0" w:color="auto"/>
              <w:bottom w:val="single" w:sz="4" w:space="0" w:color="auto"/>
              <w:right w:val="single" w:sz="4" w:space="0" w:color="auto"/>
            </w:tcBorders>
            <w:hideMark/>
          </w:tcPr>
          <w:p w14:paraId="3E3F915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Member, Managing organism</w:t>
            </w:r>
          </w:p>
        </w:tc>
      </w:tr>
      <w:tr w:rsidR="00FD070D" w:rsidRPr="00730AED" w14:paraId="6A13666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751451E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Gasca Martínez, Pedro</w:t>
            </w:r>
          </w:p>
        </w:tc>
        <w:tc>
          <w:tcPr>
            <w:tcW w:w="2943" w:type="dxa"/>
            <w:tcBorders>
              <w:top w:val="single" w:sz="4" w:space="0" w:color="auto"/>
              <w:left w:val="single" w:sz="4" w:space="0" w:color="auto"/>
              <w:bottom w:val="single" w:sz="4" w:space="0" w:color="auto"/>
              <w:right w:val="single" w:sz="4" w:space="0" w:color="auto"/>
            </w:tcBorders>
            <w:hideMark/>
          </w:tcPr>
          <w:p w14:paraId="2797412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 xml:space="preserve">Huatulco Municipal government coordination </w:t>
            </w:r>
          </w:p>
        </w:tc>
        <w:tc>
          <w:tcPr>
            <w:tcW w:w="2943" w:type="dxa"/>
            <w:tcBorders>
              <w:top w:val="single" w:sz="4" w:space="0" w:color="auto"/>
              <w:left w:val="single" w:sz="4" w:space="0" w:color="auto"/>
              <w:bottom w:val="single" w:sz="4" w:space="0" w:color="auto"/>
              <w:right w:val="single" w:sz="4" w:space="0" w:color="auto"/>
            </w:tcBorders>
            <w:hideMark/>
          </w:tcPr>
          <w:p w14:paraId="70AAF8B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Coordinator of Nature Tourism</w:t>
            </w:r>
          </w:p>
        </w:tc>
      </w:tr>
      <w:tr w:rsidR="00FD070D" w:rsidRPr="00730AED" w14:paraId="69C11E0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54B8D8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Gómez Rojo, Verónica</w:t>
            </w:r>
          </w:p>
        </w:tc>
        <w:tc>
          <w:tcPr>
            <w:tcW w:w="2943" w:type="dxa"/>
            <w:tcBorders>
              <w:top w:val="single" w:sz="4" w:space="0" w:color="auto"/>
              <w:left w:val="single" w:sz="4" w:space="0" w:color="auto"/>
              <w:bottom w:val="single" w:sz="4" w:space="0" w:color="auto"/>
              <w:right w:val="single" w:sz="4" w:space="0" w:color="auto"/>
            </w:tcBorders>
            <w:hideMark/>
          </w:tcPr>
          <w:p w14:paraId="3E822CC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Huatulco municipal government</w:t>
            </w:r>
          </w:p>
        </w:tc>
        <w:tc>
          <w:tcPr>
            <w:tcW w:w="2943" w:type="dxa"/>
            <w:tcBorders>
              <w:top w:val="single" w:sz="4" w:space="0" w:color="auto"/>
              <w:left w:val="single" w:sz="4" w:space="0" w:color="auto"/>
              <w:bottom w:val="single" w:sz="4" w:space="0" w:color="auto"/>
              <w:right w:val="single" w:sz="4" w:space="0" w:color="auto"/>
            </w:tcBorders>
            <w:hideMark/>
          </w:tcPr>
          <w:p w14:paraId="22FD480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Alderwoman</w:t>
            </w:r>
          </w:p>
        </w:tc>
      </w:tr>
      <w:tr w:rsidR="00FD070D" w:rsidRPr="00730AED" w14:paraId="3A4A4ED4"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0AA5C3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Villanueva Frank, Eugenio</w:t>
            </w:r>
          </w:p>
        </w:tc>
        <w:tc>
          <w:tcPr>
            <w:tcW w:w="2943" w:type="dxa"/>
            <w:tcBorders>
              <w:top w:val="single" w:sz="4" w:space="0" w:color="auto"/>
              <w:left w:val="single" w:sz="4" w:space="0" w:color="auto"/>
              <w:bottom w:val="single" w:sz="4" w:space="0" w:color="auto"/>
              <w:right w:val="single" w:sz="4" w:space="0" w:color="auto"/>
            </w:tcBorders>
            <w:hideMark/>
          </w:tcPr>
          <w:p w14:paraId="12A1A4F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Huatulco Municipal Government</w:t>
            </w:r>
          </w:p>
        </w:tc>
        <w:tc>
          <w:tcPr>
            <w:tcW w:w="2943" w:type="dxa"/>
            <w:tcBorders>
              <w:top w:val="single" w:sz="4" w:space="0" w:color="auto"/>
              <w:left w:val="single" w:sz="4" w:space="0" w:color="auto"/>
              <w:bottom w:val="single" w:sz="4" w:space="0" w:color="auto"/>
              <w:right w:val="single" w:sz="4" w:space="0" w:color="auto"/>
            </w:tcBorders>
            <w:hideMark/>
          </w:tcPr>
          <w:p w14:paraId="5E428DE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Secretary for Social Development</w:t>
            </w:r>
          </w:p>
        </w:tc>
      </w:tr>
      <w:tr w:rsidR="00FD070D" w:rsidRPr="00730AED" w14:paraId="16811BC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FBEDD2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Pacheco Joaquín, Ricardo</w:t>
            </w:r>
          </w:p>
        </w:tc>
        <w:tc>
          <w:tcPr>
            <w:tcW w:w="2943" w:type="dxa"/>
            <w:tcBorders>
              <w:top w:val="single" w:sz="4" w:space="0" w:color="auto"/>
              <w:left w:val="single" w:sz="4" w:space="0" w:color="auto"/>
              <w:bottom w:val="single" w:sz="4" w:space="0" w:color="auto"/>
              <w:right w:val="single" w:sz="4" w:space="0" w:color="auto"/>
            </w:tcBorders>
            <w:hideMark/>
          </w:tcPr>
          <w:p w14:paraId="6837F018"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Government elect of Huatulco municipality</w:t>
            </w:r>
          </w:p>
        </w:tc>
        <w:tc>
          <w:tcPr>
            <w:tcW w:w="2943" w:type="dxa"/>
            <w:tcBorders>
              <w:top w:val="single" w:sz="4" w:space="0" w:color="auto"/>
              <w:left w:val="single" w:sz="4" w:space="0" w:color="auto"/>
              <w:bottom w:val="single" w:sz="4" w:space="0" w:color="auto"/>
              <w:right w:val="single" w:sz="4" w:space="0" w:color="auto"/>
            </w:tcBorders>
            <w:hideMark/>
          </w:tcPr>
          <w:p w14:paraId="4502C66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Tourism coordinator</w:t>
            </w:r>
          </w:p>
        </w:tc>
      </w:tr>
      <w:tr w:rsidR="00FD070D" w:rsidRPr="00730AED" w14:paraId="2B56246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721479E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Cantú Díaz Barriga, Antonio</w:t>
            </w:r>
          </w:p>
        </w:tc>
        <w:tc>
          <w:tcPr>
            <w:tcW w:w="2943" w:type="dxa"/>
            <w:tcBorders>
              <w:top w:val="single" w:sz="4" w:space="0" w:color="auto"/>
              <w:left w:val="single" w:sz="4" w:space="0" w:color="auto"/>
              <w:bottom w:val="single" w:sz="4" w:space="0" w:color="auto"/>
              <w:right w:val="single" w:sz="4" w:space="0" w:color="auto"/>
            </w:tcBorders>
            <w:hideMark/>
          </w:tcPr>
          <w:p w14:paraId="1694E15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ISLA, A.C.</w:t>
            </w:r>
          </w:p>
        </w:tc>
        <w:tc>
          <w:tcPr>
            <w:tcW w:w="2943" w:type="dxa"/>
            <w:tcBorders>
              <w:top w:val="single" w:sz="4" w:space="0" w:color="auto"/>
              <w:left w:val="single" w:sz="4" w:space="0" w:color="auto"/>
              <w:bottom w:val="single" w:sz="4" w:space="0" w:color="auto"/>
              <w:right w:val="single" w:sz="4" w:space="0" w:color="auto"/>
            </w:tcBorders>
            <w:hideMark/>
          </w:tcPr>
          <w:p w14:paraId="6894B0F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Technical Director</w:t>
            </w:r>
          </w:p>
        </w:tc>
      </w:tr>
      <w:tr w:rsidR="00FD070D" w:rsidRPr="00730AED" w14:paraId="3485ED8F"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2BFB5D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Delgado Navarro, David</w:t>
            </w:r>
          </w:p>
        </w:tc>
        <w:tc>
          <w:tcPr>
            <w:tcW w:w="2943" w:type="dxa"/>
            <w:tcBorders>
              <w:top w:val="single" w:sz="4" w:space="0" w:color="auto"/>
              <w:left w:val="single" w:sz="4" w:space="0" w:color="auto"/>
              <w:bottom w:val="single" w:sz="4" w:space="0" w:color="auto"/>
              <w:right w:val="single" w:sz="4" w:space="0" w:color="auto"/>
            </w:tcBorders>
            <w:hideMark/>
          </w:tcPr>
          <w:p w14:paraId="2FAF25C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ISLA, A.C.</w:t>
            </w:r>
          </w:p>
        </w:tc>
        <w:tc>
          <w:tcPr>
            <w:tcW w:w="2943" w:type="dxa"/>
            <w:tcBorders>
              <w:top w:val="single" w:sz="4" w:space="0" w:color="auto"/>
              <w:left w:val="single" w:sz="4" w:space="0" w:color="auto"/>
              <w:bottom w:val="single" w:sz="4" w:space="0" w:color="auto"/>
              <w:right w:val="single" w:sz="4" w:space="0" w:color="auto"/>
            </w:tcBorders>
            <w:hideMark/>
          </w:tcPr>
          <w:p w14:paraId="6D496A7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Advisor</w:t>
            </w:r>
          </w:p>
        </w:tc>
      </w:tr>
      <w:tr w:rsidR="00FD070D" w:rsidRPr="00730AED" w14:paraId="0D633D69"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0F765E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González Abraham, Charlotte</w:t>
            </w:r>
          </w:p>
        </w:tc>
        <w:tc>
          <w:tcPr>
            <w:tcW w:w="2943" w:type="dxa"/>
            <w:tcBorders>
              <w:top w:val="single" w:sz="4" w:space="0" w:color="auto"/>
              <w:left w:val="single" w:sz="4" w:space="0" w:color="auto"/>
              <w:bottom w:val="single" w:sz="4" w:space="0" w:color="auto"/>
              <w:right w:val="single" w:sz="4" w:space="0" w:color="auto"/>
            </w:tcBorders>
            <w:hideMark/>
          </w:tcPr>
          <w:p w14:paraId="7E0C6E4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ISLA, A.C.</w:t>
            </w:r>
          </w:p>
        </w:tc>
        <w:tc>
          <w:tcPr>
            <w:tcW w:w="2943" w:type="dxa"/>
            <w:tcBorders>
              <w:top w:val="single" w:sz="4" w:space="0" w:color="auto"/>
              <w:left w:val="single" w:sz="4" w:space="0" w:color="auto"/>
              <w:bottom w:val="single" w:sz="4" w:space="0" w:color="auto"/>
              <w:right w:val="single" w:sz="4" w:space="0" w:color="auto"/>
            </w:tcBorders>
            <w:hideMark/>
          </w:tcPr>
          <w:p w14:paraId="3DEECE0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Treasurer</w:t>
            </w:r>
          </w:p>
        </w:tc>
      </w:tr>
      <w:tr w:rsidR="00FD070D" w:rsidRPr="00730AED" w14:paraId="4AE43A44"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337AE9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Martínez Delgado, María Elena</w:t>
            </w:r>
          </w:p>
        </w:tc>
        <w:tc>
          <w:tcPr>
            <w:tcW w:w="2943" w:type="dxa"/>
            <w:tcBorders>
              <w:top w:val="single" w:sz="4" w:space="0" w:color="auto"/>
              <w:left w:val="single" w:sz="4" w:space="0" w:color="auto"/>
              <w:bottom w:val="single" w:sz="4" w:space="0" w:color="auto"/>
              <w:right w:val="single" w:sz="4" w:space="0" w:color="auto"/>
            </w:tcBorders>
            <w:hideMark/>
          </w:tcPr>
          <w:p w14:paraId="7A31178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ISLA, A.C.</w:t>
            </w:r>
          </w:p>
        </w:tc>
        <w:tc>
          <w:tcPr>
            <w:tcW w:w="2943" w:type="dxa"/>
            <w:tcBorders>
              <w:top w:val="single" w:sz="4" w:space="0" w:color="auto"/>
              <w:left w:val="single" w:sz="4" w:space="0" w:color="auto"/>
              <w:bottom w:val="single" w:sz="4" w:space="0" w:color="auto"/>
              <w:right w:val="single" w:sz="4" w:space="0" w:color="auto"/>
            </w:tcBorders>
            <w:hideMark/>
          </w:tcPr>
          <w:p w14:paraId="4860F6A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President</w:t>
            </w:r>
          </w:p>
        </w:tc>
      </w:tr>
      <w:tr w:rsidR="00FD070D" w:rsidRPr="00730AED" w14:paraId="724B5CA7"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09C205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Noriega Echeverría, Manuel</w:t>
            </w:r>
          </w:p>
        </w:tc>
        <w:tc>
          <w:tcPr>
            <w:tcW w:w="2943" w:type="dxa"/>
            <w:tcBorders>
              <w:top w:val="single" w:sz="4" w:space="0" w:color="auto"/>
              <w:left w:val="single" w:sz="4" w:space="0" w:color="auto"/>
              <w:bottom w:val="single" w:sz="4" w:space="0" w:color="auto"/>
              <w:right w:val="single" w:sz="4" w:space="0" w:color="auto"/>
            </w:tcBorders>
            <w:hideMark/>
          </w:tcPr>
          <w:p w14:paraId="70926B9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ISLA, A.C.</w:t>
            </w:r>
          </w:p>
        </w:tc>
        <w:tc>
          <w:tcPr>
            <w:tcW w:w="2943" w:type="dxa"/>
            <w:tcBorders>
              <w:top w:val="single" w:sz="4" w:space="0" w:color="auto"/>
              <w:left w:val="single" w:sz="4" w:space="0" w:color="auto"/>
              <w:bottom w:val="single" w:sz="4" w:space="0" w:color="auto"/>
              <w:right w:val="single" w:sz="4" w:space="0" w:color="auto"/>
            </w:tcBorders>
            <w:hideMark/>
          </w:tcPr>
          <w:p w14:paraId="3C35AD6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Project Development Advisor</w:t>
            </w:r>
          </w:p>
        </w:tc>
      </w:tr>
      <w:tr w:rsidR="00FD070D" w:rsidRPr="00730AED" w14:paraId="5CB9B0AB"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02E70F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Santiago León, Fausto Rafael</w:t>
            </w:r>
          </w:p>
        </w:tc>
        <w:tc>
          <w:tcPr>
            <w:tcW w:w="2943" w:type="dxa"/>
            <w:tcBorders>
              <w:top w:val="single" w:sz="4" w:space="0" w:color="auto"/>
              <w:left w:val="single" w:sz="4" w:space="0" w:color="auto"/>
              <w:bottom w:val="single" w:sz="4" w:space="0" w:color="auto"/>
              <w:right w:val="single" w:sz="4" w:space="0" w:color="auto"/>
            </w:tcBorders>
            <w:hideMark/>
          </w:tcPr>
          <w:p w14:paraId="20B1CA1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ISLA, A.C.</w:t>
            </w:r>
          </w:p>
        </w:tc>
        <w:tc>
          <w:tcPr>
            <w:tcW w:w="2943" w:type="dxa"/>
            <w:tcBorders>
              <w:top w:val="single" w:sz="4" w:space="0" w:color="auto"/>
              <w:left w:val="single" w:sz="4" w:space="0" w:color="auto"/>
              <w:bottom w:val="single" w:sz="4" w:space="0" w:color="auto"/>
              <w:right w:val="single" w:sz="4" w:space="0" w:color="auto"/>
            </w:tcBorders>
            <w:hideMark/>
          </w:tcPr>
          <w:p w14:paraId="5FA1C97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Program officer</w:t>
            </w:r>
          </w:p>
        </w:tc>
      </w:tr>
      <w:tr w:rsidR="00FD070D" w:rsidRPr="00730AED" w14:paraId="0B5407EF"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ABB67F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Fonseca Peralta, Felipe de los Ángeles</w:t>
            </w:r>
          </w:p>
        </w:tc>
        <w:tc>
          <w:tcPr>
            <w:tcW w:w="2943" w:type="dxa"/>
            <w:tcBorders>
              <w:top w:val="single" w:sz="4" w:space="0" w:color="auto"/>
              <w:left w:val="single" w:sz="4" w:space="0" w:color="auto"/>
              <w:bottom w:val="single" w:sz="4" w:space="0" w:color="auto"/>
              <w:right w:val="single" w:sz="4" w:space="0" w:color="auto"/>
            </w:tcBorders>
            <w:hideMark/>
          </w:tcPr>
          <w:p w14:paraId="628F378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José María Morelos municipal government</w:t>
            </w:r>
          </w:p>
        </w:tc>
        <w:tc>
          <w:tcPr>
            <w:tcW w:w="2943" w:type="dxa"/>
            <w:tcBorders>
              <w:top w:val="single" w:sz="4" w:space="0" w:color="auto"/>
              <w:left w:val="single" w:sz="4" w:space="0" w:color="auto"/>
              <w:bottom w:val="single" w:sz="4" w:space="0" w:color="auto"/>
              <w:right w:val="single" w:sz="4" w:space="0" w:color="auto"/>
            </w:tcBorders>
            <w:hideMark/>
          </w:tcPr>
          <w:p w14:paraId="2B5231F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of Environment</w:t>
            </w:r>
          </w:p>
        </w:tc>
      </w:tr>
      <w:tr w:rsidR="00FD070D" w:rsidRPr="00730AED" w14:paraId="175B8BA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1C1139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González, Alfredo</w:t>
            </w:r>
          </w:p>
        </w:tc>
        <w:tc>
          <w:tcPr>
            <w:tcW w:w="2943" w:type="dxa"/>
            <w:tcBorders>
              <w:top w:val="single" w:sz="4" w:space="0" w:color="auto"/>
              <w:left w:val="single" w:sz="4" w:space="0" w:color="auto"/>
              <w:bottom w:val="single" w:sz="4" w:space="0" w:color="auto"/>
              <w:right w:val="single" w:sz="4" w:space="0" w:color="auto"/>
            </w:tcBorders>
            <w:hideMark/>
          </w:tcPr>
          <w:p w14:paraId="5718A74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José María Morelos municipal government</w:t>
            </w:r>
          </w:p>
        </w:tc>
        <w:tc>
          <w:tcPr>
            <w:tcW w:w="2943" w:type="dxa"/>
            <w:tcBorders>
              <w:top w:val="single" w:sz="4" w:space="0" w:color="auto"/>
              <w:left w:val="single" w:sz="4" w:space="0" w:color="auto"/>
              <w:bottom w:val="single" w:sz="4" w:space="0" w:color="auto"/>
              <w:right w:val="single" w:sz="4" w:space="0" w:color="auto"/>
            </w:tcBorders>
            <w:hideMark/>
          </w:tcPr>
          <w:p w14:paraId="67D5FD1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of Tourism</w:t>
            </w:r>
          </w:p>
        </w:tc>
      </w:tr>
      <w:tr w:rsidR="00FD070D" w:rsidRPr="00730AED" w14:paraId="347CB257"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E09BB9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lastRenderedPageBreak/>
              <w:t>González Gibert, Beatriz</w:t>
            </w:r>
          </w:p>
        </w:tc>
        <w:tc>
          <w:tcPr>
            <w:tcW w:w="2943" w:type="dxa"/>
            <w:tcBorders>
              <w:top w:val="single" w:sz="4" w:space="0" w:color="auto"/>
              <w:left w:val="single" w:sz="4" w:space="0" w:color="auto"/>
              <w:bottom w:val="single" w:sz="4" w:space="0" w:color="auto"/>
              <w:right w:val="single" w:sz="4" w:space="0" w:color="auto"/>
            </w:tcBorders>
            <w:hideMark/>
          </w:tcPr>
          <w:p w14:paraId="466E90F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Los Cabos BCS Municipal planning agency</w:t>
            </w:r>
          </w:p>
        </w:tc>
        <w:tc>
          <w:tcPr>
            <w:tcW w:w="2943" w:type="dxa"/>
            <w:tcBorders>
              <w:top w:val="single" w:sz="4" w:space="0" w:color="auto"/>
              <w:left w:val="single" w:sz="4" w:space="0" w:color="auto"/>
              <w:bottom w:val="single" w:sz="4" w:space="0" w:color="auto"/>
              <w:right w:val="single" w:sz="4" w:space="0" w:color="auto"/>
            </w:tcBorders>
            <w:hideMark/>
          </w:tcPr>
          <w:p w14:paraId="1ABBDF9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Planning Manager</w:t>
            </w:r>
          </w:p>
        </w:tc>
      </w:tr>
      <w:tr w:rsidR="00FD070D" w:rsidRPr="00730AED" w14:paraId="32B2BAB7"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ED2865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Loyo Onofre, María Monserrath</w:t>
            </w:r>
          </w:p>
          <w:p w14:paraId="5D780C5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Noé Cortés, Itzel</w:t>
            </w:r>
          </w:p>
        </w:tc>
        <w:tc>
          <w:tcPr>
            <w:tcW w:w="2943" w:type="dxa"/>
            <w:tcBorders>
              <w:top w:val="single" w:sz="4" w:space="0" w:color="auto"/>
              <w:left w:val="single" w:sz="4" w:space="0" w:color="auto"/>
              <w:bottom w:val="single" w:sz="4" w:space="0" w:color="auto"/>
              <w:right w:val="single" w:sz="4" w:space="0" w:color="auto"/>
            </w:tcBorders>
            <w:hideMark/>
          </w:tcPr>
          <w:p w14:paraId="617F79C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La Paz BCS municipal Tourism agency</w:t>
            </w:r>
          </w:p>
        </w:tc>
        <w:tc>
          <w:tcPr>
            <w:tcW w:w="2943" w:type="dxa"/>
            <w:tcBorders>
              <w:top w:val="single" w:sz="4" w:space="0" w:color="auto"/>
              <w:left w:val="single" w:sz="4" w:space="0" w:color="auto"/>
              <w:bottom w:val="single" w:sz="4" w:space="0" w:color="auto"/>
              <w:right w:val="single" w:sz="4" w:space="0" w:color="auto"/>
            </w:tcBorders>
            <w:hideMark/>
          </w:tcPr>
          <w:p w14:paraId="726F4B9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w:t>
            </w:r>
          </w:p>
        </w:tc>
      </w:tr>
      <w:tr w:rsidR="00FD070D" w:rsidRPr="00730AED" w14:paraId="77F6A266"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DB1CB6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García Hernández, Efraín</w:t>
            </w:r>
          </w:p>
        </w:tc>
        <w:tc>
          <w:tcPr>
            <w:tcW w:w="2943" w:type="dxa"/>
            <w:tcBorders>
              <w:top w:val="single" w:sz="4" w:space="0" w:color="auto"/>
              <w:left w:val="single" w:sz="4" w:space="0" w:color="auto"/>
              <w:bottom w:val="single" w:sz="4" w:space="0" w:color="auto"/>
              <w:right w:val="single" w:sz="4" w:space="0" w:color="auto"/>
            </w:tcBorders>
            <w:hideMark/>
          </w:tcPr>
          <w:p w14:paraId="78D629B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Los Macuiles Copalita Productive Cooperative</w:t>
            </w:r>
          </w:p>
        </w:tc>
        <w:tc>
          <w:tcPr>
            <w:tcW w:w="2943" w:type="dxa"/>
            <w:tcBorders>
              <w:top w:val="single" w:sz="4" w:space="0" w:color="auto"/>
              <w:left w:val="single" w:sz="4" w:space="0" w:color="auto"/>
              <w:bottom w:val="single" w:sz="4" w:space="0" w:color="auto"/>
              <w:right w:val="single" w:sz="4" w:space="0" w:color="auto"/>
            </w:tcBorders>
            <w:hideMark/>
          </w:tcPr>
          <w:p w14:paraId="4B0ACA1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Field engineer</w:t>
            </w:r>
          </w:p>
        </w:tc>
      </w:tr>
      <w:tr w:rsidR="00FD070D" w:rsidRPr="00730AED" w14:paraId="3E60E2B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BC1140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Rosas, Marinhé</w:t>
            </w:r>
          </w:p>
        </w:tc>
        <w:tc>
          <w:tcPr>
            <w:tcW w:w="2943" w:type="dxa"/>
            <w:tcBorders>
              <w:top w:val="single" w:sz="4" w:space="0" w:color="auto"/>
              <w:left w:val="single" w:sz="4" w:space="0" w:color="auto"/>
              <w:bottom w:val="single" w:sz="4" w:space="0" w:color="auto"/>
              <w:right w:val="single" w:sz="4" w:space="0" w:color="auto"/>
            </w:tcBorders>
            <w:hideMark/>
          </w:tcPr>
          <w:p w14:paraId="492AE6E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Los Macuiles Copalita Productive Cooperative</w:t>
            </w:r>
          </w:p>
        </w:tc>
        <w:tc>
          <w:tcPr>
            <w:tcW w:w="2943" w:type="dxa"/>
            <w:tcBorders>
              <w:top w:val="single" w:sz="4" w:space="0" w:color="auto"/>
              <w:left w:val="single" w:sz="4" w:space="0" w:color="auto"/>
              <w:bottom w:val="single" w:sz="4" w:space="0" w:color="auto"/>
              <w:right w:val="single" w:sz="4" w:space="0" w:color="auto"/>
            </w:tcBorders>
            <w:hideMark/>
          </w:tcPr>
          <w:p w14:paraId="0DE8FDE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Legal Representative</w:t>
            </w:r>
          </w:p>
        </w:tc>
      </w:tr>
      <w:tr w:rsidR="00FD070D" w:rsidRPr="00730AED" w14:paraId="583B506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5E6DDA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Euan Chan, Zendy Celeste</w:t>
            </w:r>
          </w:p>
        </w:tc>
        <w:tc>
          <w:tcPr>
            <w:tcW w:w="2943" w:type="dxa"/>
            <w:tcBorders>
              <w:top w:val="single" w:sz="4" w:space="0" w:color="auto"/>
              <w:left w:val="single" w:sz="4" w:space="0" w:color="auto"/>
              <w:bottom w:val="single" w:sz="4" w:space="0" w:color="auto"/>
              <w:right w:val="single" w:sz="4" w:space="0" w:color="auto"/>
            </w:tcBorders>
            <w:hideMark/>
          </w:tcPr>
          <w:p w14:paraId="24D3031A"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Network of Community-based Tourism in the Maya Zone of Quintana Roo</w:t>
            </w:r>
          </w:p>
        </w:tc>
        <w:tc>
          <w:tcPr>
            <w:tcW w:w="2943" w:type="dxa"/>
            <w:tcBorders>
              <w:top w:val="single" w:sz="4" w:space="0" w:color="auto"/>
              <w:left w:val="single" w:sz="4" w:space="0" w:color="auto"/>
              <w:bottom w:val="single" w:sz="4" w:space="0" w:color="auto"/>
              <w:right w:val="single" w:sz="4" w:space="0" w:color="auto"/>
            </w:tcBorders>
            <w:hideMark/>
          </w:tcPr>
          <w:p w14:paraId="4E2ABA5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Coordinator</w:t>
            </w:r>
          </w:p>
        </w:tc>
      </w:tr>
      <w:tr w:rsidR="00FD070D" w:rsidRPr="00730AED" w14:paraId="6203565A"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768967F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Sinobas Solís, Raúl</w:t>
            </w:r>
          </w:p>
        </w:tc>
        <w:tc>
          <w:tcPr>
            <w:tcW w:w="2943" w:type="dxa"/>
            <w:tcBorders>
              <w:top w:val="single" w:sz="4" w:space="0" w:color="auto"/>
              <w:left w:val="single" w:sz="4" w:space="0" w:color="auto"/>
              <w:bottom w:val="single" w:sz="4" w:space="0" w:color="auto"/>
              <w:right w:val="single" w:sz="4" w:space="0" w:color="auto"/>
            </w:tcBorders>
            <w:hideMark/>
          </w:tcPr>
          <w:p w14:paraId="1066976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Oaxaca State Tourism Secretary</w:t>
            </w:r>
          </w:p>
        </w:tc>
        <w:tc>
          <w:tcPr>
            <w:tcW w:w="2943" w:type="dxa"/>
            <w:tcBorders>
              <w:top w:val="single" w:sz="4" w:space="0" w:color="auto"/>
              <w:left w:val="single" w:sz="4" w:space="0" w:color="auto"/>
              <w:bottom w:val="single" w:sz="4" w:space="0" w:color="auto"/>
              <w:right w:val="single" w:sz="4" w:space="0" w:color="auto"/>
            </w:tcBorders>
            <w:hideMark/>
          </w:tcPr>
          <w:p w14:paraId="4ACAD2BC"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Regional Delegate for Oaxacan Coastal region</w:t>
            </w:r>
          </w:p>
        </w:tc>
      </w:tr>
      <w:tr w:rsidR="00FD070D" w:rsidRPr="00730AED" w14:paraId="7E4CA3F8"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514B5A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Ruiz Gutiérrez, Agustín</w:t>
            </w:r>
          </w:p>
        </w:tc>
        <w:tc>
          <w:tcPr>
            <w:tcW w:w="2943" w:type="dxa"/>
            <w:tcBorders>
              <w:top w:val="single" w:sz="4" w:space="0" w:color="auto"/>
              <w:left w:val="single" w:sz="4" w:space="0" w:color="auto"/>
              <w:bottom w:val="single" w:sz="4" w:space="0" w:color="auto"/>
              <w:right w:val="single" w:sz="4" w:space="0" w:color="auto"/>
            </w:tcBorders>
            <w:hideMark/>
          </w:tcPr>
          <w:p w14:paraId="7689A447"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Oaxacan Fund for Nature Conservation</w:t>
            </w:r>
          </w:p>
        </w:tc>
        <w:tc>
          <w:tcPr>
            <w:tcW w:w="2943" w:type="dxa"/>
            <w:tcBorders>
              <w:top w:val="single" w:sz="4" w:space="0" w:color="auto"/>
              <w:left w:val="single" w:sz="4" w:space="0" w:color="auto"/>
              <w:bottom w:val="single" w:sz="4" w:space="0" w:color="auto"/>
              <w:right w:val="single" w:sz="4" w:space="0" w:color="auto"/>
            </w:tcBorders>
            <w:hideMark/>
          </w:tcPr>
          <w:p w14:paraId="1970251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Team leader</w:t>
            </w:r>
          </w:p>
        </w:tc>
      </w:tr>
      <w:tr w:rsidR="00FD070D" w:rsidRPr="00730AED" w14:paraId="4034DEC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D3B6A8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Monroy, Gabriel</w:t>
            </w:r>
          </w:p>
        </w:tc>
        <w:tc>
          <w:tcPr>
            <w:tcW w:w="2943" w:type="dxa"/>
            <w:tcBorders>
              <w:top w:val="single" w:sz="4" w:space="0" w:color="auto"/>
              <w:left w:val="single" w:sz="4" w:space="0" w:color="auto"/>
              <w:bottom w:val="single" w:sz="4" w:space="0" w:color="auto"/>
              <w:right w:val="single" w:sz="4" w:space="0" w:color="auto"/>
            </w:tcBorders>
            <w:hideMark/>
          </w:tcPr>
          <w:p w14:paraId="4B72028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Palace Resorts</w:t>
            </w:r>
          </w:p>
        </w:tc>
        <w:tc>
          <w:tcPr>
            <w:tcW w:w="2943" w:type="dxa"/>
            <w:tcBorders>
              <w:top w:val="single" w:sz="4" w:space="0" w:color="auto"/>
              <w:left w:val="single" w:sz="4" w:space="0" w:color="auto"/>
              <w:bottom w:val="single" w:sz="4" w:space="0" w:color="auto"/>
              <w:right w:val="single" w:sz="4" w:space="0" w:color="auto"/>
            </w:tcBorders>
            <w:hideMark/>
          </w:tcPr>
          <w:p w14:paraId="6FD7ADD6"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General Director for Corporate operations</w:t>
            </w:r>
          </w:p>
        </w:tc>
      </w:tr>
      <w:tr w:rsidR="00FD070D" w:rsidRPr="00730AED" w14:paraId="2ED382B2"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7546C9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De la Peña Castro, Remberto</w:t>
            </w:r>
          </w:p>
        </w:tc>
        <w:tc>
          <w:tcPr>
            <w:tcW w:w="2943" w:type="dxa"/>
            <w:tcBorders>
              <w:top w:val="single" w:sz="4" w:space="0" w:color="auto"/>
              <w:left w:val="single" w:sz="4" w:space="0" w:color="auto"/>
              <w:bottom w:val="single" w:sz="4" w:space="0" w:color="auto"/>
              <w:right w:val="single" w:sz="4" w:space="0" w:color="auto"/>
            </w:tcBorders>
            <w:hideMark/>
          </w:tcPr>
          <w:p w14:paraId="0CD78C7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Santiago Community, BCS</w:t>
            </w:r>
          </w:p>
        </w:tc>
        <w:tc>
          <w:tcPr>
            <w:tcW w:w="2943" w:type="dxa"/>
            <w:tcBorders>
              <w:top w:val="single" w:sz="4" w:space="0" w:color="auto"/>
              <w:left w:val="single" w:sz="4" w:space="0" w:color="auto"/>
              <w:bottom w:val="single" w:sz="4" w:space="0" w:color="auto"/>
              <w:right w:val="single" w:sz="4" w:space="0" w:color="auto"/>
            </w:tcBorders>
            <w:hideMark/>
          </w:tcPr>
          <w:p w14:paraId="44348B5F"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Executive Secretary of communal government</w:t>
            </w:r>
          </w:p>
        </w:tc>
      </w:tr>
      <w:tr w:rsidR="00FD070D" w:rsidRPr="00730AED" w14:paraId="51F70F4C"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349AF9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Cornejo Hernández, César</w:t>
            </w:r>
          </w:p>
        </w:tc>
        <w:tc>
          <w:tcPr>
            <w:tcW w:w="2943" w:type="dxa"/>
            <w:tcBorders>
              <w:top w:val="single" w:sz="4" w:space="0" w:color="auto"/>
              <w:left w:val="single" w:sz="4" w:space="0" w:color="auto"/>
              <w:bottom w:val="single" w:sz="4" w:space="0" w:color="auto"/>
              <w:right w:val="single" w:sz="4" w:space="0" w:color="auto"/>
            </w:tcBorders>
            <w:hideMark/>
          </w:tcPr>
          <w:p w14:paraId="3CE143C3"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Secretary of Economic Development, Tourism and Sustainability, BCS</w:t>
            </w:r>
          </w:p>
        </w:tc>
        <w:tc>
          <w:tcPr>
            <w:tcW w:w="2943" w:type="dxa"/>
            <w:tcBorders>
              <w:top w:val="single" w:sz="4" w:space="0" w:color="auto"/>
              <w:left w:val="single" w:sz="4" w:space="0" w:color="auto"/>
              <w:bottom w:val="single" w:sz="4" w:space="0" w:color="auto"/>
              <w:right w:val="single" w:sz="4" w:space="0" w:color="auto"/>
            </w:tcBorders>
            <w:hideMark/>
          </w:tcPr>
          <w:p w14:paraId="28F173E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for Sustainability</w:t>
            </w:r>
          </w:p>
        </w:tc>
      </w:tr>
      <w:tr w:rsidR="00FD070D" w:rsidRPr="00730AED" w14:paraId="79F064CB"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E12B5E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Espinoza Meza, Diana</w:t>
            </w:r>
          </w:p>
        </w:tc>
        <w:tc>
          <w:tcPr>
            <w:tcW w:w="2943" w:type="dxa"/>
            <w:tcBorders>
              <w:top w:val="single" w:sz="4" w:space="0" w:color="auto"/>
              <w:left w:val="single" w:sz="4" w:space="0" w:color="auto"/>
              <w:bottom w:val="single" w:sz="4" w:space="0" w:color="auto"/>
              <w:right w:val="single" w:sz="4" w:space="0" w:color="auto"/>
            </w:tcBorders>
            <w:hideMark/>
          </w:tcPr>
          <w:p w14:paraId="7ED9D401"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Secretary of Economic Development, Tourism and Sustainability, BCS</w:t>
            </w:r>
          </w:p>
        </w:tc>
        <w:tc>
          <w:tcPr>
            <w:tcW w:w="2943" w:type="dxa"/>
            <w:tcBorders>
              <w:top w:val="single" w:sz="4" w:space="0" w:color="auto"/>
              <w:left w:val="single" w:sz="4" w:space="0" w:color="auto"/>
              <w:bottom w:val="single" w:sz="4" w:space="0" w:color="auto"/>
              <w:right w:val="single" w:sz="4" w:space="0" w:color="auto"/>
            </w:tcBorders>
            <w:hideMark/>
          </w:tcPr>
          <w:p w14:paraId="05A7303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for External Affairs</w:t>
            </w:r>
          </w:p>
        </w:tc>
      </w:tr>
      <w:tr w:rsidR="00FD070D" w:rsidRPr="00730AED" w14:paraId="3BB2F5BF"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1657CB4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Estrada Moreno, Iván</w:t>
            </w:r>
          </w:p>
        </w:tc>
        <w:tc>
          <w:tcPr>
            <w:tcW w:w="2943" w:type="dxa"/>
            <w:tcBorders>
              <w:top w:val="single" w:sz="4" w:space="0" w:color="auto"/>
              <w:left w:val="single" w:sz="4" w:space="0" w:color="auto"/>
              <w:bottom w:val="single" w:sz="4" w:space="0" w:color="auto"/>
              <w:right w:val="single" w:sz="4" w:space="0" w:color="auto"/>
            </w:tcBorders>
            <w:hideMark/>
          </w:tcPr>
          <w:p w14:paraId="411DAB92"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Secretary of Economic Development, Tourism and Sustainability, BCS</w:t>
            </w:r>
          </w:p>
        </w:tc>
        <w:tc>
          <w:tcPr>
            <w:tcW w:w="2943" w:type="dxa"/>
            <w:tcBorders>
              <w:top w:val="single" w:sz="4" w:space="0" w:color="auto"/>
              <w:left w:val="single" w:sz="4" w:space="0" w:color="auto"/>
              <w:bottom w:val="single" w:sz="4" w:space="0" w:color="auto"/>
              <w:right w:val="single" w:sz="4" w:space="0" w:color="auto"/>
            </w:tcBorders>
            <w:hideMark/>
          </w:tcPr>
          <w:p w14:paraId="2A4BDEE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Analyst, Tourism Planning</w:t>
            </w:r>
          </w:p>
        </w:tc>
      </w:tr>
      <w:tr w:rsidR="00FD070D" w:rsidRPr="00730AED" w14:paraId="64476909"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B8A723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Flores Hernández, Maricela Maidole</w:t>
            </w:r>
          </w:p>
        </w:tc>
        <w:tc>
          <w:tcPr>
            <w:tcW w:w="2943" w:type="dxa"/>
            <w:tcBorders>
              <w:top w:val="single" w:sz="4" w:space="0" w:color="auto"/>
              <w:left w:val="single" w:sz="4" w:space="0" w:color="auto"/>
              <w:bottom w:val="single" w:sz="4" w:space="0" w:color="auto"/>
              <w:right w:val="single" w:sz="4" w:space="0" w:color="auto"/>
            </w:tcBorders>
            <w:hideMark/>
          </w:tcPr>
          <w:p w14:paraId="694C4294"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Secretary of the Environment, Quintana Roo</w:t>
            </w:r>
          </w:p>
        </w:tc>
        <w:tc>
          <w:tcPr>
            <w:tcW w:w="2943" w:type="dxa"/>
            <w:tcBorders>
              <w:top w:val="single" w:sz="4" w:space="0" w:color="auto"/>
              <w:left w:val="single" w:sz="4" w:space="0" w:color="auto"/>
              <w:bottom w:val="single" w:sz="4" w:space="0" w:color="auto"/>
              <w:right w:val="single" w:sz="4" w:space="0" w:color="auto"/>
            </w:tcBorders>
            <w:hideMark/>
          </w:tcPr>
          <w:p w14:paraId="2DA3141D"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Head of Operation and follow-up</w:t>
            </w:r>
          </w:p>
        </w:tc>
      </w:tr>
      <w:tr w:rsidR="00FD070D" w:rsidRPr="00730AED" w14:paraId="1F76D365"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295699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Vanegas Pérez, Marisol</w:t>
            </w:r>
          </w:p>
        </w:tc>
        <w:tc>
          <w:tcPr>
            <w:tcW w:w="2943" w:type="dxa"/>
            <w:tcBorders>
              <w:top w:val="single" w:sz="4" w:space="0" w:color="auto"/>
              <w:left w:val="single" w:sz="4" w:space="0" w:color="auto"/>
              <w:bottom w:val="single" w:sz="4" w:space="0" w:color="auto"/>
              <w:right w:val="single" w:sz="4" w:space="0" w:color="auto"/>
            </w:tcBorders>
            <w:hideMark/>
          </w:tcPr>
          <w:p w14:paraId="58FFBDB6"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Secretary of Tourism Quintana Roo</w:t>
            </w:r>
          </w:p>
        </w:tc>
        <w:tc>
          <w:tcPr>
            <w:tcW w:w="2943" w:type="dxa"/>
            <w:tcBorders>
              <w:top w:val="single" w:sz="4" w:space="0" w:color="auto"/>
              <w:left w:val="single" w:sz="4" w:space="0" w:color="auto"/>
              <w:bottom w:val="single" w:sz="4" w:space="0" w:color="auto"/>
              <w:right w:val="single" w:sz="4" w:space="0" w:color="auto"/>
            </w:tcBorders>
            <w:hideMark/>
          </w:tcPr>
          <w:p w14:paraId="661DC76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Secretary</w:t>
            </w:r>
          </w:p>
        </w:tc>
      </w:tr>
      <w:tr w:rsidR="00FD070D" w:rsidRPr="00730AED" w14:paraId="21A56EF0"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C98868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Aguilera Gómez, Alejandro</w:t>
            </w:r>
          </w:p>
        </w:tc>
        <w:tc>
          <w:tcPr>
            <w:tcW w:w="2943" w:type="dxa"/>
            <w:tcBorders>
              <w:top w:val="single" w:sz="4" w:space="0" w:color="auto"/>
              <w:left w:val="single" w:sz="4" w:space="0" w:color="auto"/>
              <w:bottom w:val="single" w:sz="4" w:space="0" w:color="auto"/>
              <w:right w:val="single" w:sz="4" w:space="0" w:color="auto"/>
            </w:tcBorders>
            <w:hideMark/>
          </w:tcPr>
          <w:p w14:paraId="726DFC2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006E46F9"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Undersecretary for Planning and Tourism Policy</w:t>
            </w:r>
          </w:p>
        </w:tc>
      </w:tr>
      <w:tr w:rsidR="00FD070D" w:rsidRPr="00730AED" w14:paraId="5CB5C336"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629DB4A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Chávez Oropeza, Carolina</w:t>
            </w:r>
          </w:p>
        </w:tc>
        <w:tc>
          <w:tcPr>
            <w:tcW w:w="2943" w:type="dxa"/>
            <w:tcBorders>
              <w:top w:val="single" w:sz="4" w:space="0" w:color="auto"/>
              <w:left w:val="single" w:sz="4" w:space="0" w:color="auto"/>
              <w:bottom w:val="single" w:sz="4" w:space="0" w:color="auto"/>
              <w:right w:val="single" w:sz="4" w:space="0" w:color="auto"/>
            </w:tcBorders>
            <w:hideMark/>
          </w:tcPr>
          <w:p w14:paraId="5728F466"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5934E158"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Director for Sustainable Tourism Development Zones</w:t>
            </w:r>
          </w:p>
        </w:tc>
      </w:tr>
      <w:tr w:rsidR="00FD070D" w:rsidRPr="00730AED" w14:paraId="5EF084FB"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40ECB1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González Madruga, César Daniel</w:t>
            </w:r>
          </w:p>
        </w:tc>
        <w:tc>
          <w:tcPr>
            <w:tcW w:w="2943" w:type="dxa"/>
            <w:tcBorders>
              <w:top w:val="single" w:sz="4" w:space="0" w:color="auto"/>
              <w:left w:val="single" w:sz="4" w:space="0" w:color="auto"/>
              <w:bottom w:val="single" w:sz="4" w:space="0" w:color="auto"/>
              <w:right w:val="single" w:sz="4" w:space="0" w:color="auto"/>
            </w:tcBorders>
            <w:hideMark/>
          </w:tcPr>
          <w:p w14:paraId="06919DA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1B59CBEA"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Director General for Sustainable Tourism Land-Use Management</w:t>
            </w:r>
          </w:p>
        </w:tc>
      </w:tr>
      <w:tr w:rsidR="00FD070D" w:rsidRPr="00730AED" w14:paraId="39A75E50"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C2A7B2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Gudiño Valdez, Ana Lorena</w:t>
            </w:r>
          </w:p>
        </w:tc>
        <w:tc>
          <w:tcPr>
            <w:tcW w:w="2943" w:type="dxa"/>
            <w:tcBorders>
              <w:top w:val="single" w:sz="4" w:space="0" w:color="auto"/>
              <w:left w:val="single" w:sz="4" w:space="0" w:color="auto"/>
              <w:bottom w:val="single" w:sz="4" w:space="0" w:color="auto"/>
              <w:right w:val="single" w:sz="4" w:space="0" w:color="auto"/>
            </w:tcBorders>
            <w:hideMark/>
          </w:tcPr>
          <w:p w14:paraId="14C29B0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SECTUR-ADAPTUR</w:t>
            </w:r>
          </w:p>
        </w:tc>
        <w:tc>
          <w:tcPr>
            <w:tcW w:w="2943" w:type="dxa"/>
            <w:tcBorders>
              <w:top w:val="single" w:sz="4" w:space="0" w:color="auto"/>
              <w:left w:val="single" w:sz="4" w:space="0" w:color="auto"/>
              <w:bottom w:val="single" w:sz="4" w:space="0" w:color="auto"/>
              <w:right w:val="single" w:sz="4" w:space="0" w:color="auto"/>
            </w:tcBorders>
            <w:hideMark/>
          </w:tcPr>
          <w:p w14:paraId="08C2F11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Coordinator, ADAPTUR-GIZ</w:t>
            </w:r>
          </w:p>
        </w:tc>
      </w:tr>
      <w:tr w:rsidR="00FD070D" w:rsidRPr="00730AED" w14:paraId="339C095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64D9F8E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Hernández González, Nancy</w:t>
            </w:r>
          </w:p>
        </w:tc>
        <w:tc>
          <w:tcPr>
            <w:tcW w:w="2943" w:type="dxa"/>
            <w:tcBorders>
              <w:top w:val="single" w:sz="4" w:space="0" w:color="auto"/>
              <w:left w:val="single" w:sz="4" w:space="0" w:color="auto"/>
              <w:bottom w:val="single" w:sz="4" w:space="0" w:color="auto"/>
              <w:right w:val="single" w:sz="4" w:space="0" w:color="auto"/>
            </w:tcBorders>
            <w:hideMark/>
          </w:tcPr>
          <w:p w14:paraId="192FA27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5377BD0A"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Assistant Director of Sustainable Tourism Development Zones</w:t>
            </w:r>
          </w:p>
        </w:tc>
      </w:tr>
      <w:tr w:rsidR="00FD070D" w:rsidRPr="00730AED" w14:paraId="4D1E686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42021B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Levy Dabbah, Simón</w:t>
            </w:r>
          </w:p>
        </w:tc>
        <w:tc>
          <w:tcPr>
            <w:tcW w:w="2943" w:type="dxa"/>
            <w:tcBorders>
              <w:top w:val="single" w:sz="4" w:space="0" w:color="auto"/>
              <w:left w:val="single" w:sz="4" w:space="0" w:color="auto"/>
              <w:bottom w:val="single" w:sz="4" w:space="0" w:color="auto"/>
              <w:right w:val="single" w:sz="4" w:space="0" w:color="auto"/>
            </w:tcBorders>
            <w:hideMark/>
          </w:tcPr>
          <w:p w14:paraId="5FBAE0D1"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1F4FA29F"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Undersecretary for Planning and Tourism Policy</w:t>
            </w:r>
          </w:p>
        </w:tc>
      </w:tr>
      <w:tr w:rsidR="00FD070D" w:rsidRPr="00730AED" w14:paraId="49B1FFEC"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299266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Navarro Cortés, Oscar</w:t>
            </w:r>
          </w:p>
        </w:tc>
        <w:tc>
          <w:tcPr>
            <w:tcW w:w="2943" w:type="dxa"/>
            <w:tcBorders>
              <w:top w:val="single" w:sz="4" w:space="0" w:color="auto"/>
              <w:left w:val="single" w:sz="4" w:space="0" w:color="auto"/>
              <w:bottom w:val="single" w:sz="4" w:space="0" w:color="auto"/>
              <w:right w:val="single" w:sz="4" w:space="0" w:color="auto"/>
            </w:tcBorders>
            <w:hideMark/>
          </w:tcPr>
          <w:p w14:paraId="6863A445"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SECTUR-ADAPTUR</w:t>
            </w:r>
          </w:p>
        </w:tc>
        <w:tc>
          <w:tcPr>
            <w:tcW w:w="2943" w:type="dxa"/>
            <w:tcBorders>
              <w:top w:val="single" w:sz="4" w:space="0" w:color="auto"/>
              <w:left w:val="single" w:sz="4" w:space="0" w:color="auto"/>
              <w:bottom w:val="single" w:sz="4" w:space="0" w:color="auto"/>
              <w:right w:val="single" w:sz="4" w:space="0" w:color="auto"/>
            </w:tcBorders>
            <w:hideMark/>
          </w:tcPr>
          <w:p w14:paraId="51A1DD4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Advisor</w:t>
            </w:r>
          </w:p>
        </w:tc>
      </w:tr>
      <w:tr w:rsidR="00FD070D" w:rsidRPr="00730AED" w14:paraId="643C9061"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CB3DD7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lastRenderedPageBreak/>
              <w:t>Ramos Sáenz Pardo, Jerónimo</w:t>
            </w:r>
          </w:p>
        </w:tc>
        <w:tc>
          <w:tcPr>
            <w:tcW w:w="2943" w:type="dxa"/>
            <w:tcBorders>
              <w:top w:val="single" w:sz="4" w:space="0" w:color="auto"/>
              <w:left w:val="single" w:sz="4" w:space="0" w:color="auto"/>
              <w:bottom w:val="single" w:sz="4" w:space="0" w:color="auto"/>
              <w:right w:val="single" w:sz="4" w:space="0" w:color="auto"/>
            </w:tcBorders>
            <w:hideMark/>
          </w:tcPr>
          <w:p w14:paraId="2B45260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16D0D308"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Director General for Sustainable Tourism Land-Use Management</w:t>
            </w:r>
          </w:p>
        </w:tc>
      </w:tr>
      <w:tr w:rsidR="00FD070D" w:rsidRPr="00730AED" w14:paraId="6907E777"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27BB51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Solís Trejo, María Teresa</w:t>
            </w:r>
          </w:p>
        </w:tc>
        <w:tc>
          <w:tcPr>
            <w:tcW w:w="2943" w:type="dxa"/>
            <w:tcBorders>
              <w:top w:val="single" w:sz="4" w:space="0" w:color="auto"/>
              <w:left w:val="single" w:sz="4" w:space="0" w:color="auto"/>
              <w:bottom w:val="single" w:sz="4" w:space="0" w:color="auto"/>
              <w:right w:val="single" w:sz="4" w:space="0" w:color="auto"/>
            </w:tcBorders>
            <w:hideMark/>
          </w:tcPr>
          <w:p w14:paraId="5EDF747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SECTUR</w:t>
            </w:r>
          </w:p>
        </w:tc>
        <w:tc>
          <w:tcPr>
            <w:tcW w:w="2943" w:type="dxa"/>
            <w:tcBorders>
              <w:top w:val="single" w:sz="4" w:space="0" w:color="auto"/>
              <w:left w:val="single" w:sz="4" w:space="0" w:color="auto"/>
              <w:bottom w:val="single" w:sz="4" w:space="0" w:color="auto"/>
              <w:right w:val="single" w:sz="4" w:space="0" w:color="auto"/>
            </w:tcBorders>
            <w:hideMark/>
          </w:tcPr>
          <w:p w14:paraId="3D8316A1"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Undersecretary for Planning and Tourism Policy</w:t>
            </w:r>
          </w:p>
        </w:tc>
      </w:tr>
      <w:tr w:rsidR="00FD070D" w:rsidRPr="00730AED" w14:paraId="55E28D40"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6F47BD4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Garzón Sosa, Sergio</w:t>
            </w:r>
          </w:p>
        </w:tc>
        <w:tc>
          <w:tcPr>
            <w:tcW w:w="2943" w:type="dxa"/>
            <w:tcBorders>
              <w:top w:val="single" w:sz="4" w:space="0" w:color="auto"/>
              <w:left w:val="single" w:sz="4" w:space="0" w:color="auto"/>
              <w:bottom w:val="single" w:sz="4" w:space="0" w:color="auto"/>
              <w:right w:val="single" w:sz="4" w:space="0" w:color="auto"/>
            </w:tcBorders>
            <w:hideMark/>
          </w:tcPr>
          <w:p w14:paraId="2E35796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SEMARNAT</w:t>
            </w:r>
          </w:p>
        </w:tc>
        <w:tc>
          <w:tcPr>
            <w:tcW w:w="2943" w:type="dxa"/>
            <w:tcBorders>
              <w:top w:val="single" w:sz="4" w:space="0" w:color="auto"/>
              <w:left w:val="single" w:sz="4" w:space="0" w:color="auto"/>
              <w:bottom w:val="single" w:sz="4" w:space="0" w:color="auto"/>
              <w:right w:val="single" w:sz="4" w:space="0" w:color="auto"/>
            </w:tcBorders>
            <w:hideMark/>
          </w:tcPr>
          <w:p w14:paraId="5480379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Unidad GEF</w:t>
            </w:r>
          </w:p>
        </w:tc>
      </w:tr>
      <w:tr w:rsidR="00FD070D" w:rsidRPr="007B3AF8" w14:paraId="4D22D8B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6F51BCD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Munguía Aldaraca, Norma</w:t>
            </w:r>
          </w:p>
        </w:tc>
        <w:tc>
          <w:tcPr>
            <w:tcW w:w="2943" w:type="dxa"/>
            <w:tcBorders>
              <w:top w:val="single" w:sz="4" w:space="0" w:color="auto"/>
              <w:left w:val="single" w:sz="4" w:space="0" w:color="auto"/>
              <w:bottom w:val="single" w:sz="4" w:space="0" w:color="auto"/>
              <w:right w:val="single" w:sz="4" w:space="0" w:color="auto"/>
            </w:tcBorders>
            <w:hideMark/>
          </w:tcPr>
          <w:p w14:paraId="2DC5A5B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SEMARNAT</w:t>
            </w:r>
          </w:p>
        </w:tc>
        <w:tc>
          <w:tcPr>
            <w:tcW w:w="2943" w:type="dxa"/>
            <w:tcBorders>
              <w:top w:val="single" w:sz="4" w:space="0" w:color="auto"/>
              <w:left w:val="single" w:sz="4" w:space="0" w:color="auto"/>
              <w:bottom w:val="single" w:sz="4" w:space="0" w:color="auto"/>
              <w:right w:val="single" w:sz="4" w:space="0" w:color="auto"/>
            </w:tcBorders>
            <w:hideMark/>
          </w:tcPr>
          <w:p w14:paraId="12727C9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Titular de la Unidad de Asuntos Internacionales</w:t>
            </w:r>
          </w:p>
        </w:tc>
      </w:tr>
      <w:tr w:rsidR="00FD070D" w:rsidRPr="00730AED" w14:paraId="36EF1912"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CE1BEB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Puga Cornejo, Katya</w:t>
            </w:r>
          </w:p>
        </w:tc>
        <w:tc>
          <w:tcPr>
            <w:tcW w:w="2943" w:type="dxa"/>
            <w:tcBorders>
              <w:top w:val="single" w:sz="4" w:space="0" w:color="auto"/>
              <w:left w:val="single" w:sz="4" w:space="0" w:color="auto"/>
              <w:bottom w:val="single" w:sz="4" w:space="0" w:color="auto"/>
              <w:right w:val="single" w:sz="4" w:space="0" w:color="auto"/>
            </w:tcBorders>
            <w:hideMark/>
          </w:tcPr>
          <w:p w14:paraId="0B5EA6E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SEMARNAT</w:t>
            </w:r>
          </w:p>
        </w:tc>
        <w:tc>
          <w:tcPr>
            <w:tcW w:w="2943" w:type="dxa"/>
            <w:tcBorders>
              <w:top w:val="single" w:sz="4" w:space="0" w:color="auto"/>
              <w:left w:val="single" w:sz="4" w:space="0" w:color="auto"/>
              <w:bottom w:val="single" w:sz="4" w:space="0" w:color="auto"/>
              <w:right w:val="single" w:sz="4" w:space="0" w:color="auto"/>
            </w:tcBorders>
            <w:hideMark/>
          </w:tcPr>
          <w:p w14:paraId="4935FB1B"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Undersecretary of Planning and Environmental Policy</w:t>
            </w:r>
          </w:p>
        </w:tc>
      </w:tr>
      <w:tr w:rsidR="00FD070D" w:rsidRPr="00730AED" w14:paraId="29A496FE"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DA18E5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Ramírez Arras, Karina</w:t>
            </w:r>
          </w:p>
        </w:tc>
        <w:tc>
          <w:tcPr>
            <w:tcW w:w="2943" w:type="dxa"/>
            <w:tcBorders>
              <w:top w:val="single" w:sz="4" w:space="0" w:color="auto"/>
              <w:left w:val="single" w:sz="4" w:space="0" w:color="auto"/>
              <w:bottom w:val="single" w:sz="4" w:space="0" w:color="auto"/>
              <w:right w:val="single" w:sz="4" w:space="0" w:color="auto"/>
            </w:tcBorders>
            <w:hideMark/>
          </w:tcPr>
          <w:p w14:paraId="09DEB8C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SHCP</w:t>
            </w:r>
          </w:p>
        </w:tc>
        <w:tc>
          <w:tcPr>
            <w:tcW w:w="2943" w:type="dxa"/>
            <w:tcBorders>
              <w:top w:val="single" w:sz="4" w:space="0" w:color="auto"/>
              <w:left w:val="single" w:sz="4" w:space="0" w:color="auto"/>
              <w:bottom w:val="single" w:sz="4" w:space="0" w:color="auto"/>
              <w:right w:val="single" w:sz="4" w:space="0" w:color="auto"/>
            </w:tcBorders>
            <w:hideMark/>
          </w:tcPr>
          <w:p w14:paraId="4062CECE"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Deputy Director General for Sustainable Finance and GEF Focal Point</w:t>
            </w:r>
          </w:p>
        </w:tc>
      </w:tr>
      <w:tr w:rsidR="00FD070D" w:rsidRPr="00730AED" w14:paraId="18F1C6E6"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2A41662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Yáñez Reynoso, Álvaro</w:t>
            </w:r>
          </w:p>
        </w:tc>
        <w:tc>
          <w:tcPr>
            <w:tcW w:w="2943" w:type="dxa"/>
            <w:tcBorders>
              <w:top w:val="single" w:sz="4" w:space="0" w:color="auto"/>
              <w:left w:val="single" w:sz="4" w:space="0" w:color="auto"/>
              <w:bottom w:val="single" w:sz="4" w:space="0" w:color="auto"/>
              <w:right w:val="single" w:sz="4" w:space="0" w:color="auto"/>
            </w:tcBorders>
            <w:hideMark/>
          </w:tcPr>
          <w:p w14:paraId="29F9359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SHCP</w:t>
            </w:r>
          </w:p>
        </w:tc>
        <w:tc>
          <w:tcPr>
            <w:tcW w:w="2943" w:type="dxa"/>
            <w:tcBorders>
              <w:top w:val="single" w:sz="4" w:space="0" w:color="auto"/>
              <w:left w:val="single" w:sz="4" w:space="0" w:color="auto"/>
              <w:bottom w:val="single" w:sz="4" w:space="0" w:color="auto"/>
              <w:right w:val="single" w:sz="4" w:space="0" w:color="auto"/>
            </w:tcBorders>
            <w:hideMark/>
          </w:tcPr>
          <w:p w14:paraId="5888F37C"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Deputy Director for Sustainable Financing</w:t>
            </w:r>
          </w:p>
        </w:tc>
      </w:tr>
      <w:tr w:rsidR="00FD070D" w:rsidRPr="00730AED" w14:paraId="14571AC9"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E6819C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Zepeda Lima, Camila Isabel</w:t>
            </w:r>
          </w:p>
        </w:tc>
        <w:tc>
          <w:tcPr>
            <w:tcW w:w="2943" w:type="dxa"/>
            <w:tcBorders>
              <w:top w:val="single" w:sz="4" w:space="0" w:color="auto"/>
              <w:left w:val="single" w:sz="4" w:space="0" w:color="auto"/>
              <w:bottom w:val="single" w:sz="4" w:space="0" w:color="auto"/>
              <w:right w:val="single" w:sz="4" w:space="0" w:color="auto"/>
            </w:tcBorders>
            <w:hideMark/>
          </w:tcPr>
          <w:p w14:paraId="4AB1D84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SHCP</w:t>
            </w:r>
          </w:p>
        </w:tc>
        <w:tc>
          <w:tcPr>
            <w:tcW w:w="2943" w:type="dxa"/>
            <w:tcBorders>
              <w:top w:val="single" w:sz="4" w:space="0" w:color="auto"/>
              <w:left w:val="single" w:sz="4" w:space="0" w:color="auto"/>
              <w:bottom w:val="single" w:sz="4" w:space="0" w:color="auto"/>
              <w:right w:val="single" w:sz="4" w:space="0" w:color="auto"/>
            </w:tcBorders>
            <w:hideMark/>
          </w:tcPr>
          <w:p w14:paraId="23C33F1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GEF Focal Point</w:t>
            </w:r>
          </w:p>
        </w:tc>
      </w:tr>
      <w:tr w:rsidR="00FD070D" w:rsidRPr="00730AED" w14:paraId="62D0744B"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6CAB5FE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Ferreyra Acosta, Vicente</w:t>
            </w:r>
          </w:p>
        </w:tc>
        <w:tc>
          <w:tcPr>
            <w:tcW w:w="2943" w:type="dxa"/>
            <w:tcBorders>
              <w:top w:val="single" w:sz="4" w:space="0" w:color="auto"/>
              <w:left w:val="single" w:sz="4" w:space="0" w:color="auto"/>
              <w:bottom w:val="single" w:sz="4" w:space="0" w:color="auto"/>
              <w:right w:val="single" w:sz="4" w:space="0" w:color="auto"/>
            </w:tcBorders>
            <w:hideMark/>
          </w:tcPr>
          <w:p w14:paraId="058B9E7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Sustentur consulting</w:t>
            </w:r>
          </w:p>
        </w:tc>
        <w:tc>
          <w:tcPr>
            <w:tcW w:w="2943" w:type="dxa"/>
            <w:tcBorders>
              <w:top w:val="single" w:sz="4" w:space="0" w:color="auto"/>
              <w:left w:val="single" w:sz="4" w:space="0" w:color="auto"/>
              <w:bottom w:val="single" w:sz="4" w:space="0" w:color="auto"/>
              <w:right w:val="single" w:sz="4" w:space="0" w:color="auto"/>
            </w:tcBorders>
            <w:hideMark/>
          </w:tcPr>
          <w:p w14:paraId="584B7B9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CEO</w:t>
            </w:r>
          </w:p>
        </w:tc>
      </w:tr>
      <w:tr w:rsidR="00FD070D" w:rsidRPr="00730AED" w14:paraId="050936AF"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720A3C6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Piguerón Wirz, Celia</w:t>
            </w:r>
          </w:p>
        </w:tc>
        <w:tc>
          <w:tcPr>
            <w:tcW w:w="2943" w:type="dxa"/>
            <w:tcBorders>
              <w:top w:val="single" w:sz="4" w:space="0" w:color="auto"/>
              <w:left w:val="single" w:sz="4" w:space="0" w:color="auto"/>
              <w:bottom w:val="single" w:sz="4" w:space="0" w:color="auto"/>
              <w:right w:val="single" w:sz="4" w:space="0" w:color="auto"/>
            </w:tcBorders>
            <w:hideMark/>
          </w:tcPr>
          <w:p w14:paraId="0DBD4A57"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The Nature Conservancy</w:t>
            </w:r>
          </w:p>
        </w:tc>
        <w:tc>
          <w:tcPr>
            <w:tcW w:w="2943" w:type="dxa"/>
            <w:tcBorders>
              <w:top w:val="single" w:sz="4" w:space="0" w:color="auto"/>
              <w:left w:val="single" w:sz="4" w:space="0" w:color="auto"/>
              <w:bottom w:val="single" w:sz="4" w:space="0" w:color="auto"/>
              <w:right w:val="single" w:sz="4" w:space="0" w:color="auto"/>
            </w:tcBorders>
            <w:hideMark/>
          </w:tcPr>
          <w:p w14:paraId="31D9A12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Acting Director for Mexico Program</w:t>
            </w:r>
          </w:p>
        </w:tc>
      </w:tr>
      <w:tr w:rsidR="00FD070D" w:rsidRPr="00730AED" w14:paraId="351CF8D4"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D838A4D"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Viloria Gómona, Lorena</w:t>
            </w:r>
          </w:p>
        </w:tc>
        <w:tc>
          <w:tcPr>
            <w:tcW w:w="2943" w:type="dxa"/>
            <w:tcBorders>
              <w:top w:val="single" w:sz="4" w:space="0" w:color="auto"/>
              <w:left w:val="single" w:sz="4" w:space="0" w:color="auto"/>
              <w:bottom w:val="single" w:sz="4" w:space="0" w:color="auto"/>
              <w:right w:val="single" w:sz="4" w:space="0" w:color="auto"/>
            </w:tcBorders>
            <w:hideMark/>
          </w:tcPr>
          <w:p w14:paraId="4A5D84B0"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UABCS, Program on Marine Mammals Research</w:t>
            </w:r>
          </w:p>
        </w:tc>
        <w:tc>
          <w:tcPr>
            <w:tcW w:w="2943" w:type="dxa"/>
            <w:tcBorders>
              <w:top w:val="single" w:sz="4" w:space="0" w:color="auto"/>
              <w:left w:val="single" w:sz="4" w:space="0" w:color="auto"/>
              <w:bottom w:val="single" w:sz="4" w:space="0" w:color="auto"/>
              <w:right w:val="single" w:sz="4" w:space="0" w:color="auto"/>
            </w:tcBorders>
            <w:hideMark/>
          </w:tcPr>
          <w:p w14:paraId="00B8302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Researcher</w:t>
            </w:r>
          </w:p>
        </w:tc>
      </w:tr>
      <w:tr w:rsidR="00FD070D" w:rsidRPr="00730AED" w14:paraId="19BF5580"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382A5A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Ávila Foucat, Sophie</w:t>
            </w:r>
          </w:p>
        </w:tc>
        <w:tc>
          <w:tcPr>
            <w:tcW w:w="2943" w:type="dxa"/>
            <w:tcBorders>
              <w:top w:val="single" w:sz="4" w:space="0" w:color="auto"/>
              <w:left w:val="single" w:sz="4" w:space="0" w:color="auto"/>
              <w:bottom w:val="single" w:sz="4" w:space="0" w:color="auto"/>
              <w:right w:val="single" w:sz="4" w:space="0" w:color="auto"/>
            </w:tcBorders>
            <w:hideMark/>
          </w:tcPr>
          <w:p w14:paraId="3618AA7A"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UNAM, Institute of Economic Research</w:t>
            </w:r>
          </w:p>
        </w:tc>
        <w:tc>
          <w:tcPr>
            <w:tcW w:w="2943" w:type="dxa"/>
            <w:tcBorders>
              <w:top w:val="single" w:sz="4" w:space="0" w:color="auto"/>
              <w:left w:val="single" w:sz="4" w:space="0" w:color="auto"/>
              <w:bottom w:val="single" w:sz="4" w:space="0" w:color="auto"/>
              <w:right w:val="single" w:sz="4" w:space="0" w:color="auto"/>
            </w:tcBorders>
            <w:hideMark/>
          </w:tcPr>
          <w:p w14:paraId="6B50E71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Researcher</w:t>
            </w:r>
          </w:p>
        </w:tc>
      </w:tr>
      <w:tr w:rsidR="00FD070D" w:rsidRPr="00730AED" w14:paraId="4AC30973"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5C3FBCA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Argueta, Katyna</w:t>
            </w:r>
          </w:p>
        </w:tc>
        <w:tc>
          <w:tcPr>
            <w:tcW w:w="2943" w:type="dxa"/>
            <w:tcBorders>
              <w:top w:val="single" w:sz="4" w:space="0" w:color="auto"/>
              <w:left w:val="single" w:sz="4" w:space="0" w:color="auto"/>
              <w:bottom w:val="single" w:sz="4" w:space="0" w:color="auto"/>
              <w:right w:val="single" w:sz="4" w:space="0" w:color="auto"/>
            </w:tcBorders>
            <w:hideMark/>
          </w:tcPr>
          <w:p w14:paraId="14364D5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UNDP</w:t>
            </w:r>
          </w:p>
        </w:tc>
        <w:tc>
          <w:tcPr>
            <w:tcW w:w="2943" w:type="dxa"/>
            <w:tcBorders>
              <w:top w:val="single" w:sz="4" w:space="0" w:color="auto"/>
              <w:left w:val="single" w:sz="4" w:space="0" w:color="auto"/>
              <w:bottom w:val="single" w:sz="4" w:space="0" w:color="auto"/>
              <w:right w:val="single" w:sz="4" w:space="0" w:color="auto"/>
            </w:tcBorders>
            <w:hideMark/>
          </w:tcPr>
          <w:p w14:paraId="0242765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Country Office</w:t>
            </w:r>
          </w:p>
        </w:tc>
      </w:tr>
      <w:tr w:rsidR="00FD070D" w:rsidRPr="00730AED" w14:paraId="3CA290CF"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74E67C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Arroyo O’Grady, Gerardo</w:t>
            </w:r>
          </w:p>
        </w:tc>
        <w:tc>
          <w:tcPr>
            <w:tcW w:w="2943" w:type="dxa"/>
            <w:tcBorders>
              <w:top w:val="single" w:sz="4" w:space="0" w:color="auto"/>
              <w:left w:val="single" w:sz="4" w:space="0" w:color="auto"/>
              <w:bottom w:val="single" w:sz="4" w:space="0" w:color="auto"/>
              <w:right w:val="single" w:sz="4" w:space="0" w:color="auto"/>
            </w:tcBorders>
            <w:hideMark/>
          </w:tcPr>
          <w:p w14:paraId="55F13150"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UNDP</w:t>
            </w:r>
          </w:p>
        </w:tc>
        <w:tc>
          <w:tcPr>
            <w:tcW w:w="2943" w:type="dxa"/>
            <w:tcBorders>
              <w:top w:val="single" w:sz="4" w:space="0" w:color="auto"/>
              <w:left w:val="single" w:sz="4" w:space="0" w:color="auto"/>
              <w:bottom w:val="single" w:sz="4" w:space="0" w:color="auto"/>
              <w:right w:val="single" w:sz="4" w:space="0" w:color="auto"/>
            </w:tcBorders>
            <w:hideMark/>
          </w:tcPr>
          <w:p w14:paraId="20FD9DFC"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Sustainable Development Program</w:t>
            </w:r>
          </w:p>
        </w:tc>
      </w:tr>
      <w:tr w:rsidR="00FD070D" w:rsidRPr="00730AED" w14:paraId="62FDB040"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39A1AE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Hidalgo, Arianne</w:t>
            </w:r>
          </w:p>
        </w:tc>
        <w:tc>
          <w:tcPr>
            <w:tcW w:w="2943" w:type="dxa"/>
            <w:tcBorders>
              <w:top w:val="single" w:sz="4" w:space="0" w:color="auto"/>
              <w:left w:val="single" w:sz="4" w:space="0" w:color="auto"/>
              <w:bottom w:val="single" w:sz="4" w:space="0" w:color="auto"/>
              <w:right w:val="single" w:sz="4" w:space="0" w:color="auto"/>
            </w:tcBorders>
            <w:hideMark/>
          </w:tcPr>
          <w:p w14:paraId="0A06271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UNDP</w:t>
            </w:r>
          </w:p>
        </w:tc>
        <w:tc>
          <w:tcPr>
            <w:tcW w:w="2943" w:type="dxa"/>
            <w:tcBorders>
              <w:top w:val="single" w:sz="4" w:space="0" w:color="auto"/>
              <w:left w:val="single" w:sz="4" w:space="0" w:color="auto"/>
              <w:bottom w:val="single" w:sz="4" w:space="0" w:color="auto"/>
              <w:right w:val="single" w:sz="4" w:space="0" w:color="auto"/>
            </w:tcBorders>
            <w:hideMark/>
          </w:tcPr>
          <w:p w14:paraId="29169924"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Manager, Sustainable Development Program</w:t>
            </w:r>
          </w:p>
        </w:tc>
      </w:tr>
      <w:tr w:rsidR="00FD070D" w:rsidRPr="00730AED" w14:paraId="39A16AE9"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395F6D9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López, Alicia</w:t>
            </w:r>
          </w:p>
        </w:tc>
        <w:tc>
          <w:tcPr>
            <w:tcW w:w="2943" w:type="dxa"/>
            <w:tcBorders>
              <w:top w:val="single" w:sz="4" w:space="0" w:color="auto"/>
              <w:left w:val="single" w:sz="4" w:space="0" w:color="auto"/>
              <w:bottom w:val="single" w:sz="4" w:space="0" w:color="auto"/>
              <w:right w:val="single" w:sz="4" w:space="0" w:color="auto"/>
            </w:tcBorders>
            <w:hideMark/>
          </w:tcPr>
          <w:p w14:paraId="1CFC8B6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UNDP</w:t>
            </w:r>
          </w:p>
        </w:tc>
        <w:tc>
          <w:tcPr>
            <w:tcW w:w="2943" w:type="dxa"/>
            <w:tcBorders>
              <w:top w:val="single" w:sz="4" w:space="0" w:color="auto"/>
              <w:left w:val="single" w:sz="4" w:space="0" w:color="auto"/>
              <w:bottom w:val="single" w:sz="4" w:space="0" w:color="auto"/>
              <w:right w:val="single" w:sz="4" w:space="0" w:color="auto"/>
            </w:tcBorders>
            <w:hideMark/>
          </w:tcPr>
          <w:p w14:paraId="1F7DD6AD"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Principal Monitoring and Evaluation Specialist</w:t>
            </w:r>
          </w:p>
        </w:tc>
      </w:tr>
      <w:tr w:rsidR="00FD070D" w:rsidRPr="00730AED" w14:paraId="2F7316F4"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008F521A"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Urban, Jorge</w:t>
            </w:r>
          </w:p>
        </w:tc>
        <w:tc>
          <w:tcPr>
            <w:tcW w:w="2943" w:type="dxa"/>
            <w:tcBorders>
              <w:top w:val="single" w:sz="4" w:space="0" w:color="auto"/>
              <w:left w:val="single" w:sz="4" w:space="0" w:color="auto"/>
              <w:bottom w:val="single" w:sz="4" w:space="0" w:color="auto"/>
              <w:right w:val="single" w:sz="4" w:space="0" w:color="auto"/>
            </w:tcBorders>
            <w:hideMark/>
          </w:tcPr>
          <w:p w14:paraId="154D60AD" w14:textId="77777777" w:rsidR="00FD070D" w:rsidRPr="00730AED" w:rsidRDefault="00FD070D" w:rsidP="00FD070D">
            <w:pPr>
              <w:spacing w:after="0"/>
              <w:jc w:val="left"/>
              <w:rPr>
                <w:rFonts w:ascii="Times New Roman" w:hAnsi="Times New Roman"/>
                <w:szCs w:val="22"/>
                <w:lang w:val="en-US"/>
              </w:rPr>
            </w:pPr>
            <w:r w:rsidRPr="00730AED">
              <w:rPr>
                <w:rFonts w:ascii="Times New Roman" w:hAnsi="Times New Roman"/>
                <w:szCs w:val="22"/>
                <w:lang w:val="en-US"/>
              </w:rPr>
              <w:t>UABCS, Program on Marine Mammals Research</w:t>
            </w:r>
          </w:p>
        </w:tc>
        <w:tc>
          <w:tcPr>
            <w:tcW w:w="2943" w:type="dxa"/>
            <w:tcBorders>
              <w:top w:val="single" w:sz="4" w:space="0" w:color="auto"/>
              <w:left w:val="single" w:sz="4" w:space="0" w:color="auto"/>
              <w:bottom w:val="single" w:sz="4" w:space="0" w:color="auto"/>
              <w:right w:val="single" w:sz="4" w:space="0" w:color="auto"/>
            </w:tcBorders>
            <w:hideMark/>
          </w:tcPr>
          <w:p w14:paraId="54828D49"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Program Director</w:t>
            </w:r>
          </w:p>
        </w:tc>
      </w:tr>
      <w:tr w:rsidR="00FD070D" w:rsidRPr="00730AED" w14:paraId="640917D8"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6D44604F"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Escobar Montesinos, Ninel</w:t>
            </w:r>
          </w:p>
        </w:tc>
        <w:tc>
          <w:tcPr>
            <w:tcW w:w="2943" w:type="dxa"/>
            <w:tcBorders>
              <w:top w:val="single" w:sz="4" w:space="0" w:color="auto"/>
              <w:left w:val="single" w:sz="4" w:space="0" w:color="auto"/>
              <w:bottom w:val="single" w:sz="4" w:space="0" w:color="auto"/>
              <w:right w:val="single" w:sz="4" w:space="0" w:color="auto"/>
            </w:tcBorders>
            <w:hideMark/>
          </w:tcPr>
          <w:p w14:paraId="732FB673"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WWF-México</w:t>
            </w:r>
          </w:p>
        </w:tc>
        <w:tc>
          <w:tcPr>
            <w:tcW w:w="2943" w:type="dxa"/>
            <w:tcBorders>
              <w:top w:val="single" w:sz="4" w:space="0" w:color="auto"/>
              <w:left w:val="single" w:sz="4" w:space="0" w:color="auto"/>
              <w:bottom w:val="single" w:sz="4" w:space="0" w:color="auto"/>
              <w:right w:val="single" w:sz="4" w:space="0" w:color="auto"/>
            </w:tcBorders>
            <w:hideMark/>
          </w:tcPr>
          <w:p w14:paraId="08774E72"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Director, Climate Change Program</w:t>
            </w:r>
          </w:p>
        </w:tc>
      </w:tr>
      <w:tr w:rsidR="00FD070D" w:rsidRPr="00730AED" w14:paraId="36A52E27" w14:textId="77777777" w:rsidTr="00FD070D">
        <w:tc>
          <w:tcPr>
            <w:tcW w:w="2942" w:type="dxa"/>
            <w:tcBorders>
              <w:top w:val="single" w:sz="4" w:space="0" w:color="auto"/>
              <w:left w:val="single" w:sz="4" w:space="0" w:color="auto"/>
              <w:bottom w:val="single" w:sz="4" w:space="0" w:color="auto"/>
              <w:right w:val="single" w:sz="4" w:space="0" w:color="auto"/>
            </w:tcBorders>
            <w:hideMark/>
          </w:tcPr>
          <w:p w14:paraId="4BE4AEA8"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Rickards Guevara, Jorge</w:t>
            </w:r>
          </w:p>
        </w:tc>
        <w:tc>
          <w:tcPr>
            <w:tcW w:w="2943" w:type="dxa"/>
            <w:tcBorders>
              <w:top w:val="single" w:sz="4" w:space="0" w:color="auto"/>
              <w:left w:val="single" w:sz="4" w:space="0" w:color="auto"/>
              <w:bottom w:val="single" w:sz="4" w:space="0" w:color="auto"/>
              <w:right w:val="single" w:sz="4" w:space="0" w:color="auto"/>
            </w:tcBorders>
            <w:hideMark/>
          </w:tcPr>
          <w:p w14:paraId="1F0D402B"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WWF-México</w:t>
            </w:r>
          </w:p>
        </w:tc>
        <w:tc>
          <w:tcPr>
            <w:tcW w:w="2943" w:type="dxa"/>
            <w:tcBorders>
              <w:top w:val="single" w:sz="4" w:space="0" w:color="auto"/>
              <w:left w:val="single" w:sz="4" w:space="0" w:color="auto"/>
              <w:bottom w:val="single" w:sz="4" w:space="0" w:color="auto"/>
              <w:right w:val="single" w:sz="4" w:space="0" w:color="auto"/>
            </w:tcBorders>
            <w:hideMark/>
          </w:tcPr>
          <w:p w14:paraId="5A6382FE" w14:textId="77777777" w:rsidR="00FD070D" w:rsidRPr="00730AED" w:rsidRDefault="00FD070D" w:rsidP="00FD070D">
            <w:pPr>
              <w:spacing w:after="0"/>
              <w:jc w:val="left"/>
              <w:rPr>
                <w:rFonts w:ascii="Times New Roman" w:hAnsi="Times New Roman"/>
                <w:szCs w:val="22"/>
              </w:rPr>
            </w:pPr>
            <w:r w:rsidRPr="00730AED">
              <w:rPr>
                <w:rFonts w:ascii="Times New Roman" w:hAnsi="Times New Roman"/>
                <w:szCs w:val="22"/>
              </w:rPr>
              <w:t>General Director</w:t>
            </w:r>
          </w:p>
        </w:tc>
      </w:tr>
    </w:tbl>
    <w:p w14:paraId="79E86CE0" w14:textId="77777777" w:rsidR="00FD070D" w:rsidRPr="00730AED" w:rsidRDefault="00FD070D" w:rsidP="00FD070D">
      <w:pPr>
        <w:spacing w:before="120" w:after="120" w:line="256" w:lineRule="auto"/>
        <w:ind w:right="-79"/>
        <w:jc w:val="left"/>
        <w:outlineLvl w:val="1"/>
        <w:rPr>
          <w:rFonts w:ascii="Times New Roman" w:eastAsia="Calibri" w:hAnsi="Times New Roman"/>
          <w:sz w:val="22"/>
          <w:szCs w:val="22"/>
        </w:rPr>
      </w:pPr>
    </w:p>
    <w:p w14:paraId="64A5BDFE" w14:textId="77777777" w:rsidR="00FD070D" w:rsidRPr="00730AED" w:rsidRDefault="00FD070D" w:rsidP="00FD070D">
      <w:pPr>
        <w:spacing w:before="120" w:after="120" w:line="256" w:lineRule="auto"/>
        <w:ind w:right="-79"/>
        <w:jc w:val="left"/>
        <w:outlineLvl w:val="1"/>
        <w:rPr>
          <w:rFonts w:ascii="Times New Roman" w:eastAsia="Calibri" w:hAnsi="Times New Roman"/>
          <w:sz w:val="22"/>
          <w:szCs w:val="22"/>
        </w:rPr>
      </w:pPr>
      <w:bookmarkStart w:id="91" w:name="_Toc2771214"/>
      <w:bookmarkStart w:id="92" w:name="_Toc2770925"/>
      <w:r w:rsidRPr="00730AED">
        <w:rPr>
          <w:rFonts w:ascii="Times New Roman" w:eastAsia="Calibri" w:hAnsi="Times New Roman"/>
          <w:sz w:val="22"/>
          <w:szCs w:val="22"/>
        </w:rPr>
        <w:t>A map of indicative routes of interaction and engagement between the PCU and the committees and other stakeholders is presented below in Figure 1.</w:t>
      </w:r>
      <w:bookmarkEnd w:id="91"/>
      <w:bookmarkEnd w:id="92"/>
    </w:p>
    <w:p w14:paraId="4576936A" w14:textId="77777777" w:rsidR="00FD070D" w:rsidRPr="00730AED" w:rsidRDefault="00FD070D" w:rsidP="00FD070D">
      <w:pPr>
        <w:spacing w:after="160" w:line="256" w:lineRule="auto"/>
        <w:jc w:val="left"/>
        <w:rPr>
          <w:rFonts w:ascii="Times New Roman" w:eastAsia="Calibri" w:hAnsi="Times New Roman"/>
          <w:sz w:val="22"/>
          <w:szCs w:val="22"/>
        </w:rPr>
      </w:pPr>
      <w:r w:rsidRPr="00730AED">
        <w:rPr>
          <w:rFonts w:ascii="Times New Roman" w:eastAsia="Calibri" w:hAnsi="Times New Roman"/>
          <w:sz w:val="22"/>
          <w:szCs w:val="22"/>
        </w:rPr>
        <w:br w:type="page"/>
      </w:r>
    </w:p>
    <w:p w14:paraId="710210B0" w14:textId="77777777" w:rsidR="00FD070D" w:rsidRPr="00730AED" w:rsidRDefault="00FD070D" w:rsidP="00FD070D">
      <w:pPr>
        <w:spacing w:after="0" w:line="256" w:lineRule="auto"/>
        <w:jc w:val="left"/>
        <w:rPr>
          <w:rFonts w:eastAsia="Calibri"/>
          <w:b/>
          <w:sz w:val="22"/>
          <w:szCs w:val="22"/>
        </w:rPr>
        <w:sectPr w:rsidR="00FD070D" w:rsidRPr="00730AED">
          <w:pgSz w:w="12240" w:h="15840"/>
          <w:pgMar w:top="1417" w:right="1701" w:bottom="1417" w:left="1701" w:header="708" w:footer="708" w:gutter="0"/>
          <w:cols w:space="720"/>
        </w:sectPr>
      </w:pPr>
    </w:p>
    <w:p w14:paraId="77471F34" w14:textId="77777777" w:rsidR="00FD070D" w:rsidRPr="00730AED" w:rsidRDefault="00FD070D" w:rsidP="00FD070D">
      <w:pPr>
        <w:spacing w:after="160" w:line="256" w:lineRule="auto"/>
        <w:jc w:val="left"/>
        <w:rPr>
          <w:rFonts w:ascii="Times New Roman" w:eastAsia="Calibri" w:hAnsi="Times New Roman"/>
          <w:sz w:val="22"/>
          <w:szCs w:val="22"/>
        </w:rPr>
      </w:pPr>
      <w:r w:rsidRPr="00730AED">
        <w:rPr>
          <w:rFonts w:ascii="Times New Roman" w:eastAsia="Calibri" w:hAnsi="Times New Roman"/>
          <w:b/>
          <w:sz w:val="22"/>
          <w:szCs w:val="22"/>
        </w:rPr>
        <w:lastRenderedPageBreak/>
        <w:t>Figure 1</w:t>
      </w:r>
      <w:r w:rsidRPr="00730AED">
        <w:rPr>
          <w:rFonts w:ascii="Times New Roman" w:eastAsia="Calibri" w:hAnsi="Times New Roman"/>
          <w:sz w:val="22"/>
          <w:szCs w:val="22"/>
        </w:rPr>
        <w:t>. Stakeholder interaction with the PCU</w:t>
      </w:r>
    </w:p>
    <w:p w14:paraId="7E85040D" w14:textId="77777777" w:rsidR="00FD070D" w:rsidRPr="00730AED" w:rsidRDefault="00FD070D" w:rsidP="00FD070D">
      <w:pPr>
        <w:spacing w:after="160" w:line="256" w:lineRule="auto"/>
        <w:jc w:val="left"/>
        <w:rPr>
          <w:rFonts w:eastAsia="Calibri"/>
          <w:sz w:val="22"/>
          <w:szCs w:val="22"/>
        </w:rPr>
      </w:pPr>
    </w:p>
    <w:p w14:paraId="4FF951CB" w14:textId="77777777" w:rsidR="00FD070D" w:rsidRPr="00730AED" w:rsidRDefault="00FD070D" w:rsidP="00FD070D">
      <w:pPr>
        <w:spacing w:after="160" w:line="256" w:lineRule="auto"/>
        <w:ind w:left="-720" w:right="-720"/>
        <w:jc w:val="left"/>
        <w:rPr>
          <w:rFonts w:eastAsia="Calibri"/>
          <w:sz w:val="22"/>
          <w:szCs w:val="22"/>
        </w:rPr>
      </w:pPr>
      <w:r w:rsidRPr="00730AED">
        <w:rPr>
          <w:rFonts w:eastAsia="Calibri"/>
          <w:noProof/>
          <w:sz w:val="22"/>
          <w:szCs w:val="22"/>
          <w:lang w:val="en-GB" w:eastAsia="en-GB"/>
        </w:rPr>
        <w:drawing>
          <wp:inline distT="0" distB="0" distL="0" distR="0" wp14:anchorId="5590A479" wp14:editId="29028C34">
            <wp:extent cx="9128760" cy="4709160"/>
            <wp:effectExtent l="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8760" cy="4709160"/>
                    </a:xfrm>
                    <a:prstGeom prst="rect">
                      <a:avLst/>
                    </a:prstGeom>
                    <a:noFill/>
                    <a:ln>
                      <a:noFill/>
                    </a:ln>
                  </pic:spPr>
                </pic:pic>
              </a:graphicData>
            </a:graphic>
          </wp:inline>
        </w:drawing>
      </w:r>
    </w:p>
    <w:p w14:paraId="2AC3C851" w14:textId="77777777" w:rsidR="00FD070D" w:rsidRPr="00730AED" w:rsidRDefault="00FD070D" w:rsidP="00FD070D">
      <w:pPr>
        <w:spacing w:after="160" w:line="256" w:lineRule="auto"/>
        <w:jc w:val="left"/>
        <w:rPr>
          <w:rFonts w:eastAsia="Calibri"/>
          <w:sz w:val="22"/>
          <w:szCs w:val="22"/>
        </w:rPr>
      </w:pPr>
      <w:r w:rsidRPr="00730AED">
        <w:rPr>
          <w:rFonts w:eastAsia="Calibri"/>
          <w:sz w:val="22"/>
          <w:szCs w:val="22"/>
        </w:rPr>
        <w:br w:type="page"/>
      </w:r>
    </w:p>
    <w:p w14:paraId="33E890A9" w14:textId="77777777" w:rsidR="00FD070D" w:rsidRPr="00730AED" w:rsidRDefault="00FD070D" w:rsidP="00FD070D">
      <w:pPr>
        <w:spacing w:after="0" w:line="256" w:lineRule="auto"/>
        <w:jc w:val="left"/>
        <w:rPr>
          <w:rFonts w:eastAsia="Calibri"/>
          <w:b/>
          <w:sz w:val="22"/>
          <w:szCs w:val="22"/>
        </w:rPr>
        <w:sectPr w:rsidR="00FD070D" w:rsidRPr="00730AED">
          <w:pgSz w:w="15840" w:h="12240" w:orient="landscape"/>
          <w:pgMar w:top="1440" w:right="1440" w:bottom="1440" w:left="1440" w:header="708" w:footer="708" w:gutter="0"/>
          <w:cols w:space="720"/>
        </w:sectPr>
      </w:pPr>
    </w:p>
    <w:p w14:paraId="7C0276F0" w14:textId="77777777" w:rsidR="00FD070D" w:rsidRPr="00730AED" w:rsidRDefault="00FD070D" w:rsidP="00FD070D">
      <w:pPr>
        <w:spacing w:after="160" w:line="256" w:lineRule="auto"/>
        <w:jc w:val="left"/>
        <w:rPr>
          <w:rFonts w:ascii="Times New Roman" w:eastAsia="Calibri" w:hAnsi="Times New Roman"/>
          <w:b/>
          <w:sz w:val="22"/>
          <w:szCs w:val="22"/>
          <w:u w:val="single"/>
        </w:rPr>
      </w:pPr>
      <w:r w:rsidRPr="00730AED">
        <w:rPr>
          <w:rFonts w:ascii="Times New Roman" w:eastAsia="Calibri" w:hAnsi="Times New Roman"/>
          <w:b/>
          <w:sz w:val="22"/>
          <w:szCs w:val="22"/>
          <w:u w:val="single"/>
        </w:rPr>
        <w:lastRenderedPageBreak/>
        <w:t>Attachment 1</w:t>
      </w:r>
    </w:p>
    <w:p w14:paraId="0599C356" w14:textId="77777777" w:rsidR="00FD070D" w:rsidRPr="00730AED" w:rsidRDefault="00FD070D" w:rsidP="00FD070D">
      <w:pPr>
        <w:spacing w:after="160" w:line="256" w:lineRule="auto"/>
        <w:jc w:val="left"/>
        <w:rPr>
          <w:rFonts w:ascii="Times New Roman" w:eastAsia="Calibri" w:hAnsi="Times New Roman"/>
          <w:b/>
          <w:sz w:val="22"/>
          <w:szCs w:val="22"/>
        </w:rPr>
      </w:pPr>
      <w:r w:rsidRPr="00730AED">
        <w:rPr>
          <w:rFonts w:ascii="Times New Roman" w:eastAsia="Calibri" w:hAnsi="Times New Roman"/>
          <w:b/>
          <w:sz w:val="22"/>
          <w:szCs w:val="22"/>
        </w:rPr>
        <w:t>Stakeholder analysis</w:t>
      </w:r>
    </w:p>
    <w:p w14:paraId="76E76E50" w14:textId="77777777" w:rsidR="00FD070D" w:rsidRPr="00730AED" w:rsidRDefault="00FD070D" w:rsidP="00FD070D">
      <w:pPr>
        <w:spacing w:after="160" w:line="256" w:lineRule="auto"/>
        <w:jc w:val="left"/>
        <w:rPr>
          <w:rFonts w:ascii="Times New Roman" w:eastAsia="Calibri" w:hAnsi="Times New Roman"/>
          <w:sz w:val="22"/>
          <w:szCs w:val="22"/>
        </w:rPr>
      </w:pPr>
      <w:r w:rsidRPr="00730AED">
        <w:rPr>
          <w:rFonts w:ascii="Times New Roman" w:eastAsia="Calibri" w:hAnsi="Times New Roman"/>
          <w:sz w:val="22"/>
          <w:szCs w:val="22"/>
        </w:rPr>
        <w:t xml:space="preserve">The objective of a stakeholder analysis is to identify the key actors that are critical to the success of a project, and to define strategies to be able to involve them </w:t>
      </w:r>
      <w:proofErr w:type="gramStart"/>
      <w:r w:rsidRPr="00730AED">
        <w:rPr>
          <w:rFonts w:ascii="Times New Roman" w:eastAsia="Calibri" w:hAnsi="Times New Roman"/>
          <w:sz w:val="22"/>
          <w:szCs w:val="22"/>
        </w:rPr>
        <w:t>in, or</w:t>
      </w:r>
      <w:proofErr w:type="gramEnd"/>
      <w:r w:rsidRPr="00730AED">
        <w:rPr>
          <w:rFonts w:ascii="Times New Roman" w:eastAsia="Calibri" w:hAnsi="Times New Roman"/>
          <w:sz w:val="22"/>
          <w:szCs w:val="22"/>
        </w:rPr>
        <w:t xml:space="preserve"> manage them in the process. The analysis presented here seeks to provide information to the partners of the GEF Tourism project about these actors (at an international, federal level and for each of the project's pilot sites) and the interest they may have in promoting sustainable tourism.</w:t>
      </w:r>
    </w:p>
    <w:p w14:paraId="277FFC7C" w14:textId="77777777" w:rsidR="00FD070D" w:rsidRPr="00730AED" w:rsidRDefault="00FD070D" w:rsidP="00FD070D">
      <w:pPr>
        <w:spacing w:after="160" w:line="256" w:lineRule="auto"/>
        <w:jc w:val="left"/>
        <w:rPr>
          <w:rFonts w:ascii="Times New Roman" w:eastAsia="Calibri" w:hAnsi="Times New Roman"/>
          <w:sz w:val="22"/>
          <w:szCs w:val="22"/>
        </w:rPr>
      </w:pPr>
      <w:r w:rsidRPr="00730AED">
        <w:rPr>
          <w:rFonts w:ascii="Times New Roman" w:eastAsia="Calibri" w:hAnsi="Times New Roman"/>
          <w:sz w:val="22"/>
          <w:szCs w:val="22"/>
        </w:rPr>
        <w:t>The methodology used for the analysis is based on https://www.stakeholdermap.com/stakeholder-analysis.html and is adapted from other similar work processes. For this process, two stages were developed:</w:t>
      </w:r>
    </w:p>
    <w:p w14:paraId="7405D99D" w14:textId="77777777" w:rsidR="00FD070D" w:rsidRPr="00730AED" w:rsidRDefault="00FD070D" w:rsidP="00FD070D">
      <w:pPr>
        <w:spacing w:after="160" w:line="256" w:lineRule="auto"/>
        <w:ind w:left="708"/>
        <w:jc w:val="left"/>
        <w:rPr>
          <w:rFonts w:ascii="Times New Roman" w:eastAsia="Calibri" w:hAnsi="Times New Roman"/>
          <w:sz w:val="22"/>
          <w:szCs w:val="22"/>
        </w:rPr>
      </w:pPr>
      <w:r w:rsidRPr="00730AED">
        <w:rPr>
          <w:rFonts w:ascii="Times New Roman" w:eastAsia="Calibri" w:hAnsi="Times New Roman"/>
          <w:sz w:val="22"/>
          <w:szCs w:val="22"/>
        </w:rPr>
        <w:t>1. Identification of stakeholders</w:t>
      </w:r>
    </w:p>
    <w:p w14:paraId="1F7A618F" w14:textId="77777777" w:rsidR="00FD070D" w:rsidRPr="00730AED" w:rsidRDefault="00FD070D" w:rsidP="00FD070D">
      <w:pPr>
        <w:spacing w:after="160" w:line="256" w:lineRule="auto"/>
        <w:ind w:left="708" w:firstLine="708"/>
        <w:jc w:val="left"/>
        <w:rPr>
          <w:rFonts w:ascii="Times New Roman" w:eastAsia="Calibri" w:hAnsi="Times New Roman"/>
          <w:sz w:val="22"/>
          <w:szCs w:val="22"/>
        </w:rPr>
      </w:pPr>
      <w:r w:rsidRPr="00730AED">
        <w:rPr>
          <w:rFonts w:ascii="Times New Roman" w:eastAsia="Calibri" w:hAnsi="Times New Roman"/>
          <w:sz w:val="22"/>
          <w:szCs w:val="22"/>
        </w:rPr>
        <w:t>1.1. Initial list of Project stakeholders.</w:t>
      </w:r>
    </w:p>
    <w:p w14:paraId="34FD78CD" w14:textId="77777777" w:rsidR="00FD070D" w:rsidRPr="00730AED" w:rsidRDefault="00FD070D" w:rsidP="00FD070D">
      <w:pPr>
        <w:spacing w:after="160" w:line="256" w:lineRule="auto"/>
        <w:ind w:left="708"/>
        <w:jc w:val="left"/>
        <w:rPr>
          <w:rFonts w:ascii="Times New Roman" w:eastAsia="Calibri" w:hAnsi="Times New Roman"/>
          <w:sz w:val="22"/>
          <w:szCs w:val="22"/>
        </w:rPr>
      </w:pPr>
      <w:r w:rsidRPr="00730AED">
        <w:rPr>
          <w:rFonts w:ascii="Times New Roman" w:eastAsia="Calibri" w:hAnsi="Times New Roman"/>
          <w:sz w:val="22"/>
          <w:szCs w:val="22"/>
        </w:rPr>
        <w:t>2. General stakeholder analysis</w:t>
      </w:r>
    </w:p>
    <w:p w14:paraId="7B101FBE" w14:textId="77777777" w:rsidR="00FD070D" w:rsidRPr="00730AED" w:rsidRDefault="00FD070D" w:rsidP="00FD070D">
      <w:pPr>
        <w:spacing w:after="160" w:line="256" w:lineRule="auto"/>
        <w:ind w:left="1416"/>
        <w:jc w:val="left"/>
        <w:rPr>
          <w:rFonts w:ascii="Times New Roman" w:eastAsia="Calibri" w:hAnsi="Times New Roman"/>
          <w:sz w:val="22"/>
          <w:szCs w:val="22"/>
        </w:rPr>
      </w:pPr>
      <w:r w:rsidRPr="00730AED">
        <w:rPr>
          <w:rFonts w:ascii="Times New Roman" w:eastAsia="Calibri" w:hAnsi="Times New Roman"/>
          <w:sz w:val="22"/>
          <w:szCs w:val="22"/>
        </w:rPr>
        <w:t>2.1. Categorization of stakeholders in quadrants based on their influence on the project and the interest / knowledge they have regarding it. Only the top two quadrants will be developed at the federal level and by destination.</w:t>
      </w:r>
    </w:p>
    <w:p w14:paraId="349EC2F8" w14:textId="77777777" w:rsidR="00FD070D" w:rsidRPr="00730AED" w:rsidRDefault="00FD070D" w:rsidP="00FD070D">
      <w:pPr>
        <w:spacing w:after="160" w:line="256" w:lineRule="auto"/>
        <w:jc w:val="left"/>
        <w:rPr>
          <w:rFonts w:ascii="Times New Roman" w:eastAsia="Calibri" w:hAnsi="Times New Roman"/>
          <w:sz w:val="22"/>
          <w:szCs w:val="22"/>
        </w:rPr>
      </w:pPr>
      <w:r w:rsidRPr="00730AED">
        <w:rPr>
          <w:rFonts w:ascii="Times New Roman" w:eastAsia="Calibri" w:hAnsi="Times New Roman"/>
          <w:sz w:val="22"/>
          <w:szCs w:val="22"/>
        </w:rPr>
        <w:t>The following chart presents the categorization of Stakeholders based on the upper quadrants of the influence / interest matrix, both at the national level and for each of the pilot sites. These were presented and reviewed during participatory workshops in the preparation phase of the project and feedback was received and incorporated.</w:t>
      </w:r>
    </w:p>
    <w:tbl>
      <w:tblPr>
        <w:tblStyle w:val="TableGrid3"/>
        <w:tblW w:w="9355" w:type="dxa"/>
        <w:tblLook w:val="04A0" w:firstRow="1" w:lastRow="0" w:firstColumn="1" w:lastColumn="0" w:noHBand="0" w:noVBand="1"/>
      </w:tblPr>
      <w:tblGrid>
        <w:gridCol w:w="4855"/>
        <w:gridCol w:w="4500"/>
      </w:tblGrid>
      <w:tr w:rsidR="00FD070D" w:rsidRPr="00730AED" w14:paraId="2D774272" w14:textId="77777777" w:rsidTr="00FD070D">
        <w:tc>
          <w:tcPr>
            <w:tcW w:w="9355" w:type="dxa"/>
            <w:gridSpan w:val="2"/>
            <w:tcBorders>
              <w:top w:val="single" w:sz="4" w:space="0" w:color="auto"/>
              <w:left w:val="single" w:sz="4" w:space="0" w:color="auto"/>
              <w:bottom w:val="single" w:sz="4" w:space="0" w:color="auto"/>
              <w:right w:val="single" w:sz="4" w:space="0" w:color="auto"/>
            </w:tcBorders>
            <w:shd w:val="clear" w:color="auto" w:fill="E2EFDA"/>
            <w:hideMark/>
          </w:tcPr>
          <w:p w14:paraId="49AA832D" w14:textId="77777777" w:rsidR="00FD070D" w:rsidRPr="00730AED" w:rsidRDefault="00FD070D" w:rsidP="00FD070D">
            <w:pPr>
              <w:spacing w:after="120"/>
              <w:jc w:val="left"/>
              <w:rPr>
                <w:rFonts w:ascii="Times New Roman" w:hAnsi="Times New Roman"/>
                <w:b/>
                <w:szCs w:val="22"/>
              </w:rPr>
            </w:pPr>
            <w:bookmarkStart w:id="93" w:name="_Hlk527470594"/>
            <w:r w:rsidRPr="00730AED">
              <w:rPr>
                <w:rFonts w:ascii="Times New Roman" w:hAnsi="Times New Roman"/>
                <w:b/>
                <w:szCs w:val="22"/>
              </w:rPr>
              <w:t>Federal Level</w:t>
            </w:r>
          </w:p>
        </w:tc>
      </w:tr>
      <w:tr w:rsidR="00FD070D" w:rsidRPr="00730AED" w14:paraId="4A8B2BA6"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533CD4DF"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w:t>
            </w:r>
            <w:proofErr w:type="spellStart"/>
            <w:r w:rsidRPr="00730AED">
              <w:rPr>
                <w:rFonts w:ascii="Times New Roman" w:hAnsi="Times New Roman"/>
                <w:b/>
                <w:szCs w:val="22"/>
                <w:lang w:val="es-ES_tradnl"/>
              </w:rPr>
              <w:t>Low</w:t>
            </w:r>
            <w:proofErr w:type="spellEnd"/>
            <w:r w:rsidRPr="00730AED">
              <w:rPr>
                <w:rFonts w:ascii="Times New Roman" w:hAnsi="Times New Roman"/>
                <w:b/>
                <w:szCs w:val="22"/>
                <w:lang w:val="es-ES_tradnl"/>
              </w:rPr>
              <w:t xml:space="preserve"> </w:t>
            </w:r>
            <w:proofErr w:type="spellStart"/>
            <w:r w:rsidRPr="00730AED">
              <w:rPr>
                <w:rFonts w:ascii="Times New Roman" w:hAnsi="Times New Roman"/>
                <w:b/>
                <w:szCs w:val="22"/>
                <w:lang w:val="es-ES_tradnl"/>
              </w:rPr>
              <w:t>Interest</w:t>
            </w:r>
            <w:proofErr w:type="spellEnd"/>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5FBF5776"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High </w:t>
            </w:r>
            <w:proofErr w:type="spellStart"/>
            <w:r w:rsidRPr="00730AED">
              <w:rPr>
                <w:rFonts w:ascii="Times New Roman" w:hAnsi="Times New Roman"/>
                <w:b/>
                <w:szCs w:val="22"/>
                <w:lang w:val="es-ES_tradnl"/>
              </w:rPr>
              <w:t>Interest</w:t>
            </w:r>
            <w:proofErr w:type="spellEnd"/>
          </w:p>
        </w:tc>
      </w:tr>
      <w:tr w:rsidR="00FD070D" w:rsidRPr="007B3AF8" w14:paraId="2951CABC"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58165AB7"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Instituto Nacional de los Pueblos Indígenas (</w:t>
            </w:r>
            <w:proofErr w:type="spellStart"/>
            <w:r w:rsidRPr="00730AED">
              <w:rPr>
                <w:rFonts w:ascii="Times New Roman" w:hAnsi="Times New Roman"/>
                <w:szCs w:val="22"/>
                <w:lang w:val="es-ES_tradnl"/>
              </w:rPr>
              <w:t>National</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Institute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for</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Indigenous</w:t>
            </w:r>
            <w:proofErr w:type="spellEnd"/>
            <w:r w:rsidRPr="00730AED">
              <w:rPr>
                <w:rFonts w:ascii="Times New Roman" w:hAnsi="Times New Roman"/>
                <w:szCs w:val="22"/>
                <w:lang w:val="es-ES_tradnl"/>
              </w:rPr>
              <w:t xml:space="preserve"> People) -INPI -</w:t>
            </w:r>
          </w:p>
          <w:p w14:paraId="6CA30F6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Fondo Nacional de Fomento al Turismo - FONATUR</w:t>
            </w:r>
          </w:p>
          <w:p w14:paraId="46928BA1" w14:textId="77777777" w:rsidR="00FD070D" w:rsidRPr="00730AED" w:rsidRDefault="00FD070D" w:rsidP="00FD070D">
            <w:pPr>
              <w:spacing w:after="120"/>
              <w:jc w:val="left"/>
              <w:rPr>
                <w:rFonts w:ascii="Times New Roman" w:hAnsi="Times New Roman"/>
                <w:szCs w:val="22"/>
                <w:lang w:val="en-US"/>
              </w:rPr>
            </w:pPr>
            <w:r w:rsidRPr="00730AED">
              <w:rPr>
                <w:rFonts w:ascii="Times New Roman" w:hAnsi="Times New Roman"/>
                <w:szCs w:val="22"/>
                <w:lang w:val="en-US"/>
              </w:rPr>
              <w:t>Tourism Commission in the Chamber of Deputies</w:t>
            </w:r>
          </w:p>
          <w:p w14:paraId="7F0375BA" w14:textId="77777777" w:rsidR="00FD070D" w:rsidRPr="00730AED" w:rsidRDefault="00FD070D" w:rsidP="00FD070D">
            <w:pPr>
              <w:spacing w:after="120"/>
              <w:jc w:val="left"/>
              <w:rPr>
                <w:rFonts w:ascii="Times New Roman" w:hAnsi="Times New Roman"/>
                <w:szCs w:val="22"/>
                <w:lang w:val="en-US"/>
              </w:rPr>
            </w:pPr>
            <w:r w:rsidRPr="00730AED">
              <w:rPr>
                <w:rFonts w:ascii="Times New Roman" w:hAnsi="Times New Roman"/>
                <w:szCs w:val="22"/>
                <w:lang w:val="en-US"/>
              </w:rPr>
              <w:t>Tourism Commission in the Chamber of Senators</w:t>
            </w:r>
          </w:p>
          <w:p w14:paraId="42C8636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Consejo Nacional Empresarial Turístico (</w:t>
            </w:r>
            <w:proofErr w:type="spellStart"/>
            <w:r w:rsidRPr="00730AED">
              <w:rPr>
                <w:rFonts w:ascii="Times New Roman" w:hAnsi="Times New Roman"/>
                <w:szCs w:val="22"/>
                <w:lang w:val="es-ES_tradnl"/>
              </w:rPr>
              <w:t>National</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Council)</w:t>
            </w:r>
          </w:p>
          <w:p w14:paraId="1C99F93A"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Asociación de Hoteles y Moteles de México (</w:t>
            </w:r>
            <w:proofErr w:type="spellStart"/>
            <w:r w:rsidRPr="00730AED">
              <w:rPr>
                <w:rFonts w:ascii="Times New Roman" w:hAnsi="Times New Roman"/>
                <w:szCs w:val="22"/>
                <w:lang w:val="es-ES_tradnl"/>
              </w:rPr>
              <w:t>Hotels</w:t>
            </w:r>
            <w:proofErr w:type="spellEnd"/>
            <w:r w:rsidRPr="00730AED">
              <w:rPr>
                <w:rFonts w:ascii="Times New Roman" w:hAnsi="Times New Roman"/>
                <w:szCs w:val="22"/>
                <w:lang w:val="es-ES_tradnl"/>
              </w:rPr>
              <w:t xml:space="preserve"> &amp; </w:t>
            </w:r>
            <w:proofErr w:type="spellStart"/>
            <w:r w:rsidRPr="00730AED">
              <w:rPr>
                <w:rFonts w:ascii="Times New Roman" w:hAnsi="Times New Roman"/>
                <w:szCs w:val="22"/>
                <w:lang w:val="es-ES_tradnl"/>
              </w:rPr>
              <w:t>Motels</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Association</w:t>
            </w:r>
            <w:proofErr w:type="spellEnd"/>
            <w:r w:rsidRPr="00730AED">
              <w:rPr>
                <w:rFonts w:ascii="Times New Roman" w:hAnsi="Times New Roman"/>
                <w:szCs w:val="22"/>
                <w:lang w:val="es-ES_tradnl"/>
              </w:rPr>
              <w:t>)</w:t>
            </w:r>
          </w:p>
          <w:p w14:paraId="59FAF040"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Fomento Banamex</w:t>
            </w:r>
          </w:p>
          <w:p w14:paraId="0ADF9A59"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Grupo ADO – Fundación ADO</w:t>
            </w:r>
          </w:p>
          <w:p w14:paraId="3F310CAB" w14:textId="77777777" w:rsidR="00FD070D" w:rsidRPr="00730AED" w:rsidRDefault="00FD070D" w:rsidP="00FD070D">
            <w:pPr>
              <w:spacing w:after="120"/>
              <w:jc w:val="left"/>
              <w:rPr>
                <w:rFonts w:ascii="Times New Roman" w:hAnsi="Times New Roman"/>
                <w:szCs w:val="22"/>
                <w:lang w:val="es-ES_tradnl"/>
              </w:rPr>
            </w:pP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Nature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Conservancy</w:t>
            </w:r>
            <w:proofErr w:type="spellEnd"/>
          </w:p>
          <w:p w14:paraId="57BFC8C6"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lastRenderedPageBreak/>
              <w:t>Fondo Mexicano para la Conservación de la Naturaleza (</w:t>
            </w:r>
            <w:proofErr w:type="spellStart"/>
            <w:r w:rsidRPr="00730AED">
              <w:rPr>
                <w:rFonts w:ascii="Times New Roman" w:hAnsi="Times New Roman"/>
                <w:szCs w:val="22"/>
                <w:lang w:val="es-ES_tradnl"/>
              </w:rPr>
              <w:t>Mexican</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Fund</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for</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Conservation</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Nature</w:t>
            </w:r>
            <w:proofErr w:type="spellEnd"/>
            <w:r w:rsidRPr="00730AED">
              <w:rPr>
                <w:rFonts w:ascii="Times New Roman" w:hAnsi="Times New Roman"/>
                <w:szCs w:val="22"/>
                <w:lang w:val="es-ES_tradnl"/>
              </w:rPr>
              <w:t>)</w:t>
            </w:r>
          </w:p>
          <w:p w14:paraId="738626CC"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Agencia Española de Cooperación para el </w:t>
            </w:r>
            <w:proofErr w:type="gramStart"/>
            <w:r w:rsidRPr="00730AED">
              <w:rPr>
                <w:rFonts w:ascii="Times New Roman" w:hAnsi="Times New Roman"/>
                <w:szCs w:val="22"/>
                <w:lang w:val="es-ES_tradnl"/>
              </w:rPr>
              <w:t>Desarrollo(</w:t>
            </w:r>
            <w:proofErr w:type="spellStart"/>
            <w:proofErr w:type="gramEnd"/>
            <w:r w:rsidRPr="00730AED">
              <w:rPr>
                <w:rFonts w:ascii="Times New Roman" w:hAnsi="Times New Roman"/>
                <w:szCs w:val="22"/>
                <w:lang w:val="es-ES_tradnl"/>
              </w:rPr>
              <w:t>Spanish</w:t>
            </w:r>
            <w:proofErr w:type="spellEnd"/>
            <w:r w:rsidRPr="00730AED">
              <w:rPr>
                <w:rFonts w:ascii="Times New Roman" w:hAnsi="Times New Roman"/>
                <w:szCs w:val="22"/>
                <w:lang w:val="es-ES_tradnl"/>
              </w:rPr>
              <w:t xml:space="preserve"> Agency </w:t>
            </w:r>
            <w:proofErr w:type="spellStart"/>
            <w:r w:rsidRPr="00730AED">
              <w:rPr>
                <w:rFonts w:ascii="Times New Roman" w:hAnsi="Times New Roman"/>
                <w:szCs w:val="22"/>
                <w:lang w:val="es-ES_tradnl"/>
              </w:rPr>
              <w:t>for</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Development</w:t>
            </w:r>
            <w:proofErr w:type="spellEnd"/>
            <w:r w:rsidRPr="00730AED">
              <w:rPr>
                <w:rFonts w:ascii="Times New Roman" w:hAnsi="Times New Roman"/>
                <w:szCs w:val="22"/>
                <w:lang w:val="es-ES_tradnl"/>
              </w:rPr>
              <w:t xml:space="preserve">) </w:t>
            </w:r>
          </w:p>
          <w:p w14:paraId="7C8B5C43" w14:textId="77777777" w:rsidR="00FD070D" w:rsidRPr="00730AED" w:rsidRDefault="00FD070D" w:rsidP="00FD070D">
            <w:pPr>
              <w:spacing w:after="120"/>
              <w:jc w:val="left"/>
              <w:rPr>
                <w:rFonts w:ascii="Times New Roman" w:hAnsi="Times New Roman"/>
                <w:szCs w:val="22"/>
              </w:rPr>
            </w:pPr>
            <w:r w:rsidRPr="00730AED">
              <w:rPr>
                <w:rFonts w:ascii="Times New Roman" w:hAnsi="Times New Roman"/>
                <w:szCs w:val="22"/>
              </w:rPr>
              <w:t>Universidad Anáhuac (Anáhuac University)</w:t>
            </w:r>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095F75CC"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lastRenderedPageBreak/>
              <w:t>Secretaría de Turismo Federal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in </w:t>
            </w:r>
            <w:proofErr w:type="spellStart"/>
            <w:r w:rsidRPr="00730AED">
              <w:rPr>
                <w:rFonts w:ascii="Times New Roman" w:hAnsi="Times New Roman"/>
                <w:szCs w:val="22"/>
                <w:lang w:val="es-ES_tradnl"/>
              </w:rPr>
              <w:t>Mexico</w:t>
            </w:r>
            <w:proofErr w:type="spellEnd"/>
            <w:r w:rsidRPr="00730AED">
              <w:rPr>
                <w:rFonts w:ascii="Times New Roman" w:hAnsi="Times New Roman"/>
                <w:szCs w:val="22"/>
                <w:lang w:val="es-ES_tradnl"/>
              </w:rPr>
              <w:t>) -SECTUR -</w:t>
            </w:r>
          </w:p>
          <w:p w14:paraId="2E36C58A"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Secretaría de Medio Ambiente y Recursos Naturales Federal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Environment</w:t>
            </w:r>
            <w:proofErr w:type="spellEnd"/>
            <w:r w:rsidRPr="00730AED">
              <w:rPr>
                <w:rFonts w:ascii="Times New Roman" w:hAnsi="Times New Roman"/>
                <w:szCs w:val="22"/>
                <w:lang w:val="es-ES_tradnl"/>
              </w:rPr>
              <w:t xml:space="preserve"> in </w:t>
            </w:r>
            <w:proofErr w:type="spellStart"/>
            <w:r w:rsidRPr="00730AED">
              <w:rPr>
                <w:rFonts w:ascii="Times New Roman" w:hAnsi="Times New Roman"/>
                <w:szCs w:val="22"/>
                <w:lang w:val="es-ES_tradnl"/>
              </w:rPr>
              <w:t>Mexico</w:t>
            </w:r>
            <w:proofErr w:type="spellEnd"/>
            <w:r w:rsidRPr="00730AED">
              <w:rPr>
                <w:rFonts w:ascii="Times New Roman" w:hAnsi="Times New Roman"/>
                <w:szCs w:val="22"/>
                <w:lang w:val="es-ES_tradnl"/>
              </w:rPr>
              <w:t>) - SEMARNAT</w:t>
            </w:r>
          </w:p>
          <w:p w14:paraId="0644FBFA"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Nacional de Áreas Naturales Protegidas (</w:t>
            </w:r>
            <w:proofErr w:type="spellStart"/>
            <w:r w:rsidRPr="00730AED">
              <w:rPr>
                <w:rFonts w:ascii="Times New Roman" w:hAnsi="Times New Roman"/>
                <w:szCs w:val="22"/>
                <w:lang w:val="es-ES_tradnl"/>
              </w:rPr>
              <w:t>Protected</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Areas</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National</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CONANP </w:t>
            </w:r>
          </w:p>
          <w:p w14:paraId="1F836C2E" w14:textId="77777777" w:rsidR="00FD070D" w:rsidRPr="00730AED" w:rsidRDefault="00FD070D" w:rsidP="00FD070D">
            <w:pPr>
              <w:spacing w:after="120"/>
              <w:jc w:val="left"/>
              <w:rPr>
                <w:rFonts w:ascii="Times New Roman" w:hAnsi="Times New Roman"/>
                <w:szCs w:val="22"/>
                <w:lang w:val="en-US"/>
              </w:rPr>
            </w:pPr>
            <w:r w:rsidRPr="00730AED">
              <w:rPr>
                <w:rFonts w:ascii="Times New Roman" w:hAnsi="Times New Roman"/>
                <w:szCs w:val="22"/>
                <w:lang w:val="en-US"/>
              </w:rPr>
              <w:t>National Commission of Forestry (CONAFOR)</w:t>
            </w:r>
          </w:p>
          <w:p w14:paraId="0FD9E9B2"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WWF México</w:t>
            </w:r>
          </w:p>
          <w:p w14:paraId="35E701FE" w14:textId="77777777" w:rsidR="00FD070D" w:rsidRPr="00730AED" w:rsidRDefault="00FD070D" w:rsidP="00FD070D">
            <w:pPr>
              <w:spacing w:after="120"/>
              <w:jc w:val="left"/>
              <w:rPr>
                <w:rFonts w:ascii="Times New Roman" w:hAnsi="Times New Roman"/>
                <w:szCs w:val="22"/>
                <w:lang w:val="es-ES_tradnl"/>
              </w:rPr>
            </w:pPr>
            <w:proofErr w:type="spellStart"/>
            <w:r w:rsidRPr="00730AED">
              <w:rPr>
                <w:rFonts w:ascii="Times New Roman" w:hAnsi="Times New Roman"/>
                <w:szCs w:val="22"/>
                <w:lang w:val="es-ES_tradnl"/>
              </w:rPr>
              <w:t>EarthCheck</w:t>
            </w:r>
            <w:proofErr w:type="spellEnd"/>
          </w:p>
          <w:p w14:paraId="7A444D2E"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Agencia Alemana de Cooperación (German </w:t>
            </w:r>
            <w:proofErr w:type="spellStart"/>
            <w:r w:rsidRPr="00730AED">
              <w:rPr>
                <w:rFonts w:ascii="Times New Roman" w:hAnsi="Times New Roman"/>
                <w:szCs w:val="22"/>
                <w:lang w:val="es-ES_tradnl"/>
              </w:rPr>
              <w:t>Cooperation</w:t>
            </w:r>
            <w:proofErr w:type="spellEnd"/>
            <w:r w:rsidRPr="00730AED">
              <w:rPr>
                <w:rFonts w:ascii="Times New Roman" w:hAnsi="Times New Roman"/>
                <w:szCs w:val="22"/>
                <w:lang w:val="es-ES_tradnl"/>
              </w:rPr>
              <w:t xml:space="preserve"> Agency) GIZ </w:t>
            </w:r>
            <w:proofErr w:type="gramStart"/>
            <w:r w:rsidRPr="00730AED">
              <w:rPr>
                <w:rFonts w:ascii="Times New Roman" w:hAnsi="Times New Roman"/>
                <w:szCs w:val="22"/>
                <w:lang w:val="es-ES_tradnl"/>
              </w:rPr>
              <w:t>-  –</w:t>
            </w:r>
            <w:proofErr w:type="gramEnd"/>
            <w:r w:rsidRPr="00730AED">
              <w:rPr>
                <w:rFonts w:ascii="Times New Roman" w:hAnsi="Times New Roman"/>
                <w:szCs w:val="22"/>
                <w:lang w:val="es-ES_tradnl"/>
              </w:rPr>
              <w:t xml:space="preserve"> Proyecto ADAPTUR</w:t>
            </w:r>
          </w:p>
        </w:tc>
      </w:tr>
      <w:tr w:rsidR="00FD070D" w:rsidRPr="00730AED" w14:paraId="15208777" w14:textId="77777777" w:rsidTr="00FD070D">
        <w:tc>
          <w:tcPr>
            <w:tcW w:w="9355" w:type="dxa"/>
            <w:gridSpan w:val="2"/>
            <w:tcBorders>
              <w:top w:val="single" w:sz="4" w:space="0" w:color="auto"/>
              <w:left w:val="single" w:sz="4" w:space="0" w:color="auto"/>
              <w:bottom w:val="single" w:sz="4" w:space="0" w:color="auto"/>
              <w:right w:val="single" w:sz="4" w:space="0" w:color="auto"/>
            </w:tcBorders>
            <w:shd w:val="clear" w:color="auto" w:fill="A8D08D"/>
            <w:hideMark/>
          </w:tcPr>
          <w:p w14:paraId="41DB4CDD" w14:textId="77777777" w:rsidR="00FD070D" w:rsidRPr="00730AED" w:rsidRDefault="00FD070D" w:rsidP="00FD070D">
            <w:pPr>
              <w:spacing w:after="120"/>
              <w:jc w:val="left"/>
              <w:rPr>
                <w:rFonts w:ascii="Times New Roman" w:hAnsi="Times New Roman"/>
                <w:b/>
                <w:szCs w:val="22"/>
              </w:rPr>
            </w:pPr>
            <w:r w:rsidRPr="00730AED">
              <w:rPr>
                <w:rFonts w:ascii="Times New Roman" w:hAnsi="Times New Roman"/>
                <w:szCs w:val="22"/>
              </w:rPr>
              <w:br w:type="page"/>
            </w:r>
            <w:r w:rsidRPr="00730AED">
              <w:rPr>
                <w:rFonts w:ascii="Times New Roman" w:hAnsi="Times New Roman"/>
                <w:szCs w:val="22"/>
              </w:rPr>
              <w:br w:type="page"/>
            </w:r>
            <w:r w:rsidRPr="00730AED">
              <w:rPr>
                <w:rFonts w:ascii="Times New Roman" w:hAnsi="Times New Roman"/>
                <w:b/>
                <w:szCs w:val="22"/>
              </w:rPr>
              <w:t>In Quintana Roo</w:t>
            </w:r>
          </w:p>
        </w:tc>
      </w:tr>
      <w:tr w:rsidR="00FD070D" w:rsidRPr="00730AED" w14:paraId="1C882DF6"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1BF99728"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w:t>
            </w:r>
            <w:proofErr w:type="spellStart"/>
            <w:r w:rsidRPr="00730AED">
              <w:rPr>
                <w:rFonts w:ascii="Times New Roman" w:hAnsi="Times New Roman"/>
                <w:b/>
                <w:szCs w:val="22"/>
                <w:lang w:val="es-ES_tradnl"/>
              </w:rPr>
              <w:t>Low</w:t>
            </w:r>
            <w:proofErr w:type="spellEnd"/>
            <w:r w:rsidRPr="00730AED">
              <w:rPr>
                <w:rFonts w:ascii="Times New Roman" w:hAnsi="Times New Roman"/>
                <w:b/>
                <w:szCs w:val="22"/>
                <w:lang w:val="es-ES_tradnl"/>
              </w:rPr>
              <w:t xml:space="preserve"> </w:t>
            </w:r>
            <w:proofErr w:type="spellStart"/>
            <w:r w:rsidRPr="00730AED">
              <w:rPr>
                <w:rFonts w:ascii="Times New Roman" w:hAnsi="Times New Roman"/>
                <w:b/>
                <w:szCs w:val="22"/>
                <w:lang w:val="es-ES_tradnl"/>
              </w:rPr>
              <w:t>Interest</w:t>
            </w:r>
            <w:proofErr w:type="spellEnd"/>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5128927A"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High </w:t>
            </w:r>
            <w:proofErr w:type="spellStart"/>
            <w:r w:rsidRPr="00730AED">
              <w:rPr>
                <w:rFonts w:ascii="Times New Roman" w:hAnsi="Times New Roman"/>
                <w:b/>
                <w:szCs w:val="22"/>
                <w:lang w:val="es-ES_tradnl"/>
              </w:rPr>
              <w:t>Interest</w:t>
            </w:r>
            <w:proofErr w:type="spellEnd"/>
          </w:p>
        </w:tc>
      </w:tr>
      <w:tr w:rsidR="00FD070D" w:rsidRPr="007B3AF8" w14:paraId="55B9566A"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2F57EF77"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de Turismo del Congreso de Quintana Roo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in </w:t>
            </w:r>
            <w:proofErr w:type="spellStart"/>
            <w:r w:rsidRPr="00730AED">
              <w:rPr>
                <w:rFonts w:ascii="Times New Roman" w:hAnsi="Times New Roman"/>
                <w:szCs w:val="22"/>
                <w:lang w:val="es-ES_tradnl"/>
              </w:rPr>
              <w:t>QRoo</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Congress</w:t>
            </w:r>
            <w:proofErr w:type="spellEnd"/>
            <w:r w:rsidRPr="00730AED">
              <w:rPr>
                <w:rFonts w:ascii="Times New Roman" w:hAnsi="Times New Roman"/>
                <w:szCs w:val="22"/>
                <w:lang w:val="es-ES_tradnl"/>
              </w:rPr>
              <w:t>)</w:t>
            </w:r>
          </w:p>
          <w:p w14:paraId="5B8A6B71"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Secretaría de Ecología y Medio Ambiente de Quintana Roo (Local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Environment</w:t>
            </w:r>
            <w:proofErr w:type="spellEnd"/>
            <w:r w:rsidRPr="00730AED">
              <w:rPr>
                <w:rFonts w:ascii="Times New Roman" w:hAnsi="Times New Roman"/>
                <w:szCs w:val="22"/>
                <w:lang w:val="es-ES_tradnl"/>
              </w:rPr>
              <w:t>)</w:t>
            </w:r>
          </w:p>
          <w:p w14:paraId="6848A544"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Consejo de Promoción Turística de Quintana Roo (</w:t>
            </w:r>
            <w:proofErr w:type="spellStart"/>
            <w:r w:rsidRPr="00730AED">
              <w:rPr>
                <w:rFonts w:ascii="Times New Roman" w:hAnsi="Times New Roman"/>
                <w:szCs w:val="22"/>
                <w:lang w:val="es-ES_tradnl"/>
              </w:rPr>
              <w:t>QRoo</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Board</w:t>
            </w:r>
            <w:proofErr w:type="spellEnd"/>
            <w:r w:rsidRPr="00730AED">
              <w:rPr>
                <w:rFonts w:ascii="Times New Roman" w:hAnsi="Times New Roman"/>
                <w:szCs w:val="22"/>
                <w:lang w:val="es-ES_tradnl"/>
              </w:rPr>
              <w:t xml:space="preserve">) </w:t>
            </w:r>
          </w:p>
          <w:p w14:paraId="45F90C07"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Cooperativas de ecoturismo de Maya </w:t>
            </w:r>
            <w:proofErr w:type="spellStart"/>
            <w:r w:rsidRPr="00730AED">
              <w:rPr>
                <w:rFonts w:ascii="Times New Roman" w:hAnsi="Times New Roman"/>
                <w:szCs w:val="22"/>
                <w:lang w:val="es-ES_tradnl"/>
              </w:rPr>
              <w:t>Ka’an</w:t>
            </w:r>
            <w:proofErr w:type="spellEnd"/>
            <w:r w:rsidRPr="00730AED">
              <w:rPr>
                <w:rFonts w:ascii="Times New Roman" w:hAnsi="Times New Roman"/>
                <w:szCs w:val="22"/>
                <w:lang w:val="es-ES_tradnl"/>
              </w:rPr>
              <w:t xml:space="preserve"> (Red de Turismo Comunitario)</w:t>
            </w:r>
          </w:p>
          <w:p w14:paraId="7E4F38B6"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Fomento Banamex</w:t>
            </w:r>
          </w:p>
          <w:p w14:paraId="403FABF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Grupo ADO</w:t>
            </w:r>
          </w:p>
          <w:p w14:paraId="65B4A9FF"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Alianza Fundación Carlos Slim WWF</w:t>
            </w:r>
          </w:p>
          <w:p w14:paraId="5EEA8D3A" w14:textId="77777777" w:rsidR="00FD070D" w:rsidRPr="00730AED" w:rsidRDefault="00FD070D" w:rsidP="00FD070D">
            <w:pPr>
              <w:spacing w:after="120"/>
              <w:jc w:val="left"/>
              <w:rPr>
                <w:rFonts w:ascii="Times New Roman" w:hAnsi="Times New Roman"/>
                <w:szCs w:val="22"/>
                <w:lang w:val="en-US"/>
              </w:rPr>
            </w:pPr>
            <w:r w:rsidRPr="00730AED">
              <w:rPr>
                <w:rFonts w:ascii="Times New Roman" w:hAnsi="Times New Roman"/>
                <w:szCs w:val="22"/>
                <w:lang w:val="en-US"/>
              </w:rPr>
              <w:t>The Nature Conservancy</w:t>
            </w:r>
          </w:p>
          <w:p w14:paraId="6738D1FE" w14:textId="77777777" w:rsidR="00FD070D" w:rsidRPr="00730AED" w:rsidRDefault="00FD070D" w:rsidP="00FD070D">
            <w:pPr>
              <w:spacing w:after="120"/>
              <w:jc w:val="left"/>
              <w:rPr>
                <w:rFonts w:ascii="Times New Roman" w:hAnsi="Times New Roman"/>
                <w:szCs w:val="22"/>
                <w:lang w:val="en-US"/>
              </w:rPr>
            </w:pPr>
            <w:r w:rsidRPr="00730AED">
              <w:rPr>
                <w:rFonts w:ascii="Times New Roman" w:hAnsi="Times New Roman"/>
                <w:szCs w:val="22"/>
                <w:lang w:val="en-US"/>
              </w:rPr>
              <w:t>The Travel Foundation</w:t>
            </w:r>
          </w:p>
          <w:p w14:paraId="09DCFB02"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Universidad Anáhuac</w:t>
            </w:r>
          </w:p>
          <w:p w14:paraId="7D962742"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Universidad del Caribe</w:t>
            </w:r>
          </w:p>
          <w:p w14:paraId="046CFD46"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Instituto tecnológico de Felipe Carrillo Puerto</w:t>
            </w:r>
          </w:p>
          <w:p w14:paraId="643D284A"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Ayuntamiento de Felipe Carrillo Puerto (</w:t>
            </w:r>
            <w:proofErr w:type="spellStart"/>
            <w:r w:rsidRPr="00730AED">
              <w:rPr>
                <w:rFonts w:ascii="Times New Roman" w:hAnsi="Times New Roman"/>
                <w:szCs w:val="22"/>
                <w:lang w:val="es-ES_tradnl"/>
              </w:rPr>
              <w:t>Municipality</w:t>
            </w:r>
            <w:proofErr w:type="spellEnd"/>
            <w:r w:rsidRPr="00730AED">
              <w:rPr>
                <w:rFonts w:ascii="Times New Roman" w:hAnsi="Times New Roman"/>
                <w:szCs w:val="22"/>
                <w:lang w:val="es-ES_tradnl"/>
              </w:rPr>
              <w:t>)</w:t>
            </w:r>
          </w:p>
          <w:p w14:paraId="193F9220"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Ecoturismo Genuino (CSO)</w:t>
            </w:r>
          </w:p>
          <w:p w14:paraId="36D5970A"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La Mano del Mono (CSO)</w:t>
            </w:r>
          </w:p>
          <w:p w14:paraId="3B102410" w14:textId="77777777" w:rsidR="00FD070D" w:rsidRPr="00730AED" w:rsidRDefault="00FD070D" w:rsidP="00FD070D">
            <w:pPr>
              <w:spacing w:after="120"/>
              <w:jc w:val="left"/>
              <w:rPr>
                <w:rFonts w:ascii="Times New Roman" w:hAnsi="Times New Roman"/>
                <w:szCs w:val="22"/>
                <w:lang w:val="es-ES_tradnl"/>
              </w:rPr>
            </w:pPr>
            <w:proofErr w:type="spellStart"/>
            <w:r w:rsidRPr="00730AED">
              <w:rPr>
                <w:rFonts w:ascii="Times New Roman" w:hAnsi="Times New Roman"/>
                <w:szCs w:val="22"/>
                <w:lang w:val="es-ES_tradnl"/>
              </w:rPr>
              <w:t>Alafita</w:t>
            </w:r>
            <w:proofErr w:type="spellEnd"/>
            <w:r w:rsidRPr="00730AED">
              <w:rPr>
                <w:rFonts w:ascii="Times New Roman" w:hAnsi="Times New Roman"/>
                <w:szCs w:val="22"/>
                <w:lang w:val="es-ES_tradnl"/>
              </w:rPr>
              <w:t xml:space="preserve"> y Asociados (</w:t>
            </w:r>
            <w:proofErr w:type="spellStart"/>
            <w:r w:rsidRPr="00730AED">
              <w:rPr>
                <w:rFonts w:ascii="Times New Roman" w:hAnsi="Times New Roman"/>
                <w:szCs w:val="22"/>
                <w:lang w:val="es-ES_tradnl"/>
              </w:rPr>
              <w:t>consultant</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company</w:t>
            </w:r>
            <w:proofErr w:type="spellEnd"/>
            <w:r w:rsidRPr="00730AED">
              <w:rPr>
                <w:rFonts w:ascii="Times New Roman" w:hAnsi="Times New Roman"/>
                <w:szCs w:val="22"/>
                <w:lang w:val="es-ES_tradnl"/>
              </w:rPr>
              <w:t>)</w:t>
            </w:r>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754453F3"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Nacional de Áreas Naturales Protegidas (</w:t>
            </w:r>
            <w:proofErr w:type="spellStart"/>
            <w:r w:rsidRPr="00730AED">
              <w:rPr>
                <w:rFonts w:ascii="Times New Roman" w:hAnsi="Times New Roman"/>
                <w:szCs w:val="22"/>
                <w:lang w:val="es-ES_tradnl"/>
              </w:rPr>
              <w:t>Protected</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Areas</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National</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CONANP, Regional </w:t>
            </w:r>
            <w:proofErr w:type="spellStart"/>
            <w:r w:rsidRPr="00730AED">
              <w:rPr>
                <w:rFonts w:ascii="Times New Roman" w:hAnsi="Times New Roman"/>
                <w:szCs w:val="22"/>
                <w:lang w:val="es-ES_tradnl"/>
              </w:rPr>
              <w:t>Managment</w:t>
            </w:r>
            <w:proofErr w:type="spellEnd"/>
            <w:r w:rsidRPr="00730AED">
              <w:rPr>
                <w:rFonts w:ascii="Times New Roman" w:hAnsi="Times New Roman"/>
                <w:szCs w:val="22"/>
                <w:lang w:val="es-ES_tradnl"/>
              </w:rPr>
              <w:t xml:space="preserve">, Sian </w:t>
            </w:r>
            <w:proofErr w:type="spellStart"/>
            <w:r w:rsidRPr="00730AED">
              <w:rPr>
                <w:rFonts w:ascii="Times New Roman" w:hAnsi="Times New Roman"/>
                <w:szCs w:val="22"/>
                <w:lang w:val="es-ES_tradnl"/>
              </w:rPr>
              <w:t>Ka’an</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Biosphere</w:t>
            </w:r>
            <w:proofErr w:type="spellEnd"/>
            <w:r w:rsidRPr="00730AED">
              <w:rPr>
                <w:rFonts w:ascii="Times New Roman" w:hAnsi="Times New Roman"/>
                <w:szCs w:val="22"/>
                <w:lang w:val="es-ES_tradnl"/>
              </w:rPr>
              <w:t xml:space="preserve"> Reserve </w:t>
            </w:r>
            <w:proofErr w:type="spellStart"/>
            <w:r w:rsidRPr="00730AED">
              <w:rPr>
                <w:rFonts w:ascii="Times New Roman" w:hAnsi="Times New Roman"/>
                <w:szCs w:val="22"/>
                <w:lang w:val="es-ES_tradnl"/>
              </w:rPr>
              <w:t>Direction</w:t>
            </w:r>
            <w:proofErr w:type="spellEnd"/>
            <w:r w:rsidRPr="00730AED">
              <w:rPr>
                <w:rFonts w:ascii="Times New Roman" w:hAnsi="Times New Roman"/>
                <w:szCs w:val="22"/>
                <w:lang w:val="es-ES_tradnl"/>
              </w:rPr>
              <w:t xml:space="preserve">, Tulum </w:t>
            </w:r>
            <w:proofErr w:type="spellStart"/>
            <w:r w:rsidRPr="00730AED">
              <w:rPr>
                <w:rFonts w:ascii="Times New Roman" w:hAnsi="Times New Roman"/>
                <w:szCs w:val="22"/>
                <w:lang w:val="es-ES_tradnl"/>
              </w:rPr>
              <w:t>National</w:t>
            </w:r>
            <w:proofErr w:type="spellEnd"/>
            <w:r w:rsidRPr="00730AED">
              <w:rPr>
                <w:rFonts w:ascii="Times New Roman" w:hAnsi="Times New Roman"/>
                <w:szCs w:val="22"/>
                <w:lang w:val="es-ES_tradnl"/>
              </w:rPr>
              <w:t xml:space="preserve"> Park</w:t>
            </w:r>
          </w:p>
          <w:p w14:paraId="59557ED2"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Agencia Alemana de Cooperación (GIZ) – Proyecto ADAPTUR</w:t>
            </w:r>
          </w:p>
          <w:p w14:paraId="3FEF2DB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Secretaría de Turismo de Quintana Roo (Local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w:t>
            </w:r>
          </w:p>
        </w:tc>
      </w:tr>
      <w:tr w:rsidR="00FD070D" w:rsidRPr="00730AED" w14:paraId="05BFB6A5" w14:textId="77777777" w:rsidTr="00FD070D">
        <w:tc>
          <w:tcPr>
            <w:tcW w:w="9355" w:type="dxa"/>
            <w:gridSpan w:val="2"/>
            <w:tcBorders>
              <w:top w:val="single" w:sz="4" w:space="0" w:color="auto"/>
              <w:left w:val="single" w:sz="4" w:space="0" w:color="auto"/>
              <w:bottom w:val="single" w:sz="4" w:space="0" w:color="auto"/>
              <w:right w:val="single" w:sz="4" w:space="0" w:color="auto"/>
            </w:tcBorders>
            <w:shd w:val="clear" w:color="auto" w:fill="A8D08D"/>
            <w:hideMark/>
          </w:tcPr>
          <w:p w14:paraId="4234FC4C" w14:textId="77777777" w:rsidR="00FD070D" w:rsidRPr="00730AED" w:rsidRDefault="00FD070D" w:rsidP="00FD070D">
            <w:pPr>
              <w:spacing w:after="120"/>
              <w:jc w:val="left"/>
              <w:rPr>
                <w:rFonts w:ascii="Times New Roman" w:hAnsi="Times New Roman"/>
                <w:b/>
                <w:szCs w:val="22"/>
              </w:rPr>
            </w:pPr>
            <w:r w:rsidRPr="00730AED">
              <w:rPr>
                <w:rFonts w:ascii="Times New Roman" w:hAnsi="Times New Roman"/>
                <w:b/>
                <w:szCs w:val="22"/>
              </w:rPr>
              <w:t>In Oaxaca</w:t>
            </w:r>
          </w:p>
        </w:tc>
      </w:tr>
      <w:tr w:rsidR="00FD070D" w:rsidRPr="00730AED" w14:paraId="7A445FF3"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26CE92E9"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w:t>
            </w:r>
            <w:proofErr w:type="spellStart"/>
            <w:r w:rsidRPr="00730AED">
              <w:rPr>
                <w:rFonts w:ascii="Times New Roman" w:hAnsi="Times New Roman"/>
                <w:b/>
                <w:szCs w:val="22"/>
                <w:lang w:val="es-ES_tradnl"/>
              </w:rPr>
              <w:t>Low</w:t>
            </w:r>
            <w:proofErr w:type="spellEnd"/>
            <w:r w:rsidRPr="00730AED">
              <w:rPr>
                <w:rFonts w:ascii="Times New Roman" w:hAnsi="Times New Roman"/>
                <w:b/>
                <w:szCs w:val="22"/>
                <w:lang w:val="es-ES_tradnl"/>
              </w:rPr>
              <w:t xml:space="preserve"> </w:t>
            </w:r>
            <w:proofErr w:type="spellStart"/>
            <w:r w:rsidRPr="00730AED">
              <w:rPr>
                <w:rFonts w:ascii="Times New Roman" w:hAnsi="Times New Roman"/>
                <w:b/>
                <w:szCs w:val="22"/>
                <w:lang w:val="es-ES_tradnl"/>
              </w:rPr>
              <w:t>Interest</w:t>
            </w:r>
            <w:proofErr w:type="spellEnd"/>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5DE6CC9C"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High </w:t>
            </w:r>
            <w:proofErr w:type="spellStart"/>
            <w:r w:rsidRPr="00730AED">
              <w:rPr>
                <w:rFonts w:ascii="Times New Roman" w:hAnsi="Times New Roman"/>
                <w:b/>
                <w:szCs w:val="22"/>
                <w:lang w:val="es-ES_tradnl"/>
              </w:rPr>
              <w:t>Interest</w:t>
            </w:r>
            <w:proofErr w:type="spellEnd"/>
          </w:p>
        </w:tc>
      </w:tr>
      <w:tr w:rsidR="00FD070D" w:rsidRPr="00730AED" w14:paraId="58ACC250"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2C21E0F8"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Secretaría del Medio Ambiente, Energías y Desarrollo Sustentable (Local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Environment</w:t>
            </w:r>
            <w:proofErr w:type="spellEnd"/>
            <w:r w:rsidRPr="00730AED">
              <w:rPr>
                <w:rFonts w:ascii="Times New Roman" w:hAnsi="Times New Roman"/>
                <w:szCs w:val="22"/>
                <w:lang w:val="es-ES_tradnl"/>
              </w:rPr>
              <w:t>))</w:t>
            </w:r>
          </w:p>
          <w:p w14:paraId="2AC04EF4"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Secretaría de Turismo de Oaxaca (Local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w:t>
            </w:r>
          </w:p>
          <w:p w14:paraId="2EA1BDB5" w14:textId="77777777" w:rsidR="00FD070D" w:rsidRPr="00730AED" w:rsidRDefault="00FD070D" w:rsidP="00FD070D">
            <w:pPr>
              <w:spacing w:after="120"/>
              <w:jc w:val="left"/>
              <w:rPr>
                <w:rFonts w:ascii="Times New Roman" w:hAnsi="Times New Roman"/>
                <w:szCs w:val="22"/>
                <w:lang w:val="es-ES_tradnl"/>
              </w:rPr>
            </w:pPr>
            <w:proofErr w:type="spellStart"/>
            <w:r w:rsidRPr="00730AED">
              <w:rPr>
                <w:rFonts w:ascii="Times New Roman" w:hAnsi="Times New Roman"/>
                <w:szCs w:val="22"/>
                <w:lang w:val="es-ES_tradnl"/>
              </w:rPr>
              <w:t>Conservation</w:t>
            </w:r>
            <w:proofErr w:type="spellEnd"/>
            <w:r w:rsidRPr="00730AED">
              <w:rPr>
                <w:rFonts w:ascii="Times New Roman" w:hAnsi="Times New Roman"/>
                <w:szCs w:val="22"/>
                <w:lang w:val="es-ES_tradnl"/>
              </w:rPr>
              <w:t xml:space="preserve"> International</w:t>
            </w:r>
          </w:p>
          <w:p w14:paraId="0DF7A52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lastRenderedPageBreak/>
              <w:t>Cooperativas de Ecoturismo de la Costa de Oaxaca</w:t>
            </w:r>
          </w:p>
          <w:p w14:paraId="70872E7E"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de Turismo del Congreso de Oaxaca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in Oaxaca </w:t>
            </w:r>
            <w:proofErr w:type="spellStart"/>
            <w:r w:rsidRPr="00730AED">
              <w:rPr>
                <w:rFonts w:ascii="Times New Roman" w:hAnsi="Times New Roman"/>
                <w:szCs w:val="22"/>
                <w:lang w:val="es-ES_tradnl"/>
              </w:rPr>
              <w:t>Congress</w:t>
            </w:r>
            <w:proofErr w:type="spellEnd"/>
            <w:r w:rsidRPr="00730AED">
              <w:rPr>
                <w:rFonts w:ascii="Times New Roman" w:hAnsi="Times New Roman"/>
                <w:szCs w:val="22"/>
                <w:lang w:val="es-ES_tradnl"/>
              </w:rPr>
              <w:t>)</w:t>
            </w:r>
          </w:p>
          <w:p w14:paraId="0D0F7E81"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Ayuda en Acción</w:t>
            </w:r>
          </w:p>
          <w:p w14:paraId="2674CF8A"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Fundación ADO</w:t>
            </w:r>
          </w:p>
          <w:p w14:paraId="6A4AAF3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Universidad del Mar</w:t>
            </w:r>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4E30686F" w14:textId="77777777" w:rsidR="00FD070D" w:rsidRPr="00730AED" w:rsidRDefault="00FD070D" w:rsidP="00FD070D">
            <w:pPr>
              <w:spacing w:after="120"/>
              <w:jc w:val="left"/>
              <w:rPr>
                <w:rFonts w:ascii="Times New Roman" w:hAnsi="Times New Roman"/>
                <w:szCs w:val="22"/>
                <w:lang w:val="en-US"/>
              </w:rPr>
            </w:pPr>
            <w:proofErr w:type="spellStart"/>
            <w:r w:rsidRPr="00730AED">
              <w:rPr>
                <w:rFonts w:ascii="Times New Roman" w:hAnsi="Times New Roman"/>
                <w:szCs w:val="22"/>
                <w:lang w:val="en-US"/>
              </w:rPr>
              <w:lastRenderedPageBreak/>
              <w:t>Comisión</w:t>
            </w:r>
            <w:proofErr w:type="spellEnd"/>
            <w:r w:rsidRPr="00730AED">
              <w:rPr>
                <w:rFonts w:ascii="Times New Roman" w:hAnsi="Times New Roman"/>
                <w:szCs w:val="22"/>
                <w:lang w:val="en-US"/>
              </w:rPr>
              <w:t xml:space="preserve"> Nacional de </w:t>
            </w:r>
            <w:proofErr w:type="spellStart"/>
            <w:r w:rsidRPr="00730AED">
              <w:rPr>
                <w:rFonts w:ascii="Times New Roman" w:hAnsi="Times New Roman"/>
                <w:szCs w:val="22"/>
                <w:lang w:val="en-US"/>
              </w:rPr>
              <w:t>Áreas</w:t>
            </w:r>
            <w:proofErr w:type="spellEnd"/>
            <w:r w:rsidRPr="00730AED">
              <w:rPr>
                <w:rFonts w:ascii="Times New Roman" w:hAnsi="Times New Roman"/>
                <w:szCs w:val="22"/>
                <w:lang w:val="en-US"/>
              </w:rPr>
              <w:t xml:space="preserve"> Naturales </w:t>
            </w:r>
            <w:proofErr w:type="spellStart"/>
            <w:r w:rsidRPr="00730AED">
              <w:rPr>
                <w:rFonts w:ascii="Times New Roman" w:hAnsi="Times New Roman"/>
                <w:szCs w:val="22"/>
                <w:lang w:val="en-US"/>
              </w:rPr>
              <w:t>Protegidas</w:t>
            </w:r>
            <w:proofErr w:type="spellEnd"/>
            <w:r w:rsidRPr="00730AED">
              <w:rPr>
                <w:rFonts w:ascii="Times New Roman" w:hAnsi="Times New Roman"/>
                <w:szCs w:val="22"/>
                <w:lang w:val="en-US"/>
              </w:rPr>
              <w:t xml:space="preserve"> (Protected Areas National Commission) CONANP, Huatulco National Park, </w:t>
            </w:r>
            <w:proofErr w:type="spellStart"/>
            <w:r w:rsidRPr="00730AED">
              <w:rPr>
                <w:rFonts w:ascii="Times New Roman" w:hAnsi="Times New Roman"/>
                <w:szCs w:val="22"/>
                <w:lang w:val="en-US"/>
              </w:rPr>
              <w:t>Chacahua</w:t>
            </w:r>
            <w:proofErr w:type="spellEnd"/>
            <w:r w:rsidRPr="00730AED">
              <w:rPr>
                <w:rFonts w:ascii="Times New Roman" w:hAnsi="Times New Roman"/>
                <w:szCs w:val="22"/>
                <w:lang w:val="en-US"/>
              </w:rPr>
              <w:t xml:space="preserve"> Lagoons National Park, and Mexican Center of the Turtle</w:t>
            </w:r>
          </w:p>
          <w:p w14:paraId="32233E8B"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lastRenderedPageBreak/>
              <w:t xml:space="preserve">Fondo Oaxaqueño para la Conservación de la Naturaleza (Oaxaca </w:t>
            </w:r>
            <w:proofErr w:type="spellStart"/>
            <w:r w:rsidRPr="00730AED">
              <w:rPr>
                <w:rFonts w:ascii="Times New Roman" w:hAnsi="Times New Roman"/>
                <w:szCs w:val="22"/>
                <w:lang w:val="es-ES_tradnl"/>
              </w:rPr>
              <w:t>Fund</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for</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Conservation</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Nature</w:t>
            </w:r>
            <w:proofErr w:type="spellEnd"/>
            <w:r w:rsidRPr="00730AED">
              <w:rPr>
                <w:rFonts w:ascii="Times New Roman" w:hAnsi="Times New Roman"/>
                <w:szCs w:val="22"/>
                <w:lang w:val="es-ES_tradnl"/>
              </w:rPr>
              <w:t>)</w:t>
            </w:r>
          </w:p>
          <w:p w14:paraId="0D233AA2"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WWF México</w:t>
            </w:r>
          </w:p>
          <w:p w14:paraId="1B8D0E0E"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La Mano del Mono</w:t>
            </w:r>
          </w:p>
          <w:p w14:paraId="0D60E137" w14:textId="77777777" w:rsidR="00FD070D" w:rsidRPr="00730AED" w:rsidRDefault="00FD070D" w:rsidP="00FD070D">
            <w:pPr>
              <w:spacing w:after="120"/>
              <w:jc w:val="left"/>
              <w:rPr>
                <w:rFonts w:ascii="Times New Roman" w:hAnsi="Times New Roman"/>
                <w:szCs w:val="22"/>
                <w:lang w:val="en-US"/>
              </w:rPr>
            </w:pPr>
            <w:proofErr w:type="spellStart"/>
            <w:r w:rsidRPr="00730AED">
              <w:rPr>
                <w:rFonts w:ascii="Times New Roman" w:hAnsi="Times New Roman"/>
                <w:szCs w:val="22"/>
                <w:lang w:val="en-US"/>
              </w:rPr>
              <w:t>Equipo</w:t>
            </w:r>
            <w:proofErr w:type="spellEnd"/>
            <w:r w:rsidRPr="00730AED">
              <w:rPr>
                <w:rFonts w:ascii="Times New Roman" w:hAnsi="Times New Roman"/>
                <w:szCs w:val="22"/>
                <w:lang w:val="en-US"/>
              </w:rPr>
              <w:t xml:space="preserve"> Verde Huatulco (local destination management organization)</w:t>
            </w:r>
          </w:p>
        </w:tc>
      </w:tr>
      <w:tr w:rsidR="00FD070D" w:rsidRPr="00730AED" w14:paraId="0B6484C4" w14:textId="77777777" w:rsidTr="00FD070D">
        <w:tc>
          <w:tcPr>
            <w:tcW w:w="9355" w:type="dxa"/>
            <w:gridSpan w:val="2"/>
            <w:tcBorders>
              <w:top w:val="single" w:sz="4" w:space="0" w:color="auto"/>
              <w:left w:val="single" w:sz="4" w:space="0" w:color="auto"/>
              <w:bottom w:val="single" w:sz="4" w:space="0" w:color="auto"/>
              <w:right w:val="single" w:sz="4" w:space="0" w:color="auto"/>
            </w:tcBorders>
            <w:shd w:val="clear" w:color="auto" w:fill="A8D08D"/>
            <w:hideMark/>
          </w:tcPr>
          <w:p w14:paraId="76A74DE7" w14:textId="77777777" w:rsidR="00FD070D" w:rsidRPr="00730AED" w:rsidRDefault="00FD070D" w:rsidP="00FD070D">
            <w:pPr>
              <w:spacing w:after="120"/>
              <w:jc w:val="left"/>
              <w:rPr>
                <w:rFonts w:ascii="Times New Roman" w:hAnsi="Times New Roman"/>
                <w:b/>
                <w:szCs w:val="22"/>
              </w:rPr>
            </w:pPr>
            <w:r w:rsidRPr="00730AED">
              <w:rPr>
                <w:rFonts w:ascii="Times New Roman" w:hAnsi="Times New Roman"/>
                <w:szCs w:val="22"/>
                <w:lang w:val="en-US"/>
              </w:rPr>
              <w:lastRenderedPageBreak/>
              <w:br w:type="page"/>
            </w:r>
            <w:r w:rsidRPr="00730AED">
              <w:rPr>
                <w:rFonts w:ascii="Times New Roman" w:hAnsi="Times New Roman"/>
                <w:szCs w:val="22"/>
                <w:lang w:val="en-US"/>
              </w:rPr>
              <w:br w:type="page"/>
            </w:r>
            <w:r w:rsidRPr="00730AED">
              <w:rPr>
                <w:rFonts w:ascii="Times New Roman" w:hAnsi="Times New Roman"/>
                <w:b/>
                <w:szCs w:val="22"/>
              </w:rPr>
              <w:t>In Baja California Sur</w:t>
            </w:r>
          </w:p>
        </w:tc>
      </w:tr>
      <w:tr w:rsidR="00FD070D" w:rsidRPr="00730AED" w14:paraId="5C45794F"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2A4611C5"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w:t>
            </w:r>
            <w:proofErr w:type="spellStart"/>
            <w:r w:rsidRPr="00730AED">
              <w:rPr>
                <w:rFonts w:ascii="Times New Roman" w:hAnsi="Times New Roman"/>
                <w:b/>
                <w:szCs w:val="22"/>
                <w:lang w:val="es-ES_tradnl"/>
              </w:rPr>
              <w:t>Low</w:t>
            </w:r>
            <w:proofErr w:type="spellEnd"/>
            <w:r w:rsidRPr="00730AED">
              <w:rPr>
                <w:rFonts w:ascii="Times New Roman" w:hAnsi="Times New Roman"/>
                <w:b/>
                <w:szCs w:val="22"/>
                <w:lang w:val="es-ES_tradnl"/>
              </w:rPr>
              <w:t xml:space="preserve"> </w:t>
            </w:r>
            <w:proofErr w:type="spellStart"/>
            <w:r w:rsidRPr="00730AED">
              <w:rPr>
                <w:rFonts w:ascii="Times New Roman" w:hAnsi="Times New Roman"/>
                <w:b/>
                <w:szCs w:val="22"/>
                <w:lang w:val="es-ES_tradnl"/>
              </w:rPr>
              <w:t>Interest</w:t>
            </w:r>
            <w:proofErr w:type="spellEnd"/>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5D247FBE" w14:textId="77777777" w:rsidR="00FD070D" w:rsidRPr="00730AED" w:rsidRDefault="00FD070D" w:rsidP="00FD070D">
            <w:pPr>
              <w:spacing w:after="120"/>
              <w:jc w:val="left"/>
              <w:rPr>
                <w:rFonts w:ascii="Times New Roman" w:hAnsi="Times New Roman"/>
                <w:b/>
                <w:szCs w:val="22"/>
                <w:lang w:val="es-ES_tradnl"/>
              </w:rPr>
            </w:pPr>
            <w:r w:rsidRPr="00730AED">
              <w:rPr>
                <w:rFonts w:ascii="Times New Roman" w:hAnsi="Times New Roman"/>
                <w:b/>
                <w:szCs w:val="22"/>
                <w:lang w:val="es-ES_tradnl"/>
              </w:rPr>
              <w:t xml:space="preserve">High </w:t>
            </w:r>
            <w:proofErr w:type="spellStart"/>
            <w:r w:rsidRPr="00730AED">
              <w:rPr>
                <w:rFonts w:ascii="Times New Roman" w:hAnsi="Times New Roman"/>
                <w:b/>
                <w:szCs w:val="22"/>
                <w:lang w:val="es-ES_tradnl"/>
              </w:rPr>
              <w:t>Influence</w:t>
            </w:r>
            <w:proofErr w:type="spellEnd"/>
            <w:r w:rsidRPr="00730AED">
              <w:rPr>
                <w:rFonts w:ascii="Times New Roman" w:hAnsi="Times New Roman"/>
                <w:b/>
                <w:szCs w:val="22"/>
                <w:lang w:val="es-ES_tradnl"/>
              </w:rPr>
              <w:t xml:space="preserve"> / High </w:t>
            </w:r>
            <w:proofErr w:type="spellStart"/>
            <w:r w:rsidRPr="00730AED">
              <w:rPr>
                <w:rFonts w:ascii="Times New Roman" w:hAnsi="Times New Roman"/>
                <w:b/>
                <w:szCs w:val="22"/>
                <w:lang w:val="es-ES_tradnl"/>
              </w:rPr>
              <w:t>Interest</w:t>
            </w:r>
            <w:proofErr w:type="spellEnd"/>
          </w:p>
        </w:tc>
      </w:tr>
      <w:tr w:rsidR="00FD070D" w:rsidRPr="007B3AF8" w14:paraId="61E63700" w14:textId="77777777" w:rsidTr="00FD070D">
        <w:tc>
          <w:tcPr>
            <w:tcW w:w="4855" w:type="dxa"/>
            <w:tcBorders>
              <w:top w:val="single" w:sz="4" w:space="0" w:color="auto"/>
              <w:left w:val="single" w:sz="4" w:space="0" w:color="auto"/>
              <w:bottom w:val="single" w:sz="4" w:space="0" w:color="auto"/>
              <w:right w:val="single" w:sz="4" w:space="0" w:color="auto"/>
            </w:tcBorders>
            <w:shd w:val="clear" w:color="auto" w:fill="BF9000"/>
            <w:hideMark/>
          </w:tcPr>
          <w:p w14:paraId="704BAB01" w14:textId="77777777" w:rsidR="00FD070D" w:rsidRPr="00730AED" w:rsidRDefault="00FD070D" w:rsidP="00FD070D">
            <w:pPr>
              <w:spacing w:after="120"/>
              <w:jc w:val="left"/>
              <w:rPr>
                <w:rFonts w:ascii="Times New Roman" w:hAnsi="Times New Roman"/>
                <w:szCs w:val="22"/>
                <w:lang w:val="en-US"/>
              </w:rPr>
            </w:pPr>
            <w:proofErr w:type="spellStart"/>
            <w:r w:rsidRPr="00730AED">
              <w:rPr>
                <w:rFonts w:ascii="Times New Roman" w:hAnsi="Times New Roman"/>
                <w:szCs w:val="22"/>
                <w:lang w:val="en-US"/>
              </w:rPr>
              <w:t>Comisión</w:t>
            </w:r>
            <w:proofErr w:type="spellEnd"/>
            <w:r w:rsidRPr="00730AED">
              <w:rPr>
                <w:rFonts w:ascii="Times New Roman" w:hAnsi="Times New Roman"/>
                <w:szCs w:val="22"/>
                <w:lang w:val="en-US"/>
              </w:rPr>
              <w:t xml:space="preserve"> Nacional de </w:t>
            </w:r>
            <w:proofErr w:type="spellStart"/>
            <w:r w:rsidRPr="00730AED">
              <w:rPr>
                <w:rFonts w:ascii="Times New Roman" w:hAnsi="Times New Roman"/>
                <w:szCs w:val="22"/>
                <w:lang w:val="en-US"/>
              </w:rPr>
              <w:t>Áreas</w:t>
            </w:r>
            <w:proofErr w:type="spellEnd"/>
            <w:r w:rsidRPr="00730AED">
              <w:rPr>
                <w:rFonts w:ascii="Times New Roman" w:hAnsi="Times New Roman"/>
                <w:szCs w:val="22"/>
                <w:lang w:val="en-US"/>
              </w:rPr>
              <w:t xml:space="preserve"> Naturales </w:t>
            </w:r>
            <w:proofErr w:type="spellStart"/>
            <w:r w:rsidRPr="00730AED">
              <w:rPr>
                <w:rFonts w:ascii="Times New Roman" w:hAnsi="Times New Roman"/>
                <w:szCs w:val="22"/>
                <w:lang w:val="en-US"/>
              </w:rPr>
              <w:t>Protegidas</w:t>
            </w:r>
            <w:proofErr w:type="spellEnd"/>
            <w:r w:rsidRPr="00730AED">
              <w:rPr>
                <w:rFonts w:ascii="Times New Roman" w:hAnsi="Times New Roman"/>
                <w:szCs w:val="22"/>
                <w:lang w:val="en-US"/>
              </w:rPr>
              <w:t xml:space="preserve"> (Protected Areas National Commission) CONANP, Gulf of California Islands </w:t>
            </w:r>
            <w:proofErr w:type="spellStart"/>
            <w:r w:rsidRPr="00730AED">
              <w:rPr>
                <w:rFonts w:ascii="Times New Roman" w:hAnsi="Times New Roman"/>
                <w:szCs w:val="22"/>
                <w:lang w:val="en-US"/>
              </w:rPr>
              <w:t>Protectede</w:t>
            </w:r>
            <w:proofErr w:type="spellEnd"/>
            <w:r w:rsidRPr="00730AED">
              <w:rPr>
                <w:rFonts w:ascii="Times New Roman" w:hAnsi="Times New Roman"/>
                <w:szCs w:val="22"/>
                <w:lang w:val="en-US"/>
              </w:rPr>
              <w:t xml:space="preserve"> Area, Cabo </w:t>
            </w:r>
            <w:proofErr w:type="spellStart"/>
            <w:r w:rsidRPr="00730AED">
              <w:rPr>
                <w:rFonts w:ascii="Times New Roman" w:hAnsi="Times New Roman"/>
                <w:szCs w:val="22"/>
                <w:lang w:val="en-US"/>
              </w:rPr>
              <w:t>Pulmo</w:t>
            </w:r>
            <w:proofErr w:type="spellEnd"/>
            <w:r w:rsidRPr="00730AED">
              <w:rPr>
                <w:rFonts w:ascii="Times New Roman" w:hAnsi="Times New Roman"/>
                <w:szCs w:val="22"/>
                <w:lang w:val="en-US"/>
              </w:rPr>
              <w:t xml:space="preserve"> National Park, Cabo San Lucas Protected Area </w:t>
            </w:r>
          </w:p>
          <w:p w14:paraId="21EC475E"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Fondo Nacional de Fomento al Turismo (FONATUR), local office  </w:t>
            </w:r>
          </w:p>
          <w:p w14:paraId="007A9A53"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de Turismo del Congreso de Baja California Sur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in BCS </w:t>
            </w:r>
            <w:proofErr w:type="spellStart"/>
            <w:r w:rsidRPr="00730AED">
              <w:rPr>
                <w:rFonts w:ascii="Times New Roman" w:hAnsi="Times New Roman"/>
                <w:szCs w:val="22"/>
                <w:lang w:val="es-ES_tradnl"/>
              </w:rPr>
              <w:t>Congress</w:t>
            </w:r>
            <w:proofErr w:type="spellEnd"/>
            <w:r w:rsidRPr="00730AED">
              <w:rPr>
                <w:rFonts w:ascii="Times New Roman" w:hAnsi="Times New Roman"/>
                <w:szCs w:val="22"/>
                <w:lang w:val="es-ES_tradnl"/>
              </w:rPr>
              <w:t>)</w:t>
            </w:r>
          </w:p>
          <w:p w14:paraId="7A7F05F7"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Asociación de Hoteles de Los Cabos (Los Cabos Hotel </w:t>
            </w:r>
            <w:proofErr w:type="spellStart"/>
            <w:r w:rsidRPr="00730AED">
              <w:rPr>
                <w:rFonts w:ascii="Times New Roman" w:hAnsi="Times New Roman"/>
                <w:szCs w:val="22"/>
                <w:lang w:val="es-ES_tradnl"/>
              </w:rPr>
              <w:t>Association</w:t>
            </w:r>
            <w:proofErr w:type="spellEnd"/>
            <w:r w:rsidRPr="00730AED">
              <w:rPr>
                <w:rFonts w:ascii="Times New Roman" w:hAnsi="Times New Roman"/>
                <w:szCs w:val="22"/>
                <w:lang w:val="es-ES_tradnl"/>
              </w:rPr>
              <w:t>)</w:t>
            </w:r>
          </w:p>
          <w:p w14:paraId="7614CE30"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Alianza Fundación Carlos Slim WWF</w:t>
            </w:r>
          </w:p>
          <w:p w14:paraId="1736FDC1" w14:textId="77777777" w:rsidR="00FD070D" w:rsidRPr="00730AED" w:rsidRDefault="00FD070D" w:rsidP="00FD070D">
            <w:pPr>
              <w:spacing w:after="120"/>
              <w:jc w:val="left"/>
              <w:rPr>
                <w:rFonts w:ascii="Times New Roman" w:hAnsi="Times New Roman"/>
                <w:szCs w:val="22"/>
                <w:lang w:val="es-ES_tradnl"/>
              </w:rPr>
            </w:pP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Nature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Conservancy</w:t>
            </w:r>
            <w:proofErr w:type="spellEnd"/>
          </w:p>
          <w:p w14:paraId="33B18166"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Universidad Autónoma de Baja California Sur</w:t>
            </w:r>
          </w:p>
          <w:p w14:paraId="3BBDE6F1"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Instituto Tecnológico de Estudios Superiores de los Cabos (ITES)</w:t>
            </w:r>
          </w:p>
          <w:p w14:paraId="7F5190ED"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Ecoturismo Genuino (CSO)</w:t>
            </w:r>
          </w:p>
          <w:p w14:paraId="7731CB15"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Red Turismo Sostenible AC (CSO)</w:t>
            </w:r>
          </w:p>
        </w:tc>
        <w:tc>
          <w:tcPr>
            <w:tcW w:w="4500" w:type="dxa"/>
            <w:tcBorders>
              <w:top w:val="single" w:sz="4" w:space="0" w:color="auto"/>
              <w:left w:val="single" w:sz="4" w:space="0" w:color="auto"/>
              <w:bottom w:val="single" w:sz="4" w:space="0" w:color="auto"/>
              <w:right w:val="single" w:sz="4" w:space="0" w:color="auto"/>
            </w:tcBorders>
            <w:shd w:val="clear" w:color="auto" w:fill="FF5B5B"/>
            <w:hideMark/>
          </w:tcPr>
          <w:p w14:paraId="4C48CF8D"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Nacional de Áreas Naturales Protegidas (</w:t>
            </w:r>
            <w:proofErr w:type="spellStart"/>
            <w:r w:rsidRPr="00730AED">
              <w:rPr>
                <w:rFonts w:ascii="Times New Roman" w:hAnsi="Times New Roman"/>
                <w:szCs w:val="22"/>
                <w:lang w:val="es-ES_tradnl"/>
              </w:rPr>
              <w:t>Protected</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Areas</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National</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CONANP, Sierra La Laguna </w:t>
            </w:r>
            <w:proofErr w:type="spellStart"/>
            <w:r w:rsidRPr="00730AED">
              <w:rPr>
                <w:rFonts w:ascii="Times New Roman" w:hAnsi="Times New Roman"/>
                <w:szCs w:val="22"/>
                <w:lang w:val="es-ES_tradnl"/>
              </w:rPr>
              <w:t>Biosphere</w:t>
            </w:r>
            <w:proofErr w:type="spellEnd"/>
            <w:r w:rsidRPr="00730AED">
              <w:rPr>
                <w:rFonts w:ascii="Times New Roman" w:hAnsi="Times New Roman"/>
                <w:szCs w:val="22"/>
                <w:lang w:val="es-ES_tradnl"/>
              </w:rPr>
              <w:t xml:space="preserve"> Reserve</w:t>
            </w:r>
          </w:p>
          <w:p w14:paraId="204F35DB"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Comisión Nacional para el Conocimiento y uso de la Biodiversidad (CONABIO)</w:t>
            </w:r>
          </w:p>
          <w:p w14:paraId="19D1E009"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 xml:space="preserve">Secretaría de Turismo, Economía y Sustentabilidad de Baja California Sur (Local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and </w:t>
            </w:r>
            <w:proofErr w:type="spellStart"/>
            <w:r w:rsidRPr="00730AED">
              <w:rPr>
                <w:rFonts w:ascii="Times New Roman" w:hAnsi="Times New Roman"/>
                <w:szCs w:val="22"/>
                <w:lang w:val="es-ES_tradnl"/>
              </w:rPr>
              <w:t>Sustainability</w:t>
            </w:r>
            <w:proofErr w:type="spellEnd"/>
            <w:r w:rsidRPr="00730AED">
              <w:rPr>
                <w:rFonts w:ascii="Times New Roman" w:hAnsi="Times New Roman"/>
                <w:szCs w:val="22"/>
                <w:lang w:val="es-ES_tradnl"/>
              </w:rPr>
              <w:t>)</w:t>
            </w:r>
          </w:p>
          <w:p w14:paraId="238C8C11" w14:textId="77777777" w:rsidR="00FD070D" w:rsidRPr="00730AED" w:rsidRDefault="00FD070D" w:rsidP="00FD070D">
            <w:pPr>
              <w:spacing w:after="120"/>
              <w:jc w:val="left"/>
              <w:rPr>
                <w:rFonts w:ascii="Times New Roman" w:hAnsi="Times New Roman"/>
                <w:szCs w:val="22"/>
                <w:lang w:val="es-ES_tradnl"/>
              </w:rPr>
            </w:pPr>
            <w:r w:rsidRPr="00730AED">
              <w:rPr>
                <w:rFonts w:ascii="Times New Roman" w:hAnsi="Times New Roman"/>
                <w:szCs w:val="22"/>
                <w:lang w:val="es-ES_tradnl"/>
              </w:rPr>
              <w:t>Alianza para la Sustentabilidad del Noroeste Costero, A.C, ALCOSTA (CSO)</w:t>
            </w:r>
          </w:p>
        </w:tc>
      </w:tr>
    </w:tbl>
    <w:p w14:paraId="57D8D822" w14:textId="77777777" w:rsidR="00FD070D" w:rsidRPr="00730AED" w:rsidRDefault="00FD070D" w:rsidP="00FD070D">
      <w:pPr>
        <w:spacing w:after="160" w:line="256" w:lineRule="auto"/>
        <w:jc w:val="left"/>
        <w:rPr>
          <w:rFonts w:eastAsia="Calibri"/>
          <w:sz w:val="22"/>
          <w:szCs w:val="22"/>
          <w:lang w:val="es-MX"/>
        </w:rPr>
      </w:pPr>
      <w:r w:rsidRPr="00730AED">
        <w:rPr>
          <w:rFonts w:eastAsia="Calibri"/>
          <w:sz w:val="22"/>
          <w:szCs w:val="22"/>
          <w:lang w:val="es-MX"/>
        </w:rPr>
        <w:br w:type="page"/>
      </w:r>
    </w:p>
    <w:bookmarkEnd w:id="93"/>
    <w:p w14:paraId="34E88817" w14:textId="77777777" w:rsidR="00FD070D" w:rsidRPr="00730AED" w:rsidRDefault="00FD070D" w:rsidP="00FD070D">
      <w:pPr>
        <w:spacing w:after="160" w:line="256" w:lineRule="auto"/>
        <w:jc w:val="left"/>
        <w:rPr>
          <w:rFonts w:eastAsia="Calibri"/>
          <w:sz w:val="22"/>
          <w:szCs w:val="22"/>
          <w:u w:val="single"/>
        </w:rPr>
      </w:pPr>
      <w:r w:rsidRPr="00730AED">
        <w:rPr>
          <w:rFonts w:eastAsia="Calibri"/>
          <w:sz w:val="22"/>
          <w:szCs w:val="22"/>
          <w:u w:val="single"/>
        </w:rPr>
        <w:lastRenderedPageBreak/>
        <w:t>Priority stakeholders</w:t>
      </w:r>
    </w:p>
    <w:p w14:paraId="57B997DF" w14:textId="77777777" w:rsidR="00FD070D" w:rsidRPr="00730AED" w:rsidRDefault="00FD070D" w:rsidP="00FD070D">
      <w:pPr>
        <w:spacing w:after="160" w:line="256" w:lineRule="auto"/>
        <w:jc w:val="left"/>
        <w:rPr>
          <w:rFonts w:eastAsia="Calibri"/>
          <w:sz w:val="22"/>
          <w:szCs w:val="22"/>
        </w:rPr>
      </w:pPr>
      <w:r w:rsidRPr="00730AED">
        <w:rPr>
          <w:rFonts w:eastAsia="Calibri"/>
          <w:sz w:val="22"/>
          <w:szCs w:val="22"/>
        </w:rPr>
        <w:t>In the following chart, the priority stakeholders for project implementation, possible alliances and co-financing are listed, as identified during project preparation (several have changed due to the new 2018-2024 federal administration):</w:t>
      </w:r>
    </w:p>
    <w:tbl>
      <w:tblPr>
        <w:tblStyle w:val="TableGrid3"/>
        <w:tblW w:w="9805" w:type="dxa"/>
        <w:tblLook w:val="04A0" w:firstRow="1" w:lastRow="0" w:firstColumn="1" w:lastColumn="0" w:noHBand="0" w:noVBand="1"/>
      </w:tblPr>
      <w:tblGrid>
        <w:gridCol w:w="567"/>
        <w:gridCol w:w="2494"/>
        <w:gridCol w:w="3684"/>
        <w:gridCol w:w="3060"/>
      </w:tblGrid>
      <w:tr w:rsidR="00FD070D" w:rsidRPr="00730AED" w14:paraId="3999B4A9"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66CCFF"/>
            <w:hideMark/>
          </w:tcPr>
          <w:p w14:paraId="060424BA" w14:textId="77777777" w:rsidR="00FD070D" w:rsidRPr="00730AED" w:rsidRDefault="00FD070D" w:rsidP="00FD070D">
            <w:pPr>
              <w:spacing w:after="160" w:line="256" w:lineRule="auto"/>
              <w:jc w:val="left"/>
              <w:rPr>
                <w:rFonts w:ascii="Times New Roman" w:hAnsi="Times New Roman"/>
                <w:b/>
                <w:szCs w:val="22"/>
              </w:rPr>
            </w:pPr>
            <w:r w:rsidRPr="00730AED">
              <w:rPr>
                <w:rFonts w:ascii="Times New Roman" w:hAnsi="Times New Roman"/>
                <w:b/>
                <w:szCs w:val="22"/>
              </w:rPr>
              <w:t>No.</w:t>
            </w:r>
          </w:p>
        </w:tc>
        <w:tc>
          <w:tcPr>
            <w:tcW w:w="2494" w:type="dxa"/>
            <w:tcBorders>
              <w:top w:val="single" w:sz="4" w:space="0" w:color="auto"/>
              <w:left w:val="single" w:sz="4" w:space="0" w:color="auto"/>
              <w:bottom w:val="single" w:sz="4" w:space="0" w:color="auto"/>
              <w:right w:val="single" w:sz="4" w:space="0" w:color="auto"/>
            </w:tcBorders>
            <w:shd w:val="clear" w:color="auto" w:fill="66CCFF"/>
            <w:hideMark/>
          </w:tcPr>
          <w:p w14:paraId="68019775" w14:textId="77777777" w:rsidR="00FD070D" w:rsidRPr="00730AED" w:rsidRDefault="00FD070D" w:rsidP="00FD070D">
            <w:pPr>
              <w:spacing w:after="160" w:line="256" w:lineRule="auto"/>
              <w:jc w:val="left"/>
              <w:rPr>
                <w:rFonts w:ascii="Times New Roman" w:hAnsi="Times New Roman"/>
                <w:b/>
                <w:szCs w:val="22"/>
              </w:rPr>
            </w:pPr>
            <w:r w:rsidRPr="00730AED">
              <w:rPr>
                <w:rFonts w:ascii="Times New Roman" w:hAnsi="Times New Roman"/>
                <w:b/>
                <w:szCs w:val="22"/>
              </w:rPr>
              <w:t>Institution</w:t>
            </w:r>
          </w:p>
        </w:tc>
        <w:tc>
          <w:tcPr>
            <w:tcW w:w="3684" w:type="dxa"/>
            <w:tcBorders>
              <w:top w:val="single" w:sz="4" w:space="0" w:color="auto"/>
              <w:left w:val="single" w:sz="4" w:space="0" w:color="auto"/>
              <w:bottom w:val="single" w:sz="4" w:space="0" w:color="auto"/>
              <w:right w:val="single" w:sz="4" w:space="0" w:color="auto"/>
            </w:tcBorders>
            <w:shd w:val="clear" w:color="auto" w:fill="66CCFF"/>
            <w:hideMark/>
          </w:tcPr>
          <w:p w14:paraId="201C63EF" w14:textId="77777777" w:rsidR="00FD070D" w:rsidRPr="00730AED" w:rsidRDefault="00FD070D" w:rsidP="00FD070D">
            <w:pPr>
              <w:spacing w:after="160" w:line="256" w:lineRule="auto"/>
              <w:jc w:val="left"/>
              <w:rPr>
                <w:rFonts w:ascii="Times New Roman" w:hAnsi="Times New Roman"/>
                <w:b/>
                <w:szCs w:val="22"/>
              </w:rPr>
            </w:pPr>
            <w:r w:rsidRPr="00730AED">
              <w:rPr>
                <w:rFonts w:ascii="Times New Roman" w:hAnsi="Times New Roman"/>
                <w:b/>
                <w:szCs w:val="22"/>
              </w:rPr>
              <w:t>Contact</w:t>
            </w:r>
          </w:p>
        </w:tc>
        <w:tc>
          <w:tcPr>
            <w:tcW w:w="3060" w:type="dxa"/>
            <w:tcBorders>
              <w:top w:val="single" w:sz="4" w:space="0" w:color="auto"/>
              <w:left w:val="single" w:sz="4" w:space="0" w:color="auto"/>
              <w:bottom w:val="single" w:sz="4" w:space="0" w:color="auto"/>
              <w:right w:val="single" w:sz="4" w:space="0" w:color="auto"/>
            </w:tcBorders>
            <w:shd w:val="clear" w:color="auto" w:fill="66CCFF"/>
            <w:hideMark/>
          </w:tcPr>
          <w:p w14:paraId="7C328809" w14:textId="77777777" w:rsidR="00FD070D" w:rsidRPr="00730AED" w:rsidRDefault="00FD070D" w:rsidP="00FD070D">
            <w:pPr>
              <w:spacing w:after="160" w:line="256" w:lineRule="auto"/>
              <w:jc w:val="left"/>
              <w:rPr>
                <w:rFonts w:ascii="Times New Roman" w:hAnsi="Times New Roman"/>
                <w:b/>
                <w:szCs w:val="22"/>
              </w:rPr>
            </w:pPr>
            <w:r w:rsidRPr="00730AED">
              <w:rPr>
                <w:rFonts w:ascii="Times New Roman" w:hAnsi="Times New Roman"/>
                <w:b/>
                <w:szCs w:val="22"/>
              </w:rPr>
              <w:t>Geographic influence</w:t>
            </w:r>
          </w:p>
        </w:tc>
      </w:tr>
      <w:tr w:rsidR="00FD070D" w:rsidRPr="00730AED" w14:paraId="77B83D05"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B486BE"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A20E94"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SECTUR</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5F84B"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Simón Levy, Subsecretario de Planeación y Política Turística </w:t>
            </w:r>
            <w:proofErr w:type="spellStart"/>
            <w:r w:rsidRPr="00730AED">
              <w:rPr>
                <w:rFonts w:ascii="Times New Roman" w:hAnsi="Times New Roman"/>
                <w:szCs w:val="22"/>
                <w:lang w:val="es-ES_tradnl"/>
              </w:rPr>
              <w:t>Deputy</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Minister</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on</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Planning</w:t>
            </w:r>
            <w:proofErr w:type="spellEnd"/>
            <w:r w:rsidRPr="00730AED">
              <w:rPr>
                <w:rFonts w:ascii="Times New Roman" w:hAnsi="Times New Roman"/>
                <w:szCs w:val="22"/>
                <w:lang w:val="es-ES_tradnl"/>
              </w:rPr>
              <w:t xml:space="preserve"> and </w:t>
            </w:r>
            <w:proofErr w:type="spellStart"/>
            <w:r w:rsidRPr="00730AED">
              <w:rPr>
                <w:rFonts w:ascii="Times New Roman" w:hAnsi="Times New Roman"/>
                <w:szCs w:val="22"/>
                <w:lang w:val="es-ES_tradnl"/>
              </w:rPr>
              <w:t>Policies</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Then</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now</w:t>
            </w:r>
            <w:proofErr w:type="spellEnd"/>
            <w:r w:rsidRPr="00730AED">
              <w:rPr>
                <w:rFonts w:ascii="Times New Roman" w:hAnsi="Times New Roman"/>
                <w:szCs w:val="22"/>
                <w:lang w:val="es-ES_tradnl"/>
              </w:rPr>
              <w:t xml:space="preserve"> Alejandro Aguilera)</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E31562"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and in three pilot sites</w:t>
            </w:r>
          </w:p>
        </w:tc>
      </w:tr>
      <w:tr w:rsidR="00FD070D" w:rsidRPr="00730AED" w14:paraId="13C42517"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09E2A6"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2</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48E1A3"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FONATUR</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04C9EA"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Rogelio Jiménez Pons, Director of FONATUR</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C2C31D"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and in three pilot sites</w:t>
            </w:r>
          </w:p>
        </w:tc>
      </w:tr>
      <w:tr w:rsidR="00FD070D" w:rsidRPr="00730AED" w14:paraId="59EABAA9"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CFADAF"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3</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46F39B"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SEMARNAT</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FC63C3"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 xml:space="preserve">Norma </w:t>
            </w:r>
            <w:proofErr w:type="spellStart"/>
            <w:r w:rsidRPr="00730AED">
              <w:rPr>
                <w:rFonts w:ascii="Times New Roman" w:hAnsi="Times New Roman"/>
                <w:szCs w:val="22"/>
                <w:lang w:val="en-US"/>
              </w:rPr>
              <w:t>Munguía</w:t>
            </w:r>
            <w:proofErr w:type="spellEnd"/>
            <w:r w:rsidRPr="00730AED">
              <w:rPr>
                <w:rFonts w:ascii="Times New Roman" w:hAnsi="Times New Roman"/>
                <w:szCs w:val="22"/>
                <w:lang w:val="en-US"/>
              </w:rPr>
              <w:t xml:space="preserve"> </w:t>
            </w:r>
            <w:proofErr w:type="spellStart"/>
            <w:r w:rsidRPr="00730AED">
              <w:rPr>
                <w:rFonts w:ascii="Times New Roman" w:hAnsi="Times New Roman"/>
                <w:szCs w:val="22"/>
                <w:lang w:val="en-US"/>
              </w:rPr>
              <w:t>Aldaraca</w:t>
            </w:r>
            <w:proofErr w:type="spellEnd"/>
            <w:r w:rsidRPr="00730AED">
              <w:rPr>
                <w:rFonts w:ascii="Times New Roman" w:hAnsi="Times New Roman"/>
                <w:szCs w:val="22"/>
                <w:lang w:val="en-US"/>
              </w:rPr>
              <w:t>, Head of the International Affairs Unit</w:t>
            </w:r>
          </w:p>
          <w:p w14:paraId="418C239B"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 xml:space="preserve">Katya </w:t>
            </w:r>
            <w:proofErr w:type="spellStart"/>
            <w:r w:rsidRPr="00730AED">
              <w:rPr>
                <w:rFonts w:ascii="Times New Roman" w:hAnsi="Times New Roman"/>
                <w:szCs w:val="22"/>
                <w:lang w:val="en-US"/>
              </w:rPr>
              <w:t>Puga</w:t>
            </w:r>
            <w:proofErr w:type="spellEnd"/>
            <w:r w:rsidRPr="00730AED">
              <w:rPr>
                <w:rFonts w:ascii="Times New Roman" w:hAnsi="Times New Roman"/>
                <w:szCs w:val="22"/>
                <w:lang w:val="en-US"/>
              </w:rPr>
              <w:t xml:space="preserve"> </w:t>
            </w:r>
            <w:proofErr w:type="gramStart"/>
            <w:r w:rsidRPr="00730AED">
              <w:rPr>
                <w:rFonts w:ascii="Times New Roman" w:hAnsi="Times New Roman"/>
                <w:szCs w:val="22"/>
                <w:lang w:val="en-US"/>
              </w:rPr>
              <w:t>Cornejo,  -</w:t>
            </w:r>
            <w:proofErr w:type="gramEnd"/>
            <w:r w:rsidRPr="00730AED">
              <w:rPr>
                <w:rFonts w:ascii="Times New Roman" w:hAnsi="Times New Roman"/>
                <w:szCs w:val="22"/>
                <w:lang w:val="en-US"/>
              </w:rPr>
              <w:t xml:space="preserve"> Deputy Minister on Planning and Policies </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3EBD23"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and in three pilot sites</w:t>
            </w:r>
          </w:p>
        </w:tc>
      </w:tr>
      <w:tr w:rsidR="00FD070D" w:rsidRPr="00730AED" w14:paraId="2C5720C6"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07C229"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4</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B04D6D"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CONANP</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9720B7"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 xml:space="preserve">Andrew Rhodes, Comisionado Nacional- National Director </w:t>
            </w:r>
          </w:p>
          <w:p w14:paraId="63CF0FAE"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Lucía Ruiz, in charge of tourism issues</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996227"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and in three pilot sites</w:t>
            </w:r>
          </w:p>
        </w:tc>
      </w:tr>
      <w:tr w:rsidR="00FD070D" w:rsidRPr="00730AED" w14:paraId="02DDFDD8"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912505"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5</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460988"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Commission of Forestry (CONAFOR)</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E882A5" w14:textId="77777777" w:rsidR="00FD070D" w:rsidRPr="00541DCE" w:rsidRDefault="00FD070D" w:rsidP="00FD070D">
            <w:pPr>
              <w:spacing w:after="160" w:line="256" w:lineRule="auto"/>
              <w:jc w:val="left"/>
              <w:rPr>
                <w:rFonts w:ascii="Times New Roman" w:hAnsi="Times New Roman"/>
                <w:szCs w:val="22"/>
              </w:rPr>
            </w:pPr>
            <w:r w:rsidRPr="00541DCE">
              <w:rPr>
                <w:rFonts w:ascii="Times New Roman" w:hAnsi="Times New Roman"/>
                <w:szCs w:val="22"/>
              </w:rPr>
              <w:t>Taryn Sánchez Montesinos,  Titular de la Unidad de Asuntos Internacionales y Fomento Financiero - Head of the Unit for International Affairs and Financial Development</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E8BE6C"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and in three pilot sites</w:t>
            </w:r>
          </w:p>
        </w:tc>
      </w:tr>
      <w:tr w:rsidR="00FD070D" w:rsidRPr="00730AED" w14:paraId="5C7CBD8C"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5FFB52"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6</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3946F2"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Comisión de Turismo de la Cámara de Diputados -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in </w:t>
            </w: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Chamber</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Deputies</w:t>
            </w:r>
            <w:proofErr w:type="spellEnd"/>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636757"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Luis Alegre, Coordinador de la Comisión, Diputado por Quintana Roo</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803BA4"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National and Quintana Roo</w:t>
            </w:r>
          </w:p>
        </w:tc>
      </w:tr>
      <w:tr w:rsidR="00FD070D" w:rsidRPr="00730AED" w14:paraId="25F8EA9D"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807BD3"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7</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1B30EF"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Comisión de Turismo de la Cámara de Senadores -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Commission</w:t>
            </w:r>
            <w:proofErr w:type="spellEnd"/>
            <w:r w:rsidRPr="00730AED">
              <w:rPr>
                <w:rFonts w:ascii="Times New Roman" w:hAnsi="Times New Roman"/>
                <w:szCs w:val="22"/>
                <w:lang w:val="es-ES_tradnl"/>
              </w:rPr>
              <w:t xml:space="preserve"> in </w:t>
            </w:r>
            <w:proofErr w:type="spellStart"/>
            <w:r w:rsidRPr="00730AED">
              <w:rPr>
                <w:rFonts w:ascii="Times New Roman" w:hAnsi="Times New Roman"/>
                <w:szCs w:val="22"/>
                <w:lang w:val="es-ES_tradnl"/>
              </w:rPr>
              <w:t>the</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Chamber</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Senators</w:t>
            </w:r>
            <w:proofErr w:type="spellEnd"/>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310E27"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Antonio García Cornejo, Coordinador de la Comisión, Senador por Michoacán</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F8B306"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National</w:t>
            </w:r>
          </w:p>
        </w:tc>
      </w:tr>
      <w:tr w:rsidR="00FD070D" w:rsidRPr="00730AED" w14:paraId="2439B3EF"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4D3F35"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8</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7EBA9C"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Secretaría de Turismo de Quintana Roo –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in Quintana Roo</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C9AACB"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Marisol Vanegas Pérez, Secretaria de Turismo </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AA0975"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Quintana Roo</w:t>
            </w:r>
          </w:p>
        </w:tc>
      </w:tr>
      <w:tr w:rsidR="00FD070D" w:rsidRPr="00730AED" w14:paraId="568C69C1"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B896EA"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9</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826699"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Secretaría de Turismo de Oaxaca -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in Oaxaca</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A6E262"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Juan Carlos Rivera Castellanos, Secretario de Turismo</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47AB89"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Oaxaca</w:t>
            </w:r>
          </w:p>
        </w:tc>
      </w:tr>
      <w:tr w:rsidR="00FD070D" w:rsidRPr="00730AED" w14:paraId="7013DEF6"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C1F9C9"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lastRenderedPageBreak/>
              <w:t>10</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988AB5"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Secretaría de Turismo, Economía y Sustentabilidad de Baja California Sur - </w:t>
            </w:r>
            <w:proofErr w:type="spellStart"/>
            <w:r w:rsidRPr="00730AED">
              <w:rPr>
                <w:rFonts w:ascii="Times New Roman" w:hAnsi="Times New Roman"/>
                <w:szCs w:val="22"/>
                <w:lang w:val="es-ES_tradnl"/>
              </w:rPr>
              <w:t>Ministry</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Tourism</w:t>
            </w:r>
            <w:proofErr w:type="spellEnd"/>
            <w:r w:rsidRPr="00730AED">
              <w:rPr>
                <w:rFonts w:ascii="Times New Roman" w:hAnsi="Times New Roman"/>
                <w:szCs w:val="22"/>
                <w:lang w:val="es-ES_tradnl"/>
              </w:rPr>
              <w:t xml:space="preserve"> and </w:t>
            </w:r>
            <w:proofErr w:type="spellStart"/>
            <w:r w:rsidRPr="00730AED">
              <w:rPr>
                <w:rFonts w:ascii="Times New Roman" w:hAnsi="Times New Roman"/>
                <w:szCs w:val="22"/>
                <w:lang w:val="es-ES_tradnl"/>
              </w:rPr>
              <w:t>sustainability</w:t>
            </w:r>
            <w:proofErr w:type="spellEnd"/>
            <w:r w:rsidRPr="00730AED">
              <w:rPr>
                <w:rFonts w:ascii="Times New Roman" w:hAnsi="Times New Roman"/>
                <w:szCs w:val="22"/>
                <w:lang w:val="es-ES_tradnl"/>
              </w:rPr>
              <w:t xml:space="preserve"> in BCS</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0E10CE"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Luis Humberto Araiza López, Secretario Turismo, Economía y Sustentabilidad</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A77A83"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Baja California Sur</w:t>
            </w:r>
          </w:p>
        </w:tc>
      </w:tr>
      <w:tr w:rsidR="00FD070D" w:rsidRPr="00730AED" w14:paraId="70B83B84"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55D6872"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11</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7CB89A"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The Nature Conservancy</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C2C7F4"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Isabel </w:t>
            </w:r>
            <w:proofErr w:type="spellStart"/>
            <w:r w:rsidRPr="00730AED">
              <w:rPr>
                <w:rFonts w:ascii="Times New Roman" w:hAnsi="Times New Roman"/>
                <w:szCs w:val="22"/>
                <w:lang w:val="es-ES_tradnl"/>
              </w:rPr>
              <w:t>Studer</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Noguez</w:t>
            </w:r>
            <w:proofErr w:type="spellEnd"/>
            <w:r w:rsidRPr="00730AED">
              <w:rPr>
                <w:rFonts w:ascii="Times New Roman" w:hAnsi="Times New Roman"/>
                <w:szCs w:val="22"/>
                <w:lang w:val="es-ES_tradnl"/>
              </w:rPr>
              <w:t xml:space="preserve">, Directora Ejecutiva para México y Centroamérica </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7DDDF1"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National and Quintana Roo</w:t>
            </w:r>
          </w:p>
        </w:tc>
      </w:tr>
      <w:tr w:rsidR="00FD070D" w:rsidRPr="00730AED" w14:paraId="508654DE"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D03667"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12</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C40C92"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Alianza para la Sustentabilidad del Noroeste Costero, A.C, ALCOSTA</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23203E"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Esteban García-Peña, Coordinador Ejecutivo</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698D73F"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Baja California Sur</w:t>
            </w:r>
          </w:p>
        </w:tc>
      </w:tr>
      <w:tr w:rsidR="00FD070D" w:rsidRPr="00730AED" w14:paraId="5907EC40"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729F57"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13</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57AC83"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Fondo Oaxaqueño para la Conservación de la Naturaleza</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820A9D" w14:textId="77777777" w:rsidR="00FD070D" w:rsidRPr="00730AED" w:rsidRDefault="00FD070D" w:rsidP="00FD070D">
            <w:pPr>
              <w:spacing w:after="160" w:line="256" w:lineRule="auto"/>
              <w:jc w:val="left"/>
              <w:rPr>
                <w:rFonts w:ascii="Times New Roman" w:hAnsi="Times New Roman"/>
                <w:szCs w:val="22"/>
                <w:lang w:val="es-ES_tradnl"/>
              </w:rPr>
            </w:pPr>
            <w:r w:rsidRPr="00730AED">
              <w:rPr>
                <w:rFonts w:ascii="Times New Roman" w:hAnsi="Times New Roman"/>
                <w:szCs w:val="22"/>
                <w:lang w:val="es-ES_tradnl"/>
              </w:rPr>
              <w:t xml:space="preserve">Francisco Rincón Gallardo </w:t>
            </w:r>
            <w:proofErr w:type="spellStart"/>
            <w:r w:rsidRPr="00730AED">
              <w:rPr>
                <w:rFonts w:ascii="Times New Roman" w:hAnsi="Times New Roman"/>
                <w:szCs w:val="22"/>
                <w:lang w:val="es-ES_tradnl"/>
              </w:rPr>
              <w:t>Elguero</w:t>
            </w:r>
            <w:proofErr w:type="spellEnd"/>
            <w:r w:rsidRPr="00730AED">
              <w:rPr>
                <w:rFonts w:ascii="Times New Roman" w:hAnsi="Times New Roman"/>
                <w:szCs w:val="22"/>
                <w:lang w:val="es-ES_tradnl"/>
              </w:rPr>
              <w:t xml:space="preserve">, </w:t>
            </w:r>
            <w:proofErr w:type="gramStart"/>
            <w:r w:rsidRPr="00730AED">
              <w:rPr>
                <w:rFonts w:ascii="Times New Roman" w:hAnsi="Times New Roman"/>
                <w:szCs w:val="22"/>
                <w:lang w:val="es-ES_tradnl"/>
              </w:rPr>
              <w:t>Director</w:t>
            </w:r>
            <w:proofErr w:type="gramEnd"/>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DDE787"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Oaxaca</w:t>
            </w:r>
          </w:p>
        </w:tc>
      </w:tr>
      <w:tr w:rsidR="00FD070D" w:rsidRPr="00730AED" w14:paraId="5EA157D1"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FF34A9"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14</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93EFF8"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Equipo Verde Huatuco</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9B5E3"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Lorenzo Alfaro Ocampo, Coordinator</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73B987"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Oaxaca</w:t>
            </w:r>
          </w:p>
        </w:tc>
      </w:tr>
      <w:tr w:rsidR="00FD070D" w:rsidRPr="00730AED" w14:paraId="0D1E59B9"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B2DCB7"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15</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A58FB"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EarthCheck</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C482CF" w14:textId="77777777" w:rsidR="00FD070D" w:rsidRPr="00730AED" w:rsidRDefault="00FD070D" w:rsidP="00FD070D">
            <w:pPr>
              <w:spacing w:after="160" w:line="256" w:lineRule="auto"/>
              <w:jc w:val="left"/>
              <w:rPr>
                <w:rFonts w:ascii="Times New Roman" w:hAnsi="Times New Roman"/>
                <w:szCs w:val="22"/>
                <w:lang w:val="es-ES_tradnl"/>
              </w:rPr>
            </w:pPr>
            <w:proofErr w:type="spellStart"/>
            <w:r w:rsidRPr="00730AED">
              <w:rPr>
                <w:rFonts w:ascii="Times New Roman" w:hAnsi="Times New Roman"/>
                <w:szCs w:val="22"/>
                <w:lang w:val="es-ES_tradnl"/>
              </w:rPr>
              <w:t>Erica</w:t>
            </w:r>
            <w:proofErr w:type="spellEnd"/>
            <w:r w:rsidRPr="00730AED">
              <w:rPr>
                <w:rFonts w:ascii="Times New Roman" w:hAnsi="Times New Roman"/>
                <w:szCs w:val="22"/>
                <w:lang w:val="es-ES_tradnl"/>
              </w:rPr>
              <w:t xml:space="preserve"> Lobos, </w:t>
            </w:r>
            <w:proofErr w:type="spellStart"/>
            <w:r w:rsidRPr="00730AED">
              <w:rPr>
                <w:rFonts w:ascii="Times New Roman" w:hAnsi="Times New Roman"/>
                <w:szCs w:val="22"/>
                <w:lang w:val="es-ES_tradnl"/>
              </w:rPr>
              <w:t>Respresentative</w:t>
            </w:r>
            <w:proofErr w:type="spellEnd"/>
            <w:r w:rsidRPr="00730AED">
              <w:rPr>
                <w:rFonts w:ascii="Times New Roman" w:hAnsi="Times New Roman"/>
                <w:szCs w:val="22"/>
                <w:lang w:val="es-ES_tradnl"/>
              </w:rPr>
              <w:t xml:space="preserve"> of </w:t>
            </w:r>
            <w:proofErr w:type="spellStart"/>
            <w:r w:rsidRPr="00730AED">
              <w:rPr>
                <w:rFonts w:ascii="Times New Roman" w:hAnsi="Times New Roman"/>
                <w:szCs w:val="22"/>
                <w:lang w:val="es-ES_tradnl"/>
              </w:rPr>
              <w:t>Mexico</w:t>
            </w:r>
            <w:proofErr w:type="spellEnd"/>
            <w:r w:rsidRPr="00730AED">
              <w:rPr>
                <w:rFonts w:ascii="Times New Roman" w:hAnsi="Times New Roman"/>
                <w:szCs w:val="22"/>
                <w:lang w:val="es-ES_tradnl"/>
              </w:rPr>
              <w:t xml:space="preserve"> and </w:t>
            </w:r>
            <w:proofErr w:type="spellStart"/>
            <w:r w:rsidRPr="00730AED">
              <w:rPr>
                <w:rFonts w:ascii="Times New Roman" w:hAnsi="Times New Roman"/>
                <w:szCs w:val="22"/>
                <w:lang w:val="es-ES_tradnl"/>
              </w:rPr>
              <w:t>Latin</w:t>
            </w:r>
            <w:proofErr w:type="spellEnd"/>
            <w:r w:rsidRPr="00730AED">
              <w:rPr>
                <w:rFonts w:ascii="Times New Roman" w:hAnsi="Times New Roman"/>
                <w:szCs w:val="22"/>
                <w:lang w:val="es-ES_tradnl"/>
              </w:rPr>
              <w:t xml:space="preserve"> </w:t>
            </w:r>
            <w:proofErr w:type="spellStart"/>
            <w:r w:rsidRPr="00730AED">
              <w:rPr>
                <w:rFonts w:ascii="Times New Roman" w:hAnsi="Times New Roman"/>
                <w:szCs w:val="22"/>
                <w:lang w:val="es-ES_tradnl"/>
              </w:rPr>
              <w:t>America</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DAE8B5"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National and in three pilot sites</w:t>
            </w:r>
          </w:p>
        </w:tc>
      </w:tr>
      <w:tr w:rsidR="00FD070D" w:rsidRPr="00730AED" w14:paraId="7F1B4E1D" w14:textId="77777777" w:rsidTr="00FD070D">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64CC52"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16</w:t>
            </w:r>
          </w:p>
        </w:tc>
        <w:tc>
          <w:tcPr>
            <w:tcW w:w="24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FF55E2"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German Cooperation Agency (GIZ) –ADAPTUR Project</w:t>
            </w:r>
          </w:p>
        </w:tc>
        <w:tc>
          <w:tcPr>
            <w:tcW w:w="36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8E8EBF" w14:textId="77777777" w:rsidR="00FD070D" w:rsidRPr="00730AED" w:rsidRDefault="00FD070D" w:rsidP="00FD070D">
            <w:pPr>
              <w:spacing w:after="160" w:line="256" w:lineRule="auto"/>
              <w:jc w:val="left"/>
              <w:rPr>
                <w:rFonts w:ascii="Times New Roman" w:hAnsi="Times New Roman"/>
                <w:szCs w:val="22"/>
                <w:lang w:val="en-US"/>
              </w:rPr>
            </w:pPr>
            <w:r w:rsidRPr="00730AED">
              <w:rPr>
                <w:rFonts w:ascii="Times New Roman" w:hAnsi="Times New Roman"/>
                <w:szCs w:val="22"/>
                <w:lang w:val="en-US"/>
              </w:rPr>
              <w:t>Thomas Schneider, Project Coordinator, ADAPTUR</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0738D0" w14:textId="77777777" w:rsidR="00FD070D" w:rsidRPr="00730AED" w:rsidRDefault="00FD070D" w:rsidP="00FD070D">
            <w:pPr>
              <w:spacing w:after="160" w:line="256" w:lineRule="auto"/>
              <w:jc w:val="left"/>
              <w:rPr>
                <w:rFonts w:ascii="Times New Roman" w:hAnsi="Times New Roman"/>
                <w:szCs w:val="22"/>
              </w:rPr>
            </w:pPr>
            <w:r w:rsidRPr="00730AED">
              <w:rPr>
                <w:rFonts w:ascii="Times New Roman" w:hAnsi="Times New Roman"/>
                <w:szCs w:val="22"/>
              </w:rPr>
              <w:t>National and Quintana Roo</w:t>
            </w:r>
          </w:p>
        </w:tc>
      </w:tr>
    </w:tbl>
    <w:p w14:paraId="26FBCE7A" w14:textId="51B79CF9" w:rsidR="003B63AE" w:rsidRPr="00730AED" w:rsidRDefault="003B63AE" w:rsidP="00130C90">
      <w:pPr>
        <w:pStyle w:val="2"/>
        <w:ind w:left="0"/>
        <w:rPr>
          <w:lang w:val="es-ES_tradnl"/>
        </w:rPr>
      </w:pPr>
    </w:p>
    <w:p w14:paraId="252CD2D9" w14:textId="77777777" w:rsidR="003B6502" w:rsidRPr="00730AED" w:rsidRDefault="003B6502" w:rsidP="003B6502">
      <w:pPr>
        <w:pStyle w:val="2"/>
        <w:ind w:left="0"/>
        <w:rPr>
          <w:rFonts w:ascii="Times New Roman" w:hAnsi="Times New Roman"/>
        </w:rPr>
      </w:pPr>
      <w:r w:rsidRPr="00730AED">
        <w:br w:type="page"/>
      </w:r>
      <w:bookmarkStart w:id="94" w:name="_Toc2771215"/>
      <w:r w:rsidRPr="00730AED">
        <w:rPr>
          <w:rFonts w:ascii="Times New Roman" w:hAnsi="Times New Roman"/>
        </w:rPr>
        <w:lastRenderedPageBreak/>
        <w:t>Annex G: Gender Analysis and Action Plan</w:t>
      </w:r>
      <w:bookmarkEnd w:id="94"/>
    </w:p>
    <w:p w14:paraId="04F2A839" w14:textId="77777777" w:rsidR="009836BE" w:rsidRPr="00730AED" w:rsidRDefault="009836BE" w:rsidP="00F570DC">
      <w:pPr>
        <w:numPr>
          <w:ilvl w:val="0"/>
          <w:numId w:val="34"/>
        </w:numPr>
        <w:spacing w:before="120" w:after="120" w:line="259" w:lineRule="auto"/>
        <w:contextualSpacing/>
        <w:jc w:val="left"/>
        <w:rPr>
          <w:rFonts w:ascii="Times New Roman" w:eastAsia="Calibri" w:hAnsi="Times New Roman"/>
          <w:sz w:val="22"/>
          <w:szCs w:val="22"/>
        </w:rPr>
      </w:pPr>
      <w:r w:rsidRPr="00730AED">
        <w:rPr>
          <w:rFonts w:ascii="Times New Roman" w:eastAsia="Calibri" w:hAnsi="Times New Roman"/>
          <w:sz w:val="22"/>
          <w:szCs w:val="22"/>
        </w:rPr>
        <w:t>INTERNATIONAL LEGAL FRAMEWORK</w:t>
      </w:r>
    </w:p>
    <w:p w14:paraId="6C2C4C8D" w14:textId="77777777" w:rsidR="009836BE" w:rsidRPr="00730AED" w:rsidRDefault="009836BE" w:rsidP="009836BE">
      <w:pPr>
        <w:spacing w:before="120" w:after="120"/>
        <w:ind w:left="720"/>
        <w:contextualSpacing/>
        <w:jc w:val="left"/>
        <w:rPr>
          <w:rFonts w:ascii="Times New Roman" w:eastAsia="Calibri" w:hAnsi="Times New Roman"/>
          <w:sz w:val="22"/>
          <w:szCs w:val="22"/>
        </w:rPr>
      </w:pPr>
    </w:p>
    <w:p w14:paraId="7A819FC0"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Mexico signed the Convention on the Elimination of all Forms of Discrimination against Women (CEDAW) in 1980. Derived from this convention were several international instruments such as the Beijing Declaration and Platform for Action (UN 1995) which signified the extension of women's issues to broader concepts such as gender and equity. It is from this international instrument, also ratified by Mexico, that environment and the participation of different groups of society are related to the use and exploitation of natural resources. </w:t>
      </w:r>
    </w:p>
    <w:p w14:paraId="59DA838E"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While the world has achieved progress towards gender equality and women’s empowerment under the Millennium Development Goals (including equal access to primary education between girls and boys), women and girls continue to suffer discrimination and violence in every part of the world. Providing women and girls with equal access to education, health care, decent work, and representation in political and economic decision-making processes will fuel sustainable economies and benefit societies and humanity at large. Implementing new legal frameworks regarding female equality in the workplace and the eradication of harmful practices targeted at women is crucial to ending the gender-based discrimination prevalent in many countries around the world.</w:t>
      </w:r>
    </w:p>
    <w:p w14:paraId="2EF5D3B3"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importance of advancing in gender equality is recognized under the Sustainable Development Goal and reflected in 36 targets and 54 indicators. SDG 5 –Achieve gender equality and empower all women and girls, targets the following: </w:t>
      </w:r>
    </w:p>
    <w:p w14:paraId="27C75032"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End all forms of discrimination against all women and girls everywhere.</w:t>
      </w:r>
    </w:p>
    <w:p w14:paraId="245C63A9"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Eliminate all forms of violence against all women and girls in public and private spheres, including trafficking and sexual and other types of exploitation.</w:t>
      </w:r>
    </w:p>
    <w:p w14:paraId="0768078A"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Eliminate all harmful practices, such as child, early and forced marriage and female genital mutilation.</w:t>
      </w:r>
    </w:p>
    <w:p w14:paraId="3CF5F500"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Recognize and value unpaid care and domestic work through the provision of public services, infrastructure, and social protection policies and the promotion of shared responsibility within the household and the family as nationally appropriate.</w:t>
      </w:r>
    </w:p>
    <w:p w14:paraId="42C4DFDC"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Ensure women’s full and effective participation and equal opportunities for leadership at all levels of decision making in political, economic and public life.</w:t>
      </w:r>
    </w:p>
    <w:p w14:paraId="15CCD31E"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Ensure universal access to sexual and reproductive health and reproductive rights as agreed by the Programme of Action of the International Conference on Population and Development and the Beijing Platform for Action and the outcome documents of their review conferences.</w:t>
      </w:r>
    </w:p>
    <w:p w14:paraId="6DCBD15B"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Undertake reforms to give women equal rights to economic resources, as well as access to ownership and control over land and other forms of property, financial services, inheritance, and natural resources, following national laws.</w:t>
      </w:r>
    </w:p>
    <w:p w14:paraId="3F2B7763"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Enhance the use of enabling technology, in particular information and communications technology, to promote the empowerment of women.</w:t>
      </w:r>
    </w:p>
    <w:p w14:paraId="018FD707" w14:textId="77777777" w:rsidR="009836BE" w:rsidRPr="00730AED" w:rsidRDefault="009836BE" w:rsidP="00F570DC">
      <w:pPr>
        <w:numPr>
          <w:ilvl w:val="0"/>
          <w:numId w:val="38"/>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Adopt and strengthen sound policies and enforceable legislation for the promotion of gender equality and the empowerment of all women and girls at all levels.</w:t>
      </w:r>
    </w:p>
    <w:p w14:paraId="0638D4A7"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UN World Tourism Organization Global Report on Women and Tourism shows the different ways in which tourism can contribute to economic growth, poverty reduction and community development; however, less attention has been paid to the ways in which the benefits of tourism are distributed between men and women, particularly in the developing world.</w:t>
      </w:r>
    </w:p>
    <w:p w14:paraId="4D42CB7B"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lastRenderedPageBreak/>
        <w:t>The document shows that the employment of women is often concentrated in low status, low paid and precarious jobs in the tourism industry. Gender stereotyping and discrimination mean that women tend to perform jobs such as cooking, cleaning, and hospitality. Much tourism employment is seasonal and fluctuates according to the volatile nature of the industry. In some destinations, links have been found between tourism and the sex industry which could make women more vulnerable to sexual exploitation.</w:t>
      </w:r>
    </w:p>
    <w:p w14:paraId="16851798"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In Latin America, 58.5% of all the employment in tourism is made up by women, 10% more than the global average; in terms of status, 65.5% of all employees in tourism in service workers are women, 62.7% in the case of clerks, but only 36.6% in professional positions, that are often occupied by men.</w:t>
      </w:r>
      <w:r w:rsidRPr="00730AED">
        <w:rPr>
          <w:rFonts w:ascii="Times New Roman" w:hAnsi="Times New Roman"/>
          <w:sz w:val="22"/>
          <w:szCs w:val="22"/>
          <w:vertAlign w:val="superscript"/>
        </w:rPr>
        <w:footnoteReference w:id="41"/>
      </w:r>
    </w:p>
    <w:p w14:paraId="0AE6D7A5"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From another perspective, tourism offers women opportunities for global leadership. Women hold more ministerial positions in tourism than in any other field. Nevertheless, in only one in five tourism boards (NTAs) are CEOs women, and only one in four tourism industry associations have a woman chair.</w:t>
      </w:r>
    </w:p>
    <w:p w14:paraId="54EB9BF9"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capacity of tourism to empower women socially, politically, and economically is particularly relevant in developing regions where women may face the greatest hardships and inequalities and are crucial when developing projects related to biodiversity conservation and sustainable tourism.</w:t>
      </w:r>
    </w:p>
    <w:p w14:paraId="6DCB80C9"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Women are in touch with natural resources like food and livelihood providers, however, despite their role in knowledge and management of natural resources, the needs and roles of women in biodiversity conservation policies and plans are often not considered. To address this, the Conference of the Parties of the Convention on Biological Diversity (CBD) (Republic of Korea, October 2014) recognized the importance of gender considerations for the achievement of the Aichi Goals. Similarly, the States are encouraged to give due consideration to gender issues in their national biodiversity strategies and action plans.</w:t>
      </w:r>
    </w:p>
    <w:p w14:paraId="33189D5A"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CBD emphasizes the conservation of biological diversity and the fair and equitable distribution of the benefits derived from the sustainable use of natural resources.  The incorporation of gender equality is fundamental to achieving CBD objectives since the livelihoods of women and men depend on these natural resources. The CBD, therefore, promotes gender equality through the inclusion of gender considerations in the Convention preamble and through dozens of decisions, which led to the adoption of a Gender Action Plan in 2008 and its update in 2014.</w:t>
      </w:r>
    </w:p>
    <w:p w14:paraId="525942C3" w14:textId="77777777" w:rsidR="009836BE" w:rsidRPr="00730AED" w:rsidRDefault="009836BE" w:rsidP="009836BE">
      <w:pPr>
        <w:autoSpaceDE w:val="0"/>
        <w:autoSpaceDN w:val="0"/>
        <w:adjustRightInd w:val="0"/>
        <w:spacing w:before="120" w:after="120"/>
        <w:jc w:val="left"/>
        <w:rPr>
          <w:rFonts w:ascii="Times New Roman" w:hAnsi="Times New Roman"/>
          <w:b/>
          <w:sz w:val="22"/>
          <w:szCs w:val="22"/>
        </w:rPr>
      </w:pPr>
      <w:r w:rsidRPr="00730AED">
        <w:rPr>
          <w:rFonts w:ascii="Times New Roman" w:hAnsi="Times New Roman"/>
          <w:b/>
          <w:sz w:val="22"/>
          <w:szCs w:val="22"/>
        </w:rPr>
        <w:sym w:font="Wingdings" w:char="F0DC"/>
      </w:r>
      <w:r w:rsidRPr="00730AED">
        <w:rPr>
          <w:rFonts w:ascii="Times New Roman" w:hAnsi="Times New Roman"/>
          <w:b/>
          <w:sz w:val="22"/>
          <w:szCs w:val="22"/>
        </w:rPr>
        <w:t>NATIONAL LEGAL FRAMEWORK</w:t>
      </w:r>
    </w:p>
    <w:p w14:paraId="45630E1A"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Mexico has established a legal and institutional framework which covers issues of biodiversity (BD), climate change (CC), the environment and its relation to gender, as well as the General Law for Equality between women and men, among other laws. This legal framework demonstrates the relationship between BD and gender issues and seeks to reduce inequality gaps between women and men. By creating laws at the national level and accepting international commitments, Mexico has the responsibility to ensure that they are complied with, guaranteeing the biological heritage for its use, conservation and sustainable use in conditions of equality for women and men.</w:t>
      </w:r>
    </w:p>
    <w:p w14:paraId="0420DE6E"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Under Mexico’s Constitution, Chapter I: Human Rights and their Guarantees, article 1 paragraph five, states that “any discrimination based on ethnic or national origin, gender, age, disability, social condition, health conditions, religion, opinions, sexual preferences, marital status or any other that threatens dignity is prohibited.”</w:t>
      </w:r>
    </w:p>
    <w:p w14:paraId="7C01D369"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In article 2, the constitution recognizes and guarantees the rights and autonomy of the indigenous population, including the dignity and integrity of women and its right of participation in equal conditions as men.</w:t>
      </w:r>
    </w:p>
    <w:p w14:paraId="6D185ED9"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lastRenderedPageBreak/>
        <w:t>Article 4 states that man and woman are equal before the law.</w:t>
      </w:r>
    </w:p>
    <w:p w14:paraId="5AFBA6D6"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Planning Law of Mexico (1983, last update 2018) states that planning should be carried out based on the following:</w:t>
      </w:r>
    </w:p>
    <w:p w14:paraId="033C5143"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Equality of rights between women and men, attention to the basic needs of the population and improvement, in all aspects of the quality of life, to achieve a more egalitarian society, guaranteeing an adequate environment for the development of the population.</w:t>
      </w:r>
    </w:p>
    <w:p w14:paraId="3C0631EF"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Guarantee equality of opportunities between women and men and promote the advancement of women through equitable access to goods, resources, and benefits of development.</w:t>
      </w:r>
    </w:p>
    <w:p w14:paraId="54B67950"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They will report on the development and results of the application of economic, social, environmental and cultural policy instruments based on said objectives and priorities, specifying the specific and differential impact they generate on women and men.</w:t>
      </w:r>
    </w:p>
    <w:p w14:paraId="7758DA96"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Plan and conduct their activities with a gender perspective.</w:t>
      </w:r>
    </w:p>
    <w:p w14:paraId="26C6953E"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National System of Democratic Planning and National Development Plan will incorporate the gender perspective.</w:t>
      </w:r>
    </w:p>
    <w:p w14:paraId="2B5842F7"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Develop indicators that facilitate the diagnosis of the impact of programs on women and men.</w:t>
      </w:r>
    </w:p>
    <w:p w14:paraId="740DD698"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General Law for Equality between Women and Men (2006, last update 2018) guarantees equal opportunities, through the adoption of policies, programs, projects and compensatory instruments such as affirmative actions. Article 17 states that “the national policy on equality must consider, among others, the following guidelines:</w:t>
      </w:r>
    </w:p>
    <w:p w14:paraId="51EE6F64"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Promote equality between women and men in all areas of life.</w:t>
      </w:r>
    </w:p>
    <w:p w14:paraId="43343801"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Ensure that budget planning incorporates the gender perspective, supports cross-cutting approaches and foresees compliance with projects and actions.</w:t>
      </w:r>
    </w:p>
    <w:p w14:paraId="45554EB0"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Promote the elimination of established stereotypes based on sex.</w:t>
      </w:r>
    </w:p>
    <w:p w14:paraId="74B884FC" w14:textId="77777777" w:rsidR="009836BE" w:rsidRPr="00730AED" w:rsidRDefault="009836BE" w:rsidP="00F570DC">
      <w:pPr>
        <w:numPr>
          <w:ilvl w:val="1"/>
          <w:numId w:val="35"/>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Adopt the means necessary to eradicate violence against women.”</w:t>
      </w:r>
    </w:p>
    <w:p w14:paraId="65D2A996"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legal framework in terms of Ecology in Mexico (Ley General del </w:t>
      </w:r>
      <w:proofErr w:type="spellStart"/>
      <w:r w:rsidRPr="00730AED">
        <w:rPr>
          <w:rFonts w:ascii="Times New Roman" w:hAnsi="Times New Roman"/>
          <w:sz w:val="22"/>
          <w:szCs w:val="22"/>
        </w:rPr>
        <w:t>Equilibrio</w:t>
      </w:r>
      <w:proofErr w:type="spellEnd"/>
      <w:r w:rsidRPr="00730AED">
        <w:rPr>
          <w:rFonts w:ascii="Times New Roman" w:hAnsi="Times New Roman"/>
          <w:sz w:val="22"/>
          <w:szCs w:val="22"/>
        </w:rPr>
        <w:t xml:space="preserve"> </w:t>
      </w:r>
      <w:proofErr w:type="spellStart"/>
      <w:r w:rsidRPr="00730AED">
        <w:rPr>
          <w:rFonts w:ascii="Times New Roman" w:hAnsi="Times New Roman"/>
          <w:sz w:val="22"/>
          <w:szCs w:val="22"/>
        </w:rPr>
        <w:t>Ecológico</w:t>
      </w:r>
      <w:proofErr w:type="spellEnd"/>
      <w:r w:rsidRPr="00730AED">
        <w:rPr>
          <w:rFonts w:ascii="Times New Roman" w:hAnsi="Times New Roman"/>
          <w:sz w:val="22"/>
          <w:szCs w:val="22"/>
        </w:rPr>
        <w:t xml:space="preserve"> y </w:t>
      </w:r>
      <w:proofErr w:type="spellStart"/>
      <w:r w:rsidRPr="00730AED">
        <w:rPr>
          <w:rFonts w:ascii="Times New Roman" w:hAnsi="Times New Roman"/>
          <w:sz w:val="22"/>
          <w:szCs w:val="22"/>
        </w:rPr>
        <w:t>Protección</w:t>
      </w:r>
      <w:proofErr w:type="spellEnd"/>
      <w:r w:rsidRPr="00730AED">
        <w:rPr>
          <w:rFonts w:ascii="Times New Roman" w:hAnsi="Times New Roman"/>
          <w:sz w:val="22"/>
          <w:szCs w:val="22"/>
        </w:rPr>
        <w:t xml:space="preserve"> al </w:t>
      </w:r>
      <w:proofErr w:type="spellStart"/>
      <w:r w:rsidRPr="00730AED">
        <w:rPr>
          <w:rFonts w:ascii="Times New Roman" w:hAnsi="Times New Roman"/>
          <w:sz w:val="22"/>
          <w:szCs w:val="22"/>
        </w:rPr>
        <w:t>Ambiente</w:t>
      </w:r>
      <w:proofErr w:type="spellEnd"/>
      <w:r w:rsidRPr="00730AED">
        <w:rPr>
          <w:rFonts w:ascii="Times New Roman" w:hAnsi="Times New Roman"/>
          <w:sz w:val="22"/>
          <w:szCs w:val="22"/>
        </w:rPr>
        <w:t xml:space="preserve"> 1988, last update 2018) states, in its Article 15 that “Women play an important role in the protection, preservation and sustainable use of natural resources and development. The full participation of women is essential to achieve sustainable development.”</w:t>
      </w:r>
    </w:p>
    <w:p w14:paraId="5DC0CB03"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legal framework in terms of Tourism in Mexico (Ley General de Turismo, 2009, last update 2018) states in its Article VII states emphasizes safeguarding gender equality in the implementation and application of tourism support and promotion policies. The Ministry of Tourism in Mexico (SECTUR) has a Gender Equality Unit, under the responsibility of the Under-secretariat of Tourism Planning &amp; Policy, that works in 4 axes: </w:t>
      </w:r>
    </w:p>
    <w:p w14:paraId="48392508" w14:textId="77777777" w:rsidR="009836BE" w:rsidRPr="00730AED" w:rsidRDefault="009836BE" w:rsidP="00F570DC">
      <w:pPr>
        <w:numPr>
          <w:ilvl w:val="0"/>
          <w:numId w:val="36"/>
        </w:numPr>
        <w:spacing w:before="120" w:after="120" w:line="259" w:lineRule="auto"/>
        <w:contextualSpacing/>
        <w:jc w:val="left"/>
        <w:rPr>
          <w:rFonts w:ascii="Times New Roman" w:hAnsi="Times New Roman"/>
          <w:sz w:val="22"/>
          <w:szCs w:val="22"/>
        </w:rPr>
      </w:pPr>
      <w:bookmarkStart w:id="95" w:name="_Ref2243380"/>
      <w:r w:rsidRPr="00730AED">
        <w:rPr>
          <w:rFonts w:ascii="Times New Roman" w:hAnsi="Times New Roman"/>
          <w:sz w:val="22"/>
          <w:szCs w:val="22"/>
        </w:rPr>
        <w:t>Empowering women</w:t>
      </w:r>
      <w:bookmarkEnd w:id="95"/>
    </w:p>
    <w:p w14:paraId="534E6FCF" w14:textId="77777777" w:rsidR="009836BE" w:rsidRPr="00730AED" w:rsidRDefault="009836BE" w:rsidP="00F570DC">
      <w:pPr>
        <w:numPr>
          <w:ilvl w:val="0"/>
          <w:numId w:val="36"/>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Prevention of sexual exploitation in girls, boys, and adolescents</w:t>
      </w:r>
    </w:p>
    <w:p w14:paraId="0324321E" w14:textId="77777777" w:rsidR="009836BE" w:rsidRPr="00730AED" w:rsidRDefault="009836BE" w:rsidP="00F570DC">
      <w:pPr>
        <w:numPr>
          <w:ilvl w:val="0"/>
          <w:numId w:val="36"/>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Prevention of child labor</w:t>
      </w:r>
    </w:p>
    <w:p w14:paraId="1EA35B2D" w14:textId="77777777" w:rsidR="009836BE" w:rsidRPr="00730AED" w:rsidRDefault="009836BE" w:rsidP="00F570DC">
      <w:pPr>
        <w:numPr>
          <w:ilvl w:val="0"/>
          <w:numId w:val="36"/>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Creation of a gender culture in the Ministry of Tourism</w:t>
      </w:r>
      <w:r w:rsidRPr="00730AED">
        <w:rPr>
          <w:rFonts w:ascii="Times New Roman" w:hAnsi="Times New Roman"/>
          <w:sz w:val="22"/>
          <w:szCs w:val="22"/>
          <w:vertAlign w:val="superscript"/>
        </w:rPr>
        <w:footnoteReference w:id="42"/>
      </w:r>
    </w:p>
    <w:p w14:paraId="7BEDA29D"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Climate Change Law in Mexico (2012, last update 2018), in its Article 26 on the formulation of the National Climate Change Policy, states that “When adopting measures to face climate change, human rights, the right to health, the rights of indigenous peoples, local communities, migrants, children, persons </w:t>
      </w:r>
      <w:r w:rsidRPr="00730AED">
        <w:rPr>
          <w:rFonts w:ascii="Times New Roman" w:hAnsi="Times New Roman"/>
          <w:sz w:val="22"/>
          <w:szCs w:val="22"/>
        </w:rPr>
        <w:lastRenderedPageBreak/>
        <w:t>with disabilities and people in situations, of vulnerability and the right to development, as well as gender equality, the empowerment of women and intergenerational equity must be respected unrestrictedly.”</w:t>
      </w:r>
    </w:p>
    <w:p w14:paraId="66846D00"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In its Article 71, related to the State Programs of Climate Change states that “the programs of the States (subnational programs) will be developed at the beginning of each administration, always seeking gender equity and representation of the populations most vulnerable to climate change, indigenous peoples, persons with disabilities, academics and researchers.”</w:t>
      </w:r>
    </w:p>
    <w:p w14:paraId="01567E88"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law of Climate Change in Mexico (2012, last update 2018), in its article 26, about the formulation of the National Climate Change Policy states that “When adopting measures to face climate change, human rights, the right to health, the rights of indigenous peoples, local communities, migrants, children, persons with disabilities and people in situations, of vulnerability and the right to development, as well as gender equality, the empowerment of women and intergenerational equity must be respected unrestrictedly”</w:t>
      </w:r>
    </w:p>
    <w:p w14:paraId="6E40DF9A"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On its Article 71, related to the State Programs of Climate Change states that “the programs of the States (subnational programs) will be developed at the beginning of each administration, always seeking gender equity and representation of the populations most vulnerable to climate change, indigenous peoples, persons with disabilities, academics and researchers.”</w:t>
      </w:r>
    </w:p>
    <w:p w14:paraId="49CEF9A0" w14:textId="77777777" w:rsidR="009836BE" w:rsidRPr="00730AED" w:rsidRDefault="009836BE" w:rsidP="009836BE">
      <w:pPr>
        <w:autoSpaceDE w:val="0"/>
        <w:autoSpaceDN w:val="0"/>
        <w:adjustRightInd w:val="0"/>
        <w:spacing w:before="120" w:after="120"/>
        <w:jc w:val="left"/>
        <w:rPr>
          <w:rFonts w:ascii="Times New Roman" w:hAnsi="Times New Roman"/>
          <w:sz w:val="22"/>
          <w:szCs w:val="22"/>
        </w:rPr>
      </w:pPr>
      <w:bookmarkStart w:id="96" w:name="_Hlk2936100"/>
      <w:r w:rsidRPr="00730AED">
        <w:rPr>
          <w:rFonts w:ascii="Times New Roman" w:hAnsi="Times New Roman"/>
          <w:sz w:val="22"/>
          <w:szCs w:val="22"/>
        </w:rPr>
        <w:sym w:font="Wingdings" w:char="F0DC"/>
      </w:r>
      <w:bookmarkEnd w:id="96"/>
      <w:r w:rsidRPr="00730AED">
        <w:rPr>
          <w:rFonts w:ascii="Times New Roman" w:hAnsi="Times New Roman"/>
          <w:sz w:val="22"/>
          <w:szCs w:val="22"/>
        </w:rPr>
        <w:t>PROGRAMMATIC INSTRUMENTS</w:t>
      </w:r>
    </w:p>
    <w:p w14:paraId="244B5D0C"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The main plans and programs related to the components of the GEF Tourism Project have integrated gender equality as follow:</w:t>
      </w:r>
    </w:p>
    <w:p w14:paraId="7A3D5ABD"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 xml:space="preserve">Mexico’s National Strategy on Biodiversity and Action Plan (NBASP) 2016 – 2030 includes women’s and gender considerations within its main strategic goals. Five of the six strategic goals advance women’s participation in projects, take women’s traditional resource knowledge into consideration or promote a gender perspective in BD conservation and education. Gender-related activities and perspectives are addressed across the NBSAP, including in indicators and the monitoring and evaluation system. </w:t>
      </w:r>
    </w:p>
    <w:p w14:paraId="1ECF0C82"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The Strategy for Biodiversity Mainstreaming in the Tourism Sector (2016-2022), in the axis of Participation, includes a strategic line that aims to “establish, update and implement ongoing awareness and training programs on biodiversity and climate change (with a gender and intercultural approach), to encourage the development of capacities in decision makers, generators and executors of public policy and the different groups and social sectors.”</w:t>
      </w:r>
    </w:p>
    <w:p w14:paraId="081F96D8" w14:textId="77777777" w:rsidR="009836BE" w:rsidRPr="00730AED" w:rsidRDefault="009836BE" w:rsidP="009836BE">
      <w:pPr>
        <w:autoSpaceDE w:val="0"/>
        <w:autoSpaceDN w:val="0"/>
        <w:adjustRightInd w:val="0"/>
        <w:spacing w:after="0"/>
        <w:rPr>
          <w:rFonts w:ascii="Times New Roman" w:hAnsi="Times New Roman"/>
          <w:sz w:val="22"/>
          <w:szCs w:val="22"/>
        </w:rPr>
      </w:pPr>
      <w:r w:rsidRPr="00730AED">
        <w:rPr>
          <w:rFonts w:ascii="Times New Roman" w:hAnsi="Times New Roman"/>
          <w:sz w:val="22"/>
          <w:szCs w:val="22"/>
        </w:rPr>
        <w:t>The new Tourism Strategy 2019 – 2024, presented on 24 February 2019, does not include any reference to gender. The development of the new National Tourism Plan in the coming months will be key to define a gender strategy for the tourism sector for upcoming years.</w:t>
      </w:r>
    </w:p>
    <w:p w14:paraId="3EEA981D"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UNDP prioritizes gender mainstreaming in all actions. The new gender equality strategy for 2018-2021 delineates how the Program will work across the outcomes of the UNDP Strategic Plan to mainstream gender equality throughout its work. In particular, it outlines four priorities: 1) Removing structural barriers to women’s economic empowerment, including women’s disproportionate burden of unpaid work; 2) Preventing and responding to gender-based violence; 3)   Promoting women’s participation and leadership in all forms of decision making; and 4) Strengthening gender-responsive strategies in crises (conflicts and disaster) prevention, preparedness, and recovery. This GEF project will contribute to priorities 1 and 3.</w:t>
      </w:r>
    </w:p>
    <w:p w14:paraId="48DA5A7D"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 xml:space="preserve">The GEF Council has recently approved a New Policy on Gender Equality (2017) that established the purpose “to address gender inequality and support women’s empowerment where these can help achieve global environmental benefits. Targeting gender gaps in areas such as access to and control over natural </w:t>
      </w:r>
      <w:r w:rsidRPr="00730AED">
        <w:rPr>
          <w:rFonts w:ascii="Times New Roman" w:hAnsi="Times New Roman"/>
          <w:sz w:val="22"/>
          <w:szCs w:val="22"/>
        </w:rPr>
        <w:lastRenderedPageBreak/>
        <w:t>resources, access to benefits and services, and participation and decision-making could, for example, help unleash women’s potential as key agents of change.”</w:t>
      </w:r>
      <w:r w:rsidRPr="00730AED">
        <w:rPr>
          <w:rFonts w:ascii="Times New Roman" w:hAnsi="Times New Roman"/>
          <w:sz w:val="22"/>
          <w:szCs w:val="22"/>
          <w:vertAlign w:val="superscript"/>
        </w:rPr>
        <w:footnoteReference w:id="43"/>
      </w:r>
      <w:r w:rsidRPr="00730AED">
        <w:rPr>
          <w:rFonts w:ascii="Times New Roman" w:hAnsi="Times New Roman"/>
          <w:sz w:val="22"/>
          <w:szCs w:val="22"/>
        </w:rPr>
        <w:t xml:space="preserve"> </w:t>
      </w:r>
    </w:p>
    <w:p w14:paraId="7BCE51F6" w14:textId="77777777" w:rsidR="009836BE" w:rsidRPr="00730AED" w:rsidRDefault="009836BE" w:rsidP="009836BE">
      <w:pPr>
        <w:autoSpaceDE w:val="0"/>
        <w:autoSpaceDN w:val="0"/>
        <w:adjustRightInd w:val="0"/>
        <w:spacing w:before="120" w:after="120"/>
        <w:rPr>
          <w:rFonts w:ascii="Times New Roman" w:hAnsi="Times New Roman"/>
          <w:sz w:val="22"/>
          <w:szCs w:val="22"/>
        </w:rPr>
      </w:pPr>
    </w:p>
    <w:p w14:paraId="352B416E" w14:textId="77777777" w:rsidR="009836BE" w:rsidRPr="00730AED" w:rsidRDefault="009836BE" w:rsidP="009836BE">
      <w:pPr>
        <w:spacing w:before="120" w:after="120"/>
        <w:contextualSpacing/>
        <w:jc w:val="left"/>
        <w:rPr>
          <w:rFonts w:ascii="Times New Roman" w:hAnsi="Times New Roman"/>
          <w:sz w:val="22"/>
          <w:szCs w:val="22"/>
        </w:rPr>
      </w:pPr>
      <w:bookmarkStart w:id="97" w:name="_Hlk2940833"/>
      <w:r w:rsidRPr="00730AED">
        <w:rPr>
          <w:rFonts w:ascii="Times New Roman" w:hAnsi="Times New Roman"/>
          <w:sz w:val="22"/>
          <w:szCs w:val="22"/>
        </w:rPr>
        <w:sym w:font="Wingdings" w:char="F0DC"/>
      </w:r>
      <w:bookmarkEnd w:id="97"/>
      <w:r w:rsidRPr="00730AED">
        <w:rPr>
          <w:rFonts w:ascii="Times New Roman" w:hAnsi="Times New Roman"/>
          <w:sz w:val="22"/>
          <w:szCs w:val="22"/>
        </w:rPr>
        <w:t>NATIONAL CONTEXT ON GENDER</w:t>
      </w:r>
    </w:p>
    <w:p w14:paraId="5779E490"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With a population of over 123 million in 2017, Mexico ranks as the 11th most populated country in the world. It is the most populous Spanish-speaking country and the third-most populous in the Americas after the United States and Brazil. More than half (51.2%) of the population in Mexico are women.</w:t>
      </w:r>
    </w:p>
    <w:p w14:paraId="7A424CB7" w14:textId="77777777" w:rsidR="009836BE" w:rsidRPr="00730AED" w:rsidRDefault="009836BE" w:rsidP="009836BE">
      <w:pPr>
        <w:autoSpaceDE w:val="0"/>
        <w:autoSpaceDN w:val="0"/>
        <w:adjustRightInd w:val="0"/>
        <w:spacing w:before="120" w:after="120"/>
        <w:rPr>
          <w:rFonts w:ascii="Calibri Light" w:hAnsi="Calibri Light" w:cs="Calibri Light"/>
          <w:sz w:val="22"/>
          <w:szCs w:val="22"/>
        </w:rPr>
      </w:pPr>
      <w:r w:rsidRPr="00730AED">
        <w:rPr>
          <w:rFonts w:ascii="Calibri Light" w:hAnsi="Calibri Light" w:cs="Calibri Light"/>
          <w:noProof/>
          <w:sz w:val="22"/>
          <w:szCs w:val="22"/>
          <w:lang w:val="en-GB" w:eastAsia="en-GB"/>
        </w:rPr>
        <w:drawing>
          <wp:inline distT="0" distB="0" distL="0" distR="0" wp14:anchorId="20E4AC65" wp14:editId="7FB65EAD">
            <wp:extent cx="5943600" cy="3793490"/>
            <wp:effectExtent l="0" t="0" r="0" b="381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93490"/>
                    </a:xfrm>
                    <a:prstGeom prst="rect">
                      <a:avLst/>
                    </a:prstGeom>
                  </pic:spPr>
                </pic:pic>
              </a:graphicData>
            </a:graphic>
          </wp:inline>
        </w:drawing>
      </w:r>
    </w:p>
    <w:p w14:paraId="5C85F19A" w14:textId="496DEBD9"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 xml:space="preserve">Increasing numbers of women are entering the workforce in Mexico, and this growth has played a major role in helping to reduce poverty. In Mexico, in 2016, 62.2% of the population aged 15 years and </w:t>
      </w:r>
      <w:proofErr w:type="gramStart"/>
      <w:r w:rsidRPr="00730AED">
        <w:rPr>
          <w:rFonts w:ascii="Times New Roman" w:hAnsi="Times New Roman"/>
          <w:sz w:val="22"/>
          <w:szCs w:val="22"/>
        </w:rPr>
        <w:t xml:space="preserve">older </w:t>
      </w:r>
      <w:r w:rsidR="00523C7B" w:rsidRPr="00730AED">
        <w:rPr>
          <w:rFonts w:ascii="Times New Roman" w:hAnsi="Times New Roman"/>
          <w:sz w:val="22"/>
          <w:szCs w:val="22"/>
        </w:rPr>
        <w:t xml:space="preserve"> </w:t>
      </w:r>
      <w:r w:rsidRPr="00730AED">
        <w:rPr>
          <w:rFonts w:ascii="Times New Roman" w:hAnsi="Times New Roman"/>
          <w:sz w:val="22"/>
          <w:szCs w:val="22"/>
        </w:rPr>
        <w:t>participated</w:t>
      </w:r>
      <w:proofErr w:type="gramEnd"/>
      <w:r w:rsidRPr="00730AED">
        <w:rPr>
          <w:rFonts w:ascii="Times New Roman" w:hAnsi="Times New Roman"/>
          <w:sz w:val="22"/>
          <w:szCs w:val="22"/>
        </w:rPr>
        <w:t xml:space="preserve"> in the labor force, and 45.5% of women were in the labor force compared to 79.5% of men</w:t>
      </w:r>
      <w:r w:rsidRPr="00730AED">
        <w:rPr>
          <w:rFonts w:ascii="Times New Roman" w:hAnsi="Times New Roman"/>
          <w:sz w:val="22"/>
          <w:szCs w:val="22"/>
          <w:vertAlign w:val="superscript"/>
        </w:rPr>
        <w:footnoteReference w:id="44"/>
      </w:r>
      <w:r w:rsidRPr="00730AED">
        <w:rPr>
          <w:rFonts w:ascii="Times New Roman" w:hAnsi="Times New Roman"/>
          <w:sz w:val="22"/>
          <w:szCs w:val="22"/>
        </w:rPr>
        <w:t>.</w:t>
      </w:r>
    </w:p>
    <w:p w14:paraId="19929B28"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However, almost 40% of young Mexican women are neither in employment nor in education or training, the second highest rate among OECD countries after Turkey; Mexico’s informal economy employs over one-third of the entire workforce. While investment in the education of girls has increased, many of them do not enter the labor market or do so only for short periods. The share of female students that do not pursue a university education in science, technology, and mathematics is even lower than that of their male counterparts; in 2014, 30% of women were enrolled in tertiary education within five years of completing secondary school.</w:t>
      </w:r>
      <w:r w:rsidRPr="00730AED">
        <w:rPr>
          <w:rFonts w:ascii="Times New Roman" w:hAnsi="Times New Roman"/>
          <w:sz w:val="22"/>
          <w:szCs w:val="22"/>
          <w:vertAlign w:val="superscript"/>
        </w:rPr>
        <w:footnoteReference w:id="45"/>
      </w:r>
      <w:r w:rsidRPr="00730AED">
        <w:rPr>
          <w:rFonts w:ascii="Times New Roman" w:hAnsi="Times New Roman"/>
          <w:sz w:val="22"/>
          <w:szCs w:val="22"/>
        </w:rPr>
        <w:t xml:space="preserve"> In 2015, women graduates from tertiary education programs were as follows:</w:t>
      </w:r>
    </w:p>
    <w:p w14:paraId="28570AD3" w14:textId="77777777" w:rsidR="009836BE" w:rsidRPr="00730AED" w:rsidRDefault="009836BE" w:rsidP="00F570DC">
      <w:pPr>
        <w:numPr>
          <w:ilvl w:val="0"/>
          <w:numId w:val="37"/>
        </w:numPr>
        <w:autoSpaceDE w:val="0"/>
        <w:autoSpaceDN w:val="0"/>
        <w:adjustRightInd w:val="0"/>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lastRenderedPageBreak/>
        <w:t>28.3% in engineering, manufacturing, and construction.</w:t>
      </w:r>
    </w:p>
    <w:p w14:paraId="2E470A75" w14:textId="77777777" w:rsidR="009836BE" w:rsidRPr="00730AED" w:rsidRDefault="009836BE" w:rsidP="00F570DC">
      <w:pPr>
        <w:numPr>
          <w:ilvl w:val="0"/>
          <w:numId w:val="37"/>
        </w:numPr>
        <w:autoSpaceDE w:val="0"/>
        <w:autoSpaceDN w:val="0"/>
        <w:adjustRightInd w:val="0"/>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52.6% in the natural sciences, mathematics, and statistics.</w:t>
      </w:r>
    </w:p>
    <w:p w14:paraId="7669011E" w14:textId="77777777" w:rsidR="009836BE" w:rsidRPr="00730AED" w:rsidRDefault="009836BE" w:rsidP="00F570DC">
      <w:pPr>
        <w:numPr>
          <w:ilvl w:val="0"/>
          <w:numId w:val="37"/>
        </w:numPr>
        <w:autoSpaceDE w:val="0"/>
        <w:autoSpaceDN w:val="0"/>
        <w:adjustRightInd w:val="0"/>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55.9% in business, administration, and law.</w:t>
      </w:r>
      <w:r w:rsidRPr="00730AED">
        <w:rPr>
          <w:rFonts w:ascii="Times New Roman" w:hAnsi="Times New Roman"/>
          <w:sz w:val="22"/>
          <w:szCs w:val="22"/>
          <w:vertAlign w:val="superscript"/>
        </w:rPr>
        <w:footnoteReference w:id="46"/>
      </w:r>
    </w:p>
    <w:p w14:paraId="355CDB34"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 xml:space="preserve">Like most countries, Mexico suffers not only from vertical segregation but also horizontal segregation, where 45% of women officers are human resources directors, and only 5% of them hold management positions in production. Statistics from the World Bank and Mexico’s International </w:t>
      </w:r>
      <w:proofErr w:type="spellStart"/>
      <w:r w:rsidRPr="00730AED">
        <w:rPr>
          <w:rFonts w:ascii="Times New Roman" w:hAnsi="Times New Roman"/>
          <w:sz w:val="22"/>
          <w:szCs w:val="22"/>
        </w:rPr>
        <w:t>Labour</w:t>
      </w:r>
      <w:proofErr w:type="spellEnd"/>
      <w:r w:rsidRPr="00730AED">
        <w:rPr>
          <w:rFonts w:ascii="Times New Roman" w:hAnsi="Times New Roman"/>
          <w:sz w:val="22"/>
          <w:szCs w:val="22"/>
        </w:rPr>
        <w:t xml:space="preserve"> Office show that women represent 40% of those employed in the non-agricultural labor force. In 2020, women are projected to be 38% of the total labor force (22,704,200).</w:t>
      </w:r>
    </w:p>
    <w:p w14:paraId="465224BE"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As for women in corporate leadership positions, fewer than 6% of board seats are held by women, according to a recent survey of Mexican corporations, and only 14.6% of firms have women in top management roles; women earn on average 49% less than men for doing similar work.</w:t>
      </w:r>
      <w:r w:rsidRPr="00730AED">
        <w:rPr>
          <w:rFonts w:ascii="Times New Roman" w:hAnsi="Times New Roman"/>
          <w:sz w:val="22"/>
          <w:szCs w:val="22"/>
          <w:vertAlign w:val="superscript"/>
        </w:rPr>
        <w:footnoteReference w:id="47"/>
      </w:r>
      <w:r w:rsidRPr="00730AED">
        <w:rPr>
          <w:rFonts w:ascii="Times New Roman" w:hAnsi="Times New Roman"/>
          <w:sz w:val="22"/>
          <w:szCs w:val="22"/>
        </w:rPr>
        <w:t xml:space="preserve"> In the same corporations, women hold 18% of senior management positions, while in the public sector they hold over 20% of those positions. </w:t>
      </w:r>
    </w:p>
    <w:p w14:paraId="58587878"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 xml:space="preserve">According to the Ministry of Tourism, six of every 10 jobs in the sector are held by women, but this does not happen at the high level of remuneration; it is estimated that women exercise 57% of tourist employment, but the figure does not correspond to higher income positions. In the rural sector, ecotourism projects are regularly managed by men, who take part in councils and make decisions, while women are oftentimes engaged in doing jobs such as cooking or cleaning as an extension of their domestic work. </w:t>
      </w:r>
    </w:p>
    <w:p w14:paraId="55127F91" w14:textId="77777777" w:rsidR="009836BE" w:rsidRPr="00730AED" w:rsidRDefault="009836BE" w:rsidP="009836BE">
      <w:pPr>
        <w:autoSpaceDE w:val="0"/>
        <w:autoSpaceDN w:val="0"/>
        <w:adjustRightInd w:val="0"/>
        <w:spacing w:before="120" w:after="120"/>
        <w:rPr>
          <w:rFonts w:ascii="Times New Roman" w:hAnsi="Times New Roman"/>
          <w:sz w:val="22"/>
          <w:szCs w:val="22"/>
        </w:rPr>
      </w:pPr>
      <w:r w:rsidRPr="00730AED">
        <w:rPr>
          <w:rFonts w:ascii="Times New Roman" w:hAnsi="Times New Roman"/>
          <w:sz w:val="22"/>
          <w:szCs w:val="22"/>
        </w:rPr>
        <w:t>The general context of the pilot sites with regards to gender is the following:</w:t>
      </w:r>
      <w:bookmarkStart w:id="98" w:name="_Hlk2333600"/>
    </w:p>
    <w:p w14:paraId="41B4ADB3" w14:textId="77777777" w:rsidR="009836BE" w:rsidRPr="00730AED" w:rsidRDefault="009836BE" w:rsidP="009836BE">
      <w:pPr>
        <w:shd w:val="clear" w:color="auto" w:fill="FFFFFF"/>
        <w:spacing w:before="120" w:beforeAutospacing="1" w:after="120" w:afterAutospacing="1"/>
        <w:rPr>
          <w:rFonts w:ascii="Times New Roman" w:hAnsi="Times New Roman"/>
          <w:b/>
          <w:sz w:val="22"/>
          <w:szCs w:val="22"/>
          <w:lang w:val="es-MX"/>
        </w:rPr>
      </w:pPr>
      <w:r w:rsidRPr="00730AED">
        <w:rPr>
          <w:rFonts w:ascii="Times New Roman" w:hAnsi="Times New Roman"/>
          <w:b/>
          <w:sz w:val="22"/>
          <w:szCs w:val="22"/>
          <w:lang w:val="es-MX"/>
        </w:rPr>
        <w:t xml:space="preserve">Quintana Roo- Maya Ka'an (municipalities de Tulum, Felipe Carrillo Puerto, and José María Morelos) </w:t>
      </w:r>
    </w:p>
    <w:p w14:paraId="4B788591"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Maya Ka'an includes three municipalities Tulum, Felipe Carrillo Puerto, and José María Morelos; the total population is 151,959 of which 74,097 (48.76%) are women, and 76,861 are men (50.58%). The total population of Tulum is 32,714 of which 15,589 (47.65%) are women, and 17,125 are men (52.35%). According to the 2015 </w:t>
      </w:r>
      <w:proofErr w:type="spellStart"/>
      <w:r w:rsidRPr="00730AED">
        <w:rPr>
          <w:rFonts w:ascii="Times New Roman" w:hAnsi="Times New Roman"/>
          <w:sz w:val="22"/>
          <w:szCs w:val="22"/>
        </w:rPr>
        <w:t>Intercensus</w:t>
      </w:r>
      <w:proofErr w:type="spellEnd"/>
      <w:r w:rsidRPr="00730AED">
        <w:rPr>
          <w:rFonts w:ascii="Times New Roman" w:hAnsi="Times New Roman"/>
          <w:sz w:val="22"/>
          <w:szCs w:val="22"/>
        </w:rPr>
        <w:t xml:space="preserve"> Survey, 59.7% of the total population of the municipality is considered as Economically Active Population (EAP), of which 29.7% are women and 70.3% are men. Felipe Carrillo Puerto has 81,742 inhabitants of which 41,200 (50.40%) are women and 40,542 are men (49.60%); the EAP is 40.8%, of which 22.2% are women and 77.8% are men. The total population of José María Morelos is 37,205, of which 18,308 (48.82%) are women and 19,194 are men (51.18%); the EAP is 45.3%, of which 20.7% are women and 79.3% are men.</w:t>
      </w:r>
    </w:p>
    <w:p w14:paraId="69A8E7D6"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The project’s interventions in Maya </w:t>
      </w:r>
      <w:proofErr w:type="spellStart"/>
      <w:r w:rsidRPr="00730AED">
        <w:rPr>
          <w:rFonts w:ascii="Times New Roman" w:hAnsi="Times New Roman"/>
          <w:sz w:val="22"/>
          <w:szCs w:val="22"/>
        </w:rPr>
        <w:t>Ka'an</w:t>
      </w:r>
      <w:proofErr w:type="spellEnd"/>
      <w:r w:rsidRPr="00730AED">
        <w:rPr>
          <w:rFonts w:ascii="Times New Roman" w:hAnsi="Times New Roman"/>
          <w:sz w:val="22"/>
          <w:szCs w:val="22"/>
        </w:rPr>
        <w:t xml:space="preserve"> will directly benefit approximately 600 people, of which 70% are men and 30% are women. These people are the members or employees of local tourism cooperatives and their families who are already providing tourism services. The participation of women in ecotourism is increasing in Maya Ka’an. For example, one cooperative in Punta Allen is run by women, and the leadership in the community ecotourism network is in women’s hands: 14 women occupy a leading position within the ecotourism cooperatives, in addition to being decision-makers. Handicraft production is also led by women (embroidery, jelly/preserves, honey products, traditional medicines, etc.). Decisions on the activities, the benefits, and the distribution thereof are made through assemblies. </w:t>
      </w:r>
    </w:p>
    <w:p w14:paraId="0FD2E69E"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Some of the cooperatives are organized within a community tourism network in which there is a willingness by members to collaborate with women who already hold positions as President, Secretary, Treasurer, and tour guide of the network. A clear example is the orchids cooperative of Sian Ka'an in Punta Allen, that has </w:t>
      </w:r>
      <w:r w:rsidRPr="00730AED">
        <w:rPr>
          <w:rFonts w:ascii="Times New Roman" w:hAnsi="Times New Roman"/>
          <w:sz w:val="22"/>
          <w:szCs w:val="22"/>
        </w:rPr>
        <w:lastRenderedPageBreak/>
        <w:t xml:space="preserve">emerged as a productive alternative for families through nature tourism, thereby reducing the pressure generated by fishing (developed mainly by men) in the marine ecosystems. Another case is represented by the women of the </w:t>
      </w:r>
      <w:proofErr w:type="spellStart"/>
      <w:r w:rsidRPr="00730AED">
        <w:rPr>
          <w:rFonts w:ascii="Times New Roman" w:hAnsi="Times New Roman"/>
          <w:sz w:val="22"/>
          <w:szCs w:val="22"/>
        </w:rPr>
        <w:t>Pitahi</w:t>
      </w:r>
      <w:proofErr w:type="spellEnd"/>
      <w:r w:rsidRPr="00730AED">
        <w:rPr>
          <w:rFonts w:ascii="Times New Roman" w:hAnsi="Times New Roman"/>
          <w:sz w:val="22"/>
          <w:szCs w:val="22"/>
        </w:rPr>
        <w:t xml:space="preserve"> company, which work in an organized way to process and market canned foods that contribute to a better use of the products of the field, thus favoring the economy of their families and strengthening women's empowerment to be pioneers in social entrepreneurship in their communities.</w:t>
      </w:r>
    </w:p>
    <w:p w14:paraId="28E60820"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In other cooperatives, women play an essential role in managing ecotourism activities and services and providing environmental education to children in local communities. Some examples are the case of </w:t>
      </w:r>
      <w:proofErr w:type="spellStart"/>
      <w:r w:rsidRPr="00730AED">
        <w:rPr>
          <w:rFonts w:ascii="Times New Roman" w:hAnsi="Times New Roman"/>
          <w:sz w:val="22"/>
          <w:szCs w:val="22"/>
        </w:rPr>
        <w:t>Señor</w:t>
      </w:r>
      <w:proofErr w:type="spellEnd"/>
      <w:r w:rsidRPr="00730AED">
        <w:rPr>
          <w:rFonts w:ascii="Times New Roman" w:hAnsi="Times New Roman"/>
          <w:sz w:val="22"/>
          <w:szCs w:val="22"/>
        </w:rPr>
        <w:t xml:space="preserve"> community, where </w:t>
      </w:r>
      <w:proofErr w:type="spellStart"/>
      <w:r w:rsidRPr="00730AED">
        <w:rPr>
          <w:rFonts w:ascii="Times New Roman" w:hAnsi="Times New Roman"/>
          <w:sz w:val="22"/>
          <w:szCs w:val="22"/>
        </w:rPr>
        <w:t>Xyaat</w:t>
      </w:r>
      <w:proofErr w:type="spellEnd"/>
      <w:r w:rsidRPr="00730AED">
        <w:rPr>
          <w:rFonts w:ascii="Times New Roman" w:hAnsi="Times New Roman"/>
          <w:sz w:val="22"/>
          <w:szCs w:val="22"/>
        </w:rPr>
        <w:t xml:space="preserve"> cooperative is led by a young woman that also is responsible for the bird watching program in the community; in </w:t>
      </w:r>
      <w:proofErr w:type="spellStart"/>
      <w:r w:rsidRPr="00730AED">
        <w:rPr>
          <w:rFonts w:ascii="Times New Roman" w:hAnsi="Times New Roman"/>
          <w:sz w:val="22"/>
          <w:szCs w:val="22"/>
        </w:rPr>
        <w:t>Siijil</w:t>
      </w:r>
      <w:proofErr w:type="spellEnd"/>
      <w:r w:rsidRPr="00730AED">
        <w:rPr>
          <w:rFonts w:ascii="Times New Roman" w:hAnsi="Times New Roman"/>
          <w:sz w:val="22"/>
          <w:szCs w:val="22"/>
        </w:rPr>
        <w:t xml:space="preserve"> Noh Ha, a lagoon in the Felipe Carrillo Puerto Ejido, the administration is held by a group of women that are in charge of sales, finance, and organization of the tours.</w:t>
      </w:r>
    </w:p>
    <w:p w14:paraId="1BD28D77" w14:textId="77777777" w:rsidR="009836BE" w:rsidRPr="00730AED" w:rsidRDefault="009836BE" w:rsidP="009836BE">
      <w:pPr>
        <w:shd w:val="clear" w:color="auto" w:fill="FFFFFF"/>
        <w:spacing w:before="120" w:beforeAutospacing="1" w:after="120" w:afterAutospacing="1"/>
        <w:rPr>
          <w:rFonts w:ascii="Times New Roman" w:hAnsi="Times New Roman"/>
          <w:b/>
          <w:sz w:val="22"/>
          <w:szCs w:val="22"/>
        </w:rPr>
      </w:pPr>
      <w:r w:rsidRPr="00730AED">
        <w:rPr>
          <w:rFonts w:ascii="Times New Roman" w:hAnsi="Times New Roman"/>
          <w:b/>
          <w:sz w:val="22"/>
          <w:szCs w:val="22"/>
        </w:rPr>
        <w:t>Baja California Sur- Los Cabos</w:t>
      </w:r>
    </w:p>
    <w:p w14:paraId="7789DFE6"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Los Cabos has a total population of 287,671 inhabitants</w:t>
      </w:r>
      <w:r w:rsidRPr="00730AED">
        <w:rPr>
          <w:rFonts w:ascii="Times New Roman" w:hAnsi="Times New Roman"/>
          <w:sz w:val="22"/>
          <w:szCs w:val="22"/>
          <w:vertAlign w:val="superscript"/>
        </w:rPr>
        <w:footnoteReference w:id="48"/>
      </w:r>
      <w:r w:rsidRPr="00730AED">
        <w:rPr>
          <w:rFonts w:ascii="Times New Roman" w:hAnsi="Times New Roman"/>
          <w:sz w:val="22"/>
          <w:szCs w:val="22"/>
        </w:rPr>
        <w:t xml:space="preserve">, of which 139,690 (48.56%) are women and 147,981 are men (51.44%). According to the 2015 </w:t>
      </w:r>
      <w:proofErr w:type="spellStart"/>
      <w:r w:rsidRPr="00730AED">
        <w:rPr>
          <w:rFonts w:ascii="Times New Roman" w:hAnsi="Times New Roman"/>
          <w:sz w:val="22"/>
          <w:szCs w:val="22"/>
        </w:rPr>
        <w:t>Intercensus</w:t>
      </w:r>
      <w:proofErr w:type="spellEnd"/>
      <w:r w:rsidRPr="00730AED">
        <w:rPr>
          <w:rFonts w:ascii="Times New Roman" w:hAnsi="Times New Roman"/>
          <w:sz w:val="22"/>
          <w:szCs w:val="22"/>
        </w:rPr>
        <w:t xml:space="preserve"> Survey, 62.4% of the total population of the municipality is considered as Economically Active Population (EAP), of which 35.3% are women and 64.7% are men.</w:t>
      </w:r>
    </w:p>
    <w:p w14:paraId="7F5F7A4E"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The gender information in Los Cabos is related to the participation of migrant women in the informal labor market. The migratory patterns in Baja California Sur, especially since the 1990s, show the following: a) the considerable increase in the permanent population attracted by the growth of the tourism sector, and b) a less visible but continuous flow of agricultural day laborers due to the incorporation of the state into the agricultural export circuits of the Mexican northwest. </w:t>
      </w:r>
    </w:p>
    <w:p w14:paraId="0CE3F701"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At first, the migratory process is led by men as a worker of construction of hotels and infrastructure of the emerging tourism destination where women are less represented. In the informal sector, women find a space for integration into the labor market that is flexible, does not require high qualifications and, in some cases (especially when they are independent), offers them a job alternative that is sometimes better rewarded than in the formal sector. </w:t>
      </w:r>
    </w:p>
    <w:p w14:paraId="20878DCC"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In BCS, 156,985 people are employed; in Los Cabos, 62% are men (96,846) and 38% (60,139) are women. These jobs relate to the services and commerce associated with tourism. Although there is not enough information on gender structure in tourism, it is well known that women’s participation in tourism services comprises low category jobs such as waitresses; while the administrative and front desk are more frequent for local woman, the management jobs are restricted to foreigners in the international Hotel Chains, and thus not common for local women.  </w:t>
      </w:r>
    </w:p>
    <w:p w14:paraId="0B5799F0"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With respect to the rural ejido communities, women are best represented in some social, administrative and entrepreneur activities like the Presidency and members of the Ejido Board of Representatives; groups of women are gathering to form companies to produce wild plants of high economic value, fruit, and ecotourism projects; women are organized to form social groups of information, participation, surveillance, cleaning of community sites, promote Sunday market of local products made by families, and other conservation, training and social activities.</w:t>
      </w:r>
    </w:p>
    <w:p w14:paraId="3AB942F6" w14:textId="77777777" w:rsidR="009836BE" w:rsidRPr="00730AED" w:rsidRDefault="009836BE" w:rsidP="009836BE">
      <w:pPr>
        <w:shd w:val="clear" w:color="auto" w:fill="FFFFFF"/>
        <w:spacing w:before="120" w:beforeAutospacing="1" w:after="120" w:afterAutospacing="1"/>
        <w:rPr>
          <w:rFonts w:ascii="Times New Roman" w:hAnsi="Times New Roman"/>
          <w:b/>
          <w:sz w:val="22"/>
          <w:szCs w:val="22"/>
        </w:rPr>
      </w:pPr>
      <w:r w:rsidRPr="00730AED">
        <w:rPr>
          <w:rFonts w:ascii="Times New Roman" w:hAnsi="Times New Roman"/>
          <w:b/>
          <w:sz w:val="22"/>
          <w:szCs w:val="22"/>
        </w:rPr>
        <w:lastRenderedPageBreak/>
        <w:t xml:space="preserve">Oaxaca-Huatulco </w:t>
      </w:r>
    </w:p>
    <w:p w14:paraId="704AA8BD"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 xml:space="preserve">The Municipality of Santa María, which houses the Integrally Planned Center (CIP) of </w:t>
      </w:r>
      <w:proofErr w:type="spellStart"/>
      <w:r w:rsidRPr="00730AED">
        <w:rPr>
          <w:rFonts w:ascii="Times New Roman" w:hAnsi="Times New Roman"/>
          <w:sz w:val="22"/>
          <w:szCs w:val="22"/>
        </w:rPr>
        <w:t>Bahías</w:t>
      </w:r>
      <w:proofErr w:type="spellEnd"/>
      <w:r w:rsidRPr="00730AED">
        <w:rPr>
          <w:rFonts w:ascii="Times New Roman" w:hAnsi="Times New Roman"/>
          <w:sz w:val="22"/>
          <w:szCs w:val="22"/>
        </w:rPr>
        <w:t xml:space="preserve"> de Huatulco, has a total population of 45,680 inhabitants, of which 23,385 (51.19%) are women, and 22,295 are men (48.81%). According to the 2015 </w:t>
      </w:r>
      <w:proofErr w:type="spellStart"/>
      <w:r w:rsidRPr="00730AED">
        <w:rPr>
          <w:rFonts w:ascii="Times New Roman" w:hAnsi="Times New Roman"/>
          <w:sz w:val="22"/>
          <w:szCs w:val="22"/>
        </w:rPr>
        <w:t>Intercensus</w:t>
      </w:r>
      <w:proofErr w:type="spellEnd"/>
      <w:r w:rsidRPr="00730AED">
        <w:rPr>
          <w:rFonts w:ascii="Times New Roman" w:hAnsi="Times New Roman"/>
          <w:sz w:val="22"/>
          <w:szCs w:val="22"/>
        </w:rPr>
        <w:t xml:space="preserve"> Survey, 58.5% of the total population of the municipality is considered as Economically Active Population (EAP), of which 37.9% are women and 62.1% are men.</w:t>
      </w:r>
    </w:p>
    <w:p w14:paraId="7B383E89"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The CIP was created under a tourism model, beginning in 1984, whose implantation and development transformed the towns and rural nuclei of the municipality of Santa María Huatulco. There was no self-defined proposal or considerations towards men and women, who construct varied forms of social life, in the different spaces of this municipality and of the CIP. There were deficits and lacks in skills and knowledge between genders because this aspect is undiagnosed in the original plans and development programs for this destination. There has not been a strategy to close the gap between men and women in terms of skills and knowledge, and less in terms of benefit sharing. The asymmetries between the urbanized environment of the CIP and the neighboring rural communities of the same municipality, which present high rates of marginalization, have not been balanced either.</w:t>
      </w:r>
    </w:p>
    <w:p w14:paraId="37C412EB" w14:textId="77777777" w:rsidR="009836BE" w:rsidRPr="00730AED" w:rsidRDefault="009836BE" w:rsidP="009836BE">
      <w:pPr>
        <w:shd w:val="clear" w:color="auto" w:fill="FFFFFF"/>
        <w:spacing w:before="120" w:beforeAutospacing="1" w:after="120" w:afterAutospacing="1"/>
        <w:rPr>
          <w:rFonts w:ascii="Times New Roman" w:hAnsi="Times New Roman"/>
          <w:sz w:val="22"/>
          <w:szCs w:val="22"/>
        </w:rPr>
      </w:pPr>
      <w:r w:rsidRPr="00730AED">
        <w:rPr>
          <w:rFonts w:ascii="Times New Roman" w:hAnsi="Times New Roman"/>
          <w:sz w:val="22"/>
          <w:szCs w:val="22"/>
        </w:rPr>
        <w:t>Furthermore, a significant problem in the gender issue is the differences in economic aspects, although 26% of households are headed by women (2,550 homes compared to 9,943 in the municipality). The family income must be balanced, and women must receive fair wages for their activities and equivalent to those earned by men.</w:t>
      </w:r>
    </w:p>
    <w:p w14:paraId="5566BC8A" w14:textId="7E35555B" w:rsidR="009836BE" w:rsidRPr="00730AED" w:rsidRDefault="009836BE" w:rsidP="00794A63">
      <w:pPr>
        <w:autoSpaceDE w:val="0"/>
        <w:autoSpaceDN w:val="0"/>
        <w:adjustRightInd w:val="0"/>
        <w:spacing w:after="0"/>
        <w:rPr>
          <w:rFonts w:ascii="Times New Roman" w:hAnsi="Times New Roman"/>
          <w:szCs w:val="20"/>
          <w:lang w:eastAsia="es-MX"/>
        </w:rPr>
      </w:pPr>
      <w:r w:rsidRPr="00730AED">
        <w:rPr>
          <w:rFonts w:ascii="Times New Roman" w:hAnsi="Times New Roman"/>
          <w:color w:val="000000"/>
          <w:sz w:val="22"/>
          <w:szCs w:val="22"/>
        </w:rPr>
        <w:t>Along the coast of Oaxaca, where most of the ecotourism projects are operating, there is a lack of gender approaches; most of the local cooperatives are managed by men, and the role of the women is limited to operative functions like the kitchen. Due to the presence of indigenous people in the region, and because of their customs and habits, a gender strategy needs to be implemented in the context of the project.</w:t>
      </w:r>
      <w:bookmarkStart w:id="99" w:name="_Hlk2583330"/>
      <w:r w:rsidRPr="00730AED">
        <w:rPr>
          <w:rFonts w:ascii="Times New Roman" w:hAnsi="Times New Roman"/>
          <w:color w:val="000000"/>
          <w:sz w:val="22"/>
          <w:szCs w:val="22"/>
        </w:rPr>
        <w:t xml:space="preserve"> The strategy should be articulated with the </w:t>
      </w:r>
      <w:r w:rsidRPr="00730AED">
        <w:rPr>
          <w:rFonts w:ascii="Times New Roman" w:hAnsi="Times New Roman"/>
          <w:sz w:val="22"/>
          <w:szCs w:val="22"/>
        </w:rPr>
        <w:t xml:space="preserve">set of emergency government actions to confront and eradicate violence against women </w:t>
      </w:r>
      <w:r w:rsidRPr="00730AED">
        <w:rPr>
          <w:rFonts w:ascii="Times New Roman" w:hAnsi="Times New Roman"/>
          <w:noProof/>
          <w:color w:val="000000"/>
          <w:sz w:val="22"/>
          <w:szCs w:val="22"/>
        </w:rPr>
        <w:t>through</w:t>
      </w:r>
      <w:r w:rsidRPr="00730AED">
        <w:rPr>
          <w:rFonts w:ascii="Times New Roman" w:hAnsi="Times New Roman"/>
          <w:sz w:val="22"/>
          <w:szCs w:val="22"/>
        </w:rPr>
        <w:t xml:space="preserve"> the Gender Violence </w:t>
      </w:r>
      <w:r w:rsidRPr="00730AED">
        <w:rPr>
          <w:rFonts w:ascii="Times New Roman" w:hAnsi="Times New Roman"/>
          <w:color w:val="000000"/>
          <w:sz w:val="22"/>
          <w:szCs w:val="22"/>
        </w:rPr>
        <w:t>against</w:t>
      </w:r>
      <w:r w:rsidRPr="00730AED">
        <w:rPr>
          <w:rFonts w:ascii="Times New Roman" w:hAnsi="Times New Roman"/>
          <w:sz w:val="22"/>
          <w:szCs w:val="22"/>
        </w:rPr>
        <w:t xml:space="preserve"> Women Alert (</w:t>
      </w:r>
      <w:r w:rsidRPr="00730AED">
        <w:rPr>
          <w:rFonts w:ascii="Times New Roman" w:hAnsi="Times New Roman"/>
          <w:color w:val="000000"/>
          <w:sz w:val="22"/>
          <w:szCs w:val="22"/>
        </w:rPr>
        <w:t>AGMV</w:t>
      </w:r>
      <w:r w:rsidRPr="00730AED">
        <w:rPr>
          <w:rFonts w:ascii="Times New Roman" w:hAnsi="Times New Roman"/>
          <w:sz w:val="22"/>
          <w:szCs w:val="22"/>
        </w:rPr>
        <w:t>)</w:t>
      </w:r>
      <w:r w:rsidRPr="00730AED">
        <w:rPr>
          <w:rFonts w:ascii="Times New Roman" w:hAnsi="Times New Roman"/>
          <w:color w:val="000000"/>
          <w:sz w:val="18"/>
          <w:szCs w:val="22"/>
          <w:vertAlign w:val="superscript"/>
        </w:rPr>
        <w:footnoteReference w:id="49"/>
      </w:r>
      <w:r w:rsidRPr="00730AED">
        <w:rPr>
          <w:rFonts w:ascii="Times New Roman" w:hAnsi="Times New Roman"/>
          <w:sz w:val="22"/>
          <w:szCs w:val="22"/>
        </w:rPr>
        <w:t xml:space="preserve"> that </w:t>
      </w:r>
      <w:r w:rsidRPr="00730AED">
        <w:rPr>
          <w:rFonts w:ascii="Times New Roman" w:hAnsi="Times New Roman"/>
          <w:color w:val="000000"/>
          <w:sz w:val="22"/>
          <w:szCs w:val="22"/>
        </w:rPr>
        <w:t>are in place</w:t>
      </w:r>
      <w:r w:rsidRPr="00730AED">
        <w:rPr>
          <w:rFonts w:ascii="Times New Roman" w:hAnsi="Times New Roman"/>
          <w:sz w:val="22"/>
          <w:szCs w:val="22"/>
        </w:rPr>
        <w:t xml:space="preserve"> i</w:t>
      </w:r>
      <w:r w:rsidRPr="00730AED">
        <w:rPr>
          <w:rFonts w:ascii="Times New Roman" w:hAnsi="Times New Roman"/>
          <w:color w:val="000000"/>
          <w:sz w:val="22"/>
          <w:szCs w:val="22"/>
        </w:rPr>
        <w:t xml:space="preserve">n the 40 municipalities of states, including Santa Maria Huatulco. Regarding this, one of the main gender activities of this site will be to develop a gender action plan focused on addressing violence against indigenous women in the context of biodiversity use, access and benefit sharing and empowering women through value of their knowledge in the management of the biodiversity resources in the context of tourism activities. </w:t>
      </w:r>
      <w:r w:rsidRPr="00730AED">
        <w:rPr>
          <w:rFonts w:ascii="Times New Roman" w:hAnsi="Times New Roman"/>
          <w:sz w:val="22"/>
          <w:szCs w:val="22"/>
        </w:rPr>
        <w:br w:type="page"/>
      </w:r>
    </w:p>
    <w:bookmarkEnd w:id="99"/>
    <w:p w14:paraId="615BD7B7" w14:textId="77777777" w:rsidR="009836BE" w:rsidRPr="00730AED" w:rsidRDefault="009836BE" w:rsidP="009836BE">
      <w:pPr>
        <w:shd w:val="clear" w:color="auto" w:fill="FFFFFF"/>
        <w:spacing w:before="120" w:after="120"/>
        <w:jc w:val="left"/>
        <w:rPr>
          <w:rFonts w:ascii="Times New Roman" w:hAnsi="Times New Roman"/>
          <w:b/>
          <w:sz w:val="22"/>
          <w:szCs w:val="22"/>
        </w:rPr>
      </w:pPr>
      <w:r w:rsidRPr="00730AED">
        <w:rPr>
          <w:rFonts w:ascii="Times New Roman" w:hAnsi="Times New Roman"/>
          <w:b/>
          <w:sz w:val="22"/>
          <w:szCs w:val="22"/>
        </w:rPr>
        <w:lastRenderedPageBreak/>
        <w:sym w:font="Wingdings" w:char="F0DC"/>
      </w:r>
      <w:r w:rsidRPr="00730AED">
        <w:rPr>
          <w:rFonts w:ascii="Times New Roman" w:hAnsi="Times New Roman"/>
          <w:b/>
          <w:sz w:val="22"/>
          <w:szCs w:val="22"/>
        </w:rPr>
        <w:t> PROJECT STRATEGY</w:t>
      </w:r>
    </w:p>
    <w:bookmarkEnd w:id="98"/>
    <w:p w14:paraId="1B6F82AA"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The objective of the gender strategy in the project "Mainstreaming Biodiversity Conservation Criteria in Mexico's Tourism Sector with Emphasis on Biodiversity-rich Coastal Ecosystems" was defined by the partners through workshops held at the three pilot sites and seeks to "promote the empowerment of women through the strategic use of their experiences on the conservation of biodiversity in critical ecosystems to achieve the incorporation of conservation safeguards in the Sustainable Tourism Development Zones (ZDTS)."</w:t>
      </w:r>
    </w:p>
    <w:p w14:paraId="1FF47EEA"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GEF Policy on Gender Equality that came into effect in November 2017 sets out that the projects financed by the fund must contain a Gender Analysis and an Action Plan. The objective is to recognize and examine critically how the differences in norms, power roles, and structures, affect men, women, girls, and boys, as well as propose concrete measures to address identified gender inequalities, empower women and develop a strategy to address gender issues. </w:t>
      </w:r>
    </w:p>
    <w:p w14:paraId="01B5919B"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During the preparatory phase and the formulation of the project document, validation workshops were held with the three pilot sites. The objectives were the presentation of the GEF gender policy and to raise awareness about the gender issue among the partners. A body of guiding questions was designed, which allowed analyzing the situation of women and men in each pilot site, as well as outlining actions and activities to address some of the problems identified for the project implementation stage.</w:t>
      </w:r>
    </w:p>
    <w:p w14:paraId="2D9F9C6F"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questions sought to reflect on how the intervention of the project could modify the conditions of development and empowerment of the beneficiary women and men.  These were: </w:t>
      </w:r>
    </w:p>
    <w:p w14:paraId="5F411FD9" w14:textId="77777777" w:rsidR="009836BE" w:rsidRPr="00730AED" w:rsidRDefault="009836BE" w:rsidP="00F570DC">
      <w:pPr>
        <w:numPr>
          <w:ilvl w:val="0"/>
          <w:numId w:val="39"/>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What measures can increase the equal participation of men and women in the project? </w:t>
      </w:r>
    </w:p>
    <w:p w14:paraId="606FAA49" w14:textId="77777777" w:rsidR="009836BE" w:rsidRPr="00730AED" w:rsidRDefault="009836BE" w:rsidP="00F570DC">
      <w:pPr>
        <w:numPr>
          <w:ilvl w:val="0"/>
          <w:numId w:val="39"/>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How can the possible contributions of men and women to the plan be promoted and reinforced according to their different capacities? </w:t>
      </w:r>
    </w:p>
    <w:p w14:paraId="36E4A649" w14:textId="77777777" w:rsidR="009836BE" w:rsidRPr="00730AED" w:rsidRDefault="009836BE" w:rsidP="00F570DC">
      <w:pPr>
        <w:numPr>
          <w:ilvl w:val="0"/>
          <w:numId w:val="39"/>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What can be done to ensure that project strategies address gender issues?</w:t>
      </w:r>
    </w:p>
    <w:p w14:paraId="7CCC0A58"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To guide the focus of the gender analysis five questions were developed: </w:t>
      </w:r>
    </w:p>
    <w:p w14:paraId="3AB5CB47" w14:textId="77777777" w:rsidR="009836BE" w:rsidRPr="00730AED" w:rsidRDefault="009836BE" w:rsidP="00F570DC">
      <w:pPr>
        <w:numPr>
          <w:ilvl w:val="0"/>
          <w:numId w:val="40"/>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What practical gender needs of men and women should the project address so that both participate and benefit equally? </w:t>
      </w:r>
    </w:p>
    <w:p w14:paraId="6B443FA0" w14:textId="77777777" w:rsidR="009836BE" w:rsidRPr="00730AED" w:rsidRDefault="009836BE" w:rsidP="00F570DC">
      <w:pPr>
        <w:numPr>
          <w:ilvl w:val="0"/>
          <w:numId w:val="40"/>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What gender inequalities arise in access to existing resources? </w:t>
      </w:r>
    </w:p>
    <w:p w14:paraId="3449DF5A" w14:textId="77777777" w:rsidR="009836BE" w:rsidRPr="00730AED" w:rsidRDefault="009836BE" w:rsidP="00F570DC">
      <w:pPr>
        <w:numPr>
          <w:ilvl w:val="0"/>
          <w:numId w:val="40"/>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Who has access to the benefits derived from those resources and who controls them? </w:t>
      </w:r>
    </w:p>
    <w:p w14:paraId="110A4DD9" w14:textId="77777777" w:rsidR="009836BE" w:rsidRPr="00730AED" w:rsidRDefault="009836BE" w:rsidP="00F570DC">
      <w:pPr>
        <w:numPr>
          <w:ilvl w:val="0"/>
          <w:numId w:val="40"/>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What are the main constraints women encounter in accessing resources and benefits? </w:t>
      </w:r>
    </w:p>
    <w:p w14:paraId="5359429E" w14:textId="77777777" w:rsidR="009836BE" w:rsidRPr="00730AED" w:rsidRDefault="009836BE" w:rsidP="00F570DC">
      <w:pPr>
        <w:numPr>
          <w:ilvl w:val="0"/>
          <w:numId w:val="40"/>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What are the central gender inequalities in the territory and how can they be addressed with the intervention of the project?</w:t>
      </w:r>
    </w:p>
    <w:p w14:paraId="225D7780"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questions regarding the development of a Gender Action Plan were: </w:t>
      </w:r>
    </w:p>
    <w:p w14:paraId="76BE23A4" w14:textId="77777777" w:rsidR="009836BE" w:rsidRPr="00730AED" w:rsidRDefault="009836BE" w:rsidP="00F570DC">
      <w:pPr>
        <w:numPr>
          <w:ilvl w:val="0"/>
          <w:numId w:val="41"/>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How is it planned to address inequalities and promote the empowerment of women? </w:t>
      </w:r>
    </w:p>
    <w:p w14:paraId="776A48FB" w14:textId="77777777" w:rsidR="009836BE" w:rsidRPr="00730AED" w:rsidRDefault="009836BE" w:rsidP="00F570DC">
      <w:pPr>
        <w:numPr>
          <w:ilvl w:val="0"/>
          <w:numId w:val="41"/>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What specific measures will be taken within the framework of the project so that women and men have the same opportunities to participate in and benefit from the intervention?</w:t>
      </w:r>
    </w:p>
    <w:p w14:paraId="437EAF82" w14:textId="77777777" w:rsidR="009836BE" w:rsidRPr="00730AED" w:rsidRDefault="009836BE" w:rsidP="00F570DC">
      <w:pPr>
        <w:numPr>
          <w:ilvl w:val="0"/>
          <w:numId w:val="41"/>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What measures can increase the equal participation of men and women in the project? </w:t>
      </w:r>
    </w:p>
    <w:p w14:paraId="6E1FDE79" w14:textId="77777777" w:rsidR="009836BE" w:rsidRPr="00730AED" w:rsidRDefault="009836BE" w:rsidP="00F570DC">
      <w:pPr>
        <w:numPr>
          <w:ilvl w:val="0"/>
          <w:numId w:val="41"/>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 xml:space="preserve">How can the contributions of men and women to the project be promoted and reinforced according to their different capacities? </w:t>
      </w:r>
    </w:p>
    <w:p w14:paraId="57A6B666" w14:textId="77777777" w:rsidR="009836BE" w:rsidRPr="00730AED" w:rsidRDefault="009836BE" w:rsidP="00F570DC">
      <w:pPr>
        <w:numPr>
          <w:ilvl w:val="0"/>
          <w:numId w:val="41"/>
        </w:numPr>
        <w:spacing w:before="120" w:after="120" w:line="259" w:lineRule="auto"/>
        <w:contextualSpacing/>
        <w:jc w:val="left"/>
        <w:rPr>
          <w:rFonts w:ascii="Times New Roman" w:hAnsi="Times New Roman"/>
          <w:sz w:val="22"/>
          <w:szCs w:val="22"/>
        </w:rPr>
      </w:pPr>
      <w:r w:rsidRPr="00730AED">
        <w:rPr>
          <w:rFonts w:ascii="Times New Roman" w:hAnsi="Times New Roman"/>
          <w:sz w:val="22"/>
          <w:szCs w:val="22"/>
        </w:rPr>
        <w:t>What can be done to ensure that project strategies address gender issues?</w:t>
      </w:r>
    </w:p>
    <w:p w14:paraId="31B05D5E" w14:textId="77777777" w:rsidR="009836BE" w:rsidRPr="00730AED" w:rsidRDefault="009836BE" w:rsidP="009836BE">
      <w:pPr>
        <w:spacing w:before="120" w:after="120"/>
        <w:ind w:left="1080"/>
        <w:contextualSpacing/>
        <w:rPr>
          <w:rFonts w:ascii="Times New Roman" w:hAnsi="Times New Roman"/>
          <w:sz w:val="22"/>
          <w:szCs w:val="22"/>
        </w:rPr>
      </w:pPr>
    </w:p>
    <w:p w14:paraId="55FAB1B8"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The analysis of the information provided by the sites show a complex context to address, which requires a systematic follow-up to the adaptive management of the consequences of the intervention. In the Maya Ka'an site, the level of representation of women in the validation workshop was high, as well as their involvement and participation. They request to design a profile and entry strategy to address the primary needs of training and the development of an in-depth study that considers the local context and the </w:t>
      </w:r>
      <w:r w:rsidRPr="00730AED">
        <w:rPr>
          <w:rFonts w:ascii="Times New Roman" w:hAnsi="Times New Roman"/>
          <w:sz w:val="22"/>
          <w:szCs w:val="22"/>
        </w:rPr>
        <w:lastRenderedPageBreak/>
        <w:t>organizational system of the communities. There is also a broad consensus on the need to recognize women’s leadership roles, even if the role does not receive remuneration. This is important in the context of the community organizational structures in which women are mostly excluded from serving in official community positions and posts but carry out important leadership activities.</w:t>
      </w:r>
    </w:p>
    <w:p w14:paraId="0D80C021"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It is recognized that the strong roots of social codes inhibit the active participation of women in decision-making in their communities. For example, for some women, it is not possible to leave their homes without the consent of their husbands. Other adaptation actions to guarantee participation in the workshops to be carried out within the framework of the project were suggested; in particular, consider schedules that do not conflict with household chores and commitments as mothers.</w:t>
      </w:r>
    </w:p>
    <w:p w14:paraId="1F577520"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In Baja California Sur, the social structure is distinct. There is no difference in land tenure; however, there are more men than women </w:t>
      </w:r>
      <w:proofErr w:type="spellStart"/>
      <w:r w:rsidRPr="00730AED">
        <w:rPr>
          <w:rFonts w:ascii="Times New Roman" w:hAnsi="Times New Roman"/>
          <w:i/>
          <w:sz w:val="22"/>
          <w:szCs w:val="22"/>
        </w:rPr>
        <w:t>ejidatarias</w:t>
      </w:r>
      <w:proofErr w:type="spellEnd"/>
      <w:r w:rsidRPr="00730AED">
        <w:rPr>
          <w:rFonts w:ascii="Times New Roman" w:hAnsi="Times New Roman"/>
          <w:sz w:val="22"/>
          <w:szCs w:val="22"/>
        </w:rPr>
        <w:t>. The lack of recognition of the work done by women hurts the wage gap in the tourism sector. ISLA's strategy will focus on the generation of vocation and aptitude diagnoses for women and men in local communities, for a subsequent sensitization to the companies of the site and the development of training to promote business ventures associated with sustainable tourism. Likewise, the project will promote greater involvement of women in the monitoring activities of indicator species.</w:t>
      </w:r>
    </w:p>
    <w:p w14:paraId="79351CDF"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WWF shows sensitivity to address gender issues, which respond to the specific demands of women's groups in Huatulco to participate in their community development processes; in a context where owners and cooperatives run by men control resources and where the opportunity for participation and representation of women are limited. The wage gap in the tourism sector in the region and the consequent unequal distribution of family income raises the need to generate circular economy actions that empower women economically.</w:t>
      </w:r>
    </w:p>
    <w:p w14:paraId="05A18576"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In this sense, it was concluded that initiatives should be proposed that promote equal opportunities for men and women in the tourism sector, such as the certification of service providers in this field attending to gender equity. The development models imported to-date should be avoided because they break with the family as well as their uses and customs, without bringing benefits or solutions to rural communities.</w:t>
      </w:r>
    </w:p>
    <w:p w14:paraId="2089A974"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Addressing the gender context in each of the sites is a challenge.  It requires the articulation and development of complex and differentiated strategies. The baselines, social backgrounds, and interaction with ecosystems in every site are different.   The dialogue with the partners suggests the need to deepen the generation of gender data through the development of analytical products on the interrelation between gender and biodiversity. The series of analysis should include the dimensions of access, use, control and benefits of the local natural resources so that the related inequalities can be made visible in each of these categories, and the negative impacts and risks derived from them be addressed. </w:t>
      </w:r>
    </w:p>
    <w:p w14:paraId="5C3699B6" w14:textId="77777777" w:rsidR="009836BE" w:rsidRPr="00730AED" w:rsidRDefault="009836BE" w:rsidP="009836BE">
      <w:pPr>
        <w:spacing w:before="120" w:after="120"/>
        <w:rPr>
          <w:rFonts w:ascii="Times New Roman" w:hAnsi="Times New Roman"/>
          <w:sz w:val="22"/>
          <w:szCs w:val="22"/>
        </w:rPr>
      </w:pPr>
      <w:r w:rsidRPr="00730AED">
        <w:rPr>
          <w:rFonts w:ascii="Times New Roman" w:hAnsi="Times New Roman"/>
          <w:sz w:val="22"/>
          <w:szCs w:val="22"/>
        </w:rPr>
        <w:t xml:space="preserve">A series of solutions defined as strategic lines of action for the gender mainstreaming are expected to be developed, including a communication strategy to be implemented in the first two years of the project. The proposal is to trigger the process of empowering women, enabling conditions necessary to ensure their participation in the labor market and decision-making in their communities and positioning the value of their skills and knowledge for the conservation of biodiversity. </w:t>
      </w:r>
    </w:p>
    <w:p w14:paraId="35B3BB67" w14:textId="77777777" w:rsidR="009836BE" w:rsidRPr="00730AED" w:rsidRDefault="009836BE" w:rsidP="009836BE">
      <w:pPr>
        <w:spacing w:before="120" w:after="120"/>
        <w:rPr>
          <w:rFonts w:ascii="Times New Roman" w:hAnsi="Times New Roman"/>
          <w:color w:val="7030A0"/>
          <w:sz w:val="22"/>
          <w:szCs w:val="22"/>
        </w:rPr>
      </w:pPr>
    </w:p>
    <w:p w14:paraId="4B29218E" w14:textId="77777777" w:rsidR="009836BE" w:rsidRPr="00730AED" w:rsidRDefault="009836BE" w:rsidP="009836BE">
      <w:pPr>
        <w:spacing w:before="120" w:after="120"/>
        <w:rPr>
          <w:rFonts w:ascii="Times New Roman" w:hAnsi="Times New Roman"/>
          <w:b/>
          <w:sz w:val="22"/>
          <w:szCs w:val="22"/>
        </w:rPr>
      </w:pPr>
      <w:r w:rsidRPr="00730AED">
        <w:rPr>
          <w:rFonts w:ascii="Times New Roman" w:hAnsi="Times New Roman"/>
          <w:b/>
          <w:sz w:val="22"/>
          <w:szCs w:val="22"/>
        </w:rPr>
        <w:t xml:space="preserve">The </w:t>
      </w:r>
      <w:bookmarkStart w:id="100" w:name="_Hlk2367379"/>
      <w:r w:rsidRPr="00730AED">
        <w:rPr>
          <w:rFonts w:ascii="Times New Roman" w:hAnsi="Times New Roman"/>
          <w:b/>
          <w:sz w:val="22"/>
          <w:szCs w:val="22"/>
        </w:rPr>
        <w:t xml:space="preserve">strategic lines of action </w:t>
      </w:r>
      <w:bookmarkEnd w:id="100"/>
      <w:r w:rsidRPr="00730AED">
        <w:rPr>
          <w:rFonts w:ascii="Times New Roman" w:hAnsi="Times New Roman"/>
          <w:b/>
          <w:sz w:val="22"/>
          <w:szCs w:val="22"/>
        </w:rPr>
        <w:t>for the incorporation of the gender perspective in the implementation phase - Gender Action Plan with its specific budget are defined as follows:</w:t>
      </w:r>
    </w:p>
    <w:p w14:paraId="03F914D7" w14:textId="77777777" w:rsidR="009836BE" w:rsidRPr="00730AED" w:rsidRDefault="009836BE" w:rsidP="009836BE">
      <w:pPr>
        <w:spacing w:before="120" w:after="120"/>
        <w:rPr>
          <w:rFonts w:ascii="Times New Roman" w:hAnsi="Times New Roman"/>
          <w:b/>
          <w:sz w:val="22"/>
          <w:szCs w:val="22"/>
        </w:rPr>
      </w:pPr>
    </w:p>
    <w:p w14:paraId="05A11DD4" w14:textId="77777777" w:rsidR="009836BE" w:rsidRPr="00730AED" w:rsidRDefault="009836BE" w:rsidP="00F570DC">
      <w:pPr>
        <w:numPr>
          <w:ilvl w:val="0"/>
          <w:numId w:val="44"/>
        </w:numPr>
        <w:spacing w:before="120" w:after="120" w:line="259" w:lineRule="auto"/>
        <w:contextualSpacing/>
        <w:jc w:val="left"/>
        <w:rPr>
          <w:rFonts w:ascii="Times New Roman" w:hAnsi="Times New Roman"/>
          <w:b/>
          <w:sz w:val="22"/>
          <w:szCs w:val="22"/>
        </w:rPr>
      </w:pPr>
      <w:bookmarkStart w:id="101" w:name="_Hlk2366367"/>
      <w:r w:rsidRPr="00730AED">
        <w:rPr>
          <w:rFonts w:ascii="Times New Roman" w:hAnsi="Times New Roman"/>
          <w:b/>
          <w:sz w:val="22"/>
          <w:szCs w:val="22"/>
        </w:rPr>
        <w:t xml:space="preserve">Promote the effective participation in the decision-making processes in their communities and their integration in the value chain of the tourism sector. </w:t>
      </w:r>
    </w:p>
    <w:p w14:paraId="1101F774" w14:textId="77777777" w:rsidR="009836BE" w:rsidRPr="00730AED" w:rsidRDefault="009836BE" w:rsidP="009836BE">
      <w:pPr>
        <w:spacing w:before="120" w:after="120"/>
        <w:ind w:left="720"/>
        <w:contextualSpacing/>
        <w:rPr>
          <w:rFonts w:ascii="Times New Roman" w:hAnsi="Times New Roman"/>
          <w:b/>
          <w:sz w:val="22"/>
          <w:szCs w:val="22"/>
        </w:rPr>
      </w:pPr>
    </w:p>
    <w:p w14:paraId="137EE1C7" w14:textId="77777777" w:rsidR="009836BE" w:rsidRPr="00730AED" w:rsidRDefault="009836BE" w:rsidP="00F570DC">
      <w:pPr>
        <w:numPr>
          <w:ilvl w:val="1"/>
          <w:numId w:val="44"/>
        </w:numPr>
        <w:spacing w:before="120" w:after="120" w:line="259" w:lineRule="auto"/>
        <w:ind w:left="1080"/>
        <w:contextualSpacing/>
        <w:rPr>
          <w:rFonts w:ascii="Times New Roman" w:hAnsi="Times New Roman"/>
          <w:b/>
          <w:sz w:val="22"/>
          <w:szCs w:val="22"/>
        </w:rPr>
      </w:pPr>
      <w:r w:rsidRPr="00730AED">
        <w:rPr>
          <w:rFonts w:ascii="Times New Roman" w:hAnsi="Times New Roman"/>
          <w:sz w:val="22"/>
          <w:szCs w:val="22"/>
        </w:rPr>
        <w:lastRenderedPageBreak/>
        <w:t>Gender mainstreaming in the promotion of dialogue mechanisms, making the most of existing spaces and structures for consultation, deliberation, decision-making and inter-institutional coordination at the national and local site levels, by fostering equal participation of women and men and indigenous populations in agenda-setting, decision-making and/or policy-making processes. This will include undertaking consultations with women and men from the 3 project sites as well as with institutions (e.g., CDI at the national level and the gender and ethnicity agencies at the local level). When designing the contents, methodologies and approaches, the project will ensure that women and men’s knowledge and interests are considered and that women are included in decision-making processes (e.g., through highlighting the benefits of their involvement and ensuring consultations and dialogue spaces are held at a time and place where both women and men can participate).</w:t>
      </w:r>
    </w:p>
    <w:p w14:paraId="05A85175" w14:textId="77777777" w:rsidR="009836BE" w:rsidRPr="00730AED" w:rsidRDefault="009836BE" w:rsidP="00F570DC">
      <w:pPr>
        <w:numPr>
          <w:ilvl w:val="1"/>
          <w:numId w:val="44"/>
        </w:numPr>
        <w:spacing w:before="120" w:after="120" w:line="259" w:lineRule="auto"/>
        <w:ind w:left="1080"/>
        <w:contextualSpacing/>
        <w:rPr>
          <w:rFonts w:ascii="Times New Roman" w:hAnsi="Times New Roman"/>
          <w:b/>
          <w:sz w:val="22"/>
          <w:szCs w:val="22"/>
        </w:rPr>
      </w:pPr>
      <w:r w:rsidRPr="00730AED">
        <w:rPr>
          <w:rFonts w:ascii="Times New Roman" w:hAnsi="Times New Roman"/>
          <w:sz w:val="22"/>
          <w:szCs w:val="22"/>
        </w:rPr>
        <w:t>Development of a capacity building program aimed at women beneficiaries (indigenous and non-indigenous) in the three project sites. The project will collaborate with civil society organizations in the three prioritized areas to ensure women and men are equally included in capacity building programs. The project will ensure consultation of women and men working in tourism and identify female-headed households to facilitate their engagement in project activities (i.e. ensure that participation is possible given their particularly tight schedules). Additionally, the project will collaborate with stakeholders working on gender equality, women’s empowerment and other relevant actors in the tourism sector (e.g. Ministry of Tourism, women working in the tourism sector and those interested to get engaged) to find out about suitable business opportunities.</w:t>
      </w:r>
    </w:p>
    <w:p w14:paraId="2549B7E4" w14:textId="77777777" w:rsidR="009836BE" w:rsidRPr="00730AED" w:rsidRDefault="009836BE" w:rsidP="00F570DC">
      <w:pPr>
        <w:numPr>
          <w:ilvl w:val="1"/>
          <w:numId w:val="44"/>
        </w:numPr>
        <w:spacing w:before="120" w:after="120" w:line="259" w:lineRule="auto"/>
        <w:ind w:left="1080"/>
        <w:contextualSpacing/>
        <w:rPr>
          <w:rFonts w:ascii="Times New Roman" w:hAnsi="Times New Roman"/>
          <w:b/>
          <w:sz w:val="22"/>
          <w:szCs w:val="22"/>
        </w:rPr>
      </w:pPr>
      <w:r w:rsidRPr="00730AED">
        <w:rPr>
          <w:rFonts w:ascii="Times New Roman" w:hAnsi="Times New Roman"/>
          <w:sz w:val="22"/>
          <w:szCs w:val="22"/>
        </w:rPr>
        <w:t>Development of a capacity building program aimed at public officials and/or technical teams to raise awareness on the importance of engaging both women and men in decision-making processes and addressing gender issues. Gender and intercultural approaches will be integrated into capacity-building initiatives through distinct gender sessions, workshop or training sessions aimed at public officials and/or technical teams (e.g., pointing out the gender division of labor or use of time in the prioritized areas by presenting data disaggregated by sex). It is also key to ensure that both women and men have access to capacity-building initiatives, and that obstacles, which usually prevent women from benefitting from these activities, are addressed (e.g., in places and at times where women have the chance to participate). It is also important to identify suitable female participants, invite these women, and explain the benefits of enhancing women and men’s capacities equally, including for communities in and around ZDTS, as well as authorities/decision-makers.</w:t>
      </w:r>
    </w:p>
    <w:p w14:paraId="18207D1F" w14:textId="77777777" w:rsidR="009836BE" w:rsidRPr="00730AED" w:rsidRDefault="009836BE" w:rsidP="009836BE">
      <w:pPr>
        <w:tabs>
          <w:tab w:val="left" w:pos="284"/>
        </w:tabs>
        <w:spacing w:after="240" w:line="276" w:lineRule="auto"/>
        <w:ind w:left="360"/>
        <w:contextualSpacing/>
        <w:rPr>
          <w:rFonts w:ascii="Times New Roman" w:hAnsi="Times New Roman"/>
          <w:color w:val="7030A0"/>
          <w:sz w:val="22"/>
          <w:szCs w:val="20"/>
        </w:rPr>
      </w:pPr>
    </w:p>
    <w:p w14:paraId="316CD931" w14:textId="77777777" w:rsidR="009836BE" w:rsidRPr="00730AED" w:rsidRDefault="009836BE" w:rsidP="00F570DC">
      <w:pPr>
        <w:numPr>
          <w:ilvl w:val="0"/>
          <w:numId w:val="44"/>
        </w:numPr>
        <w:spacing w:before="120" w:after="120" w:line="259" w:lineRule="auto"/>
        <w:contextualSpacing/>
        <w:rPr>
          <w:rFonts w:ascii="Times New Roman" w:hAnsi="Times New Roman"/>
          <w:sz w:val="22"/>
          <w:szCs w:val="22"/>
        </w:rPr>
      </w:pPr>
      <w:bookmarkStart w:id="102" w:name="_Hlk2365497"/>
      <w:r w:rsidRPr="00730AED">
        <w:rPr>
          <w:rFonts w:ascii="Times New Roman" w:hAnsi="Times New Roman"/>
          <w:b/>
          <w:sz w:val="22"/>
          <w:szCs w:val="22"/>
        </w:rPr>
        <w:t>Generation of data and information with a gender focus, through the establishment of baselines on the inequalities associated with the use, access, and benefit of natural resources in the context of sustainable tourism development using innovation technologies like big data.</w:t>
      </w:r>
      <w:r w:rsidRPr="00730AED">
        <w:rPr>
          <w:rFonts w:ascii="Times New Roman" w:hAnsi="Times New Roman"/>
          <w:sz w:val="22"/>
          <w:szCs w:val="22"/>
        </w:rPr>
        <w:t xml:space="preserve"> </w:t>
      </w:r>
    </w:p>
    <w:p w14:paraId="37D4F8DB" w14:textId="77777777" w:rsidR="009836BE" w:rsidRPr="00730AED" w:rsidRDefault="009836BE" w:rsidP="009836BE">
      <w:pPr>
        <w:spacing w:before="120" w:after="120"/>
        <w:ind w:left="720"/>
        <w:contextualSpacing/>
        <w:rPr>
          <w:rFonts w:ascii="Times New Roman" w:hAnsi="Times New Roman"/>
          <w:sz w:val="22"/>
          <w:szCs w:val="22"/>
        </w:rPr>
      </w:pPr>
    </w:p>
    <w:p w14:paraId="005BAB0D" w14:textId="77777777" w:rsidR="009836BE" w:rsidRPr="00730AED" w:rsidRDefault="009836BE" w:rsidP="00F570DC">
      <w:pPr>
        <w:numPr>
          <w:ilvl w:val="1"/>
          <w:numId w:val="44"/>
        </w:numPr>
        <w:spacing w:before="120" w:after="120" w:line="259" w:lineRule="auto"/>
        <w:ind w:left="1080"/>
        <w:contextualSpacing/>
        <w:rPr>
          <w:rFonts w:ascii="Times New Roman" w:hAnsi="Times New Roman"/>
          <w:sz w:val="22"/>
          <w:szCs w:val="22"/>
        </w:rPr>
      </w:pPr>
      <w:r w:rsidRPr="00730AED">
        <w:rPr>
          <w:rFonts w:ascii="Times New Roman" w:hAnsi="Times New Roman"/>
          <w:sz w:val="22"/>
          <w:szCs w:val="22"/>
        </w:rPr>
        <w:t>Project activities will incentive and create capacity for the generation and collection of gender and ethnicity disaggregated data to be reflected in official sources that will impact the development of policy, economic, financial and technical instruments and governance mechanisms for sustainable tourism development Zones (ZDTS). All data reviewed and prepared for entry to the system of policy, economic, financial and technical instruments and governance mechanisms for ZDTS will be looked at through a gender and inter-cultural lens, and reference gender and ethnicity if and where needed (i.e. who owns, controls, uses land areas in question, how will planned measures affect women and men both indigenous and non-</w:t>
      </w:r>
      <w:r w:rsidRPr="00730AED">
        <w:rPr>
          <w:rFonts w:ascii="Times New Roman" w:hAnsi="Times New Roman"/>
          <w:sz w:val="22"/>
          <w:szCs w:val="22"/>
        </w:rPr>
        <w:lastRenderedPageBreak/>
        <w:t>indigenous, etc.). If no official sources are available, specific survey will be incentivized to include specific questions that reveal relevant gender and multicultural dimensions (e.g., gender dimensions in the use of BD and ecosystem resources management; economic impact of tourism on women/men, both indigenous and non-indigenous).</w:t>
      </w:r>
    </w:p>
    <w:p w14:paraId="57BDBBC2" w14:textId="77777777" w:rsidR="009836BE" w:rsidRPr="00730AED" w:rsidRDefault="009836BE" w:rsidP="009836BE">
      <w:pPr>
        <w:tabs>
          <w:tab w:val="left" w:pos="284"/>
        </w:tabs>
        <w:spacing w:after="240" w:line="276" w:lineRule="auto"/>
        <w:ind w:left="360"/>
        <w:contextualSpacing/>
        <w:rPr>
          <w:rFonts w:ascii="Times New Roman" w:hAnsi="Times New Roman"/>
          <w:sz w:val="22"/>
          <w:szCs w:val="22"/>
        </w:rPr>
      </w:pPr>
    </w:p>
    <w:bookmarkEnd w:id="102"/>
    <w:p w14:paraId="24D8D77F" w14:textId="77777777" w:rsidR="009836BE" w:rsidRPr="00730AED" w:rsidRDefault="009836BE" w:rsidP="00F570DC">
      <w:pPr>
        <w:numPr>
          <w:ilvl w:val="0"/>
          <w:numId w:val="44"/>
        </w:numPr>
        <w:spacing w:before="120" w:after="120" w:line="259" w:lineRule="auto"/>
        <w:contextualSpacing/>
        <w:jc w:val="left"/>
        <w:rPr>
          <w:rFonts w:ascii="Times New Roman" w:hAnsi="Times New Roman"/>
          <w:sz w:val="22"/>
          <w:szCs w:val="22"/>
        </w:rPr>
      </w:pPr>
      <w:r w:rsidRPr="00730AED">
        <w:rPr>
          <w:rFonts w:ascii="Times New Roman" w:hAnsi="Times New Roman"/>
          <w:b/>
          <w:sz w:val="22"/>
          <w:szCs w:val="22"/>
        </w:rPr>
        <w:t>Share women and men experiences around the management of biodiversity in marine and coastal ecosystems affected by tourism activity in the sites</w:t>
      </w:r>
      <w:r w:rsidRPr="00730AED">
        <w:rPr>
          <w:rFonts w:ascii="Times New Roman" w:hAnsi="Times New Roman"/>
          <w:sz w:val="22"/>
          <w:szCs w:val="22"/>
        </w:rPr>
        <w:t>.</w:t>
      </w:r>
    </w:p>
    <w:p w14:paraId="2DCFF915" w14:textId="77777777" w:rsidR="009836BE" w:rsidRPr="00730AED" w:rsidRDefault="009836BE" w:rsidP="009836BE">
      <w:pPr>
        <w:tabs>
          <w:tab w:val="left" w:pos="284"/>
        </w:tabs>
        <w:spacing w:after="240" w:line="276" w:lineRule="auto"/>
        <w:ind w:left="851" w:hanging="709"/>
        <w:contextualSpacing/>
        <w:rPr>
          <w:rFonts w:ascii="Times New Roman" w:hAnsi="Times New Roman"/>
          <w:sz w:val="22"/>
          <w:szCs w:val="22"/>
        </w:rPr>
      </w:pPr>
    </w:p>
    <w:p w14:paraId="1E935B38" w14:textId="77777777" w:rsidR="009836BE" w:rsidRPr="00730AED" w:rsidRDefault="009836BE" w:rsidP="00F570DC">
      <w:pPr>
        <w:numPr>
          <w:ilvl w:val="1"/>
          <w:numId w:val="44"/>
        </w:numPr>
        <w:spacing w:before="120" w:after="120" w:line="259" w:lineRule="auto"/>
        <w:ind w:left="1080"/>
        <w:contextualSpacing/>
        <w:rPr>
          <w:rFonts w:ascii="Times New Roman" w:hAnsi="Times New Roman"/>
          <w:sz w:val="22"/>
          <w:szCs w:val="22"/>
        </w:rPr>
      </w:pPr>
      <w:r w:rsidRPr="00730AED">
        <w:rPr>
          <w:rFonts w:ascii="Times New Roman" w:hAnsi="Times New Roman"/>
          <w:sz w:val="22"/>
          <w:szCs w:val="22"/>
        </w:rPr>
        <w:t xml:space="preserve">Enhance knowledge management and dissemination by systematizing, assessing, replicating and/or scaling up lessons learned, case studies, and promising and/or best practices on gender mainstreaming in BD and Tourism and on women’s participation in dialogue platforms and/or mechanisms in the three ZDTS, through specific workshops facilitated in Component 4. The documentation and dissemination of results will also consider gender and the multicultural approach. To achieve this, knowledge products prepared under the project will reflect on gender and ethnicity to the extent possible, for instance through the presentation of data disaggregated by sex and ethnicity and the inclusion of sections that analyze the respective gender and ethnic dimensions. Gender and ethnicity will also be considered in the dissemination of research results, knowledge and information. For instance, when circulating knowledge products, the project will ensure the inclusion of various stakeholders that work on gender equality, women’s empowerment and ethnicity, both from civil society and public entities and both at the national level and in the three prioritized areas and pilot sites, including translation of relevant knowledge products in indigenous languages. </w:t>
      </w:r>
    </w:p>
    <w:p w14:paraId="161F3CDA" w14:textId="77777777" w:rsidR="009836BE" w:rsidRPr="00730AED" w:rsidRDefault="009836BE" w:rsidP="009836BE">
      <w:pPr>
        <w:spacing w:before="120" w:after="120"/>
        <w:ind w:left="1080"/>
        <w:contextualSpacing/>
        <w:rPr>
          <w:rFonts w:ascii="Times New Roman" w:hAnsi="Times New Roman"/>
          <w:sz w:val="22"/>
          <w:szCs w:val="22"/>
        </w:rPr>
      </w:pPr>
    </w:p>
    <w:p w14:paraId="476E31F0" w14:textId="77777777" w:rsidR="009836BE" w:rsidRPr="00730AED" w:rsidRDefault="009836BE" w:rsidP="009836BE">
      <w:pPr>
        <w:ind w:left="720"/>
        <w:rPr>
          <w:rFonts w:ascii="Times New Roman" w:hAnsi="Times New Roman"/>
          <w:sz w:val="22"/>
          <w:szCs w:val="22"/>
        </w:rPr>
      </w:pPr>
      <w:r w:rsidRPr="00730AED">
        <w:rPr>
          <w:rFonts w:ascii="Times New Roman" w:hAnsi="Times New Roman"/>
          <w:sz w:val="22"/>
          <w:szCs w:val="22"/>
        </w:rPr>
        <w:t xml:space="preserve">The total amount addressing gender issues is U$ 282,800.00, which represents 3.91% of the GEF allocation, however, co-financing of gender strategy lines </w:t>
      </w:r>
      <w:proofErr w:type="gramStart"/>
      <w:r w:rsidRPr="00730AED">
        <w:rPr>
          <w:rFonts w:ascii="Times New Roman" w:hAnsi="Times New Roman"/>
          <w:sz w:val="22"/>
          <w:szCs w:val="22"/>
        </w:rPr>
        <w:t>are</w:t>
      </w:r>
      <w:proofErr w:type="gramEnd"/>
      <w:r w:rsidRPr="00730AED">
        <w:rPr>
          <w:rFonts w:ascii="Times New Roman" w:hAnsi="Times New Roman"/>
          <w:sz w:val="22"/>
          <w:szCs w:val="22"/>
        </w:rPr>
        <w:t xml:space="preserve"> also considered with project partners. The three lines of action of the gender strategy have a designated budget that is articulated in the four substantive components of the project. Although most of the costed activities to be develop are in Component 3, which has the most direct beneficiaries, there are also some opportunities to strengthen the expected gender results in components 1,2 and 4 of the project, specifically related to data generation and collection. These actions are described as follow: </w:t>
      </w:r>
    </w:p>
    <w:p w14:paraId="4858D4A1" w14:textId="77777777" w:rsidR="009836BE" w:rsidRPr="00730AED" w:rsidRDefault="009836BE" w:rsidP="009836BE">
      <w:pPr>
        <w:ind w:left="720"/>
        <w:rPr>
          <w:rFonts w:ascii="Times New Roman" w:hAnsi="Times New Roman"/>
          <w:sz w:val="22"/>
          <w:szCs w:val="22"/>
        </w:rPr>
      </w:pPr>
    </w:p>
    <w:p w14:paraId="12E1F3EA" w14:textId="77777777" w:rsidR="009836BE" w:rsidRPr="00730AED" w:rsidRDefault="009836BE" w:rsidP="009836BE">
      <w:pPr>
        <w:ind w:left="720"/>
        <w:rPr>
          <w:rFonts w:ascii="Times New Roman" w:hAnsi="Times New Roman"/>
          <w:sz w:val="22"/>
          <w:szCs w:val="22"/>
        </w:rPr>
      </w:pPr>
    </w:p>
    <w:p w14:paraId="0157202B" w14:textId="77777777" w:rsidR="009836BE" w:rsidRPr="00730AED" w:rsidRDefault="009836BE" w:rsidP="009836BE">
      <w:pPr>
        <w:ind w:left="720"/>
        <w:rPr>
          <w:rFonts w:ascii="Times New Roman" w:hAnsi="Times New Roman"/>
          <w:sz w:val="22"/>
          <w:szCs w:val="22"/>
        </w:rPr>
      </w:pPr>
    </w:p>
    <w:p w14:paraId="0679C207" w14:textId="77777777" w:rsidR="009836BE" w:rsidRPr="00730AED" w:rsidRDefault="009836BE" w:rsidP="009836BE">
      <w:pPr>
        <w:ind w:left="720"/>
        <w:rPr>
          <w:rFonts w:ascii="Times New Roman" w:hAnsi="Times New Roman"/>
          <w:sz w:val="22"/>
          <w:szCs w:val="22"/>
        </w:rPr>
      </w:pPr>
    </w:p>
    <w:p w14:paraId="08154710" w14:textId="77777777" w:rsidR="009836BE" w:rsidRPr="00730AED" w:rsidRDefault="009836BE" w:rsidP="009836BE">
      <w:pPr>
        <w:ind w:left="720"/>
        <w:rPr>
          <w:rFonts w:ascii="Calibri Light" w:hAnsi="Calibri Light" w:cs="Calibri Light"/>
          <w:sz w:val="22"/>
          <w:szCs w:val="22"/>
        </w:rPr>
        <w:sectPr w:rsidR="009836BE" w:rsidRPr="00730AED">
          <w:pgSz w:w="12240" w:h="15840"/>
          <w:pgMar w:top="1440" w:right="1440" w:bottom="1440" w:left="1440" w:header="720" w:footer="720" w:gutter="0"/>
          <w:cols w:space="720"/>
          <w:docGrid w:linePitch="360"/>
        </w:sectPr>
      </w:pPr>
    </w:p>
    <w:p w14:paraId="3353D87C" w14:textId="77777777" w:rsidR="009836BE" w:rsidRPr="00730AED" w:rsidRDefault="009836BE" w:rsidP="009836BE">
      <w:pPr>
        <w:ind w:left="720"/>
        <w:rPr>
          <w:rFonts w:ascii="Calibri Light" w:hAnsi="Calibri Light" w:cs="Calibri Light"/>
          <w:sz w:val="22"/>
          <w:szCs w:val="22"/>
        </w:rPr>
      </w:pPr>
    </w:p>
    <w:p w14:paraId="32A4D2F0" w14:textId="77777777" w:rsidR="009836BE" w:rsidRPr="00730AED" w:rsidRDefault="009836BE" w:rsidP="009836BE">
      <w:pPr>
        <w:ind w:left="720"/>
        <w:rPr>
          <w:rFonts w:ascii="Calibri Light" w:hAnsi="Calibri Light" w:cs="Calibri Light"/>
          <w:sz w:val="22"/>
          <w:szCs w:val="22"/>
        </w:rPr>
      </w:pPr>
    </w:p>
    <w:p w14:paraId="783D0E96" w14:textId="77777777" w:rsidR="009836BE" w:rsidRPr="00730AED" w:rsidRDefault="009836BE" w:rsidP="009836BE">
      <w:pPr>
        <w:ind w:left="720"/>
        <w:rPr>
          <w:rFonts w:ascii="Calibri Light" w:hAnsi="Calibri Light" w:cs="Calibri Light"/>
          <w:sz w:val="22"/>
          <w:szCs w:val="22"/>
        </w:rPr>
      </w:pPr>
    </w:p>
    <w:tbl>
      <w:tblPr>
        <w:tblW w:w="5604" w:type="pct"/>
        <w:tblInd w:w="-719" w:type="dxa"/>
        <w:tblCellMar>
          <w:left w:w="70" w:type="dxa"/>
          <w:right w:w="70" w:type="dxa"/>
        </w:tblCellMar>
        <w:tblLook w:val="04A0" w:firstRow="1" w:lastRow="0" w:firstColumn="1" w:lastColumn="0" w:noHBand="0" w:noVBand="1"/>
      </w:tblPr>
      <w:tblGrid>
        <w:gridCol w:w="2647"/>
        <w:gridCol w:w="3024"/>
        <w:gridCol w:w="2728"/>
        <w:gridCol w:w="2290"/>
        <w:gridCol w:w="1141"/>
        <w:gridCol w:w="1321"/>
        <w:gridCol w:w="160"/>
        <w:gridCol w:w="1192"/>
      </w:tblGrid>
      <w:tr w:rsidR="009836BE" w:rsidRPr="00730AED" w14:paraId="26534686" w14:textId="77777777" w:rsidTr="005F76A0">
        <w:trPr>
          <w:trHeight w:val="939"/>
        </w:trPr>
        <w:tc>
          <w:tcPr>
            <w:tcW w:w="5000" w:type="pct"/>
            <w:gridSpan w:val="8"/>
            <w:tcBorders>
              <w:top w:val="single" w:sz="8" w:space="0" w:color="549E39"/>
              <w:left w:val="single" w:sz="8" w:space="0" w:color="549E39"/>
              <w:bottom w:val="single" w:sz="8" w:space="0" w:color="549E39"/>
              <w:right w:val="single" w:sz="8" w:space="0" w:color="549E39"/>
            </w:tcBorders>
            <w:shd w:val="clear" w:color="auto" w:fill="auto"/>
            <w:vAlign w:val="center"/>
            <w:hideMark/>
          </w:tcPr>
          <w:bookmarkEnd w:id="101"/>
          <w:p w14:paraId="596582AF" w14:textId="77777777" w:rsidR="009836BE" w:rsidRPr="00730AED" w:rsidRDefault="009836BE" w:rsidP="009836BE">
            <w:pPr>
              <w:spacing w:after="0"/>
              <w:jc w:val="center"/>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Gender Action Plan</w:t>
            </w:r>
          </w:p>
        </w:tc>
      </w:tr>
      <w:tr w:rsidR="009836BE" w:rsidRPr="00730AED" w14:paraId="202B8929" w14:textId="77777777" w:rsidTr="005F76A0">
        <w:trPr>
          <w:trHeight w:val="864"/>
        </w:trPr>
        <w:tc>
          <w:tcPr>
            <w:tcW w:w="5000" w:type="pct"/>
            <w:gridSpan w:val="8"/>
            <w:tcBorders>
              <w:top w:val="single" w:sz="8" w:space="0" w:color="549E39"/>
              <w:left w:val="single" w:sz="8" w:space="0" w:color="549E39"/>
              <w:bottom w:val="nil"/>
              <w:right w:val="single" w:sz="8" w:space="0" w:color="549E39"/>
            </w:tcBorders>
            <w:shd w:val="clear" w:color="auto" w:fill="auto"/>
            <w:vAlign w:val="center"/>
            <w:hideMark/>
          </w:tcPr>
          <w:p w14:paraId="63C53913"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Mandatory Indicator 2: (IRRF 2.4.1.1) Gender-responsive measures are in place for conservation, sustainable use, and equitable access to and benefit sharing of natural resources, biodiversity, and ecosystems:</w:t>
            </w:r>
          </w:p>
        </w:tc>
      </w:tr>
      <w:tr w:rsidR="009836BE" w:rsidRPr="00730AED" w14:paraId="5EEEC24A" w14:textId="77777777" w:rsidTr="005F76A0">
        <w:trPr>
          <w:trHeight w:val="288"/>
        </w:trPr>
        <w:tc>
          <w:tcPr>
            <w:tcW w:w="5000" w:type="pct"/>
            <w:gridSpan w:val="8"/>
            <w:tcBorders>
              <w:top w:val="nil"/>
              <w:left w:val="single" w:sz="8" w:space="0" w:color="549E39"/>
              <w:bottom w:val="nil"/>
              <w:right w:val="single" w:sz="8" w:space="0" w:color="549E39"/>
            </w:tcBorders>
            <w:shd w:val="clear" w:color="auto" w:fill="auto"/>
            <w:vAlign w:val="center"/>
            <w:hideMark/>
          </w:tcPr>
          <w:p w14:paraId="4139BC04"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a) Policy frameworks</w:t>
            </w:r>
          </w:p>
        </w:tc>
      </w:tr>
      <w:tr w:rsidR="009836BE" w:rsidRPr="00730AED" w14:paraId="0D78A964" w14:textId="77777777" w:rsidTr="005F76A0">
        <w:trPr>
          <w:trHeight w:val="288"/>
        </w:trPr>
        <w:tc>
          <w:tcPr>
            <w:tcW w:w="5000" w:type="pct"/>
            <w:gridSpan w:val="8"/>
            <w:tcBorders>
              <w:top w:val="nil"/>
              <w:left w:val="single" w:sz="8" w:space="0" w:color="549E39"/>
              <w:bottom w:val="nil"/>
              <w:right w:val="single" w:sz="8" w:space="0" w:color="549E39"/>
            </w:tcBorders>
            <w:shd w:val="clear" w:color="auto" w:fill="auto"/>
            <w:vAlign w:val="center"/>
            <w:hideMark/>
          </w:tcPr>
          <w:p w14:paraId="08A06CC0"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b) Institutional frameworks</w:t>
            </w:r>
          </w:p>
        </w:tc>
      </w:tr>
      <w:tr w:rsidR="009836BE" w:rsidRPr="00730AED" w14:paraId="50374EB0" w14:textId="77777777" w:rsidTr="005F76A0">
        <w:trPr>
          <w:trHeight w:val="288"/>
        </w:trPr>
        <w:tc>
          <w:tcPr>
            <w:tcW w:w="5000" w:type="pct"/>
            <w:gridSpan w:val="8"/>
            <w:tcBorders>
              <w:top w:val="nil"/>
              <w:left w:val="single" w:sz="8" w:space="0" w:color="549E39"/>
              <w:bottom w:val="nil"/>
              <w:right w:val="single" w:sz="8" w:space="0" w:color="549E39"/>
            </w:tcBorders>
            <w:shd w:val="clear" w:color="auto" w:fill="auto"/>
            <w:vAlign w:val="center"/>
            <w:hideMark/>
          </w:tcPr>
          <w:p w14:paraId="6907182C"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Indicator 7:  # of intersectoral mechanisms for dialogue including % women</w:t>
            </w:r>
          </w:p>
        </w:tc>
      </w:tr>
      <w:tr w:rsidR="009836BE" w:rsidRPr="00730AED" w14:paraId="4DC5ACBF" w14:textId="77777777" w:rsidTr="005F76A0">
        <w:trPr>
          <w:trHeight w:val="672"/>
        </w:trPr>
        <w:tc>
          <w:tcPr>
            <w:tcW w:w="5000" w:type="pct"/>
            <w:gridSpan w:val="8"/>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74D295B1" w14:textId="77777777" w:rsidR="009836BE" w:rsidRPr="00730AED" w:rsidRDefault="009836BE" w:rsidP="009836BE">
            <w:pPr>
              <w:spacing w:after="0"/>
              <w:rPr>
                <w:rFonts w:ascii="Times New Roman" w:eastAsia="Times New Roman" w:hAnsi="Times New Roman"/>
                <w:i/>
                <w:iCs/>
                <w:color w:val="000000"/>
                <w:szCs w:val="20"/>
                <w:lang w:eastAsia="es-MX"/>
              </w:rPr>
            </w:pPr>
            <w:r w:rsidRPr="00730AED">
              <w:rPr>
                <w:rFonts w:ascii="Times New Roman" w:eastAsia="Times New Roman" w:hAnsi="Times New Roman"/>
                <w:i/>
                <w:iCs/>
                <w:color w:val="000000"/>
                <w:szCs w:val="20"/>
                <w:lang w:eastAsia="es-MX"/>
              </w:rPr>
              <w:t>Project-level outcome (e.g., Systems and capacity for sustainable land management established)</w:t>
            </w:r>
          </w:p>
        </w:tc>
      </w:tr>
      <w:tr w:rsidR="009836BE" w:rsidRPr="00730AED" w14:paraId="72A12E90" w14:textId="77777777" w:rsidTr="005F76A0">
        <w:trPr>
          <w:trHeight w:val="840"/>
        </w:trPr>
        <w:tc>
          <w:tcPr>
            <w:tcW w:w="918" w:type="pct"/>
            <w:tcBorders>
              <w:top w:val="nil"/>
              <w:left w:val="single" w:sz="8" w:space="0" w:color="549E39"/>
              <w:bottom w:val="nil"/>
              <w:right w:val="single" w:sz="8" w:space="0" w:color="549E39"/>
            </w:tcBorders>
            <w:shd w:val="clear" w:color="auto" w:fill="auto"/>
            <w:vAlign w:val="center"/>
            <w:hideMark/>
          </w:tcPr>
          <w:p w14:paraId="3381088F"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Gender-related activity</w:t>
            </w:r>
          </w:p>
        </w:tc>
        <w:tc>
          <w:tcPr>
            <w:tcW w:w="1048" w:type="pct"/>
            <w:tcBorders>
              <w:top w:val="nil"/>
              <w:left w:val="nil"/>
              <w:bottom w:val="nil"/>
              <w:right w:val="single" w:sz="8" w:space="0" w:color="auto"/>
            </w:tcBorders>
            <w:shd w:val="clear" w:color="auto" w:fill="auto"/>
            <w:vAlign w:val="center"/>
            <w:hideMark/>
          </w:tcPr>
          <w:p w14:paraId="7832225F"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Indicator</w:t>
            </w:r>
          </w:p>
        </w:tc>
        <w:tc>
          <w:tcPr>
            <w:tcW w:w="946" w:type="pct"/>
            <w:tcBorders>
              <w:top w:val="nil"/>
              <w:left w:val="nil"/>
              <w:bottom w:val="nil"/>
              <w:right w:val="single" w:sz="8" w:space="0" w:color="auto"/>
            </w:tcBorders>
            <w:shd w:val="clear" w:color="auto" w:fill="auto"/>
            <w:vAlign w:val="center"/>
            <w:hideMark/>
          </w:tcPr>
          <w:p w14:paraId="365DA134"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Target</w:t>
            </w:r>
          </w:p>
        </w:tc>
        <w:tc>
          <w:tcPr>
            <w:tcW w:w="795" w:type="pct"/>
            <w:tcBorders>
              <w:top w:val="nil"/>
              <w:left w:val="nil"/>
              <w:bottom w:val="nil"/>
              <w:right w:val="single" w:sz="8" w:space="0" w:color="549E39"/>
            </w:tcBorders>
            <w:shd w:val="clear" w:color="auto" w:fill="auto"/>
            <w:vAlign w:val="center"/>
            <w:hideMark/>
          </w:tcPr>
          <w:p w14:paraId="40FE2A1F"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Baseline</w:t>
            </w:r>
          </w:p>
        </w:tc>
        <w:tc>
          <w:tcPr>
            <w:tcW w:w="399" w:type="pct"/>
            <w:tcBorders>
              <w:top w:val="nil"/>
              <w:left w:val="nil"/>
              <w:bottom w:val="nil"/>
              <w:right w:val="single" w:sz="8" w:space="0" w:color="549E39"/>
            </w:tcBorders>
            <w:shd w:val="clear" w:color="auto" w:fill="auto"/>
            <w:vAlign w:val="center"/>
            <w:hideMark/>
          </w:tcPr>
          <w:p w14:paraId="71A2C61E"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Budget</w:t>
            </w:r>
          </w:p>
        </w:tc>
        <w:tc>
          <w:tcPr>
            <w:tcW w:w="461" w:type="pct"/>
            <w:tcBorders>
              <w:top w:val="nil"/>
              <w:left w:val="nil"/>
              <w:bottom w:val="nil"/>
              <w:right w:val="single" w:sz="8" w:space="0" w:color="549E39"/>
            </w:tcBorders>
            <w:shd w:val="clear" w:color="auto" w:fill="auto"/>
            <w:vAlign w:val="center"/>
            <w:hideMark/>
          </w:tcPr>
          <w:p w14:paraId="0C976B75"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 xml:space="preserve">Timeline </w:t>
            </w:r>
          </w:p>
        </w:tc>
        <w:tc>
          <w:tcPr>
            <w:tcW w:w="430" w:type="pct"/>
            <w:gridSpan w:val="2"/>
            <w:tcBorders>
              <w:top w:val="nil"/>
              <w:left w:val="nil"/>
              <w:bottom w:val="nil"/>
              <w:right w:val="single" w:sz="8" w:space="0" w:color="549E39"/>
            </w:tcBorders>
            <w:shd w:val="clear" w:color="auto" w:fill="auto"/>
            <w:vAlign w:val="center"/>
            <w:hideMark/>
          </w:tcPr>
          <w:p w14:paraId="2802130A" w14:textId="77777777" w:rsidR="009836BE" w:rsidRPr="00730AED" w:rsidRDefault="009836BE" w:rsidP="009836BE">
            <w:pPr>
              <w:spacing w:after="0"/>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Responsibility</w:t>
            </w:r>
          </w:p>
        </w:tc>
      </w:tr>
      <w:tr w:rsidR="009836BE" w:rsidRPr="00730AED" w14:paraId="61459F25" w14:textId="77777777" w:rsidTr="005F76A0">
        <w:trPr>
          <w:trHeight w:val="1464"/>
        </w:trPr>
        <w:tc>
          <w:tcPr>
            <w:tcW w:w="918" w:type="pct"/>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2C84328A"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b/>
                <w:bCs/>
                <w:color w:val="000000"/>
                <w:szCs w:val="20"/>
                <w:lang w:eastAsia="es-MX"/>
              </w:rPr>
              <w:t xml:space="preserve">SECTUR: </w:t>
            </w:r>
            <w:r w:rsidRPr="00730AED">
              <w:rPr>
                <w:rFonts w:ascii="Times New Roman" w:eastAsia="Times New Roman" w:hAnsi="Times New Roman"/>
                <w:color w:val="000000"/>
                <w:szCs w:val="20"/>
                <w:lang w:eastAsia="es-MX"/>
              </w:rPr>
              <w:t xml:space="preserve"> Strengthen the gender mainstreaming in national political and institutional framework </w:t>
            </w:r>
            <w:proofErr w:type="gramStart"/>
            <w:r w:rsidRPr="00730AED">
              <w:rPr>
                <w:rFonts w:ascii="Times New Roman" w:eastAsia="Times New Roman" w:hAnsi="Times New Roman"/>
                <w:color w:val="000000"/>
                <w:szCs w:val="20"/>
                <w:lang w:eastAsia="es-MX"/>
              </w:rPr>
              <w:t>of  tourism</w:t>
            </w:r>
            <w:proofErr w:type="gramEnd"/>
            <w:r w:rsidRPr="00730AED">
              <w:rPr>
                <w:rFonts w:ascii="Times New Roman" w:eastAsia="Times New Roman" w:hAnsi="Times New Roman"/>
                <w:color w:val="000000"/>
                <w:szCs w:val="20"/>
                <w:lang w:eastAsia="es-MX"/>
              </w:rPr>
              <w:t xml:space="preserve"> sector.</w:t>
            </w:r>
          </w:p>
        </w:tc>
        <w:tc>
          <w:tcPr>
            <w:tcW w:w="1048" w:type="pct"/>
            <w:tcBorders>
              <w:top w:val="single" w:sz="8" w:space="0" w:color="549E39"/>
              <w:left w:val="nil"/>
              <w:bottom w:val="single" w:sz="8" w:space="0" w:color="549E39"/>
              <w:right w:val="single" w:sz="8" w:space="0" w:color="549E39"/>
            </w:tcBorders>
            <w:shd w:val="clear" w:color="auto" w:fill="auto"/>
            <w:vAlign w:val="center"/>
            <w:hideMark/>
          </w:tcPr>
          <w:p w14:paraId="6693A515"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Integration of gender perspective in the Sectorial Programme of Tourism 2019-2024. </w:t>
            </w:r>
          </w:p>
        </w:tc>
        <w:tc>
          <w:tcPr>
            <w:tcW w:w="946" w:type="pct"/>
            <w:tcBorders>
              <w:top w:val="single" w:sz="8" w:space="0" w:color="549E39"/>
              <w:left w:val="nil"/>
              <w:bottom w:val="single" w:sz="8" w:space="0" w:color="549E39"/>
              <w:right w:val="single" w:sz="8" w:space="0" w:color="549E39"/>
            </w:tcBorders>
            <w:shd w:val="clear" w:color="auto" w:fill="auto"/>
            <w:vAlign w:val="center"/>
            <w:hideMark/>
          </w:tcPr>
          <w:p w14:paraId="4931055F"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The Sectorial Programme of Tourism 2019-2024 will include a gender perspective that will articulate actions with the gender strategy of the project. </w:t>
            </w:r>
          </w:p>
        </w:tc>
        <w:tc>
          <w:tcPr>
            <w:tcW w:w="795" w:type="pct"/>
            <w:tcBorders>
              <w:top w:val="single" w:sz="8" w:space="0" w:color="549E39"/>
              <w:left w:val="nil"/>
              <w:bottom w:val="single" w:sz="8" w:space="0" w:color="549E39"/>
              <w:right w:val="single" w:sz="8" w:space="0" w:color="549E39"/>
            </w:tcBorders>
            <w:shd w:val="clear" w:color="auto" w:fill="auto"/>
            <w:vAlign w:val="center"/>
            <w:hideMark/>
          </w:tcPr>
          <w:p w14:paraId="78A7F92E"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The new Sectorial Programme of Tourism 2019-2024 is under preparation. </w:t>
            </w:r>
          </w:p>
        </w:tc>
        <w:tc>
          <w:tcPr>
            <w:tcW w:w="399" w:type="pct"/>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5F0F5A96"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$60,000.00</w:t>
            </w:r>
          </w:p>
        </w:tc>
        <w:tc>
          <w:tcPr>
            <w:tcW w:w="461" w:type="pct"/>
            <w:tcBorders>
              <w:top w:val="single" w:sz="8" w:space="0" w:color="549E39"/>
              <w:left w:val="nil"/>
              <w:bottom w:val="single" w:sz="8" w:space="0" w:color="549E39"/>
              <w:right w:val="single" w:sz="8" w:space="0" w:color="549E39"/>
            </w:tcBorders>
            <w:shd w:val="clear" w:color="auto" w:fill="auto"/>
            <w:vAlign w:val="center"/>
            <w:hideMark/>
          </w:tcPr>
          <w:p w14:paraId="6B131683"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1: 2019</w:t>
            </w:r>
          </w:p>
        </w:tc>
        <w:tc>
          <w:tcPr>
            <w:tcW w:w="430" w:type="pct"/>
            <w:gridSpan w:val="2"/>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5653A09E"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SECTUR</w:t>
            </w:r>
          </w:p>
        </w:tc>
      </w:tr>
      <w:tr w:rsidR="009836BE" w:rsidRPr="00730AED" w14:paraId="26B74020" w14:textId="77777777" w:rsidTr="005F76A0">
        <w:trPr>
          <w:trHeight w:val="1119"/>
        </w:trPr>
        <w:tc>
          <w:tcPr>
            <w:tcW w:w="918" w:type="pct"/>
            <w:vMerge/>
            <w:tcBorders>
              <w:top w:val="single" w:sz="8" w:space="0" w:color="549E39"/>
              <w:left w:val="single" w:sz="8" w:space="0" w:color="549E39"/>
              <w:bottom w:val="single" w:sz="8" w:space="0" w:color="549E39"/>
              <w:right w:val="single" w:sz="8" w:space="0" w:color="549E39"/>
            </w:tcBorders>
            <w:vAlign w:val="center"/>
            <w:hideMark/>
          </w:tcPr>
          <w:p w14:paraId="46F72ECD" w14:textId="77777777" w:rsidR="009836BE" w:rsidRPr="00730AED" w:rsidRDefault="009836BE" w:rsidP="009836BE">
            <w:pPr>
              <w:spacing w:after="0"/>
              <w:rPr>
                <w:rFonts w:ascii="Times New Roman" w:eastAsia="Times New Roman" w:hAnsi="Times New Roman"/>
                <w:color w:val="000000"/>
                <w:szCs w:val="20"/>
                <w:lang w:eastAsia="es-MX"/>
              </w:rPr>
            </w:pPr>
          </w:p>
        </w:tc>
        <w:tc>
          <w:tcPr>
            <w:tcW w:w="1048" w:type="pct"/>
            <w:vMerge w:val="restart"/>
            <w:tcBorders>
              <w:top w:val="nil"/>
              <w:left w:val="single" w:sz="8" w:space="0" w:color="549E39"/>
              <w:bottom w:val="single" w:sz="8" w:space="0" w:color="549E39"/>
              <w:right w:val="single" w:sz="8" w:space="0" w:color="549E39"/>
            </w:tcBorders>
            <w:shd w:val="clear" w:color="auto" w:fill="auto"/>
            <w:vAlign w:val="center"/>
            <w:hideMark/>
          </w:tcPr>
          <w:p w14:paraId="13CB3894"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Define the gender strategy for the project, including a monitoring system. </w:t>
            </w:r>
          </w:p>
        </w:tc>
        <w:tc>
          <w:tcPr>
            <w:tcW w:w="946" w:type="pct"/>
            <w:vMerge w:val="restart"/>
            <w:tcBorders>
              <w:top w:val="nil"/>
              <w:left w:val="single" w:sz="8" w:space="0" w:color="549E39"/>
              <w:bottom w:val="single" w:sz="8" w:space="0" w:color="549E39"/>
              <w:right w:val="single" w:sz="8" w:space="0" w:color="549E39"/>
            </w:tcBorders>
            <w:shd w:val="clear" w:color="auto" w:fill="auto"/>
            <w:vAlign w:val="center"/>
            <w:hideMark/>
          </w:tcPr>
          <w:p w14:paraId="764651E4"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 gender strategy of the project and the monitoring system that includes data collection and information provided by the sites (Baja California, </w:t>
            </w:r>
            <w:proofErr w:type="spellStart"/>
            <w:r w:rsidRPr="00730AED">
              <w:rPr>
                <w:rFonts w:ascii="Times New Roman" w:eastAsia="Times New Roman" w:hAnsi="Times New Roman"/>
                <w:color w:val="000000"/>
                <w:szCs w:val="20"/>
                <w:lang w:eastAsia="es-MX"/>
              </w:rPr>
              <w:t>Hualtuco</w:t>
            </w:r>
            <w:proofErr w:type="spellEnd"/>
            <w:r w:rsidRPr="00730AED">
              <w:rPr>
                <w:rFonts w:ascii="Times New Roman" w:eastAsia="Times New Roman" w:hAnsi="Times New Roman"/>
                <w:color w:val="000000"/>
                <w:szCs w:val="20"/>
                <w:lang w:eastAsia="es-MX"/>
              </w:rPr>
              <w:t xml:space="preserve"> and Maya </w:t>
            </w:r>
            <w:proofErr w:type="spellStart"/>
            <w:r w:rsidRPr="00730AED">
              <w:rPr>
                <w:rFonts w:ascii="Times New Roman" w:eastAsia="Times New Roman" w:hAnsi="Times New Roman"/>
                <w:color w:val="000000"/>
                <w:szCs w:val="20"/>
                <w:lang w:eastAsia="es-MX"/>
              </w:rPr>
              <w:t>Ka'an</w:t>
            </w:r>
            <w:proofErr w:type="spellEnd"/>
            <w:r w:rsidRPr="00730AED">
              <w:rPr>
                <w:rFonts w:ascii="Times New Roman" w:eastAsia="Times New Roman" w:hAnsi="Times New Roman"/>
                <w:color w:val="000000"/>
                <w:szCs w:val="20"/>
                <w:lang w:eastAsia="es-MX"/>
              </w:rPr>
              <w:t xml:space="preserve">) and that will articulate with the gender actions of the Sectorial Programme of Tourism 2019-2024. </w:t>
            </w:r>
          </w:p>
        </w:tc>
        <w:tc>
          <w:tcPr>
            <w:tcW w:w="795" w:type="pct"/>
            <w:vMerge w:val="restart"/>
            <w:tcBorders>
              <w:top w:val="nil"/>
              <w:left w:val="single" w:sz="8" w:space="0" w:color="549E39"/>
              <w:bottom w:val="single" w:sz="8" w:space="0" w:color="549E39"/>
              <w:right w:val="single" w:sz="8" w:space="0" w:color="549E39"/>
            </w:tcBorders>
            <w:shd w:val="clear" w:color="auto" w:fill="auto"/>
            <w:vAlign w:val="center"/>
            <w:hideMark/>
          </w:tcPr>
          <w:p w14:paraId="02C086A7"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 gender strategy of the project is currently not articulated with the gender action defined in the Sectorial Programme of Tourism 2014-2019.</w:t>
            </w:r>
          </w:p>
        </w:tc>
        <w:tc>
          <w:tcPr>
            <w:tcW w:w="399" w:type="pct"/>
            <w:vMerge/>
            <w:tcBorders>
              <w:top w:val="single" w:sz="8" w:space="0" w:color="549E39"/>
              <w:left w:val="single" w:sz="8" w:space="0" w:color="549E39"/>
              <w:bottom w:val="single" w:sz="8" w:space="0" w:color="549E39"/>
              <w:right w:val="single" w:sz="8" w:space="0" w:color="549E39"/>
            </w:tcBorders>
            <w:vAlign w:val="center"/>
            <w:hideMark/>
          </w:tcPr>
          <w:p w14:paraId="2EFA5AA8" w14:textId="77777777" w:rsidR="009836BE" w:rsidRPr="00730AED" w:rsidRDefault="009836BE" w:rsidP="00B85DED">
            <w:pPr>
              <w:spacing w:after="0"/>
              <w:jc w:val="right"/>
              <w:rPr>
                <w:rFonts w:ascii="Times New Roman" w:eastAsia="Times New Roman" w:hAnsi="Times New Roman"/>
                <w:color w:val="000000"/>
                <w:szCs w:val="20"/>
                <w:lang w:eastAsia="es-MX"/>
              </w:rPr>
            </w:pPr>
          </w:p>
        </w:tc>
        <w:tc>
          <w:tcPr>
            <w:tcW w:w="461" w:type="pct"/>
            <w:vMerge w:val="restart"/>
            <w:tcBorders>
              <w:top w:val="nil"/>
              <w:left w:val="single" w:sz="8" w:space="0" w:color="549E39"/>
              <w:bottom w:val="single" w:sz="8" w:space="0" w:color="549E39"/>
              <w:right w:val="single" w:sz="8" w:space="0" w:color="549E39"/>
            </w:tcBorders>
            <w:shd w:val="clear" w:color="auto" w:fill="auto"/>
            <w:vAlign w:val="center"/>
            <w:hideMark/>
          </w:tcPr>
          <w:p w14:paraId="5574BC65"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1: 2019</w:t>
            </w:r>
            <w:r w:rsidRPr="00730AED">
              <w:rPr>
                <w:rFonts w:ascii="Times New Roman" w:eastAsia="Times New Roman" w:hAnsi="Times New Roman"/>
                <w:color w:val="000000"/>
                <w:szCs w:val="20"/>
                <w:lang w:eastAsia="es-MX"/>
              </w:rPr>
              <w:br/>
              <w:t>Year 2: 2020</w:t>
            </w:r>
            <w:r w:rsidRPr="00730AED">
              <w:rPr>
                <w:rFonts w:ascii="Times New Roman" w:eastAsia="Times New Roman" w:hAnsi="Times New Roman"/>
                <w:color w:val="000000"/>
                <w:szCs w:val="20"/>
                <w:lang w:eastAsia="es-MX"/>
              </w:rPr>
              <w:br/>
              <w:t>Year 3. 2021</w:t>
            </w:r>
            <w:r w:rsidRPr="00730AED">
              <w:rPr>
                <w:rFonts w:ascii="Times New Roman" w:eastAsia="Times New Roman" w:hAnsi="Times New Roman"/>
                <w:color w:val="000000"/>
                <w:szCs w:val="20"/>
                <w:lang w:eastAsia="es-MX"/>
              </w:rPr>
              <w:br/>
              <w:t>Year 4: 2022</w:t>
            </w:r>
            <w:r w:rsidRPr="00730AED">
              <w:rPr>
                <w:rFonts w:ascii="Times New Roman" w:eastAsia="Times New Roman" w:hAnsi="Times New Roman"/>
                <w:color w:val="000000"/>
                <w:szCs w:val="20"/>
                <w:lang w:eastAsia="es-MX"/>
              </w:rPr>
              <w:br/>
              <w:t>Year 5: 2023</w:t>
            </w:r>
            <w:r w:rsidRPr="00730AED">
              <w:rPr>
                <w:rFonts w:ascii="Times New Roman" w:eastAsia="Times New Roman" w:hAnsi="Times New Roman"/>
                <w:color w:val="000000"/>
                <w:szCs w:val="20"/>
                <w:lang w:eastAsia="es-MX"/>
              </w:rPr>
              <w:br/>
              <w:t>Year   6: 2024</w:t>
            </w:r>
          </w:p>
        </w:tc>
        <w:tc>
          <w:tcPr>
            <w:tcW w:w="430" w:type="pct"/>
            <w:gridSpan w:val="2"/>
            <w:vMerge/>
            <w:tcBorders>
              <w:top w:val="single" w:sz="8" w:space="0" w:color="549E39"/>
              <w:left w:val="single" w:sz="8" w:space="0" w:color="549E39"/>
              <w:bottom w:val="single" w:sz="8" w:space="0" w:color="549E39"/>
              <w:right w:val="single" w:sz="8" w:space="0" w:color="549E39"/>
            </w:tcBorders>
            <w:vAlign w:val="center"/>
            <w:hideMark/>
          </w:tcPr>
          <w:p w14:paraId="7A6C459B"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671DBCB4" w14:textId="77777777" w:rsidTr="005F76A0">
        <w:trPr>
          <w:trHeight w:val="1092"/>
        </w:trPr>
        <w:tc>
          <w:tcPr>
            <w:tcW w:w="918" w:type="pct"/>
            <w:vMerge/>
            <w:tcBorders>
              <w:top w:val="single" w:sz="8" w:space="0" w:color="549E39"/>
              <w:left w:val="single" w:sz="8" w:space="0" w:color="549E39"/>
              <w:bottom w:val="single" w:sz="8" w:space="0" w:color="549E39"/>
              <w:right w:val="single" w:sz="8" w:space="0" w:color="549E39"/>
            </w:tcBorders>
            <w:vAlign w:val="center"/>
            <w:hideMark/>
          </w:tcPr>
          <w:p w14:paraId="5F23C5FE" w14:textId="77777777" w:rsidR="009836BE" w:rsidRPr="00730AED" w:rsidRDefault="009836BE">
            <w:pPr>
              <w:spacing w:after="0"/>
              <w:rPr>
                <w:rFonts w:ascii="Times New Roman" w:eastAsia="Times New Roman" w:hAnsi="Times New Roman"/>
                <w:color w:val="000000"/>
                <w:szCs w:val="20"/>
                <w:lang w:eastAsia="es-MX"/>
              </w:rPr>
            </w:pPr>
          </w:p>
        </w:tc>
        <w:tc>
          <w:tcPr>
            <w:tcW w:w="1048" w:type="pct"/>
            <w:vMerge/>
            <w:tcBorders>
              <w:top w:val="nil"/>
              <w:left w:val="single" w:sz="8" w:space="0" w:color="549E39"/>
              <w:bottom w:val="single" w:sz="8" w:space="0" w:color="549E39"/>
              <w:right w:val="single" w:sz="8" w:space="0" w:color="549E39"/>
            </w:tcBorders>
            <w:vAlign w:val="center"/>
            <w:hideMark/>
          </w:tcPr>
          <w:p w14:paraId="7A6F8E37" w14:textId="77777777" w:rsidR="009836BE" w:rsidRPr="00730AED" w:rsidRDefault="009836BE">
            <w:pPr>
              <w:spacing w:after="0"/>
              <w:rPr>
                <w:rFonts w:ascii="Times New Roman" w:eastAsia="Times New Roman" w:hAnsi="Times New Roman"/>
                <w:color w:val="000000"/>
                <w:szCs w:val="20"/>
                <w:lang w:eastAsia="es-MX"/>
              </w:rPr>
            </w:pPr>
          </w:p>
        </w:tc>
        <w:tc>
          <w:tcPr>
            <w:tcW w:w="946" w:type="pct"/>
            <w:vMerge/>
            <w:tcBorders>
              <w:top w:val="nil"/>
              <w:left w:val="single" w:sz="8" w:space="0" w:color="549E39"/>
              <w:bottom w:val="single" w:sz="8" w:space="0" w:color="549E39"/>
              <w:right w:val="single" w:sz="8" w:space="0" w:color="549E39"/>
            </w:tcBorders>
            <w:vAlign w:val="center"/>
            <w:hideMark/>
          </w:tcPr>
          <w:p w14:paraId="24AFD83B" w14:textId="77777777" w:rsidR="009836BE" w:rsidRPr="00730AED" w:rsidRDefault="009836BE">
            <w:pPr>
              <w:spacing w:after="0"/>
              <w:rPr>
                <w:rFonts w:ascii="Times New Roman" w:eastAsia="Times New Roman" w:hAnsi="Times New Roman"/>
                <w:color w:val="000000"/>
                <w:szCs w:val="20"/>
                <w:lang w:eastAsia="es-MX"/>
              </w:rPr>
            </w:pPr>
          </w:p>
        </w:tc>
        <w:tc>
          <w:tcPr>
            <w:tcW w:w="795" w:type="pct"/>
            <w:vMerge/>
            <w:tcBorders>
              <w:top w:val="nil"/>
              <w:left w:val="single" w:sz="8" w:space="0" w:color="549E39"/>
              <w:bottom w:val="single" w:sz="8" w:space="0" w:color="549E39"/>
              <w:right w:val="single" w:sz="8" w:space="0" w:color="549E39"/>
            </w:tcBorders>
            <w:vAlign w:val="center"/>
            <w:hideMark/>
          </w:tcPr>
          <w:p w14:paraId="090719D7" w14:textId="77777777" w:rsidR="009836BE" w:rsidRPr="00730AED" w:rsidRDefault="009836BE">
            <w:pPr>
              <w:spacing w:after="0"/>
              <w:rPr>
                <w:rFonts w:ascii="Times New Roman" w:eastAsia="Times New Roman" w:hAnsi="Times New Roman"/>
                <w:color w:val="000000"/>
                <w:szCs w:val="20"/>
                <w:lang w:eastAsia="es-MX"/>
              </w:rPr>
            </w:pPr>
          </w:p>
        </w:tc>
        <w:tc>
          <w:tcPr>
            <w:tcW w:w="399" w:type="pct"/>
            <w:vMerge/>
            <w:tcBorders>
              <w:top w:val="single" w:sz="8" w:space="0" w:color="549E39"/>
              <w:left w:val="single" w:sz="8" w:space="0" w:color="549E39"/>
              <w:bottom w:val="single" w:sz="8" w:space="0" w:color="549E39"/>
              <w:right w:val="single" w:sz="8" w:space="0" w:color="549E39"/>
            </w:tcBorders>
            <w:vAlign w:val="center"/>
            <w:hideMark/>
          </w:tcPr>
          <w:p w14:paraId="70770EBD" w14:textId="77777777" w:rsidR="009836BE" w:rsidRPr="00730AED" w:rsidRDefault="009836BE" w:rsidP="00B85DED">
            <w:pPr>
              <w:spacing w:after="0"/>
              <w:jc w:val="right"/>
              <w:rPr>
                <w:rFonts w:ascii="Times New Roman" w:eastAsia="Times New Roman" w:hAnsi="Times New Roman"/>
                <w:color w:val="000000"/>
                <w:szCs w:val="20"/>
                <w:lang w:eastAsia="es-MX"/>
              </w:rPr>
            </w:pPr>
          </w:p>
        </w:tc>
        <w:tc>
          <w:tcPr>
            <w:tcW w:w="461" w:type="pct"/>
            <w:vMerge/>
            <w:tcBorders>
              <w:top w:val="nil"/>
              <w:left w:val="single" w:sz="8" w:space="0" w:color="549E39"/>
              <w:bottom w:val="single" w:sz="8" w:space="0" w:color="549E39"/>
              <w:right w:val="single" w:sz="8" w:space="0" w:color="549E39"/>
            </w:tcBorders>
            <w:vAlign w:val="center"/>
            <w:hideMark/>
          </w:tcPr>
          <w:p w14:paraId="227D6D5C" w14:textId="77777777" w:rsidR="009836BE" w:rsidRPr="00730AED" w:rsidRDefault="009836BE">
            <w:pPr>
              <w:spacing w:after="0"/>
              <w:rPr>
                <w:rFonts w:ascii="Times New Roman" w:eastAsia="Times New Roman" w:hAnsi="Times New Roman"/>
                <w:color w:val="000000"/>
                <w:szCs w:val="20"/>
                <w:lang w:eastAsia="es-MX"/>
              </w:rPr>
            </w:pPr>
          </w:p>
        </w:tc>
        <w:tc>
          <w:tcPr>
            <w:tcW w:w="430" w:type="pct"/>
            <w:gridSpan w:val="2"/>
            <w:vMerge/>
            <w:tcBorders>
              <w:top w:val="single" w:sz="8" w:space="0" w:color="549E39"/>
              <w:left w:val="single" w:sz="8" w:space="0" w:color="549E39"/>
              <w:bottom w:val="single" w:sz="8" w:space="0" w:color="549E39"/>
              <w:right w:val="single" w:sz="8" w:space="0" w:color="549E39"/>
            </w:tcBorders>
            <w:vAlign w:val="center"/>
            <w:hideMark/>
          </w:tcPr>
          <w:p w14:paraId="40D93046" w14:textId="77777777" w:rsidR="009836BE" w:rsidRPr="00730AED" w:rsidRDefault="009836BE">
            <w:pPr>
              <w:spacing w:after="0"/>
              <w:rPr>
                <w:rFonts w:ascii="Times New Roman" w:eastAsia="Times New Roman" w:hAnsi="Times New Roman"/>
                <w:color w:val="000000"/>
                <w:szCs w:val="20"/>
                <w:lang w:eastAsia="es-MX"/>
              </w:rPr>
            </w:pPr>
          </w:p>
        </w:tc>
      </w:tr>
      <w:tr w:rsidR="009836BE" w:rsidRPr="00730AED" w14:paraId="1EB9BD54" w14:textId="77777777" w:rsidTr="005F76A0">
        <w:trPr>
          <w:trHeight w:val="1512"/>
        </w:trPr>
        <w:tc>
          <w:tcPr>
            <w:tcW w:w="918" w:type="pct"/>
            <w:vMerge w:val="restart"/>
            <w:tcBorders>
              <w:top w:val="nil"/>
              <w:left w:val="single" w:sz="8" w:space="0" w:color="549E39"/>
              <w:bottom w:val="single" w:sz="8" w:space="0" w:color="549E39"/>
              <w:right w:val="single" w:sz="8" w:space="0" w:color="549E39"/>
            </w:tcBorders>
            <w:shd w:val="clear" w:color="auto" w:fill="auto"/>
            <w:vAlign w:val="center"/>
            <w:hideMark/>
          </w:tcPr>
          <w:p w14:paraId="7ADD25F8"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b/>
                <w:bCs/>
                <w:color w:val="000000"/>
                <w:szCs w:val="20"/>
                <w:lang w:eastAsia="es-MX"/>
              </w:rPr>
              <w:lastRenderedPageBreak/>
              <w:t>ASK:</w:t>
            </w:r>
            <w:r w:rsidRPr="00730AED">
              <w:rPr>
                <w:rFonts w:ascii="Times New Roman" w:eastAsia="Times New Roman" w:hAnsi="Times New Roman"/>
                <w:color w:val="000000"/>
                <w:szCs w:val="20"/>
                <w:lang w:eastAsia="es-MX"/>
              </w:rPr>
              <w:t xml:space="preserve"> Strengthen the governance of tourism cooperatives with gender equality measures, including leadership awards and the habilitation of dialogue mechanism to promote and disseminates biodiversity-friendly activities.</w:t>
            </w:r>
          </w:p>
        </w:tc>
        <w:tc>
          <w:tcPr>
            <w:tcW w:w="1048" w:type="pct"/>
            <w:tcBorders>
              <w:top w:val="nil"/>
              <w:left w:val="nil"/>
              <w:bottom w:val="nil"/>
              <w:right w:val="single" w:sz="8" w:space="0" w:color="549E39"/>
            </w:tcBorders>
            <w:shd w:val="clear" w:color="auto" w:fill="auto"/>
            <w:vAlign w:val="center"/>
            <w:hideMark/>
          </w:tcPr>
          <w:p w14:paraId="1106A078"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Number of events to recognize the labor and leadership of women in the management of natural resources.</w:t>
            </w:r>
          </w:p>
        </w:tc>
        <w:tc>
          <w:tcPr>
            <w:tcW w:w="946" w:type="pct"/>
            <w:tcBorders>
              <w:top w:val="nil"/>
              <w:left w:val="nil"/>
              <w:bottom w:val="nil"/>
              <w:right w:val="single" w:sz="8" w:space="0" w:color="549E39"/>
            </w:tcBorders>
            <w:shd w:val="clear" w:color="auto" w:fill="auto"/>
            <w:vAlign w:val="center"/>
            <w:hideMark/>
          </w:tcPr>
          <w:p w14:paraId="4646DB5C" w14:textId="317131B1"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Creation of an award that recognizes the work of women leaders who promote biodiversity-friendly practices and who strengthen the Maya Ka'an Sustainable Tourism Development Zone (</w:t>
            </w:r>
            <w:r w:rsidR="005F76A0" w:rsidRPr="00730AED">
              <w:rPr>
                <w:rFonts w:ascii="Times New Roman" w:eastAsia="Times New Roman" w:hAnsi="Times New Roman"/>
                <w:color w:val="000000"/>
                <w:szCs w:val="20"/>
                <w:lang w:eastAsia="es-MX"/>
              </w:rPr>
              <w:t>ZDTS</w:t>
            </w:r>
            <w:r w:rsidRPr="00730AED">
              <w:rPr>
                <w:rFonts w:ascii="Times New Roman" w:eastAsia="Times New Roman" w:hAnsi="Times New Roman"/>
                <w:color w:val="000000"/>
                <w:szCs w:val="20"/>
                <w:lang w:eastAsia="es-MX"/>
              </w:rPr>
              <w:t>).</w:t>
            </w:r>
          </w:p>
        </w:tc>
        <w:tc>
          <w:tcPr>
            <w:tcW w:w="795" w:type="pct"/>
            <w:tcBorders>
              <w:top w:val="nil"/>
              <w:left w:val="nil"/>
              <w:bottom w:val="nil"/>
              <w:right w:val="single" w:sz="8" w:space="0" w:color="549E39"/>
            </w:tcBorders>
            <w:shd w:val="clear" w:color="auto" w:fill="auto"/>
            <w:vAlign w:val="center"/>
            <w:hideMark/>
          </w:tcPr>
          <w:p w14:paraId="275A2201"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There are currently no specific mechanisms that focus on recognizing the work and participation of Mayan indigenous women in activities related to nature tourism and the integral management of natural resources </w:t>
            </w:r>
          </w:p>
        </w:tc>
        <w:tc>
          <w:tcPr>
            <w:tcW w:w="399" w:type="pct"/>
            <w:tcBorders>
              <w:top w:val="nil"/>
              <w:left w:val="nil"/>
              <w:bottom w:val="nil"/>
              <w:right w:val="single" w:sz="8" w:space="0" w:color="549E39"/>
            </w:tcBorders>
            <w:shd w:val="clear" w:color="auto" w:fill="auto"/>
            <w:vAlign w:val="center"/>
            <w:hideMark/>
          </w:tcPr>
          <w:p w14:paraId="47D74213"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$33,000.00</w:t>
            </w:r>
          </w:p>
        </w:tc>
        <w:tc>
          <w:tcPr>
            <w:tcW w:w="461" w:type="pct"/>
            <w:tcBorders>
              <w:top w:val="nil"/>
              <w:left w:val="nil"/>
              <w:bottom w:val="single" w:sz="8" w:space="0" w:color="549E39"/>
              <w:right w:val="single" w:sz="8" w:space="0" w:color="549E39"/>
            </w:tcBorders>
            <w:shd w:val="clear" w:color="auto" w:fill="auto"/>
            <w:vAlign w:val="center"/>
            <w:hideMark/>
          </w:tcPr>
          <w:p w14:paraId="280EB835"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1: 2019</w:t>
            </w:r>
            <w:r w:rsidRPr="00730AED">
              <w:rPr>
                <w:rFonts w:ascii="Times New Roman" w:eastAsia="Times New Roman" w:hAnsi="Times New Roman"/>
                <w:color w:val="000000"/>
                <w:szCs w:val="20"/>
                <w:lang w:eastAsia="es-MX"/>
              </w:rPr>
              <w:br/>
              <w:t>Year 2: 2020</w:t>
            </w:r>
            <w:r w:rsidRPr="00730AED">
              <w:rPr>
                <w:rFonts w:ascii="Times New Roman" w:eastAsia="Times New Roman" w:hAnsi="Times New Roman"/>
                <w:color w:val="000000"/>
                <w:szCs w:val="20"/>
                <w:lang w:eastAsia="es-MX"/>
              </w:rPr>
              <w:br/>
              <w:t>Year 3. 2021</w:t>
            </w:r>
            <w:r w:rsidRPr="00730AED">
              <w:rPr>
                <w:rFonts w:ascii="Times New Roman" w:eastAsia="Times New Roman" w:hAnsi="Times New Roman"/>
                <w:color w:val="000000"/>
                <w:szCs w:val="20"/>
                <w:lang w:eastAsia="es-MX"/>
              </w:rPr>
              <w:br/>
              <w:t>Year 5: 2023</w:t>
            </w:r>
          </w:p>
        </w:tc>
        <w:tc>
          <w:tcPr>
            <w:tcW w:w="430" w:type="pct"/>
            <w:gridSpan w:val="2"/>
            <w:vMerge w:val="restart"/>
            <w:tcBorders>
              <w:top w:val="nil"/>
              <w:left w:val="single" w:sz="8" w:space="0" w:color="549E39"/>
              <w:bottom w:val="nil"/>
              <w:right w:val="single" w:sz="8" w:space="0" w:color="549E39"/>
            </w:tcBorders>
            <w:shd w:val="clear" w:color="auto" w:fill="auto"/>
            <w:vAlign w:val="center"/>
            <w:hideMark/>
          </w:tcPr>
          <w:p w14:paraId="57BD92E8"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w:t>
            </w:r>
          </w:p>
        </w:tc>
      </w:tr>
      <w:tr w:rsidR="009836BE" w:rsidRPr="00730AED" w14:paraId="0FC18814" w14:textId="77777777" w:rsidTr="005F76A0">
        <w:trPr>
          <w:trHeight w:val="840"/>
        </w:trPr>
        <w:tc>
          <w:tcPr>
            <w:tcW w:w="918" w:type="pct"/>
            <w:vMerge/>
            <w:tcBorders>
              <w:top w:val="nil"/>
              <w:left w:val="single" w:sz="8" w:space="0" w:color="549E39"/>
              <w:bottom w:val="single" w:sz="8" w:space="0" w:color="549E39"/>
              <w:right w:val="single" w:sz="8" w:space="0" w:color="549E39"/>
            </w:tcBorders>
            <w:vAlign w:val="center"/>
            <w:hideMark/>
          </w:tcPr>
          <w:p w14:paraId="56A0FA55" w14:textId="77777777" w:rsidR="009836BE" w:rsidRPr="00730AED" w:rsidRDefault="009836BE">
            <w:pPr>
              <w:spacing w:after="0"/>
              <w:rPr>
                <w:rFonts w:ascii="Times New Roman" w:eastAsia="Times New Roman" w:hAnsi="Times New Roman"/>
                <w:color w:val="000000"/>
                <w:szCs w:val="20"/>
                <w:lang w:eastAsia="es-MX"/>
              </w:rPr>
            </w:pPr>
          </w:p>
        </w:tc>
        <w:tc>
          <w:tcPr>
            <w:tcW w:w="1048" w:type="pct"/>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78B07F45"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Number of dialogue mechanism to share experience of Maya Ka'an groups of women that focus on the management of the biodiversity that guarantees the scalability and sustainability of best practices. </w:t>
            </w:r>
          </w:p>
        </w:tc>
        <w:tc>
          <w:tcPr>
            <w:tcW w:w="946" w:type="pct"/>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260F6597"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At least two meetings for Maya Ka'an women for sharing their knowledge and experience in the management of biodiversity in their community enterprises. </w:t>
            </w:r>
          </w:p>
        </w:tc>
        <w:tc>
          <w:tcPr>
            <w:tcW w:w="795" w:type="pct"/>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37B91E82"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There is a lack of opportunities for women to participate in events outside their community and for sharing their knowledge and good practices in biodiversity management and conservation.</w:t>
            </w:r>
          </w:p>
        </w:tc>
        <w:tc>
          <w:tcPr>
            <w:tcW w:w="399" w:type="pct"/>
            <w:vMerge w:val="restart"/>
            <w:tcBorders>
              <w:top w:val="single" w:sz="8" w:space="0" w:color="549E39"/>
              <w:left w:val="single" w:sz="8" w:space="0" w:color="549E39"/>
              <w:bottom w:val="single" w:sz="8" w:space="0" w:color="549E39"/>
              <w:right w:val="single" w:sz="8" w:space="0" w:color="549E39"/>
            </w:tcBorders>
            <w:shd w:val="clear" w:color="auto" w:fill="auto"/>
            <w:vAlign w:val="center"/>
            <w:hideMark/>
          </w:tcPr>
          <w:p w14:paraId="53D43419"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$15,000.00</w:t>
            </w:r>
          </w:p>
        </w:tc>
        <w:tc>
          <w:tcPr>
            <w:tcW w:w="461" w:type="pct"/>
            <w:vMerge w:val="restart"/>
            <w:tcBorders>
              <w:top w:val="nil"/>
              <w:left w:val="single" w:sz="8" w:space="0" w:color="549E39"/>
              <w:bottom w:val="single" w:sz="8" w:space="0" w:color="549E39"/>
              <w:right w:val="single" w:sz="8" w:space="0" w:color="549E39"/>
            </w:tcBorders>
            <w:shd w:val="clear" w:color="auto" w:fill="auto"/>
            <w:vAlign w:val="center"/>
            <w:hideMark/>
          </w:tcPr>
          <w:p w14:paraId="0EDF78E1"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3: 2021</w:t>
            </w:r>
            <w:r w:rsidRPr="00730AED">
              <w:rPr>
                <w:rFonts w:ascii="Times New Roman" w:eastAsia="Times New Roman" w:hAnsi="Times New Roman"/>
                <w:color w:val="000000"/>
                <w:szCs w:val="20"/>
                <w:lang w:eastAsia="es-MX"/>
              </w:rPr>
              <w:br/>
              <w:t>Year 5: 2023</w:t>
            </w:r>
          </w:p>
        </w:tc>
        <w:tc>
          <w:tcPr>
            <w:tcW w:w="430" w:type="pct"/>
            <w:gridSpan w:val="2"/>
            <w:vMerge/>
            <w:tcBorders>
              <w:top w:val="nil"/>
              <w:left w:val="single" w:sz="8" w:space="0" w:color="549E39"/>
              <w:bottom w:val="nil"/>
              <w:right w:val="single" w:sz="8" w:space="0" w:color="549E39"/>
            </w:tcBorders>
            <w:vAlign w:val="center"/>
            <w:hideMark/>
          </w:tcPr>
          <w:p w14:paraId="2E2D0264"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352FA52C" w14:textId="77777777" w:rsidTr="005F76A0">
        <w:trPr>
          <w:trHeight w:val="1380"/>
        </w:trPr>
        <w:tc>
          <w:tcPr>
            <w:tcW w:w="918" w:type="pct"/>
            <w:vMerge/>
            <w:tcBorders>
              <w:top w:val="nil"/>
              <w:left w:val="single" w:sz="8" w:space="0" w:color="549E39"/>
              <w:bottom w:val="single" w:sz="8" w:space="0" w:color="549E39"/>
              <w:right w:val="single" w:sz="8" w:space="0" w:color="549E39"/>
            </w:tcBorders>
            <w:vAlign w:val="center"/>
            <w:hideMark/>
          </w:tcPr>
          <w:p w14:paraId="0E8E2143" w14:textId="77777777" w:rsidR="009836BE" w:rsidRPr="00730AED" w:rsidRDefault="009836BE">
            <w:pPr>
              <w:spacing w:after="0"/>
              <w:rPr>
                <w:rFonts w:ascii="Times New Roman" w:eastAsia="Times New Roman" w:hAnsi="Times New Roman"/>
                <w:color w:val="000000"/>
                <w:szCs w:val="20"/>
                <w:lang w:eastAsia="es-MX"/>
              </w:rPr>
            </w:pPr>
          </w:p>
        </w:tc>
        <w:tc>
          <w:tcPr>
            <w:tcW w:w="1048" w:type="pct"/>
            <w:vMerge/>
            <w:tcBorders>
              <w:top w:val="single" w:sz="8" w:space="0" w:color="549E39"/>
              <w:left w:val="single" w:sz="8" w:space="0" w:color="549E39"/>
              <w:bottom w:val="single" w:sz="8" w:space="0" w:color="549E39"/>
              <w:right w:val="single" w:sz="8" w:space="0" w:color="549E39"/>
            </w:tcBorders>
            <w:vAlign w:val="center"/>
            <w:hideMark/>
          </w:tcPr>
          <w:p w14:paraId="7D9ED171" w14:textId="77777777" w:rsidR="009836BE" w:rsidRPr="00730AED" w:rsidRDefault="009836BE">
            <w:pPr>
              <w:spacing w:after="0"/>
              <w:rPr>
                <w:rFonts w:ascii="Times New Roman" w:eastAsia="Times New Roman" w:hAnsi="Times New Roman"/>
                <w:color w:val="000000"/>
                <w:szCs w:val="20"/>
                <w:lang w:eastAsia="es-MX"/>
              </w:rPr>
            </w:pPr>
          </w:p>
        </w:tc>
        <w:tc>
          <w:tcPr>
            <w:tcW w:w="946" w:type="pct"/>
            <w:vMerge/>
            <w:tcBorders>
              <w:top w:val="single" w:sz="8" w:space="0" w:color="549E39"/>
              <w:left w:val="single" w:sz="8" w:space="0" w:color="549E39"/>
              <w:bottom w:val="single" w:sz="8" w:space="0" w:color="549E39"/>
              <w:right w:val="single" w:sz="8" w:space="0" w:color="549E39"/>
            </w:tcBorders>
            <w:vAlign w:val="center"/>
            <w:hideMark/>
          </w:tcPr>
          <w:p w14:paraId="50D5CE8A" w14:textId="77777777" w:rsidR="009836BE" w:rsidRPr="00730AED" w:rsidRDefault="009836BE">
            <w:pPr>
              <w:spacing w:after="0"/>
              <w:rPr>
                <w:rFonts w:ascii="Times New Roman" w:eastAsia="Times New Roman" w:hAnsi="Times New Roman"/>
                <w:color w:val="000000"/>
                <w:szCs w:val="20"/>
                <w:lang w:eastAsia="es-MX"/>
              </w:rPr>
            </w:pPr>
          </w:p>
        </w:tc>
        <w:tc>
          <w:tcPr>
            <w:tcW w:w="795" w:type="pct"/>
            <w:vMerge/>
            <w:tcBorders>
              <w:top w:val="single" w:sz="8" w:space="0" w:color="549E39"/>
              <w:left w:val="single" w:sz="8" w:space="0" w:color="549E39"/>
              <w:bottom w:val="single" w:sz="8" w:space="0" w:color="549E39"/>
              <w:right w:val="single" w:sz="8" w:space="0" w:color="549E39"/>
            </w:tcBorders>
            <w:vAlign w:val="center"/>
            <w:hideMark/>
          </w:tcPr>
          <w:p w14:paraId="356172F4" w14:textId="77777777" w:rsidR="009836BE" w:rsidRPr="00730AED" w:rsidRDefault="009836BE">
            <w:pPr>
              <w:spacing w:after="0"/>
              <w:rPr>
                <w:rFonts w:ascii="Times New Roman" w:eastAsia="Times New Roman" w:hAnsi="Times New Roman"/>
                <w:color w:val="000000"/>
                <w:szCs w:val="20"/>
                <w:lang w:eastAsia="es-MX"/>
              </w:rPr>
            </w:pPr>
          </w:p>
        </w:tc>
        <w:tc>
          <w:tcPr>
            <w:tcW w:w="399" w:type="pct"/>
            <w:vMerge/>
            <w:tcBorders>
              <w:top w:val="single" w:sz="8" w:space="0" w:color="549E39"/>
              <w:left w:val="single" w:sz="8" w:space="0" w:color="549E39"/>
              <w:bottom w:val="single" w:sz="8" w:space="0" w:color="549E39"/>
              <w:right w:val="single" w:sz="8" w:space="0" w:color="549E39"/>
            </w:tcBorders>
            <w:vAlign w:val="center"/>
            <w:hideMark/>
          </w:tcPr>
          <w:p w14:paraId="7683C6EA" w14:textId="77777777" w:rsidR="009836BE" w:rsidRPr="00730AED" w:rsidRDefault="009836BE" w:rsidP="00B85DED">
            <w:pPr>
              <w:spacing w:after="0"/>
              <w:jc w:val="right"/>
              <w:rPr>
                <w:rFonts w:ascii="Times New Roman" w:eastAsia="Times New Roman" w:hAnsi="Times New Roman"/>
                <w:color w:val="000000"/>
                <w:szCs w:val="20"/>
                <w:lang w:eastAsia="es-MX"/>
              </w:rPr>
            </w:pPr>
          </w:p>
        </w:tc>
        <w:tc>
          <w:tcPr>
            <w:tcW w:w="461" w:type="pct"/>
            <w:vMerge/>
            <w:tcBorders>
              <w:top w:val="nil"/>
              <w:left w:val="single" w:sz="8" w:space="0" w:color="549E39"/>
              <w:bottom w:val="single" w:sz="8" w:space="0" w:color="549E39"/>
              <w:right w:val="single" w:sz="8" w:space="0" w:color="549E39"/>
            </w:tcBorders>
            <w:vAlign w:val="center"/>
            <w:hideMark/>
          </w:tcPr>
          <w:p w14:paraId="3872FBC4" w14:textId="77777777" w:rsidR="009836BE" w:rsidRPr="00730AED" w:rsidRDefault="009836BE">
            <w:pPr>
              <w:spacing w:after="0"/>
              <w:rPr>
                <w:rFonts w:ascii="Times New Roman" w:eastAsia="Times New Roman" w:hAnsi="Times New Roman"/>
                <w:color w:val="000000"/>
                <w:szCs w:val="20"/>
                <w:lang w:eastAsia="es-MX"/>
              </w:rPr>
            </w:pPr>
          </w:p>
        </w:tc>
        <w:tc>
          <w:tcPr>
            <w:tcW w:w="430" w:type="pct"/>
            <w:gridSpan w:val="2"/>
            <w:vMerge/>
            <w:tcBorders>
              <w:top w:val="nil"/>
              <w:left w:val="single" w:sz="8" w:space="0" w:color="549E39"/>
              <w:bottom w:val="nil"/>
              <w:right w:val="single" w:sz="8" w:space="0" w:color="549E39"/>
            </w:tcBorders>
            <w:vAlign w:val="center"/>
            <w:hideMark/>
          </w:tcPr>
          <w:p w14:paraId="2E315250" w14:textId="77777777" w:rsidR="009836BE" w:rsidRPr="00730AED" w:rsidRDefault="009836BE">
            <w:pPr>
              <w:spacing w:after="0"/>
              <w:rPr>
                <w:rFonts w:ascii="Times New Roman" w:eastAsia="Times New Roman" w:hAnsi="Times New Roman"/>
                <w:color w:val="000000"/>
                <w:szCs w:val="20"/>
                <w:lang w:eastAsia="es-MX"/>
              </w:rPr>
            </w:pPr>
          </w:p>
        </w:tc>
      </w:tr>
      <w:tr w:rsidR="009836BE" w:rsidRPr="00730AED" w14:paraId="778C8DFD" w14:textId="77777777" w:rsidTr="005F76A0">
        <w:trPr>
          <w:trHeight w:val="2340"/>
        </w:trPr>
        <w:tc>
          <w:tcPr>
            <w:tcW w:w="918" w:type="pct"/>
            <w:vMerge/>
            <w:tcBorders>
              <w:top w:val="nil"/>
              <w:left w:val="single" w:sz="8" w:space="0" w:color="549E39"/>
              <w:bottom w:val="single" w:sz="8" w:space="0" w:color="549E39"/>
              <w:right w:val="single" w:sz="8" w:space="0" w:color="549E39"/>
            </w:tcBorders>
            <w:vAlign w:val="center"/>
            <w:hideMark/>
          </w:tcPr>
          <w:p w14:paraId="7FE06837" w14:textId="77777777" w:rsidR="009836BE" w:rsidRPr="00730AED" w:rsidRDefault="009836BE">
            <w:pPr>
              <w:spacing w:after="0"/>
              <w:rPr>
                <w:rFonts w:ascii="Times New Roman" w:eastAsia="Times New Roman" w:hAnsi="Times New Roman"/>
                <w:color w:val="000000"/>
                <w:szCs w:val="20"/>
                <w:lang w:eastAsia="es-MX"/>
              </w:rPr>
            </w:pPr>
          </w:p>
        </w:tc>
        <w:tc>
          <w:tcPr>
            <w:tcW w:w="1048" w:type="pct"/>
            <w:tcBorders>
              <w:top w:val="nil"/>
              <w:left w:val="nil"/>
              <w:bottom w:val="single" w:sz="8" w:space="0" w:color="549E39"/>
              <w:right w:val="single" w:sz="8" w:space="0" w:color="549E39"/>
            </w:tcBorders>
            <w:shd w:val="clear" w:color="auto" w:fill="auto"/>
            <w:vAlign w:val="center"/>
            <w:hideMark/>
          </w:tcPr>
          <w:p w14:paraId="5F0B0103"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Number of training on governance issues including gender </w:t>
            </w:r>
            <w:proofErr w:type="gramStart"/>
            <w:r w:rsidRPr="00730AED">
              <w:rPr>
                <w:rFonts w:ascii="Times New Roman" w:eastAsia="Times New Roman" w:hAnsi="Times New Roman"/>
                <w:color w:val="000000"/>
                <w:szCs w:val="20"/>
                <w:lang w:eastAsia="es-MX"/>
              </w:rPr>
              <w:t>equality .</w:t>
            </w:r>
            <w:proofErr w:type="gramEnd"/>
            <w:r w:rsidRPr="00730AED">
              <w:rPr>
                <w:rFonts w:ascii="Times New Roman" w:eastAsia="Times New Roman" w:hAnsi="Times New Roman"/>
                <w:color w:val="000000"/>
                <w:szCs w:val="20"/>
                <w:lang w:eastAsia="es-MX"/>
              </w:rPr>
              <w:t xml:space="preserve"> </w:t>
            </w:r>
          </w:p>
        </w:tc>
        <w:tc>
          <w:tcPr>
            <w:tcW w:w="946" w:type="pct"/>
            <w:tcBorders>
              <w:top w:val="nil"/>
              <w:left w:val="nil"/>
              <w:bottom w:val="single" w:sz="8" w:space="0" w:color="549E39"/>
              <w:right w:val="single" w:sz="8" w:space="0" w:color="549E39"/>
            </w:tcBorders>
            <w:shd w:val="clear" w:color="auto" w:fill="auto"/>
            <w:vAlign w:val="center"/>
            <w:hideMark/>
          </w:tcPr>
          <w:p w14:paraId="4432B3D2"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At least 30 women and 30 men a year will be trained in issues of governance and gender equality such as identity and community pride, organization and collective work, building consensus, protecting the environment, ensuring opportunities for all. </w:t>
            </w:r>
            <w:r w:rsidRPr="00730AED">
              <w:rPr>
                <w:rFonts w:ascii="Times New Roman" w:eastAsia="Times New Roman" w:hAnsi="Times New Roman"/>
                <w:color w:val="000000"/>
                <w:szCs w:val="20"/>
                <w:lang w:eastAsia="es-MX"/>
              </w:rPr>
              <w:br/>
              <w:t xml:space="preserve">15 training (3 training for every year). </w:t>
            </w:r>
          </w:p>
        </w:tc>
        <w:tc>
          <w:tcPr>
            <w:tcW w:w="795" w:type="pct"/>
            <w:tcBorders>
              <w:top w:val="nil"/>
              <w:left w:val="nil"/>
              <w:bottom w:val="single" w:sz="8" w:space="0" w:color="549E39"/>
              <w:right w:val="single" w:sz="8" w:space="0" w:color="549E39"/>
            </w:tcBorders>
            <w:shd w:val="clear" w:color="auto" w:fill="auto"/>
            <w:vAlign w:val="center"/>
            <w:hideMark/>
          </w:tcPr>
          <w:p w14:paraId="6829500F"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There is a need to develop capacity in the management of governance of tourism enterprises. There are not enough meetings neither equal participation among members, the lack of information discouragement having a negative impact in the appropriation process.</w:t>
            </w:r>
          </w:p>
        </w:tc>
        <w:tc>
          <w:tcPr>
            <w:tcW w:w="399" w:type="pct"/>
            <w:tcBorders>
              <w:top w:val="nil"/>
              <w:left w:val="nil"/>
              <w:bottom w:val="single" w:sz="8" w:space="0" w:color="549E39"/>
              <w:right w:val="single" w:sz="8" w:space="0" w:color="549E39"/>
            </w:tcBorders>
            <w:shd w:val="clear" w:color="auto" w:fill="auto"/>
            <w:vAlign w:val="center"/>
            <w:hideMark/>
          </w:tcPr>
          <w:p w14:paraId="13F14850"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$7,500.00</w:t>
            </w:r>
          </w:p>
        </w:tc>
        <w:tc>
          <w:tcPr>
            <w:tcW w:w="461" w:type="pct"/>
            <w:tcBorders>
              <w:top w:val="nil"/>
              <w:left w:val="nil"/>
              <w:bottom w:val="single" w:sz="8" w:space="0" w:color="549E39"/>
              <w:right w:val="single" w:sz="8" w:space="0" w:color="549E39"/>
            </w:tcBorders>
            <w:shd w:val="clear" w:color="auto" w:fill="auto"/>
            <w:vAlign w:val="center"/>
            <w:hideMark/>
          </w:tcPr>
          <w:p w14:paraId="2A6FD804"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 2020</w:t>
            </w:r>
            <w:r w:rsidRPr="00730AED">
              <w:rPr>
                <w:rFonts w:ascii="Times New Roman" w:eastAsia="Times New Roman" w:hAnsi="Times New Roman"/>
                <w:color w:val="000000"/>
                <w:szCs w:val="20"/>
                <w:lang w:eastAsia="es-MX"/>
              </w:rPr>
              <w:br/>
              <w:t>Year 3. 2021</w:t>
            </w:r>
            <w:r w:rsidRPr="00730AED">
              <w:rPr>
                <w:rFonts w:ascii="Times New Roman" w:eastAsia="Times New Roman" w:hAnsi="Times New Roman"/>
                <w:color w:val="000000"/>
                <w:szCs w:val="20"/>
                <w:lang w:eastAsia="es-MX"/>
              </w:rPr>
              <w:br/>
              <w:t>Year 4: 2022</w:t>
            </w:r>
            <w:r w:rsidRPr="00730AED">
              <w:rPr>
                <w:rFonts w:ascii="Times New Roman" w:eastAsia="Times New Roman" w:hAnsi="Times New Roman"/>
                <w:color w:val="000000"/>
                <w:szCs w:val="20"/>
                <w:lang w:eastAsia="es-MX"/>
              </w:rPr>
              <w:br/>
              <w:t>Year 5: 2023</w:t>
            </w:r>
            <w:r w:rsidRPr="00730AED">
              <w:rPr>
                <w:rFonts w:ascii="Times New Roman" w:eastAsia="Times New Roman" w:hAnsi="Times New Roman"/>
                <w:color w:val="000000"/>
                <w:szCs w:val="20"/>
                <w:lang w:eastAsia="es-MX"/>
              </w:rPr>
              <w:br/>
              <w:t>Year 6: 2024</w:t>
            </w:r>
          </w:p>
        </w:tc>
        <w:tc>
          <w:tcPr>
            <w:tcW w:w="430" w:type="pct"/>
            <w:gridSpan w:val="2"/>
            <w:vMerge/>
            <w:tcBorders>
              <w:top w:val="nil"/>
              <w:left w:val="single" w:sz="8" w:space="0" w:color="549E39"/>
              <w:bottom w:val="nil"/>
              <w:right w:val="single" w:sz="8" w:space="0" w:color="549E39"/>
            </w:tcBorders>
            <w:vAlign w:val="center"/>
            <w:hideMark/>
          </w:tcPr>
          <w:p w14:paraId="1FBED8B6"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0FAB6A8E" w14:textId="77777777" w:rsidTr="005F76A0">
        <w:trPr>
          <w:trHeight w:val="1704"/>
        </w:trPr>
        <w:tc>
          <w:tcPr>
            <w:tcW w:w="918" w:type="pct"/>
            <w:vMerge/>
            <w:tcBorders>
              <w:top w:val="nil"/>
              <w:left w:val="single" w:sz="8" w:space="0" w:color="549E39"/>
              <w:bottom w:val="single" w:sz="8" w:space="0" w:color="549E39"/>
              <w:right w:val="single" w:sz="8" w:space="0" w:color="549E39"/>
            </w:tcBorders>
            <w:vAlign w:val="center"/>
            <w:hideMark/>
          </w:tcPr>
          <w:p w14:paraId="663014E0" w14:textId="77777777" w:rsidR="009836BE" w:rsidRPr="00730AED" w:rsidRDefault="009836BE">
            <w:pPr>
              <w:spacing w:after="0"/>
              <w:rPr>
                <w:rFonts w:ascii="Times New Roman" w:eastAsia="Times New Roman" w:hAnsi="Times New Roman"/>
                <w:color w:val="000000"/>
                <w:szCs w:val="20"/>
                <w:lang w:eastAsia="es-MX"/>
              </w:rPr>
            </w:pPr>
          </w:p>
        </w:tc>
        <w:tc>
          <w:tcPr>
            <w:tcW w:w="1048" w:type="pct"/>
            <w:tcBorders>
              <w:top w:val="nil"/>
              <w:left w:val="nil"/>
              <w:bottom w:val="single" w:sz="8" w:space="0" w:color="549E39"/>
              <w:right w:val="single" w:sz="8" w:space="0" w:color="549E39"/>
            </w:tcBorders>
            <w:shd w:val="clear" w:color="auto" w:fill="auto"/>
            <w:vAlign w:val="center"/>
            <w:hideMark/>
          </w:tcPr>
          <w:p w14:paraId="5D9DB9DA"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Number of training to strengthen existing women´s groups in </w:t>
            </w:r>
            <w:proofErr w:type="spellStart"/>
            <w:r w:rsidRPr="00730AED">
              <w:rPr>
                <w:rFonts w:ascii="Times New Roman" w:eastAsia="Times New Roman" w:hAnsi="Times New Roman"/>
                <w:color w:val="000000"/>
                <w:szCs w:val="20"/>
                <w:lang w:eastAsia="es-MX"/>
              </w:rPr>
              <w:t>Kantemo</w:t>
            </w:r>
            <w:proofErr w:type="spellEnd"/>
            <w:r w:rsidRPr="00730AED">
              <w:rPr>
                <w:rFonts w:ascii="Times New Roman" w:eastAsia="Times New Roman" w:hAnsi="Times New Roman"/>
                <w:color w:val="000000"/>
                <w:szCs w:val="20"/>
                <w:lang w:eastAsia="es-MX"/>
              </w:rPr>
              <w:t xml:space="preserve">, </w:t>
            </w:r>
            <w:proofErr w:type="spellStart"/>
            <w:r w:rsidRPr="00730AED">
              <w:rPr>
                <w:rFonts w:ascii="Times New Roman" w:eastAsia="Times New Roman" w:hAnsi="Times New Roman"/>
                <w:color w:val="000000"/>
                <w:szCs w:val="20"/>
                <w:lang w:eastAsia="es-MX"/>
              </w:rPr>
              <w:t>Chumpon</w:t>
            </w:r>
            <w:proofErr w:type="spellEnd"/>
            <w:r w:rsidRPr="00730AED">
              <w:rPr>
                <w:rFonts w:ascii="Times New Roman" w:eastAsia="Times New Roman" w:hAnsi="Times New Roman"/>
                <w:color w:val="000000"/>
                <w:szCs w:val="20"/>
                <w:lang w:eastAsia="es-MX"/>
              </w:rPr>
              <w:t xml:space="preserve">, </w:t>
            </w:r>
            <w:proofErr w:type="spellStart"/>
            <w:r w:rsidRPr="00730AED">
              <w:rPr>
                <w:rFonts w:ascii="Times New Roman" w:eastAsia="Times New Roman" w:hAnsi="Times New Roman"/>
                <w:color w:val="000000"/>
                <w:szCs w:val="20"/>
                <w:lang w:eastAsia="es-MX"/>
              </w:rPr>
              <w:t>Tihosuco</w:t>
            </w:r>
            <w:proofErr w:type="spellEnd"/>
            <w:r w:rsidRPr="00730AED">
              <w:rPr>
                <w:rFonts w:ascii="Times New Roman" w:eastAsia="Times New Roman" w:hAnsi="Times New Roman"/>
                <w:color w:val="000000"/>
                <w:szCs w:val="20"/>
                <w:lang w:eastAsia="es-MX"/>
              </w:rPr>
              <w:t xml:space="preserve"> and Punta Allen.  </w:t>
            </w:r>
          </w:p>
        </w:tc>
        <w:tc>
          <w:tcPr>
            <w:tcW w:w="946" w:type="pct"/>
            <w:tcBorders>
              <w:top w:val="nil"/>
              <w:left w:val="nil"/>
              <w:bottom w:val="single" w:sz="8" w:space="0" w:color="549E39"/>
              <w:right w:val="single" w:sz="8" w:space="0" w:color="549E39"/>
            </w:tcBorders>
            <w:shd w:val="clear" w:color="auto" w:fill="auto"/>
            <w:vAlign w:val="center"/>
            <w:hideMark/>
          </w:tcPr>
          <w:p w14:paraId="06EFD04B"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At least 10 women per community (40 women per year), will receive training that includes issues of leadership, conservation of biodiversity and sustainable use of its components, and economic and administrative sustainability. </w:t>
            </w:r>
            <w:r w:rsidRPr="00730AED">
              <w:rPr>
                <w:rFonts w:ascii="Times New Roman" w:eastAsia="Times New Roman" w:hAnsi="Times New Roman"/>
                <w:color w:val="000000"/>
                <w:szCs w:val="20"/>
                <w:lang w:eastAsia="es-MX"/>
              </w:rPr>
              <w:br/>
              <w:t xml:space="preserve">16 trainings (1 training a year for every communities). </w:t>
            </w:r>
          </w:p>
        </w:tc>
        <w:tc>
          <w:tcPr>
            <w:tcW w:w="795" w:type="pct"/>
            <w:tcBorders>
              <w:top w:val="nil"/>
              <w:left w:val="nil"/>
              <w:bottom w:val="single" w:sz="8" w:space="0" w:color="549E39"/>
              <w:right w:val="single" w:sz="8" w:space="0" w:color="549E39"/>
            </w:tcBorders>
            <w:shd w:val="clear" w:color="auto" w:fill="auto"/>
            <w:vAlign w:val="center"/>
            <w:hideMark/>
          </w:tcPr>
          <w:p w14:paraId="39167688"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 groups of women who are part of the community tourism companies, lack the capacities that allow them to improve their work and value the natural resources they have.</w:t>
            </w:r>
          </w:p>
        </w:tc>
        <w:tc>
          <w:tcPr>
            <w:tcW w:w="399" w:type="pct"/>
            <w:tcBorders>
              <w:top w:val="nil"/>
              <w:left w:val="nil"/>
              <w:bottom w:val="single" w:sz="8" w:space="0" w:color="549E39"/>
              <w:right w:val="single" w:sz="8" w:space="0" w:color="549E39"/>
            </w:tcBorders>
            <w:shd w:val="clear" w:color="auto" w:fill="auto"/>
            <w:vAlign w:val="center"/>
            <w:hideMark/>
          </w:tcPr>
          <w:p w14:paraId="2DCE1C78"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$80,000.00</w:t>
            </w:r>
          </w:p>
        </w:tc>
        <w:tc>
          <w:tcPr>
            <w:tcW w:w="461" w:type="pct"/>
            <w:tcBorders>
              <w:top w:val="nil"/>
              <w:left w:val="nil"/>
              <w:bottom w:val="single" w:sz="8" w:space="0" w:color="549E39"/>
              <w:right w:val="single" w:sz="8" w:space="0" w:color="549E39"/>
            </w:tcBorders>
            <w:shd w:val="clear" w:color="auto" w:fill="auto"/>
            <w:vAlign w:val="center"/>
            <w:hideMark/>
          </w:tcPr>
          <w:p w14:paraId="5726F1FF"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 2020</w:t>
            </w:r>
            <w:r w:rsidRPr="00730AED">
              <w:rPr>
                <w:rFonts w:ascii="Times New Roman" w:eastAsia="Times New Roman" w:hAnsi="Times New Roman"/>
                <w:color w:val="000000"/>
                <w:szCs w:val="20"/>
                <w:lang w:eastAsia="es-MX"/>
              </w:rPr>
              <w:br/>
              <w:t>Year 3. 2021</w:t>
            </w:r>
            <w:r w:rsidRPr="00730AED">
              <w:rPr>
                <w:rFonts w:ascii="Times New Roman" w:eastAsia="Times New Roman" w:hAnsi="Times New Roman"/>
                <w:color w:val="000000"/>
                <w:szCs w:val="20"/>
                <w:lang w:eastAsia="es-MX"/>
              </w:rPr>
              <w:br/>
              <w:t>Year 4: 2022</w:t>
            </w:r>
            <w:r w:rsidRPr="00730AED">
              <w:rPr>
                <w:rFonts w:ascii="Times New Roman" w:eastAsia="Times New Roman" w:hAnsi="Times New Roman"/>
                <w:color w:val="000000"/>
                <w:szCs w:val="20"/>
                <w:lang w:eastAsia="es-MX"/>
              </w:rPr>
              <w:br/>
              <w:t>Year 5: 2023</w:t>
            </w:r>
          </w:p>
        </w:tc>
        <w:tc>
          <w:tcPr>
            <w:tcW w:w="430" w:type="pct"/>
            <w:gridSpan w:val="2"/>
            <w:vMerge/>
            <w:tcBorders>
              <w:top w:val="nil"/>
              <w:left w:val="single" w:sz="8" w:space="0" w:color="549E39"/>
              <w:bottom w:val="nil"/>
              <w:right w:val="single" w:sz="8" w:space="0" w:color="549E39"/>
            </w:tcBorders>
            <w:vAlign w:val="center"/>
            <w:hideMark/>
          </w:tcPr>
          <w:p w14:paraId="0C1EABA4"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49959F19" w14:textId="77777777" w:rsidTr="005F76A0">
        <w:trPr>
          <w:trHeight w:val="2136"/>
        </w:trPr>
        <w:tc>
          <w:tcPr>
            <w:tcW w:w="918" w:type="pct"/>
            <w:vMerge w:val="restart"/>
            <w:tcBorders>
              <w:top w:val="nil"/>
              <w:left w:val="single" w:sz="8" w:space="0" w:color="549E39"/>
              <w:bottom w:val="nil"/>
              <w:right w:val="single" w:sz="8" w:space="0" w:color="549E39"/>
            </w:tcBorders>
            <w:shd w:val="clear" w:color="auto" w:fill="auto"/>
            <w:vAlign w:val="center"/>
            <w:hideMark/>
          </w:tcPr>
          <w:p w14:paraId="3E237100"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b/>
                <w:bCs/>
                <w:color w:val="000000"/>
                <w:szCs w:val="20"/>
                <w:lang w:eastAsia="es-MX"/>
              </w:rPr>
              <w:lastRenderedPageBreak/>
              <w:t xml:space="preserve">ISLA: </w:t>
            </w:r>
            <w:r w:rsidRPr="00730AED">
              <w:rPr>
                <w:rFonts w:ascii="Times New Roman" w:eastAsia="Times New Roman" w:hAnsi="Times New Roman"/>
                <w:color w:val="000000"/>
                <w:szCs w:val="20"/>
                <w:lang w:eastAsia="es-MX"/>
              </w:rPr>
              <w:t xml:space="preserve">Awareness-raising mechanisms on the relationship between gender and biodiversity and how gender equality can contribute to biodiversity conservation and management in tourism activity. </w:t>
            </w:r>
          </w:p>
        </w:tc>
        <w:tc>
          <w:tcPr>
            <w:tcW w:w="1048" w:type="pct"/>
            <w:tcBorders>
              <w:top w:val="nil"/>
              <w:left w:val="nil"/>
              <w:bottom w:val="single" w:sz="8" w:space="0" w:color="549E39"/>
              <w:right w:val="single" w:sz="8" w:space="0" w:color="549E39"/>
            </w:tcBorders>
            <w:shd w:val="clear" w:color="auto" w:fill="auto"/>
            <w:vAlign w:val="center"/>
            <w:hideMark/>
          </w:tcPr>
          <w:p w14:paraId="70B2D54E"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Develop a gender criteria study on the relationship between women and biodiversity in tourism to develop a local baseline. </w:t>
            </w:r>
          </w:p>
        </w:tc>
        <w:tc>
          <w:tcPr>
            <w:tcW w:w="946" w:type="pct"/>
            <w:tcBorders>
              <w:top w:val="nil"/>
              <w:left w:val="nil"/>
              <w:bottom w:val="single" w:sz="8" w:space="0" w:color="549E39"/>
              <w:right w:val="single" w:sz="8" w:space="0" w:color="549E39"/>
            </w:tcBorders>
            <w:shd w:val="clear" w:color="auto" w:fill="auto"/>
            <w:vAlign w:val="center"/>
            <w:hideMark/>
          </w:tcPr>
          <w:p w14:paraId="17ADF60B"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 gender study with data analysis disaggregated by sex, that include a local baseline including the criteria of women and men in the designing of the Management Plan for the ZDTS. </w:t>
            </w:r>
          </w:p>
        </w:tc>
        <w:tc>
          <w:tcPr>
            <w:tcW w:w="795" w:type="pct"/>
            <w:tcBorders>
              <w:top w:val="nil"/>
              <w:left w:val="nil"/>
              <w:bottom w:val="single" w:sz="8" w:space="0" w:color="549E39"/>
              <w:right w:val="single" w:sz="8" w:space="0" w:color="549E39"/>
            </w:tcBorders>
            <w:shd w:val="clear" w:color="auto" w:fill="auto"/>
            <w:vAlign w:val="center"/>
            <w:hideMark/>
          </w:tcPr>
          <w:p w14:paraId="07C4BC45"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There is not a local study that shows how the use of natural resources and biodiversity can lead women and men to develop distinct knowledge and access to the benefit, and the gender gap in biodiversity management.  In this context, a local baseline to support the local political decision-making process on the implementation of the ZTDS need to be developed. </w:t>
            </w:r>
          </w:p>
        </w:tc>
        <w:tc>
          <w:tcPr>
            <w:tcW w:w="399" w:type="pct"/>
            <w:tcBorders>
              <w:top w:val="nil"/>
              <w:left w:val="nil"/>
              <w:bottom w:val="single" w:sz="8" w:space="0" w:color="549E39"/>
              <w:right w:val="single" w:sz="8" w:space="0" w:color="549E39"/>
            </w:tcBorders>
            <w:shd w:val="clear" w:color="auto" w:fill="auto"/>
            <w:vAlign w:val="center"/>
            <w:hideMark/>
          </w:tcPr>
          <w:p w14:paraId="2177665B"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$10,000.00</w:t>
            </w:r>
          </w:p>
        </w:tc>
        <w:tc>
          <w:tcPr>
            <w:tcW w:w="461" w:type="pct"/>
            <w:tcBorders>
              <w:top w:val="nil"/>
              <w:left w:val="nil"/>
              <w:bottom w:val="single" w:sz="8" w:space="0" w:color="549E39"/>
              <w:right w:val="single" w:sz="8" w:space="0" w:color="549E39"/>
            </w:tcBorders>
            <w:shd w:val="clear" w:color="auto" w:fill="auto"/>
            <w:vAlign w:val="center"/>
            <w:hideMark/>
          </w:tcPr>
          <w:p w14:paraId="7C9E68E0"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 2020</w:t>
            </w:r>
          </w:p>
        </w:tc>
        <w:tc>
          <w:tcPr>
            <w:tcW w:w="430" w:type="pct"/>
            <w:gridSpan w:val="2"/>
            <w:vMerge w:val="restart"/>
            <w:tcBorders>
              <w:top w:val="single" w:sz="8" w:space="0" w:color="549E39"/>
              <w:left w:val="single" w:sz="8" w:space="0" w:color="549E39"/>
              <w:bottom w:val="nil"/>
              <w:right w:val="single" w:sz="8" w:space="0" w:color="549E39"/>
            </w:tcBorders>
            <w:shd w:val="clear" w:color="auto" w:fill="auto"/>
            <w:vAlign w:val="center"/>
            <w:hideMark/>
          </w:tcPr>
          <w:p w14:paraId="642A65F0"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ISLA</w:t>
            </w:r>
          </w:p>
        </w:tc>
      </w:tr>
      <w:tr w:rsidR="009836BE" w:rsidRPr="00730AED" w14:paraId="5502BC63" w14:textId="77777777" w:rsidTr="005F76A0">
        <w:trPr>
          <w:trHeight w:val="2439"/>
        </w:trPr>
        <w:tc>
          <w:tcPr>
            <w:tcW w:w="918" w:type="pct"/>
            <w:vMerge/>
            <w:tcBorders>
              <w:top w:val="nil"/>
              <w:left w:val="single" w:sz="8" w:space="0" w:color="549E39"/>
              <w:bottom w:val="nil"/>
              <w:right w:val="single" w:sz="8" w:space="0" w:color="549E39"/>
            </w:tcBorders>
            <w:vAlign w:val="center"/>
            <w:hideMark/>
          </w:tcPr>
          <w:p w14:paraId="0C05660A" w14:textId="77777777" w:rsidR="009836BE" w:rsidRPr="00730AED" w:rsidRDefault="009836BE">
            <w:pPr>
              <w:spacing w:after="0"/>
              <w:rPr>
                <w:rFonts w:ascii="Times New Roman" w:eastAsia="Times New Roman" w:hAnsi="Times New Roman"/>
                <w:color w:val="000000"/>
                <w:szCs w:val="20"/>
                <w:lang w:eastAsia="es-MX"/>
              </w:rPr>
            </w:pPr>
          </w:p>
        </w:tc>
        <w:tc>
          <w:tcPr>
            <w:tcW w:w="1048" w:type="pct"/>
            <w:tcBorders>
              <w:top w:val="nil"/>
              <w:left w:val="nil"/>
              <w:bottom w:val="nil"/>
              <w:right w:val="single" w:sz="8" w:space="0" w:color="549E39"/>
            </w:tcBorders>
            <w:shd w:val="clear" w:color="auto" w:fill="auto"/>
            <w:vAlign w:val="center"/>
            <w:hideMark/>
          </w:tcPr>
          <w:p w14:paraId="46284CF2" w14:textId="77777777" w:rsidR="009836BE" w:rsidRPr="00730AED" w:rsidRDefault="009836BE">
            <w:pPr>
              <w:spacing w:after="0"/>
              <w:rPr>
                <w:rFonts w:ascii="Times New Roman" w:eastAsia="Times New Roman" w:hAnsi="Times New Roman"/>
                <w:color w:val="FF0000"/>
                <w:szCs w:val="20"/>
                <w:lang w:eastAsia="es-MX"/>
              </w:rPr>
            </w:pPr>
            <w:r w:rsidRPr="00730AED">
              <w:rPr>
                <w:rFonts w:ascii="Times New Roman" w:eastAsia="Times New Roman" w:hAnsi="Times New Roman"/>
                <w:szCs w:val="20"/>
                <w:lang w:eastAsia="es-MX"/>
              </w:rPr>
              <w:t>Number of training to children</w:t>
            </w:r>
            <w:r w:rsidRPr="00730AED">
              <w:rPr>
                <w:rFonts w:ascii="Times New Roman" w:eastAsia="Times New Roman" w:hAnsi="Times New Roman"/>
                <w:color w:val="FF0000"/>
                <w:szCs w:val="20"/>
                <w:lang w:eastAsia="es-MX"/>
              </w:rPr>
              <w:t xml:space="preserve">, </w:t>
            </w:r>
            <w:r w:rsidRPr="00730AED">
              <w:rPr>
                <w:rFonts w:ascii="Times New Roman" w:eastAsia="Times New Roman" w:hAnsi="Times New Roman"/>
                <w:color w:val="000000"/>
                <w:szCs w:val="20"/>
                <w:lang w:eastAsia="es-MX"/>
              </w:rPr>
              <w:t>youth and women with gender focus in the Sierra La Laguna-Cabo Los Cabos Region in environmental education, interpretation and conservation actions, solid waste management (recycling, reuse), sustainable production and consumption, environmental services and mitigation effects of climate change, respecting the culture of the local population and their appropriation of natural resources.</w:t>
            </w:r>
          </w:p>
        </w:tc>
        <w:tc>
          <w:tcPr>
            <w:tcW w:w="946" w:type="pct"/>
            <w:tcBorders>
              <w:top w:val="nil"/>
              <w:left w:val="nil"/>
              <w:bottom w:val="single" w:sz="8" w:space="0" w:color="549E39"/>
              <w:right w:val="single" w:sz="8" w:space="0" w:color="549E39"/>
            </w:tcBorders>
            <w:shd w:val="clear" w:color="auto" w:fill="auto"/>
            <w:vAlign w:val="center"/>
            <w:hideMark/>
          </w:tcPr>
          <w:p w14:paraId="131CCC6A" w14:textId="5049FE1C" w:rsidR="009836BE" w:rsidRPr="00730AED" w:rsidRDefault="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200 youth students (50% women and 50% man) of CECIT 03 COLEGIO DE ESTUDIOS CIENTIFICOS Y TECNOLÓGICOS will be trained on gender and environment issues. </w:t>
            </w:r>
          </w:p>
        </w:tc>
        <w:tc>
          <w:tcPr>
            <w:tcW w:w="795" w:type="pct"/>
            <w:tcBorders>
              <w:top w:val="nil"/>
              <w:left w:val="nil"/>
              <w:bottom w:val="nil"/>
              <w:right w:val="single" w:sz="8" w:space="0" w:color="549E39"/>
            </w:tcBorders>
            <w:shd w:val="clear" w:color="auto" w:fill="auto"/>
            <w:vAlign w:val="center"/>
            <w:hideMark/>
          </w:tcPr>
          <w:p w14:paraId="52DAB295" w14:textId="77777777" w:rsidR="009836BE" w:rsidRPr="00730AED" w:rsidRDefault="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Capacity-building and empowerment of young people on environment issues need to be develop.</w:t>
            </w:r>
          </w:p>
        </w:tc>
        <w:tc>
          <w:tcPr>
            <w:tcW w:w="399" w:type="pct"/>
            <w:tcBorders>
              <w:top w:val="nil"/>
              <w:left w:val="nil"/>
              <w:bottom w:val="nil"/>
              <w:right w:val="single" w:sz="8" w:space="0" w:color="549E39"/>
            </w:tcBorders>
            <w:shd w:val="clear" w:color="auto" w:fill="auto"/>
            <w:vAlign w:val="center"/>
            <w:hideMark/>
          </w:tcPr>
          <w:p w14:paraId="2B01E130"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$20,800.00</w:t>
            </w:r>
          </w:p>
        </w:tc>
        <w:tc>
          <w:tcPr>
            <w:tcW w:w="461" w:type="pct"/>
            <w:tcBorders>
              <w:top w:val="nil"/>
              <w:left w:val="nil"/>
              <w:bottom w:val="nil"/>
              <w:right w:val="single" w:sz="8" w:space="0" w:color="549E39"/>
            </w:tcBorders>
            <w:shd w:val="clear" w:color="auto" w:fill="auto"/>
            <w:vAlign w:val="center"/>
            <w:hideMark/>
          </w:tcPr>
          <w:p w14:paraId="0228A6DD"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 2020</w:t>
            </w:r>
            <w:r w:rsidRPr="00730AED">
              <w:rPr>
                <w:rFonts w:ascii="Times New Roman" w:eastAsia="Times New Roman" w:hAnsi="Times New Roman"/>
                <w:color w:val="000000"/>
                <w:szCs w:val="20"/>
                <w:lang w:eastAsia="es-MX"/>
              </w:rPr>
              <w:br/>
              <w:t>Year 3. 2021</w:t>
            </w:r>
            <w:r w:rsidRPr="00730AED">
              <w:rPr>
                <w:rFonts w:ascii="Times New Roman" w:eastAsia="Times New Roman" w:hAnsi="Times New Roman"/>
                <w:color w:val="000000"/>
                <w:szCs w:val="20"/>
                <w:lang w:eastAsia="es-MX"/>
              </w:rPr>
              <w:br/>
              <w:t>Year 4: 2022</w:t>
            </w:r>
            <w:r w:rsidRPr="00730AED">
              <w:rPr>
                <w:rFonts w:ascii="Times New Roman" w:eastAsia="Times New Roman" w:hAnsi="Times New Roman"/>
                <w:color w:val="000000"/>
                <w:szCs w:val="20"/>
                <w:lang w:eastAsia="es-MX"/>
              </w:rPr>
              <w:br/>
              <w:t>Year 5: 2023</w:t>
            </w:r>
          </w:p>
        </w:tc>
        <w:tc>
          <w:tcPr>
            <w:tcW w:w="430" w:type="pct"/>
            <w:gridSpan w:val="2"/>
            <w:vMerge/>
            <w:tcBorders>
              <w:top w:val="single" w:sz="8" w:space="0" w:color="549E39"/>
              <w:left w:val="single" w:sz="8" w:space="0" w:color="549E39"/>
              <w:bottom w:val="nil"/>
              <w:right w:val="single" w:sz="8" w:space="0" w:color="549E39"/>
            </w:tcBorders>
            <w:vAlign w:val="center"/>
            <w:hideMark/>
          </w:tcPr>
          <w:p w14:paraId="6C961724"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58F8239C" w14:textId="77777777" w:rsidTr="005F76A0">
        <w:trPr>
          <w:trHeight w:val="1719"/>
        </w:trPr>
        <w:tc>
          <w:tcPr>
            <w:tcW w:w="918" w:type="pct"/>
            <w:vMerge/>
            <w:tcBorders>
              <w:top w:val="nil"/>
              <w:left w:val="single" w:sz="8" w:space="0" w:color="549E39"/>
              <w:bottom w:val="nil"/>
              <w:right w:val="single" w:sz="8" w:space="0" w:color="549E39"/>
            </w:tcBorders>
            <w:vAlign w:val="center"/>
            <w:hideMark/>
          </w:tcPr>
          <w:p w14:paraId="6501F98E" w14:textId="77777777" w:rsidR="009836BE" w:rsidRPr="00730AED" w:rsidRDefault="009836BE">
            <w:pPr>
              <w:spacing w:after="0"/>
              <w:rPr>
                <w:rFonts w:ascii="Times New Roman" w:eastAsia="Times New Roman" w:hAnsi="Times New Roman"/>
                <w:color w:val="000000"/>
                <w:szCs w:val="20"/>
                <w:lang w:eastAsia="es-MX"/>
              </w:rPr>
            </w:pPr>
          </w:p>
        </w:tc>
        <w:tc>
          <w:tcPr>
            <w:tcW w:w="1048" w:type="pct"/>
            <w:tcBorders>
              <w:top w:val="single" w:sz="8" w:space="0" w:color="549E39"/>
              <w:left w:val="nil"/>
              <w:bottom w:val="single" w:sz="8" w:space="0" w:color="549E39"/>
              <w:right w:val="single" w:sz="8" w:space="0" w:color="549E39"/>
            </w:tcBorders>
            <w:shd w:val="clear" w:color="auto" w:fill="auto"/>
            <w:vAlign w:val="center"/>
            <w:hideMark/>
          </w:tcPr>
          <w:p w14:paraId="17CFA364"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Strengthen groups of local women to create value-chains from sustainable commodities in order to increase commercialization in tourism sector </w:t>
            </w:r>
          </w:p>
        </w:tc>
        <w:tc>
          <w:tcPr>
            <w:tcW w:w="946" w:type="pct"/>
            <w:tcBorders>
              <w:top w:val="nil"/>
              <w:left w:val="nil"/>
              <w:bottom w:val="single" w:sz="8" w:space="0" w:color="549E39"/>
              <w:right w:val="single" w:sz="8" w:space="0" w:color="549E39"/>
            </w:tcBorders>
            <w:shd w:val="clear" w:color="auto" w:fill="auto"/>
            <w:vAlign w:val="center"/>
            <w:hideMark/>
          </w:tcPr>
          <w:p w14:paraId="13BBEEE6" w14:textId="36B9F518"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90 women produces of </w:t>
            </w:r>
            <w:proofErr w:type="spellStart"/>
            <w:r w:rsidRPr="00730AED">
              <w:rPr>
                <w:rFonts w:ascii="Times New Roman" w:eastAsia="Times New Roman" w:hAnsi="Times New Roman"/>
                <w:color w:val="000000"/>
                <w:szCs w:val="20"/>
                <w:lang w:eastAsia="es-MX"/>
              </w:rPr>
              <w:t>Diamiana</w:t>
            </w:r>
            <w:proofErr w:type="spellEnd"/>
            <w:r w:rsidRPr="00730AED">
              <w:rPr>
                <w:rFonts w:ascii="Times New Roman" w:eastAsia="Times New Roman" w:hAnsi="Times New Roman"/>
                <w:color w:val="000000"/>
                <w:szCs w:val="20"/>
                <w:lang w:eastAsia="es-MX"/>
              </w:rPr>
              <w:t xml:space="preserve"> will be trained through 5 workshops in best practices of reforestation of Damiana.  </w:t>
            </w:r>
          </w:p>
        </w:tc>
        <w:tc>
          <w:tcPr>
            <w:tcW w:w="795" w:type="pct"/>
            <w:tcBorders>
              <w:top w:val="single" w:sz="8" w:space="0" w:color="549E39"/>
              <w:left w:val="nil"/>
              <w:bottom w:val="single" w:sz="8" w:space="0" w:color="549E39"/>
              <w:right w:val="single" w:sz="8" w:space="0" w:color="549E39"/>
            </w:tcBorders>
            <w:shd w:val="clear" w:color="auto" w:fill="auto"/>
            <w:vAlign w:val="center"/>
            <w:hideMark/>
          </w:tcPr>
          <w:p w14:paraId="2BC8B08B"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There is a necessity to strengthen the quality of the local product to be ready to be integrated in tourism value chain.</w:t>
            </w:r>
          </w:p>
        </w:tc>
        <w:tc>
          <w:tcPr>
            <w:tcW w:w="399" w:type="pct"/>
            <w:tcBorders>
              <w:top w:val="single" w:sz="8" w:space="0" w:color="549E39"/>
              <w:left w:val="nil"/>
              <w:bottom w:val="nil"/>
              <w:right w:val="single" w:sz="8" w:space="0" w:color="549E39"/>
            </w:tcBorders>
            <w:shd w:val="clear" w:color="auto" w:fill="auto"/>
            <w:vAlign w:val="center"/>
            <w:hideMark/>
          </w:tcPr>
          <w:p w14:paraId="4D2986CF"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$6,000.00</w:t>
            </w:r>
          </w:p>
        </w:tc>
        <w:tc>
          <w:tcPr>
            <w:tcW w:w="461" w:type="pct"/>
            <w:tcBorders>
              <w:top w:val="single" w:sz="8" w:space="0" w:color="549E39"/>
              <w:left w:val="nil"/>
              <w:bottom w:val="nil"/>
              <w:right w:val="single" w:sz="8" w:space="0" w:color="549E39"/>
            </w:tcBorders>
            <w:shd w:val="clear" w:color="auto" w:fill="auto"/>
            <w:vAlign w:val="center"/>
            <w:hideMark/>
          </w:tcPr>
          <w:p w14:paraId="4D258386"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 2020</w:t>
            </w:r>
            <w:r w:rsidRPr="00730AED">
              <w:rPr>
                <w:rFonts w:ascii="Times New Roman" w:eastAsia="Times New Roman" w:hAnsi="Times New Roman"/>
                <w:color w:val="000000"/>
                <w:szCs w:val="20"/>
                <w:lang w:eastAsia="es-MX"/>
              </w:rPr>
              <w:br/>
              <w:t>Year 3: 2021</w:t>
            </w:r>
          </w:p>
        </w:tc>
        <w:tc>
          <w:tcPr>
            <w:tcW w:w="430" w:type="pct"/>
            <w:gridSpan w:val="2"/>
            <w:vMerge/>
            <w:tcBorders>
              <w:top w:val="single" w:sz="8" w:space="0" w:color="549E39"/>
              <w:left w:val="single" w:sz="8" w:space="0" w:color="549E39"/>
              <w:bottom w:val="nil"/>
              <w:right w:val="single" w:sz="8" w:space="0" w:color="549E39"/>
            </w:tcBorders>
            <w:vAlign w:val="center"/>
            <w:hideMark/>
          </w:tcPr>
          <w:p w14:paraId="33337ABB"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17617A29" w14:textId="77777777" w:rsidTr="005F76A0">
        <w:trPr>
          <w:trHeight w:val="1659"/>
        </w:trPr>
        <w:tc>
          <w:tcPr>
            <w:tcW w:w="918" w:type="pct"/>
            <w:vMerge/>
            <w:tcBorders>
              <w:top w:val="nil"/>
              <w:left w:val="single" w:sz="8" w:space="0" w:color="549E39"/>
              <w:bottom w:val="nil"/>
              <w:right w:val="single" w:sz="8" w:space="0" w:color="549E39"/>
            </w:tcBorders>
            <w:vAlign w:val="center"/>
            <w:hideMark/>
          </w:tcPr>
          <w:p w14:paraId="427B030B" w14:textId="77777777" w:rsidR="009836BE" w:rsidRPr="00730AED" w:rsidRDefault="009836BE">
            <w:pPr>
              <w:spacing w:after="0"/>
              <w:rPr>
                <w:rFonts w:ascii="Times New Roman" w:eastAsia="Times New Roman" w:hAnsi="Times New Roman"/>
                <w:color w:val="000000"/>
                <w:szCs w:val="20"/>
                <w:lang w:eastAsia="es-MX"/>
              </w:rPr>
            </w:pPr>
          </w:p>
        </w:tc>
        <w:tc>
          <w:tcPr>
            <w:tcW w:w="1048" w:type="pct"/>
            <w:tcBorders>
              <w:top w:val="nil"/>
              <w:left w:val="nil"/>
              <w:bottom w:val="single" w:sz="8" w:space="0" w:color="549E39"/>
              <w:right w:val="single" w:sz="8" w:space="0" w:color="549E39"/>
            </w:tcBorders>
            <w:shd w:val="clear" w:color="auto" w:fill="auto"/>
            <w:vAlign w:val="center"/>
            <w:hideMark/>
          </w:tcPr>
          <w:p w14:paraId="0430A201"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Train women and youth in the local communities of the Sierra La Laguna-Cabo </w:t>
            </w:r>
            <w:proofErr w:type="spellStart"/>
            <w:r w:rsidRPr="00730AED">
              <w:rPr>
                <w:rFonts w:ascii="Times New Roman" w:eastAsia="Times New Roman" w:hAnsi="Times New Roman"/>
                <w:color w:val="000000"/>
                <w:szCs w:val="20"/>
                <w:lang w:eastAsia="es-MX"/>
              </w:rPr>
              <w:t>Pulmo</w:t>
            </w:r>
            <w:proofErr w:type="spellEnd"/>
            <w:r w:rsidRPr="00730AED">
              <w:rPr>
                <w:rFonts w:ascii="Times New Roman" w:eastAsia="Times New Roman" w:hAnsi="Times New Roman"/>
                <w:color w:val="000000"/>
                <w:szCs w:val="20"/>
                <w:lang w:eastAsia="es-MX"/>
              </w:rPr>
              <w:t>-La Ventana Region through the creation of alternative business initiatives in tourist guides (flora and fauna, bird watching, whale watching, etc.).</w:t>
            </w:r>
          </w:p>
        </w:tc>
        <w:tc>
          <w:tcPr>
            <w:tcW w:w="946" w:type="pct"/>
            <w:tcBorders>
              <w:top w:val="nil"/>
              <w:left w:val="nil"/>
              <w:bottom w:val="single" w:sz="8" w:space="0" w:color="549E39"/>
              <w:right w:val="single" w:sz="8" w:space="0" w:color="549E39"/>
            </w:tcBorders>
            <w:shd w:val="clear" w:color="auto" w:fill="auto"/>
            <w:vAlign w:val="center"/>
            <w:hideMark/>
          </w:tcPr>
          <w:p w14:paraId="58C3AE25"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90 women will be training in the local communities of the Sierra La Laguna-Cabo </w:t>
            </w:r>
            <w:proofErr w:type="spellStart"/>
            <w:r w:rsidRPr="00730AED">
              <w:rPr>
                <w:rFonts w:ascii="Times New Roman" w:eastAsia="Times New Roman" w:hAnsi="Times New Roman"/>
                <w:color w:val="000000"/>
                <w:szCs w:val="20"/>
                <w:lang w:eastAsia="es-MX"/>
              </w:rPr>
              <w:t>Pulmo</w:t>
            </w:r>
            <w:proofErr w:type="spellEnd"/>
            <w:r w:rsidRPr="00730AED">
              <w:rPr>
                <w:rFonts w:ascii="Times New Roman" w:eastAsia="Times New Roman" w:hAnsi="Times New Roman"/>
                <w:color w:val="000000"/>
                <w:szCs w:val="20"/>
                <w:lang w:eastAsia="es-MX"/>
              </w:rPr>
              <w:t xml:space="preserve">-La Ventana-La Paz Region. </w:t>
            </w:r>
          </w:p>
        </w:tc>
        <w:tc>
          <w:tcPr>
            <w:tcW w:w="795" w:type="pct"/>
            <w:tcBorders>
              <w:top w:val="nil"/>
              <w:left w:val="nil"/>
              <w:bottom w:val="single" w:sz="8" w:space="0" w:color="549E39"/>
              <w:right w:val="single" w:sz="8" w:space="0" w:color="549E39"/>
            </w:tcBorders>
            <w:shd w:val="clear" w:color="auto" w:fill="auto"/>
            <w:vAlign w:val="center"/>
            <w:hideMark/>
          </w:tcPr>
          <w:p w14:paraId="65FC9A9B"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There is low capacity for monitoring local species in the context of ecotourism activities.</w:t>
            </w:r>
          </w:p>
        </w:tc>
        <w:tc>
          <w:tcPr>
            <w:tcW w:w="399" w:type="pct"/>
            <w:tcBorders>
              <w:top w:val="single" w:sz="8" w:space="0" w:color="549E39"/>
              <w:left w:val="nil"/>
              <w:bottom w:val="single" w:sz="8" w:space="0" w:color="549E39"/>
              <w:right w:val="single" w:sz="8" w:space="0" w:color="549E39"/>
            </w:tcBorders>
            <w:shd w:val="clear" w:color="auto" w:fill="auto"/>
            <w:vAlign w:val="center"/>
            <w:hideMark/>
          </w:tcPr>
          <w:p w14:paraId="26C40BFE"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$14,000.00</w:t>
            </w:r>
          </w:p>
        </w:tc>
        <w:tc>
          <w:tcPr>
            <w:tcW w:w="461" w:type="pct"/>
            <w:tcBorders>
              <w:top w:val="single" w:sz="8" w:space="0" w:color="549E39"/>
              <w:left w:val="nil"/>
              <w:bottom w:val="single" w:sz="8" w:space="0" w:color="549E39"/>
              <w:right w:val="single" w:sz="8" w:space="0" w:color="549E39"/>
            </w:tcBorders>
            <w:shd w:val="clear" w:color="auto" w:fill="auto"/>
            <w:vAlign w:val="center"/>
            <w:hideMark/>
          </w:tcPr>
          <w:p w14:paraId="4A0CE764"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1: 2019</w:t>
            </w:r>
            <w:r w:rsidRPr="00730AED">
              <w:rPr>
                <w:rFonts w:ascii="Times New Roman" w:eastAsia="Times New Roman" w:hAnsi="Times New Roman"/>
                <w:color w:val="000000"/>
                <w:szCs w:val="20"/>
                <w:lang w:eastAsia="es-MX"/>
              </w:rPr>
              <w:br/>
              <w:t>Year 2. 2020</w:t>
            </w:r>
            <w:r w:rsidRPr="00730AED">
              <w:rPr>
                <w:rFonts w:ascii="Times New Roman" w:eastAsia="Times New Roman" w:hAnsi="Times New Roman"/>
                <w:color w:val="000000"/>
                <w:szCs w:val="20"/>
                <w:lang w:eastAsia="es-MX"/>
              </w:rPr>
              <w:br/>
              <w:t>Year 3: 2021</w:t>
            </w:r>
            <w:r w:rsidRPr="00730AED">
              <w:rPr>
                <w:rFonts w:ascii="Times New Roman" w:eastAsia="Times New Roman" w:hAnsi="Times New Roman"/>
                <w:color w:val="000000"/>
                <w:szCs w:val="20"/>
                <w:lang w:eastAsia="es-MX"/>
              </w:rPr>
              <w:br/>
              <w:t>Year 4: 2022</w:t>
            </w:r>
          </w:p>
        </w:tc>
        <w:tc>
          <w:tcPr>
            <w:tcW w:w="430" w:type="pct"/>
            <w:gridSpan w:val="2"/>
            <w:vMerge/>
            <w:tcBorders>
              <w:top w:val="single" w:sz="8" w:space="0" w:color="549E39"/>
              <w:left w:val="single" w:sz="8" w:space="0" w:color="549E39"/>
              <w:bottom w:val="nil"/>
              <w:right w:val="single" w:sz="8" w:space="0" w:color="549E39"/>
            </w:tcBorders>
            <w:vAlign w:val="center"/>
            <w:hideMark/>
          </w:tcPr>
          <w:p w14:paraId="6C15B22E"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31F5892E" w14:textId="77777777" w:rsidTr="005F76A0">
        <w:trPr>
          <w:trHeight w:val="1179"/>
        </w:trPr>
        <w:tc>
          <w:tcPr>
            <w:tcW w:w="918" w:type="pct"/>
            <w:vMerge w:val="restart"/>
            <w:tcBorders>
              <w:top w:val="single" w:sz="8" w:space="0" w:color="549E39"/>
              <w:left w:val="single" w:sz="8" w:space="0" w:color="549E39"/>
              <w:bottom w:val="nil"/>
              <w:right w:val="single" w:sz="8" w:space="0" w:color="549E39"/>
            </w:tcBorders>
            <w:shd w:val="clear" w:color="auto" w:fill="auto"/>
            <w:vAlign w:val="center"/>
            <w:hideMark/>
          </w:tcPr>
          <w:p w14:paraId="11983CA8"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b/>
                <w:bCs/>
                <w:color w:val="000000"/>
                <w:szCs w:val="20"/>
                <w:lang w:eastAsia="es-MX"/>
              </w:rPr>
              <w:t>WWF:</w:t>
            </w:r>
            <w:r w:rsidRPr="00730AED">
              <w:rPr>
                <w:rFonts w:ascii="Times New Roman" w:eastAsia="Times New Roman" w:hAnsi="Times New Roman"/>
                <w:color w:val="000000"/>
                <w:szCs w:val="20"/>
                <w:lang w:eastAsia="es-MX"/>
              </w:rPr>
              <w:t xml:space="preserve"> Develop a gender action plan that include attending the violence against indigenous women and ensure actions that support gender equality and women’s empowerment in Oaxaca.</w:t>
            </w:r>
          </w:p>
        </w:tc>
        <w:tc>
          <w:tcPr>
            <w:tcW w:w="1048" w:type="pct"/>
            <w:tcBorders>
              <w:top w:val="nil"/>
              <w:left w:val="nil"/>
              <w:bottom w:val="single" w:sz="8" w:space="0" w:color="549E39"/>
              <w:right w:val="single" w:sz="8" w:space="0" w:color="549E39"/>
            </w:tcBorders>
            <w:shd w:val="clear" w:color="auto" w:fill="auto"/>
            <w:vAlign w:val="center"/>
            <w:hideMark/>
          </w:tcPr>
          <w:p w14:paraId="185BB0A1"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Number of baseline assessment of linkages between women and the community eco-tourism sector, considering BD use, access, and benefit sharing.</w:t>
            </w:r>
          </w:p>
        </w:tc>
        <w:tc>
          <w:tcPr>
            <w:tcW w:w="946" w:type="pct"/>
            <w:tcBorders>
              <w:top w:val="nil"/>
              <w:left w:val="nil"/>
              <w:bottom w:val="single" w:sz="8" w:space="0" w:color="549E39"/>
              <w:right w:val="single" w:sz="8" w:space="0" w:color="549E39"/>
            </w:tcBorders>
            <w:shd w:val="clear" w:color="auto" w:fill="auto"/>
            <w:vAlign w:val="center"/>
            <w:hideMark/>
          </w:tcPr>
          <w:p w14:paraId="1093E1CA"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A study that focuses on understanding the sources of gender difference in biodiversity in the eco-tourism sector of Huatulco.</w:t>
            </w:r>
          </w:p>
        </w:tc>
        <w:tc>
          <w:tcPr>
            <w:tcW w:w="795" w:type="pct"/>
            <w:tcBorders>
              <w:top w:val="nil"/>
              <w:left w:val="nil"/>
              <w:bottom w:val="single" w:sz="8" w:space="0" w:color="549E39"/>
              <w:right w:val="single" w:sz="8" w:space="0" w:color="549E39"/>
            </w:tcBorders>
            <w:shd w:val="clear" w:color="auto" w:fill="auto"/>
            <w:vAlign w:val="center"/>
            <w:hideMark/>
          </w:tcPr>
          <w:p w14:paraId="1449B8EF"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There is no local baseline that reflects the sources of gender inequalities in biodiversity considering BD use, access and benefit sharing especially in the eco-tourism sector.</w:t>
            </w:r>
          </w:p>
        </w:tc>
        <w:tc>
          <w:tcPr>
            <w:tcW w:w="399" w:type="pct"/>
            <w:tcBorders>
              <w:top w:val="nil"/>
              <w:left w:val="nil"/>
              <w:bottom w:val="single" w:sz="8" w:space="0" w:color="549E39"/>
              <w:right w:val="single" w:sz="8" w:space="0" w:color="549E39"/>
            </w:tcBorders>
            <w:shd w:val="clear" w:color="auto" w:fill="auto"/>
            <w:vAlign w:val="center"/>
            <w:hideMark/>
          </w:tcPr>
          <w:p w14:paraId="6B48654A"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$15,000.00</w:t>
            </w:r>
          </w:p>
        </w:tc>
        <w:tc>
          <w:tcPr>
            <w:tcW w:w="461" w:type="pct"/>
            <w:tcBorders>
              <w:top w:val="nil"/>
              <w:left w:val="nil"/>
              <w:bottom w:val="single" w:sz="8" w:space="0" w:color="549E39"/>
              <w:right w:val="single" w:sz="8" w:space="0" w:color="549E39"/>
            </w:tcBorders>
            <w:shd w:val="clear" w:color="auto" w:fill="auto"/>
            <w:vAlign w:val="center"/>
            <w:hideMark/>
          </w:tcPr>
          <w:p w14:paraId="5362B820"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1: 2019</w:t>
            </w:r>
          </w:p>
        </w:tc>
        <w:tc>
          <w:tcPr>
            <w:tcW w:w="430" w:type="pct"/>
            <w:gridSpan w:val="2"/>
            <w:vMerge w:val="restart"/>
            <w:tcBorders>
              <w:top w:val="single" w:sz="8" w:space="0" w:color="549E39"/>
              <w:left w:val="single" w:sz="8" w:space="0" w:color="549E39"/>
              <w:bottom w:val="nil"/>
              <w:right w:val="single" w:sz="8" w:space="0" w:color="549E39"/>
            </w:tcBorders>
            <w:shd w:val="clear" w:color="auto" w:fill="auto"/>
            <w:vAlign w:val="center"/>
            <w:hideMark/>
          </w:tcPr>
          <w:p w14:paraId="0D3E815D"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WWF </w:t>
            </w:r>
          </w:p>
        </w:tc>
      </w:tr>
      <w:tr w:rsidR="009836BE" w:rsidRPr="00730AED" w14:paraId="0BBB68E9" w14:textId="77777777" w:rsidTr="005F76A0">
        <w:trPr>
          <w:trHeight w:val="1152"/>
        </w:trPr>
        <w:tc>
          <w:tcPr>
            <w:tcW w:w="918" w:type="pct"/>
            <w:vMerge/>
            <w:tcBorders>
              <w:top w:val="single" w:sz="8" w:space="0" w:color="549E39"/>
              <w:left w:val="single" w:sz="8" w:space="0" w:color="549E39"/>
              <w:bottom w:val="nil"/>
              <w:right w:val="single" w:sz="8" w:space="0" w:color="549E39"/>
            </w:tcBorders>
            <w:vAlign w:val="center"/>
            <w:hideMark/>
          </w:tcPr>
          <w:p w14:paraId="339C6C9F" w14:textId="77777777" w:rsidR="009836BE" w:rsidRPr="00730AED" w:rsidRDefault="009836BE" w:rsidP="009836BE">
            <w:pPr>
              <w:spacing w:after="0"/>
              <w:rPr>
                <w:rFonts w:ascii="Times New Roman" w:eastAsia="Times New Roman" w:hAnsi="Times New Roman"/>
                <w:color w:val="000000"/>
                <w:szCs w:val="20"/>
                <w:lang w:eastAsia="es-MX"/>
              </w:rPr>
            </w:pPr>
          </w:p>
        </w:tc>
        <w:tc>
          <w:tcPr>
            <w:tcW w:w="1048" w:type="pct"/>
            <w:tcBorders>
              <w:top w:val="nil"/>
              <w:left w:val="nil"/>
              <w:bottom w:val="single" w:sz="8" w:space="0" w:color="549E39"/>
              <w:right w:val="single" w:sz="8" w:space="0" w:color="549E39"/>
            </w:tcBorders>
            <w:shd w:val="clear" w:color="auto" w:fill="auto"/>
            <w:vAlign w:val="center"/>
            <w:hideMark/>
          </w:tcPr>
          <w:p w14:paraId="12FFF179"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Elaborate a gender action plan for Huatulco that will be adopted by local stakeholders, including a monitoring system.</w:t>
            </w:r>
          </w:p>
        </w:tc>
        <w:tc>
          <w:tcPr>
            <w:tcW w:w="946" w:type="pct"/>
            <w:tcBorders>
              <w:top w:val="nil"/>
              <w:left w:val="nil"/>
              <w:bottom w:val="single" w:sz="8" w:space="0" w:color="549E39"/>
              <w:right w:val="single" w:sz="8" w:space="0" w:color="549E39"/>
            </w:tcBorders>
            <w:shd w:val="clear" w:color="auto" w:fill="auto"/>
            <w:vAlign w:val="center"/>
            <w:hideMark/>
          </w:tcPr>
          <w:p w14:paraId="7FDF5D09"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 gender action plan and follow up action to support gender equality and women’s empowerment in Oaxaca including GBV. </w:t>
            </w:r>
          </w:p>
        </w:tc>
        <w:tc>
          <w:tcPr>
            <w:tcW w:w="795" w:type="pct"/>
            <w:tcBorders>
              <w:top w:val="nil"/>
              <w:left w:val="nil"/>
              <w:bottom w:val="single" w:sz="8" w:space="0" w:color="549E39"/>
              <w:right w:val="single" w:sz="8" w:space="0" w:color="549E39"/>
            </w:tcBorders>
            <w:shd w:val="clear" w:color="auto" w:fill="auto"/>
            <w:vAlign w:val="center"/>
            <w:hideMark/>
          </w:tcPr>
          <w:p w14:paraId="3701174F"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Gender action plan for Huatulco will be adopted by local stakeholders, including action to follow the measure adopted.</w:t>
            </w:r>
          </w:p>
        </w:tc>
        <w:tc>
          <w:tcPr>
            <w:tcW w:w="399" w:type="pct"/>
            <w:tcBorders>
              <w:top w:val="nil"/>
              <w:left w:val="nil"/>
              <w:bottom w:val="single" w:sz="8" w:space="0" w:color="549E39"/>
              <w:right w:val="single" w:sz="8" w:space="0" w:color="549E39"/>
            </w:tcBorders>
            <w:shd w:val="clear" w:color="auto" w:fill="auto"/>
            <w:vAlign w:val="center"/>
            <w:hideMark/>
          </w:tcPr>
          <w:p w14:paraId="3FE8010C"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$16,500.00</w:t>
            </w:r>
          </w:p>
        </w:tc>
        <w:tc>
          <w:tcPr>
            <w:tcW w:w="461" w:type="pct"/>
            <w:tcBorders>
              <w:top w:val="nil"/>
              <w:left w:val="nil"/>
              <w:bottom w:val="single" w:sz="8" w:space="0" w:color="549E39"/>
              <w:right w:val="single" w:sz="8" w:space="0" w:color="549E39"/>
            </w:tcBorders>
            <w:shd w:val="clear" w:color="auto" w:fill="auto"/>
            <w:vAlign w:val="center"/>
            <w:hideMark/>
          </w:tcPr>
          <w:p w14:paraId="427D10E9"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2020</w:t>
            </w:r>
          </w:p>
        </w:tc>
        <w:tc>
          <w:tcPr>
            <w:tcW w:w="430" w:type="pct"/>
            <w:gridSpan w:val="2"/>
            <w:vMerge/>
            <w:tcBorders>
              <w:top w:val="single" w:sz="8" w:space="0" w:color="549E39"/>
              <w:left w:val="single" w:sz="8" w:space="0" w:color="549E39"/>
              <w:bottom w:val="nil"/>
              <w:right w:val="single" w:sz="8" w:space="0" w:color="549E39"/>
            </w:tcBorders>
            <w:vAlign w:val="center"/>
            <w:hideMark/>
          </w:tcPr>
          <w:p w14:paraId="52FE9588"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2CEFA3F4" w14:textId="77777777" w:rsidTr="005F76A0">
        <w:trPr>
          <w:trHeight w:val="1032"/>
        </w:trPr>
        <w:tc>
          <w:tcPr>
            <w:tcW w:w="918" w:type="pct"/>
            <w:vMerge/>
            <w:tcBorders>
              <w:top w:val="single" w:sz="8" w:space="0" w:color="549E39"/>
              <w:left w:val="single" w:sz="8" w:space="0" w:color="549E39"/>
              <w:bottom w:val="nil"/>
              <w:right w:val="single" w:sz="8" w:space="0" w:color="549E39"/>
            </w:tcBorders>
            <w:vAlign w:val="center"/>
            <w:hideMark/>
          </w:tcPr>
          <w:p w14:paraId="2FB478B4" w14:textId="77777777" w:rsidR="009836BE" w:rsidRPr="00730AED" w:rsidRDefault="009836BE" w:rsidP="009836BE">
            <w:pPr>
              <w:spacing w:after="0"/>
              <w:rPr>
                <w:rFonts w:ascii="Times New Roman" w:eastAsia="Times New Roman" w:hAnsi="Times New Roman"/>
                <w:color w:val="000000"/>
                <w:szCs w:val="20"/>
                <w:lang w:eastAsia="es-MX"/>
              </w:rPr>
            </w:pPr>
          </w:p>
        </w:tc>
        <w:tc>
          <w:tcPr>
            <w:tcW w:w="1048" w:type="pct"/>
            <w:tcBorders>
              <w:top w:val="nil"/>
              <w:left w:val="nil"/>
              <w:bottom w:val="single" w:sz="8" w:space="0" w:color="549E39"/>
              <w:right w:val="single" w:sz="8" w:space="0" w:color="549E39"/>
            </w:tcBorders>
            <w:shd w:val="clear" w:color="auto" w:fill="auto"/>
            <w:vAlign w:val="center"/>
            <w:hideMark/>
          </w:tcPr>
          <w:p w14:paraId="398764DD"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Number of the workshop with local stakeholders in Huatulco to present the results of the study and to define an action plan.</w:t>
            </w:r>
          </w:p>
        </w:tc>
        <w:tc>
          <w:tcPr>
            <w:tcW w:w="946" w:type="pct"/>
            <w:tcBorders>
              <w:top w:val="nil"/>
              <w:left w:val="nil"/>
              <w:bottom w:val="single" w:sz="8" w:space="0" w:color="549E39"/>
              <w:right w:val="single" w:sz="8" w:space="0" w:color="549E39"/>
            </w:tcBorders>
            <w:shd w:val="clear" w:color="auto" w:fill="auto"/>
            <w:vAlign w:val="center"/>
            <w:hideMark/>
          </w:tcPr>
          <w:p w14:paraId="1A35331A"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 xml:space="preserve">A workshop with local stakeholders in Huatulco to present the results of the study and to define an action plan and follow actions. </w:t>
            </w:r>
          </w:p>
        </w:tc>
        <w:tc>
          <w:tcPr>
            <w:tcW w:w="795" w:type="pct"/>
            <w:tcBorders>
              <w:top w:val="nil"/>
              <w:left w:val="nil"/>
              <w:bottom w:val="single" w:sz="8" w:space="0" w:color="549E39"/>
              <w:right w:val="single" w:sz="8" w:space="0" w:color="549E39"/>
            </w:tcBorders>
            <w:shd w:val="clear" w:color="auto" w:fill="auto"/>
            <w:vAlign w:val="center"/>
            <w:hideMark/>
          </w:tcPr>
          <w:p w14:paraId="05F6247F"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The gender action plan will be developed in the first year of the project.</w:t>
            </w:r>
          </w:p>
        </w:tc>
        <w:tc>
          <w:tcPr>
            <w:tcW w:w="399" w:type="pct"/>
            <w:tcBorders>
              <w:top w:val="nil"/>
              <w:left w:val="nil"/>
              <w:bottom w:val="single" w:sz="8" w:space="0" w:color="549E39"/>
              <w:right w:val="single" w:sz="8" w:space="0" w:color="549E39"/>
            </w:tcBorders>
            <w:shd w:val="clear" w:color="auto" w:fill="auto"/>
            <w:vAlign w:val="center"/>
            <w:hideMark/>
          </w:tcPr>
          <w:p w14:paraId="4EE2CA84" w14:textId="77777777" w:rsidR="009836BE" w:rsidRPr="00730AED" w:rsidRDefault="009836BE" w:rsidP="009836BE">
            <w:pPr>
              <w:spacing w:after="0"/>
              <w:jc w:val="right"/>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$5,000.00</w:t>
            </w:r>
          </w:p>
        </w:tc>
        <w:tc>
          <w:tcPr>
            <w:tcW w:w="461" w:type="pct"/>
            <w:tcBorders>
              <w:top w:val="nil"/>
              <w:left w:val="nil"/>
              <w:bottom w:val="single" w:sz="8" w:space="0" w:color="549E39"/>
              <w:right w:val="single" w:sz="8" w:space="0" w:color="549E39"/>
            </w:tcBorders>
            <w:shd w:val="clear" w:color="auto" w:fill="auto"/>
            <w:vAlign w:val="center"/>
            <w:hideMark/>
          </w:tcPr>
          <w:p w14:paraId="6D801480" w14:textId="77777777" w:rsidR="009836BE" w:rsidRPr="00730AED" w:rsidRDefault="009836BE" w:rsidP="009836BE">
            <w:pPr>
              <w:spacing w:after="0"/>
              <w:rPr>
                <w:rFonts w:ascii="Times New Roman" w:eastAsia="Times New Roman" w:hAnsi="Times New Roman"/>
                <w:color w:val="000000"/>
                <w:szCs w:val="20"/>
                <w:lang w:eastAsia="es-MX"/>
              </w:rPr>
            </w:pPr>
            <w:r w:rsidRPr="00730AED">
              <w:rPr>
                <w:rFonts w:ascii="Times New Roman" w:eastAsia="Times New Roman" w:hAnsi="Times New Roman"/>
                <w:color w:val="000000"/>
                <w:szCs w:val="20"/>
                <w:lang w:eastAsia="es-MX"/>
              </w:rPr>
              <w:t>Year: 2020</w:t>
            </w:r>
          </w:p>
        </w:tc>
        <w:tc>
          <w:tcPr>
            <w:tcW w:w="430" w:type="pct"/>
            <w:gridSpan w:val="2"/>
            <w:vMerge/>
            <w:tcBorders>
              <w:top w:val="single" w:sz="8" w:space="0" w:color="549E39"/>
              <w:left w:val="single" w:sz="8" w:space="0" w:color="549E39"/>
              <w:bottom w:val="nil"/>
              <w:right w:val="single" w:sz="8" w:space="0" w:color="549E39"/>
            </w:tcBorders>
            <w:vAlign w:val="center"/>
            <w:hideMark/>
          </w:tcPr>
          <w:p w14:paraId="659F5794" w14:textId="77777777" w:rsidR="009836BE" w:rsidRPr="00730AED" w:rsidRDefault="009836BE" w:rsidP="009836BE">
            <w:pPr>
              <w:spacing w:after="0"/>
              <w:rPr>
                <w:rFonts w:ascii="Times New Roman" w:eastAsia="Times New Roman" w:hAnsi="Times New Roman"/>
                <w:color w:val="000000"/>
                <w:szCs w:val="20"/>
                <w:lang w:eastAsia="es-MX"/>
              </w:rPr>
            </w:pPr>
          </w:p>
        </w:tc>
      </w:tr>
      <w:tr w:rsidR="009836BE" w:rsidRPr="00730AED" w14:paraId="23C193B6" w14:textId="77777777" w:rsidTr="009836BE">
        <w:trPr>
          <w:trHeight w:val="840"/>
        </w:trPr>
        <w:tc>
          <w:tcPr>
            <w:tcW w:w="1965" w:type="pct"/>
            <w:gridSpan w:val="2"/>
            <w:tcBorders>
              <w:top w:val="nil"/>
              <w:left w:val="single" w:sz="8" w:space="0" w:color="549E39"/>
              <w:bottom w:val="single" w:sz="8" w:space="0" w:color="549E39"/>
              <w:right w:val="nil"/>
            </w:tcBorders>
            <w:shd w:val="clear" w:color="000000" w:fill="D9D9D9"/>
            <w:vAlign w:val="center"/>
            <w:hideMark/>
          </w:tcPr>
          <w:p w14:paraId="7A123D81" w14:textId="77777777" w:rsidR="009836BE" w:rsidRPr="00730AED" w:rsidRDefault="009836BE" w:rsidP="009836BE">
            <w:pPr>
              <w:spacing w:after="0"/>
              <w:rPr>
                <w:rFonts w:ascii="Times New Roman" w:eastAsia="Times New Roman" w:hAnsi="Times New Roman"/>
                <w:b/>
                <w:bCs/>
                <w:i/>
                <w:iCs/>
                <w:color w:val="000000"/>
                <w:szCs w:val="20"/>
                <w:lang w:eastAsia="es-MX"/>
              </w:rPr>
            </w:pPr>
            <w:r w:rsidRPr="00730AED">
              <w:rPr>
                <w:rFonts w:ascii="Times New Roman" w:eastAsia="Times New Roman" w:hAnsi="Times New Roman"/>
                <w:b/>
                <w:bCs/>
                <w:i/>
                <w:iCs/>
                <w:color w:val="000000"/>
                <w:szCs w:val="20"/>
                <w:lang w:eastAsia="es-MX"/>
              </w:rPr>
              <w:t>Total budget allocation (% or amount):</w:t>
            </w:r>
          </w:p>
          <w:p w14:paraId="22A0199B" w14:textId="1A599768" w:rsidR="009836BE" w:rsidRPr="00730AED" w:rsidRDefault="009836BE" w:rsidP="009836BE">
            <w:pPr>
              <w:spacing w:after="0"/>
              <w:rPr>
                <w:rFonts w:ascii="Times New Roman" w:eastAsia="Times New Roman" w:hAnsi="Times New Roman"/>
                <w:b/>
                <w:bCs/>
                <w:i/>
                <w:iCs/>
                <w:color w:val="000000"/>
                <w:szCs w:val="20"/>
                <w:lang w:eastAsia="es-MX"/>
              </w:rPr>
            </w:pPr>
            <w:r w:rsidRPr="00730AED">
              <w:rPr>
                <w:rFonts w:ascii="Times New Roman" w:eastAsia="Times New Roman" w:hAnsi="Times New Roman"/>
                <w:b/>
                <w:bCs/>
                <w:i/>
                <w:iCs/>
                <w:color w:val="000000"/>
                <w:szCs w:val="20"/>
                <w:lang w:eastAsia="es-MX"/>
              </w:rPr>
              <w:t> </w:t>
            </w:r>
          </w:p>
        </w:tc>
        <w:tc>
          <w:tcPr>
            <w:tcW w:w="946" w:type="pct"/>
            <w:tcBorders>
              <w:top w:val="nil"/>
              <w:left w:val="nil"/>
              <w:bottom w:val="single" w:sz="8" w:space="0" w:color="549E39"/>
              <w:right w:val="nil"/>
            </w:tcBorders>
            <w:shd w:val="clear" w:color="000000" w:fill="D9D9D9"/>
            <w:vAlign w:val="center"/>
            <w:hideMark/>
          </w:tcPr>
          <w:p w14:paraId="73032447" w14:textId="77777777" w:rsidR="009836BE" w:rsidRPr="00730AED" w:rsidRDefault="009836BE" w:rsidP="009836BE">
            <w:pPr>
              <w:spacing w:after="0"/>
              <w:rPr>
                <w:rFonts w:ascii="Times New Roman" w:eastAsia="Times New Roman" w:hAnsi="Times New Roman"/>
                <w:b/>
                <w:bCs/>
                <w:i/>
                <w:iCs/>
                <w:color w:val="000000"/>
                <w:szCs w:val="20"/>
                <w:lang w:eastAsia="es-MX"/>
              </w:rPr>
            </w:pPr>
            <w:r w:rsidRPr="00730AED">
              <w:rPr>
                <w:rFonts w:ascii="Times New Roman" w:eastAsia="Times New Roman" w:hAnsi="Times New Roman"/>
                <w:b/>
                <w:bCs/>
                <w:i/>
                <w:iCs/>
                <w:color w:val="000000"/>
                <w:szCs w:val="20"/>
                <w:lang w:eastAsia="es-MX"/>
              </w:rPr>
              <w:t> </w:t>
            </w:r>
          </w:p>
        </w:tc>
        <w:tc>
          <w:tcPr>
            <w:tcW w:w="795" w:type="pct"/>
            <w:tcBorders>
              <w:top w:val="nil"/>
              <w:left w:val="nil"/>
              <w:bottom w:val="single" w:sz="8" w:space="0" w:color="549E39"/>
              <w:right w:val="nil"/>
            </w:tcBorders>
            <w:shd w:val="clear" w:color="000000" w:fill="D9D9D9"/>
            <w:vAlign w:val="center"/>
            <w:hideMark/>
          </w:tcPr>
          <w:p w14:paraId="5A939C62" w14:textId="77777777" w:rsidR="009836BE" w:rsidRPr="00730AED" w:rsidRDefault="009836BE" w:rsidP="009836BE">
            <w:pPr>
              <w:spacing w:after="0"/>
              <w:rPr>
                <w:rFonts w:ascii="Times New Roman" w:eastAsia="Times New Roman" w:hAnsi="Times New Roman"/>
                <w:b/>
                <w:bCs/>
                <w:i/>
                <w:iCs/>
                <w:color w:val="000000"/>
                <w:szCs w:val="20"/>
                <w:lang w:eastAsia="es-MX"/>
              </w:rPr>
            </w:pPr>
            <w:r w:rsidRPr="00730AED">
              <w:rPr>
                <w:rFonts w:ascii="Times New Roman" w:eastAsia="Times New Roman" w:hAnsi="Times New Roman"/>
                <w:b/>
                <w:bCs/>
                <w:i/>
                <w:iCs/>
                <w:color w:val="000000"/>
                <w:szCs w:val="20"/>
                <w:lang w:eastAsia="es-MX"/>
              </w:rPr>
              <w:t xml:space="preserve"> </w:t>
            </w:r>
          </w:p>
        </w:tc>
        <w:tc>
          <w:tcPr>
            <w:tcW w:w="399" w:type="pct"/>
            <w:tcBorders>
              <w:top w:val="nil"/>
              <w:left w:val="nil"/>
              <w:bottom w:val="single" w:sz="8" w:space="0" w:color="549E39"/>
              <w:right w:val="single" w:sz="8" w:space="0" w:color="549E39"/>
            </w:tcBorders>
            <w:shd w:val="clear" w:color="000000" w:fill="D9D9D9"/>
            <w:vAlign w:val="center"/>
            <w:hideMark/>
          </w:tcPr>
          <w:p w14:paraId="6BE34313" w14:textId="77777777" w:rsidR="009836BE" w:rsidRPr="00730AED" w:rsidRDefault="009836BE" w:rsidP="009836BE">
            <w:pPr>
              <w:spacing w:after="0"/>
              <w:jc w:val="right"/>
              <w:rPr>
                <w:rFonts w:ascii="Times New Roman" w:eastAsia="Times New Roman" w:hAnsi="Times New Roman"/>
                <w:b/>
                <w:bCs/>
                <w:color w:val="000000"/>
                <w:szCs w:val="20"/>
                <w:lang w:eastAsia="es-MX"/>
              </w:rPr>
            </w:pPr>
            <w:r w:rsidRPr="00730AED">
              <w:rPr>
                <w:rFonts w:ascii="Times New Roman" w:eastAsia="Times New Roman" w:hAnsi="Times New Roman"/>
                <w:b/>
                <w:bCs/>
                <w:color w:val="000000"/>
                <w:szCs w:val="20"/>
                <w:lang w:eastAsia="es-MX"/>
              </w:rPr>
              <w:t>$282,800.00</w:t>
            </w:r>
          </w:p>
        </w:tc>
        <w:tc>
          <w:tcPr>
            <w:tcW w:w="512" w:type="pct"/>
            <w:gridSpan w:val="2"/>
            <w:tcBorders>
              <w:top w:val="nil"/>
              <w:left w:val="nil"/>
              <w:bottom w:val="single" w:sz="8" w:space="0" w:color="549E39"/>
              <w:right w:val="single" w:sz="8" w:space="0" w:color="549E39"/>
            </w:tcBorders>
            <w:shd w:val="clear" w:color="000000" w:fill="808080"/>
            <w:vAlign w:val="center"/>
            <w:hideMark/>
          </w:tcPr>
          <w:p w14:paraId="08912A30" w14:textId="77777777" w:rsidR="009836BE" w:rsidRPr="00730AED" w:rsidRDefault="009836BE" w:rsidP="009836BE">
            <w:pPr>
              <w:spacing w:after="0"/>
              <w:rPr>
                <w:rFonts w:ascii="Times New Roman" w:eastAsia="Times New Roman" w:hAnsi="Times New Roman"/>
                <w:i/>
                <w:iCs/>
                <w:color w:val="000000"/>
                <w:szCs w:val="20"/>
                <w:lang w:eastAsia="es-MX"/>
              </w:rPr>
            </w:pPr>
            <w:r w:rsidRPr="00730AED">
              <w:rPr>
                <w:rFonts w:ascii="Times New Roman" w:eastAsia="Times New Roman" w:hAnsi="Times New Roman"/>
                <w:i/>
                <w:iCs/>
                <w:color w:val="000000"/>
                <w:szCs w:val="20"/>
                <w:lang w:eastAsia="es-MX"/>
              </w:rPr>
              <w:t> </w:t>
            </w:r>
          </w:p>
        </w:tc>
        <w:tc>
          <w:tcPr>
            <w:tcW w:w="379" w:type="pct"/>
            <w:tcBorders>
              <w:top w:val="nil"/>
              <w:left w:val="nil"/>
              <w:bottom w:val="single" w:sz="8" w:space="0" w:color="549E39"/>
              <w:right w:val="single" w:sz="8" w:space="0" w:color="549E39"/>
            </w:tcBorders>
            <w:shd w:val="clear" w:color="000000" w:fill="808080"/>
            <w:vAlign w:val="center"/>
            <w:hideMark/>
          </w:tcPr>
          <w:p w14:paraId="440C37B2" w14:textId="77777777" w:rsidR="009836BE" w:rsidRPr="00730AED" w:rsidRDefault="009836BE" w:rsidP="009836BE">
            <w:pPr>
              <w:spacing w:after="0"/>
              <w:rPr>
                <w:rFonts w:ascii="Times New Roman" w:eastAsia="Times New Roman" w:hAnsi="Times New Roman"/>
                <w:i/>
                <w:iCs/>
                <w:color w:val="000000"/>
                <w:szCs w:val="20"/>
                <w:lang w:eastAsia="es-MX"/>
              </w:rPr>
            </w:pPr>
            <w:r w:rsidRPr="00730AED">
              <w:rPr>
                <w:rFonts w:ascii="Times New Roman" w:eastAsia="Times New Roman" w:hAnsi="Times New Roman"/>
                <w:i/>
                <w:iCs/>
                <w:color w:val="000000"/>
                <w:szCs w:val="20"/>
                <w:lang w:eastAsia="es-MX"/>
              </w:rPr>
              <w:t> </w:t>
            </w:r>
          </w:p>
        </w:tc>
      </w:tr>
    </w:tbl>
    <w:p w14:paraId="544C841C" w14:textId="77777777" w:rsidR="009836BE" w:rsidRPr="00730AED" w:rsidRDefault="009836BE" w:rsidP="009836BE">
      <w:pPr>
        <w:rPr>
          <w:rFonts w:ascii="Calibri Light" w:hAnsi="Calibri Light" w:cs="Calibri Light"/>
          <w:sz w:val="22"/>
          <w:szCs w:val="22"/>
        </w:rPr>
        <w:sectPr w:rsidR="009836BE" w:rsidRPr="00730AED" w:rsidSect="005F76A0">
          <w:pgSz w:w="15840" w:h="12240" w:orient="landscape"/>
          <w:pgMar w:top="567" w:right="1440" w:bottom="1440" w:left="1440" w:header="720" w:footer="720" w:gutter="0"/>
          <w:cols w:space="720"/>
          <w:docGrid w:linePitch="360"/>
        </w:sectPr>
      </w:pPr>
    </w:p>
    <w:p w14:paraId="27F6AC84" w14:textId="423EB9A5" w:rsidR="009B7002" w:rsidRPr="00730AED" w:rsidRDefault="009B7002" w:rsidP="009B7002">
      <w:pPr>
        <w:pStyle w:val="2"/>
        <w:ind w:left="0"/>
        <w:rPr>
          <w:rFonts w:ascii="Times New Roman" w:hAnsi="Times New Roman"/>
        </w:rPr>
      </w:pPr>
      <w:bookmarkStart w:id="103" w:name="_Toc2771216"/>
      <w:r w:rsidRPr="00730AED">
        <w:rPr>
          <w:rFonts w:ascii="Times New Roman" w:hAnsi="Times New Roman"/>
        </w:rPr>
        <w:lastRenderedPageBreak/>
        <w:t>Annex H:  UNDP Risk Log</w:t>
      </w:r>
      <w:bookmarkEnd w:id="103"/>
      <w:r w:rsidRPr="00730AED">
        <w:rPr>
          <w:rFonts w:ascii="Times New Roman" w:hAnsi="Times New Roman"/>
        </w:rPr>
        <w:t xml:space="preserve"> </w:t>
      </w:r>
    </w:p>
    <w:tbl>
      <w:tblPr>
        <w:tblW w:w="111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595"/>
        <w:gridCol w:w="887"/>
        <w:gridCol w:w="917"/>
        <w:gridCol w:w="1350"/>
        <w:gridCol w:w="2340"/>
        <w:gridCol w:w="1031"/>
        <w:gridCol w:w="980"/>
        <w:gridCol w:w="726"/>
        <w:gridCol w:w="904"/>
      </w:tblGrid>
      <w:tr w:rsidR="00DC37B5" w:rsidRPr="00730AED" w14:paraId="2247FC2B" w14:textId="77777777" w:rsidTr="008C5EAD">
        <w:tc>
          <w:tcPr>
            <w:tcW w:w="450" w:type="dxa"/>
            <w:shd w:val="clear" w:color="auto" w:fill="FFCC00"/>
          </w:tcPr>
          <w:p w14:paraId="26517044" w14:textId="77777777" w:rsidR="00DC37B5" w:rsidRPr="00730AED" w:rsidRDefault="00DC37B5" w:rsidP="00DC37B5">
            <w:pPr>
              <w:spacing w:after="0"/>
              <w:jc w:val="left"/>
              <w:rPr>
                <w:rFonts w:eastAsia="Times New Roman" w:cs="Arial"/>
                <w:b/>
                <w:szCs w:val="20"/>
                <w:lang w:val="en-GB"/>
              </w:rPr>
            </w:pPr>
            <w:bookmarkStart w:id="104" w:name="_Hlk5559677"/>
            <w:r w:rsidRPr="00730AED">
              <w:rPr>
                <w:rFonts w:eastAsia="Times New Roman" w:cs="Arial"/>
                <w:b/>
                <w:szCs w:val="20"/>
                <w:lang w:val="en-GB"/>
              </w:rPr>
              <w:t>#</w:t>
            </w:r>
          </w:p>
        </w:tc>
        <w:tc>
          <w:tcPr>
            <w:tcW w:w="1595" w:type="dxa"/>
            <w:shd w:val="clear" w:color="auto" w:fill="FFCC00"/>
          </w:tcPr>
          <w:p w14:paraId="1D4C9B60"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Description</w:t>
            </w:r>
          </w:p>
        </w:tc>
        <w:tc>
          <w:tcPr>
            <w:tcW w:w="887" w:type="dxa"/>
            <w:shd w:val="clear" w:color="auto" w:fill="FFCC00"/>
          </w:tcPr>
          <w:p w14:paraId="1EF16DF8"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Date Identified</w:t>
            </w:r>
          </w:p>
        </w:tc>
        <w:tc>
          <w:tcPr>
            <w:tcW w:w="917" w:type="dxa"/>
            <w:shd w:val="clear" w:color="auto" w:fill="FFCC00"/>
          </w:tcPr>
          <w:p w14:paraId="2F14907F"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Type</w:t>
            </w:r>
          </w:p>
        </w:tc>
        <w:tc>
          <w:tcPr>
            <w:tcW w:w="1350" w:type="dxa"/>
            <w:shd w:val="clear" w:color="auto" w:fill="FFCC00"/>
          </w:tcPr>
          <w:p w14:paraId="42F823F7"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Impact &amp;</w:t>
            </w:r>
          </w:p>
          <w:p w14:paraId="44888DAD"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Probability</w:t>
            </w:r>
          </w:p>
        </w:tc>
        <w:tc>
          <w:tcPr>
            <w:tcW w:w="2340" w:type="dxa"/>
            <w:shd w:val="clear" w:color="auto" w:fill="FFCC00"/>
          </w:tcPr>
          <w:p w14:paraId="45B0029C"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 xml:space="preserve">Countermeasures / </w:t>
            </w:r>
            <w:proofErr w:type="spellStart"/>
            <w:r w:rsidRPr="00730AED">
              <w:rPr>
                <w:rFonts w:eastAsia="Times New Roman" w:cs="Arial"/>
                <w:b/>
                <w:szCs w:val="20"/>
                <w:lang w:val="en-GB"/>
              </w:rPr>
              <w:t>Mngt</w:t>
            </w:r>
            <w:proofErr w:type="spellEnd"/>
            <w:r w:rsidRPr="00730AED">
              <w:rPr>
                <w:rFonts w:eastAsia="Times New Roman" w:cs="Arial"/>
                <w:b/>
                <w:szCs w:val="20"/>
                <w:lang w:val="en-GB"/>
              </w:rPr>
              <w:t xml:space="preserve"> response</w:t>
            </w:r>
          </w:p>
        </w:tc>
        <w:tc>
          <w:tcPr>
            <w:tcW w:w="1031" w:type="dxa"/>
            <w:shd w:val="clear" w:color="auto" w:fill="FFCC00"/>
          </w:tcPr>
          <w:p w14:paraId="0C60EF92"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Owner</w:t>
            </w:r>
          </w:p>
        </w:tc>
        <w:tc>
          <w:tcPr>
            <w:tcW w:w="980" w:type="dxa"/>
            <w:shd w:val="clear" w:color="auto" w:fill="FFCC00"/>
          </w:tcPr>
          <w:p w14:paraId="7DD35FCB"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Submitted, updated by</w:t>
            </w:r>
          </w:p>
        </w:tc>
        <w:tc>
          <w:tcPr>
            <w:tcW w:w="726" w:type="dxa"/>
            <w:shd w:val="clear" w:color="auto" w:fill="FFCC00"/>
          </w:tcPr>
          <w:p w14:paraId="310EF1F2"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Last Update</w:t>
            </w:r>
          </w:p>
        </w:tc>
        <w:tc>
          <w:tcPr>
            <w:tcW w:w="904" w:type="dxa"/>
            <w:shd w:val="clear" w:color="auto" w:fill="FFCC00"/>
          </w:tcPr>
          <w:p w14:paraId="2564ACDA" w14:textId="77777777" w:rsidR="00DC37B5" w:rsidRPr="00730AED" w:rsidRDefault="00DC37B5" w:rsidP="00DC37B5">
            <w:pPr>
              <w:spacing w:after="0"/>
              <w:jc w:val="left"/>
              <w:rPr>
                <w:rFonts w:eastAsia="Times New Roman" w:cs="Arial"/>
                <w:b/>
                <w:szCs w:val="20"/>
                <w:lang w:val="en-GB"/>
              </w:rPr>
            </w:pPr>
            <w:r w:rsidRPr="00730AED">
              <w:rPr>
                <w:rFonts w:eastAsia="Times New Roman" w:cs="Arial"/>
                <w:b/>
                <w:szCs w:val="20"/>
                <w:lang w:val="en-GB"/>
              </w:rPr>
              <w:t>Status</w:t>
            </w:r>
          </w:p>
        </w:tc>
      </w:tr>
      <w:tr w:rsidR="00DC37B5" w:rsidRPr="00730AED" w14:paraId="045B0516" w14:textId="77777777" w:rsidTr="008C5EAD">
        <w:tc>
          <w:tcPr>
            <w:tcW w:w="450" w:type="dxa"/>
          </w:tcPr>
          <w:p w14:paraId="3EA1B059"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w:t>
            </w:r>
          </w:p>
        </w:tc>
        <w:tc>
          <w:tcPr>
            <w:tcW w:w="1595" w:type="dxa"/>
          </w:tcPr>
          <w:p w14:paraId="5BF71F0C" w14:textId="77777777" w:rsidR="00DC37B5" w:rsidRPr="00730AED" w:rsidRDefault="00DC37B5" w:rsidP="00DC37B5">
            <w:pPr>
              <w:spacing w:after="0"/>
              <w:jc w:val="left"/>
              <w:rPr>
                <w:rFonts w:eastAsia="Times New Roman" w:cs="Arial"/>
                <w:i/>
                <w:szCs w:val="20"/>
                <w:lang w:val="en-GB"/>
              </w:rPr>
            </w:pPr>
            <w:r w:rsidRPr="00730AED">
              <w:rPr>
                <w:rFonts w:eastAsia="Times New Roman" w:cs="Arial"/>
                <w:szCs w:val="20"/>
                <w:lang w:val="en-GB"/>
              </w:rPr>
              <w:t xml:space="preserve">Conflicting views between project associates impede implementation of activities. </w:t>
            </w:r>
          </w:p>
        </w:tc>
        <w:tc>
          <w:tcPr>
            <w:tcW w:w="887" w:type="dxa"/>
          </w:tcPr>
          <w:p w14:paraId="326EEB99" w14:textId="77777777" w:rsidR="00DC37B5" w:rsidRPr="00730AED" w:rsidRDefault="00DC37B5" w:rsidP="00DC37B5">
            <w:pPr>
              <w:spacing w:after="0"/>
              <w:jc w:val="left"/>
              <w:rPr>
                <w:rFonts w:eastAsia="Times New Roman" w:cs="Arial"/>
                <w:i/>
                <w:szCs w:val="20"/>
                <w:lang w:val="en-GB"/>
              </w:rPr>
            </w:pPr>
            <w:r w:rsidRPr="00730AED">
              <w:rPr>
                <w:rFonts w:eastAsia="Times New Roman" w:cs="Arial"/>
                <w:szCs w:val="20"/>
                <w:lang w:val="en-GB"/>
              </w:rPr>
              <w:t>12 March 2019</w:t>
            </w:r>
          </w:p>
        </w:tc>
        <w:tc>
          <w:tcPr>
            <w:tcW w:w="917" w:type="dxa"/>
          </w:tcPr>
          <w:p w14:paraId="6451170F"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Organizational</w:t>
            </w:r>
          </w:p>
          <w:p w14:paraId="15EE896C" w14:textId="77777777" w:rsidR="00DC37B5" w:rsidRPr="00730AED" w:rsidRDefault="00DC37B5" w:rsidP="00DC37B5">
            <w:pPr>
              <w:spacing w:after="0"/>
              <w:jc w:val="left"/>
              <w:rPr>
                <w:rFonts w:eastAsia="Times New Roman" w:cs="Arial"/>
                <w:i/>
                <w:szCs w:val="20"/>
              </w:rPr>
            </w:pPr>
          </w:p>
        </w:tc>
        <w:tc>
          <w:tcPr>
            <w:tcW w:w="1350" w:type="dxa"/>
          </w:tcPr>
          <w:p w14:paraId="7B1AA81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If risk materializes, </w:t>
            </w:r>
            <w:proofErr w:type="spellStart"/>
            <w:r w:rsidRPr="00730AED">
              <w:rPr>
                <w:rFonts w:eastAsia="Times New Roman" w:cs="Arial"/>
                <w:szCs w:val="20"/>
                <w:lang w:val="en-GB"/>
              </w:rPr>
              <w:t>logframe</w:t>
            </w:r>
            <w:proofErr w:type="spellEnd"/>
            <w:r w:rsidRPr="00730AED">
              <w:rPr>
                <w:rFonts w:eastAsia="Times New Roman" w:cs="Arial"/>
                <w:szCs w:val="20"/>
                <w:lang w:val="en-GB"/>
              </w:rPr>
              <w:t xml:space="preserve"> results can be impacted</w:t>
            </w:r>
          </w:p>
          <w:p w14:paraId="48AF2224" w14:textId="77777777" w:rsidR="00DC37B5" w:rsidRPr="00730AED" w:rsidRDefault="00DC37B5" w:rsidP="00DC37B5">
            <w:pPr>
              <w:spacing w:after="0"/>
              <w:jc w:val="left"/>
              <w:rPr>
                <w:rFonts w:eastAsia="Times New Roman" w:cs="Arial"/>
                <w:szCs w:val="20"/>
                <w:lang w:val="en-GB"/>
              </w:rPr>
            </w:pPr>
          </w:p>
          <w:p w14:paraId="01BDAA4E" w14:textId="77777777" w:rsidR="00DC37B5" w:rsidRPr="00730AED" w:rsidRDefault="00DC37B5" w:rsidP="00DC37B5">
            <w:pPr>
              <w:spacing w:after="0"/>
              <w:jc w:val="left"/>
              <w:rPr>
                <w:rFonts w:eastAsia="Times New Roman" w:cs="Arial"/>
                <w:szCs w:val="20"/>
                <w:lang w:val="en-GB"/>
              </w:rPr>
            </w:pPr>
          </w:p>
          <w:p w14:paraId="643B230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 2</w:t>
            </w:r>
          </w:p>
          <w:p w14:paraId="4BBC130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Impact = 4</w:t>
            </w:r>
          </w:p>
          <w:p w14:paraId="0932963D" w14:textId="77777777" w:rsidR="00DC37B5" w:rsidRPr="00730AED" w:rsidRDefault="00DC37B5" w:rsidP="00DC37B5">
            <w:pPr>
              <w:spacing w:after="0"/>
              <w:jc w:val="left"/>
              <w:rPr>
                <w:rFonts w:eastAsia="Times New Roman" w:cs="Arial"/>
                <w:szCs w:val="20"/>
                <w:lang w:val="en-GB"/>
              </w:rPr>
            </w:pPr>
          </w:p>
          <w:p w14:paraId="74BA5974" w14:textId="77777777" w:rsidR="00DC37B5" w:rsidRPr="00730AED" w:rsidRDefault="00DC37B5" w:rsidP="00DC37B5">
            <w:pPr>
              <w:spacing w:after="0"/>
              <w:jc w:val="left"/>
              <w:rPr>
                <w:rFonts w:eastAsia="Times New Roman" w:cs="Arial"/>
                <w:szCs w:val="20"/>
                <w:lang w:val="en-GB"/>
              </w:rPr>
            </w:pPr>
          </w:p>
          <w:p w14:paraId="2C06B94B" w14:textId="77777777" w:rsidR="00DC37B5" w:rsidRPr="00730AED" w:rsidRDefault="00DC37B5" w:rsidP="00DC37B5">
            <w:pPr>
              <w:spacing w:after="0"/>
              <w:jc w:val="left"/>
              <w:rPr>
                <w:rFonts w:eastAsia="Times New Roman" w:cs="Arial"/>
                <w:i/>
                <w:szCs w:val="20"/>
                <w:lang w:val="en-GB"/>
              </w:rPr>
            </w:pPr>
          </w:p>
        </w:tc>
        <w:tc>
          <w:tcPr>
            <w:tcW w:w="2340" w:type="dxa"/>
          </w:tcPr>
          <w:p w14:paraId="18FF395B" w14:textId="77777777" w:rsidR="00DC37B5" w:rsidRPr="00730AED" w:rsidRDefault="00DC37B5" w:rsidP="00DC37B5">
            <w:pPr>
              <w:rPr>
                <w:rFonts w:cs="Calibri"/>
                <w:szCs w:val="22"/>
              </w:rPr>
            </w:pPr>
            <w:r w:rsidRPr="00730AED">
              <w:rPr>
                <w:rFonts w:cs="Calibri"/>
                <w:szCs w:val="22"/>
              </w:rPr>
              <w:t xml:space="preserve">Priorities of project associates mapped beforehand and during project implementation specific dialogue spaces fostered to promote planning and solution mapping. </w:t>
            </w:r>
          </w:p>
          <w:p w14:paraId="12481A00" w14:textId="77777777" w:rsidR="00DC37B5" w:rsidRPr="00730AED" w:rsidRDefault="00DC37B5" w:rsidP="00DC37B5">
            <w:pPr>
              <w:rPr>
                <w:rFonts w:ascii="Myriad Pro" w:hAnsi="Myriad Pro"/>
                <w:szCs w:val="22"/>
              </w:rPr>
            </w:pPr>
          </w:p>
        </w:tc>
        <w:tc>
          <w:tcPr>
            <w:tcW w:w="1031" w:type="dxa"/>
          </w:tcPr>
          <w:p w14:paraId="731A1F7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Project Coordinator </w:t>
            </w:r>
          </w:p>
          <w:p w14:paraId="4C369556" w14:textId="77777777" w:rsidR="00DC37B5" w:rsidRPr="00730AED" w:rsidRDefault="00DC37B5" w:rsidP="00DC37B5">
            <w:pPr>
              <w:spacing w:after="0"/>
              <w:jc w:val="left"/>
              <w:rPr>
                <w:rFonts w:eastAsia="Times New Roman" w:cs="Arial"/>
                <w:szCs w:val="20"/>
                <w:lang w:val="en-GB"/>
              </w:rPr>
            </w:pPr>
          </w:p>
          <w:p w14:paraId="650BF48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16B1F681" w14:textId="77777777" w:rsidR="00DC37B5" w:rsidRPr="00730AED" w:rsidRDefault="00DC37B5" w:rsidP="00DC37B5">
            <w:pPr>
              <w:spacing w:after="0"/>
              <w:jc w:val="left"/>
              <w:rPr>
                <w:rFonts w:eastAsia="Times New Roman" w:cs="Arial"/>
                <w:szCs w:val="20"/>
                <w:lang w:val="en-GB"/>
              </w:rPr>
            </w:pPr>
          </w:p>
          <w:p w14:paraId="444A8390" w14:textId="77777777" w:rsidR="00DC37B5" w:rsidRPr="00730AED" w:rsidRDefault="00DC37B5" w:rsidP="00DC37B5">
            <w:pPr>
              <w:spacing w:after="0"/>
              <w:jc w:val="left"/>
              <w:rPr>
                <w:rFonts w:eastAsia="Times New Roman" w:cs="Arial"/>
                <w:i/>
                <w:szCs w:val="20"/>
                <w:lang w:val="en-GB"/>
              </w:rPr>
            </w:pPr>
          </w:p>
          <w:p w14:paraId="79A5F6D6" w14:textId="77777777" w:rsidR="00DC37B5" w:rsidRPr="00730AED" w:rsidRDefault="00DC37B5" w:rsidP="00DC37B5">
            <w:pPr>
              <w:spacing w:after="0"/>
              <w:jc w:val="left"/>
              <w:rPr>
                <w:rFonts w:eastAsia="Times New Roman" w:cs="Arial"/>
                <w:i/>
                <w:szCs w:val="20"/>
                <w:lang w:val="en-GB"/>
              </w:rPr>
            </w:pPr>
          </w:p>
        </w:tc>
        <w:tc>
          <w:tcPr>
            <w:tcW w:w="980" w:type="dxa"/>
          </w:tcPr>
          <w:p w14:paraId="6EFB738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3F8C6274" w14:textId="77777777" w:rsidR="00DC37B5" w:rsidRPr="00730AED" w:rsidRDefault="00DC37B5" w:rsidP="00DC37B5">
            <w:pPr>
              <w:spacing w:after="0"/>
              <w:jc w:val="left"/>
              <w:rPr>
                <w:rFonts w:eastAsia="Times New Roman" w:cs="Arial"/>
                <w:szCs w:val="20"/>
                <w:lang w:val="en-GB"/>
              </w:rPr>
            </w:pPr>
          </w:p>
          <w:p w14:paraId="07A9D695" w14:textId="77777777" w:rsidR="00DC37B5" w:rsidRPr="00730AED" w:rsidRDefault="00DC37B5" w:rsidP="00DC37B5">
            <w:pPr>
              <w:spacing w:after="0"/>
              <w:jc w:val="left"/>
              <w:rPr>
                <w:rFonts w:eastAsia="Times New Roman" w:cs="Arial"/>
                <w:szCs w:val="20"/>
                <w:lang w:val="en-GB"/>
              </w:rPr>
            </w:pPr>
          </w:p>
          <w:p w14:paraId="1999CED3" w14:textId="77777777" w:rsidR="00DC37B5" w:rsidRPr="00730AED" w:rsidRDefault="00DC37B5" w:rsidP="00DC37B5">
            <w:pPr>
              <w:spacing w:after="0"/>
              <w:jc w:val="left"/>
              <w:rPr>
                <w:rFonts w:eastAsia="Times New Roman" w:cs="Arial"/>
                <w:szCs w:val="20"/>
                <w:lang w:val="en-GB"/>
              </w:rPr>
            </w:pPr>
          </w:p>
          <w:p w14:paraId="3CA02D13" w14:textId="77777777" w:rsidR="00DC37B5" w:rsidRPr="00730AED" w:rsidRDefault="00DC37B5" w:rsidP="00DC37B5">
            <w:pPr>
              <w:spacing w:after="0"/>
              <w:jc w:val="left"/>
              <w:rPr>
                <w:rFonts w:eastAsia="Times New Roman" w:cs="Arial"/>
                <w:i/>
                <w:szCs w:val="20"/>
                <w:lang w:val="en-GB"/>
              </w:rPr>
            </w:pPr>
          </w:p>
        </w:tc>
        <w:tc>
          <w:tcPr>
            <w:tcW w:w="726" w:type="dxa"/>
          </w:tcPr>
          <w:p w14:paraId="67EE031F" w14:textId="77777777" w:rsidR="00DC37B5" w:rsidRPr="00730AED" w:rsidRDefault="00DC37B5" w:rsidP="00DC37B5">
            <w:pPr>
              <w:spacing w:after="0"/>
              <w:jc w:val="left"/>
              <w:rPr>
                <w:rFonts w:eastAsia="Times New Roman" w:cs="Arial"/>
                <w:szCs w:val="20"/>
                <w:lang w:val="en-GB"/>
              </w:rPr>
            </w:pPr>
          </w:p>
          <w:p w14:paraId="30FAB892" w14:textId="77777777" w:rsidR="00DC37B5" w:rsidRPr="00730AED" w:rsidRDefault="00DC37B5" w:rsidP="00DC37B5">
            <w:pPr>
              <w:spacing w:after="0"/>
              <w:jc w:val="left"/>
              <w:rPr>
                <w:rFonts w:eastAsia="Times New Roman" w:cs="Arial"/>
                <w:szCs w:val="20"/>
                <w:lang w:val="en-GB"/>
              </w:rPr>
            </w:pPr>
          </w:p>
          <w:p w14:paraId="1D8779A1" w14:textId="77777777" w:rsidR="00DC37B5" w:rsidRPr="00730AED" w:rsidRDefault="00DC37B5" w:rsidP="00DC37B5">
            <w:pPr>
              <w:spacing w:after="0"/>
              <w:jc w:val="left"/>
              <w:rPr>
                <w:rFonts w:eastAsia="Times New Roman" w:cs="Arial"/>
                <w:szCs w:val="20"/>
                <w:lang w:val="en-GB"/>
              </w:rPr>
            </w:pPr>
          </w:p>
          <w:p w14:paraId="7151DEFE" w14:textId="77777777" w:rsidR="00DC37B5" w:rsidRPr="00730AED" w:rsidRDefault="00DC37B5" w:rsidP="00DC37B5">
            <w:pPr>
              <w:spacing w:after="0"/>
              <w:jc w:val="left"/>
              <w:rPr>
                <w:rFonts w:eastAsia="Times New Roman" w:cs="Arial"/>
                <w:szCs w:val="20"/>
                <w:lang w:val="en-GB"/>
              </w:rPr>
            </w:pPr>
          </w:p>
          <w:p w14:paraId="6CE49761" w14:textId="77777777" w:rsidR="00DC37B5" w:rsidRPr="00730AED" w:rsidRDefault="00DC37B5" w:rsidP="00DC37B5">
            <w:pPr>
              <w:spacing w:after="0"/>
              <w:jc w:val="left"/>
              <w:rPr>
                <w:rFonts w:eastAsia="Times New Roman" w:cs="Arial"/>
                <w:i/>
                <w:szCs w:val="20"/>
                <w:lang w:val="en-GB"/>
              </w:rPr>
            </w:pPr>
          </w:p>
        </w:tc>
        <w:tc>
          <w:tcPr>
            <w:tcW w:w="904" w:type="dxa"/>
          </w:tcPr>
          <w:p w14:paraId="18904DA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p w14:paraId="73003C1C" w14:textId="77777777" w:rsidR="00DC37B5" w:rsidRPr="00730AED" w:rsidRDefault="00DC37B5" w:rsidP="00DC37B5">
            <w:pPr>
              <w:spacing w:after="0"/>
              <w:jc w:val="left"/>
              <w:rPr>
                <w:rFonts w:eastAsia="Times New Roman" w:cs="Arial"/>
                <w:szCs w:val="20"/>
                <w:lang w:val="en-GB"/>
              </w:rPr>
            </w:pPr>
          </w:p>
          <w:p w14:paraId="6B0EF7B4" w14:textId="77777777" w:rsidR="00DC37B5" w:rsidRPr="00730AED" w:rsidRDefault="00DC37B5" w:rsidP="00DC37B5">
            <w:pPr>
              <w:spacing w:after="0"/>
              <w:jc w:val="left"/>
              <w:rPr>
                <w:rFonts w:eastAsia="Times New Roman" w:cs="Arial"/>
                <w:szCs w:val="20"/>
                <w:lang w:val="en-GB"/>
              </w:rPr>
            </w:pPr>
          </w:p>
          <w:p w14:paraId="3841A635" w14:textId="77777777" w:rsidR="00DC37B5" w:rsidRPr="00730AED" w:rsidRDefault="00DC37B5" w:rsidP="00DC37B5">
            <w:pPr>
              <w:spacing w:after="0"/>
              <w:jc w:val="left"/>
              <w:rPr>
                <w:rFonts w:eastAsia="Times New Roman" w:cs="Arial"/>
                <w:szCs w:val="20"/>
                <w:lang w:val="en-GB"/>
              </w:rPr>
            </w:pPr>
          </w:p>
          <w:p w14:paraId="499215CC" w14:textId="77777777" w:rsidR="00DC37B5" w:rsidRPr="00730AED" w:rsidRDefault="00DC37B5" w:rsidP="00DC37B5">
            <w:pPr>
              <w:spacing w:after="0"/>
              <w:jc w:val="left"/>
              <w:rPr>
                <w:rFonts w:eastAsia="Times New Roman" w:cs="Arial"/>
                <w:i/>
                <w:szCs w:val="20"/>
                <w:lang w:val="en-GB"/>
              </w:rPr>
            </w:pPr>
          </w:p>
        </w:tc>
      </w:tr>
      <w:tr w:rsidR="00DC37B5" w:rsidRPr="00730AED" w14:paraId="399EA6FE" w14:textId="77777777" w:rsidTr="008C5EAD">
        <w:tc>
          <w:tcPr>
            <w:tcW w:w="450" w:type="dxa"/>
          </w:tcPr>
          <w:p w14:paraId="32DEC588"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2</w:t>
            </w:r>
          </w:p>
        </w:tc>
        <w:tc>
          <w:tcPr>
            <w:tcW w:w="1595" w:type="dxa"/>
          </w:tcPr>
          <w:p w14:paraId="274CB02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Changing government priorities put pressure on project to change activities/focus on emerging topics </w:t>
            </w:r>
          </w:p>
        </w:tc>
        <w:tc>
          <w:tcPr>
            <w:tcW w:w="887" w:type="dxa"/>
          </w:tcPr>
          <w:p w14:paraId="440E6F0E"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12 March 2019</w:t>
            </w:r>
          </w:p>
        </w:tc>
        <w:tc>
          <w:tcPr>
            <w:tcW w:w="917" w:type="dxa"/>
          </w:tcPr>
          <w:p w14:paraId="78C75056"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Political</w:t>
            </w:r>
          </w:p>
          <w:p w14:paraId="1161F4CC" w14:textId="77777777" w:rsidR="00DC37B5" w:rsidRPr="00730AED" w:rsidRDefault="00DC37B5" w:rsidP="00DC37B5">
            <w:pPr>
              <w:spacing w:after="0"/>
              <w:jc w:val="center"/>
              <w:rPr>
                <w:rFonts w:eastAsia="Times New Roman" w:cs="Arial"/>
                <w:szCs w:val="20"/>
              </w:rPr>
            </w:pPr>
          </w:p>
          <w:p w14:paraId="75F8EBD4" w14:textId="77777777" w:rsidR="00DC37B5" w:rsidRPr="00730AED" w:rsidRDefault="00DC37B5" w:rsidP="00DC37B5">
            <w:pPr>
              <w:spacing w:after="0"/>
              <w:jc w:val="left"/>
              <w:rPr>
                <w:rFonts w:eastAsia="Times New Roman" w:cs="Arial"/>
                <w:szCs w:val="20"/>
              </w:rPr>
            </w:pPr>
          </w:p>
        </w:tc>
        <w:tc>
          <w:tcPr>
            <w:tcW w:w="1350" w:type="dxa"/>
          </w:tcPr>
          <w:p w14:paraId="697C2D48"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If risk materializes, </w:t>
            </w:r>
            <w:proofErr w:type="spellStart"/>
            <w:r w:rsidRPr="00730AED">
              <w:rPr>
                <w:rFonts w:eastAsia="Times New Roman" w:cs="Arial"/>
                <w:szCs w:val="20"/>
                <w:lang w:val="en-GB"/>
              </w:rPr>
              <w:t>logframe</w:t>
            </w:r>
            <w:proofErr w:type="spellEnd"/>
            <w:r w:rsidRPr="00730AED">
              <w:rPr>
                <w:rFonts w:eastAsia="Times New Roman" w:cs="Arial"/>
                <w:szCs w:val="20"/>
                <w:lang w:val="en-GB"/>
              </w:rPr>
              <w:t xml:space="preserve"> results can be impacted</w:t>
            </w:r>
          </w:p>
          <w:p w14:paraId="5BE21A5E" w14:textId="77777777" w:rsidR="00DC37B5" w:rsidRPr="00730AED" w:rsidRDefault="00DC37B5" w:rsidP="00DC37B5">
            <w:pPr>
              <w:spacing w:after="0"/>
              <w:jc w:val="left"/>
              <w:rPr>
                <w:rFonts w:eastAsia="Times New Roman" w:cs="Arial"/>
                <w:szCs w:val="20"/>
                <w:lang w:val="en-GB"/>
              </w:rPr>
            </w:pPr>
          </w:p>
          <w:p w14:paraId="0C1A619E" w14:textId="77777777" w:rsidR="00DC37B5" w:rsidRPr="00730AED" w:rsidRDefault="00DC37B5" w:rsidP="00DC37B5">
            <w:pPr>
              <w:spacing w:after="0"/>
              <w:jc w:val="left"/>
              <w:rPr>
                <w:rFonts w:eastAsia="Times New Roman" w:cs="Arial"/>
                <w:szCs w:val="20"/>
                <w:lang w:val="en-GB"/>
              </w:rPr>
            </w:pPr>
          </w:p>
          <w:p w14:paraId="6B1F993A" w14:textId="77777777" w:rsidR="00DC37B5" w:rsidRPr="00730AED" w:rsidRDefault="00DC37B5" w:rsidP="00DC37B5">
            <w:pPr>
              <w:spacing w:after="0"/>
              <w:jc w:val="left"/>
              <w:rPr>
                <w:rFonts w:eastAsia="Times New Roman" w:cs="Arial"/>
                <w:szCs w:val="20"/>
                <w:lang w:val="en-GB"/>
              </w:rPr>
            </w:pPr>
          </w:p>
          <w:p w14:paraId="3646341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 = 2</w:t>
            </w:r>
          </w:p>
          <w:p w14:paraId="3E483C8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 = 2</w:t>
            </w:r>
          </w:p>
        </w:tc>
        <w:tc>
          <w:tcPr>
            <w:tcW w:w="2340" w:type="dxa"/>
          </w:tcPr>
          <w:p w14:paraId="7446E46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Adaptative management can be implemented up to a certain point, and clear rules and indications of acceptable GEF-financed activities to be set beforehand through appropriate governance structures. </w:t>
            </w:r>
          </w:p>
        </w:tc>
        <w:tc>
          <w:tcPr>
            <w:tcW w:w="1031" w:type="dxa"/>
          </w:tcPr>
          <w:p w14:paraId="5EB529B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PMU</w:t>
            </w:r>
          </w:p>
          <w:p w14:paraId="670D6941" w14:textId="77777777" w:rsidR="00DC37B5" w:rsidRPr="00730AED" w:rsidRDefault="00DC37B5" w:rsidP="00DC37B5">
            <w:pPr>
              <w:spacing w:after="0"/>
              <w:jc w:val="left"/>
              <w:rPr>
                <w:rFonts w:eastAsia="Times New Roman" w:cs="Arial"/>
                <w:szCs w:val="20"/>
                <w:lang w:val="en-GB"/>
              </w:rPr>
            </w:pPr>
          </w:p>
          <w:p w14:paraId="088BC96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tc>
        <w:tc>
          <w:tcPr>
            <w:tcW w:w="980" w:type="dxa"/>
          </w:tcPr>
          <w:p w14:paraId="75BAC970"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19CEB70A" w14:textId="77777777" w:rsidR="00DC37B5" w:rsidRPr="00730AED" w:rsidRDefault="00DC37B5" w:rsidP="00DC37B5">
            <w:pPr>
              <w:spacing w:after="0"/>
              <w:jc w:val="left"/>
              <w:rPr>
                <w:rFonts w:eastAsia="Times New Roman" w:cs="Arial"/>
                <w:szCs w:val="20"/>
                <w:lang w:val="en-GB"/>
              </w:rPr>
            </w:pPr>
          </w:p>
        </w:tc>
        <w:tc>
          <w:tcPr>
            <w:tcW w:w="726" w:type="dxa"/>
          </w:tcPr>
          <w:p w14:paraId="2A50BD19" w14:textId="77777777" w:rsidR="00DC37B5" w:rsidRPr="00730AED" w:rsidRDefault="00DC37B5" w:rsidP="00DC37B5">
            <w:pPr>
              <w:spacing w:after="0"/>
              <w:jc w:val="left"/>
              <w:rPr>
                <w:rFonts w:eastAsia="Times New Roman" w:cs="Arial"/>
                <w:szCs w:val="20"/>
                <w:lang w:val="en-GB"/>
              </w:rPr>
            </w:pPr>
          </w:p>
        </w:tc>
        <w:tc>
          <w:tcPr>
            <w:tcW w:w="904" w:type="dxa"/>
          </w:tcPr>
          <w:p w14:paraId="76731FF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70B2C9DB" w14:textId="77777777" w:rsidTr="008C5EAD">
        <w:tc>
          <w:tcPr>
            <w:tcW w:w="450" w:type="dxa"/>
          </w:tcPr>
          <w:p w14:paraId="16792AC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3</w:t>
            </w:r>
          </w:p>
        </w:tc>
        <w:tc>
          <w:tcPr>
            <w:tcW w:w="1595" w:type="dxa"/>
          </w:tcPr>
          <w:p w14:paraId="416AD93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First time implementation of a GEF project by Ministry of Tourism means a lack of emphasis on GEB results</w:t>
            </w:r>
          </w:p>
        </w:tc>
        <w:tc>
          <w:tcPr>
            <w:tcW w:w="887" w:type="dxa"/>
          </w:tcPr>
          <w:p w14:paraId="3B1C641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12 March 2019</w:t>
            </w:r>
          </w:p>
        </w:tc>
        <w:tc>
          <w:tcPr>
            <w:tcW w:w="917" w:type="dxa"/>
          </w:tcPr>
          <w:p w14:paraId="4B393813"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Strategic</w:t>
            </w:r>
          </w:p>
        </w:tc>
        <w:tc>
          <w:tcPr>
            <w:tcW w:w="1350" w:type="dxa"/>
          </w:tcPr>
          <w:p w14:paraId="6D2909B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If risk materializes, project </w:t>
            </w:r>
            <w:proofErr w:type="spellStart"/>
            <w:r w:rsidRPr="00730AED">
              <w:rPr>
                <w:rFonts w:eastAsia="Times New Roman" w:cs="Arial"/>
                <w:szCs w:val="20"/>
                <w:lang w:val="en-GB"/>
              </w:rPr>
              <w:t>logframe</w:t>
            </w:r>
            <w:proofErr w:type="spellEnd"/>
            <w:r w:rsidRPr="00730AED">
              <w:rPr>
                <w:rFonts w:eastAsia="Times New Roman" w:cs="Arial"/>
                <w:szCs w:val="20"/>
                <w:lang w:val="en-GB"/>
              </w:rPr>
              <w:t xml:space="preserve"> results can be impacted</w:t>
            </w:r>
          </w:p>
          <w:p w14:paraId="5A65AE81" w14:textId="77777777" w:rsidR="00DC37B5" w:rsidRPr="00730AED" w:rsidRDefault="00DC37B5" w:rsidP="00DC37B5">
            <w:pPr>
              <w:spacing w:after="0"/>
              <w:jc w:val="left"/>
              <w:rPr>
                <w:rFonts w:eastAsia="Times New Roman" w:cs="Arial"/>
                <w:szCs w:val="20"/>
                <w:lang w:val="en-GB"/>
              </w:rPr>
            </w:pPr>
          </w:p>
          <w:p w14:paraId="09E4779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 4</w:t>
            </w:r>
          </w:p>
          <w:p w14:paraId="1CCC7E7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 = 1</w:t>
            </w:r>
          </w:p>
        </w:tc>
        <w:tc>
          <w:tcPr>
            <w:tcW w:w="2340" w:type="dxa"/>
          </w:tcPr>
          <w:p w14:paraId="6C1CBEA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Closely working together since PRODOC writing with Ministry of Tourism</w:t>
            </w:r>
          </w:p>
        </w:tc>
        <w:tc>
          <w:tcPr>
            <w:tcW w:w="1031" w:type="dxa"/>
          </w:tcPr>
          <w:p w14:paraId="25CAC63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GEF focal and political point</w:t>
            </w:r>
          </w:p>
          <w:p w14:paraId="6F22F2A3" w14:textId="77777777" w:rsidR="00DC37B5" w:rsidRPr="00730AED" w:rsidRDefault="00DC37B5" w:rsidP="00DC37B5">
            <w:pPr>
              <w:spacing w:after="0"/>
              <w:jc w:val="left"/>
              <w:rPr>
                <w:rFonts w:eastAsia="Times New Roman" w:cs="Arial"/>
                <w:szCs w:val="20"/>
                <w:lang w:val="en-GB"/>
              </w:rPr>
            </w:pPr>
          </w:p>
          <w:p w14:paraId="2AC33C1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PMU</w:t>
            </w:r>
          </w:p>
          <w:p w14:paraId="1EE444E6" w14:textId="77777777" w:rsidR="00DC37B5" w:rsidRPr="00730AED" w:rsidRDefault="00DC37B5" w:rsidP="00DC37B5">
            <w:pPr>
              <w:spacing w:after="0"/>
              <w:jc w:val="left"/>
              <w:rPr>
                <w:rFonts w:eastAsia="Times New Roman" w:cs="Arial"/>
                <w:szCs w:val="20"/>
                <w:lang w:val="en-GB"/>
              </w:rPr>
            </w:pPr>
          </w:p>
          <w:p w14:paraId="3633F489"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CO</w:t>
            </w:r>
          </w:p>
        </w:tc>
        <w:tc>
          <w:tcPr>
            <w:tcW w:w="980" w:type="dxa"/>
          </w:tcPr>
          <w:p w14:paraId="0239027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602048C6" w14:textId="77777777" w:rsidR="00DC37B5" w:rsidRPr="00730AED" w:rsidRDefault="00DC37B5" w:rsidP="00DC37B5">
            <w:pPr>
              <w:spacing w:after="0"/>
              <w:jc w:val="left"/>
              <w:rPr>
                <w:rFonts w:eastAsia="Times New Roman" w:cs="Arial"/>
                <w:szCs w:val="20"/>
                <w:lang w:val="en-GB"/>
              </w:rPr>
            </w:pPr>
          </w:p>
        </w:tc>
        <w:tc>
          <w:tcPr>
            <w:tcW w:w="726" w:type="dxa"/>
          </w:tcPr>
          <w:p w14:paraId="5194C0F4" w14:textId="77777777" w:rsidR="00DC37B5" w:rsidRPr="00730AED" w:rsidRDefault="00DC37B5" w:rsidP="00DC37B5">
            <w:pPr>
              <w:spacing w:after="0"/>
              <w:jc w:val="left"/>
              <w:rPr>
                <w:rFonts w:eastAsia="Times New Roman" w:cs="Arial"/>
                <w:szCs w:val="20"/>
                <w:lang w:val="en-GB"/>
              </w:rPr>
            </w:pPr>
          </w:p>
        </w:tc>
        <w:tc>
          <w:tcPr>
            <w:tcW w:w="904" w:type="dxa"/>
          </w:tcPr>
          <w:p w14:paraId="52BB262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Reducing</w:t>
            </w:r>
          </w:p>
        </w:tc>
      </w:tr>
      <w:tr w:rsidR="00DC37B5" w:rsidRPr="00730AED" w14:paraId="11C43DF4" w14:textId="77777777" w:rsidTr="008C5EAD">
        <w:tc>
          <w:tcPr>
            <w:tcW w:w="450" w:type="dxa"/>
          </w:tcPr>
          <w:p w14:paraId="15F6B8C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4</w:t>
            </w:r>
          </w:p>
        </w:tc>
        <w:tc>
          <w:tcPr>
            <w:tcW w:w="1595" w:type="dxa"/>
          </w:tcPr>
          <w:p w14:paraId="351BFC5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Co-financing from government counterparts not maintained throughout project implementation</w:t>
            </w:r>
          </w:p>
        </w:tc>
        <w:tc>
          <w:tcPr>
            <w:tcW w:w="887" w:type="dxa"/>
          </w:tcPr>
          <w:p w14:paraId="0DAB8E9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12 March 2019</w:t>
            </w:r>
          </w:p>
        </w:tc>
        <w:tc>
          <w:tcPr>
            <w:tcW w:w="917" w:type="dxa"/>
          </w:tcPr>
          <w:p w14:paraId="0989DE32"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Financial</w:t>
            </w:r>
          </w:p>
        </w:tc>
        <w:tc>
          <w:tcPr>
            <w:tcW w:w="1350" w:type="dxa"/>
          </w:tcPr>
          <w:p w14:paraId="091DE58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Unfulfilled achievement of project activities </w:t>
            </w:r>
          </w:p>
          <w:p w14:paraId="5AFA4853" w14:textId="77777777" w:rsidR="00DC37B5" w:rsidRPr="00730AED" w:rsidRDefault="00DC37B5" w:rsidP="00DC37B5">
            <w:pPr>
              <w:spacing w:after="0"/>
              <w:jc w:val="left"/>
              <w:rPr>
                <w:rFonts w:eastAsia="Times New Roman" w:cs="Arial"/>
                <w:szCs w:val="20"/>
                <w:lang w:val="en-GB"/>
              </w:rPr>
            </w:pPr>
          </w:p>
          <w:p w14:paraId="4EB57669"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 = 3</w:t>
            </w:r>
          </w:p>
          <w:p w14:paraId="228C8751" w14:textId="77777777" w:rsidR="00DC37B5" w:rsidRPr="00730AED" w:rsidRDefault="00DC37B5" w:rsidP="00DC37B5">
            <w:pPr>
              <w:spacing w:after="0"/>
              <w:jc w:val="left"/>
              <w:rPr>
                <w:rFonts w:eastAsia="Times New Roman" w:cs="Arial"/>
                <w:szCs w:val="20"/>
                <w:lang w:val="en-GB"/>
              </w:rPr>
            </w:pPr>
          </w:p>
          <w:p w14:paraId="042FFAD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 = 2</w:t>
            </w:r>
          </w:p>
        </w:tc>
        <w:tc>
          <w:tcPr>
            <w:tcW w:w="2340" w:type="dxa"/>
          </w:tcPr>
          <w:p w14:paraId="3FB7618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Work together with counterparts in </w:t>
            </w:r>
            <w:proofErr w:type="gramStart"/>
            <w:r w:rsidRPr="00730AED">
              <w:rPr>
                <w:rFonts w:eastAsia="Times New Roman" w:cs="Arial"/>
                <w:szCs w:val="20"/>
                <w:lang w:val="en-GB"/>
              </w:rPr>
              <w:t>annual  financial</w:t>
            </w:r>
            <w:proofErr w:type="gramEnd"/>
            <w:r w:rsidRPr="00730AED">
              <w:rPr>
                <w:rFonts w:eastAsia="Times New Roman" w:cs="Arial"/>
                <w:szCs w:val="20"/>
                <w:lang w:val="en-GB"/>
              </w:rPr>
              <w:t xml:space="preserve"> planning exercises. Constant monitoring of the possibility of including new co-financing from additional sources (primarily private sector).  </w:t>
            </w:r>
          </w:p>
        </w:tc>
        <w:tc>
          <w:tcPr>
            <w:tcW w:w="1031" w:type="dxa"/>
          </w:tcPr>
          <w:p w14:paraId="792533D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CO</w:t>
            </w:r>
          </w:p>
        </w:tc>
        <w:tc>
          <w:tcPr>
            <w:tcW w:w="980" w:type="dxa"/>
          </w:tcPr>
          <w:p w14:paraId="234270A3"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46E7D33D" w14:textId="77777777" w:rsidR="00DC37B5" w:rsidRPr="00730AED" w:rsidRDefault="00DC37B5" w:rsidP="00DC37B5">
            <w:pPr>
              <w:spacing w:after="0"/>
              <w:jc w:val="left"/>
              <w:rPr>
                <w:rFonts w:eastAsia="Times New Roman" w:cs="Arial"/>
                <w:szCs w:val="20"/>
                <w:lang w:val="en-GB"/>
              </w:rPr>
            </w:pPr>
          </w:p>
        </w:tc>
        <w:tc>
          <w:tcPr>
            <w:tcW w:w="726" w:type="dxa"/>
          </w:tcPr>
          <w:p w14:paraId="469FA393" w14:textId="77777777" w:rsidR="00DC37B5" w:rsidRPr="00730AED" w:rsidRDefault="00DC37B5" w:rsidP="00DC37B5">
            <w:pPr>
              <w:spacing w:after="0"/>
              <w:jc w:val="left"/>
              <w:rPr>
                <w:rFonts w:eastAsia="Times New Roman" w:cs="Arial"/>
                <w:szCs w:val="20"/>
                <w:lang w:val="en-GB"/>
              </w:rPr>
            </w:pPr>
          </w:p>
        </w:tc>
        <w:tc>
          <w:tcPr>
            <w:tcW w:w="904" w:type="dxa"/>
          </w:tcPr>
          <w:p w14:paraId="75532520"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Increasing</w:t>
            </w:r>
          </w:p>
        </w:tc>
      </w:tr>
      <w:tr w:rsidR="00DC37B5" w:rsidRPr="00730AED" w14:paraId="669DCBF2" w14:textId="77777777" w:rsidTr="008C5EAD">
        <w:tc>
          <w:tcPr>
            <w:tcW w:w="450" w:type="dxa"/>
          </w:tcPr>
          <w:p w14:paraId="308980E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5</w:t>
            </w:r>
          </w:p>
        </w:tc>
        <w:tc>
          <w:tcPr>
            <w:tcW w:w="1595" w:type="dxa"/>
          </w:tcPr>
          <w:p w14:paraId="2622C76E"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Sustainable Tourism norms not able to be incorporated into General Tourism Law  </w:t>
            </w:r>
          </w:p>
        </w:tc>
        <w:tc>
          <w:tcPr>
            <w:tcW w:w="887" w:type="dxa"/>
          </w:tcPr>
          <w:p w14:paraId="1F49929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12 March 2019</w:t>
            </w:r>
          </w:p>
        </w:tc>
        <w:tc>
          <w:tcPr>
            <w:tcW w:w="917" w:type="dxa"/>
          </w:tcPr>
          <w:p w14:paraId="648882B7"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Regulatory</w:t>
            </w:r>
          </w:p>
        </w:tc>
        <w:tc>
          <w:tcPr>
            <w:tcW w:w="1350" w:type="dxa"/>
          </w:tcPr>
          <w:p w14:paraId="640B8F9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3</w:t>
            </w:r>
          </w:p>
          <w:p w14:paraId="2A910114"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4</w:t>
            </w:r>
          </w:p>
        </w:tc>
        <w:tc>
          <w:tcPr>
            <w:tcW w:w="2340" w:type="dxa"/>
          </w:tcPr>
          <w:p w14:paraId="17E338F4"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Frequent contact with Legislative branch to ensure inclusion in laws by providing concrete evidence of benefit of </w:t>
            </w:r>
            <w:r w:rsidRPr="00730AED">
              <w:rPr>
                <w:rFonts w:eastAsia="Times New Roman" w:cs="Arial"/>
                <w:szCs w:val="20"/>
                <w:lang w:val="en-GB"/>
              </w:rPr>
              <w:lastRenderedPageBreak/>
              <w:t xml:space="preserve">including topic of ST as a development enhancer. </w:t>
            </w:r>
          </w:p>
        </w:tc>
        <w:tc>
          <w:tcPr>
            <w:tcW w:w="1031" w:type="dxa"/>
          </w:tcPr>
          <w:p w14:paraId="030CB69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lastRenderedPageBreak/>
              <w:t>SECTUR</w:t>
            </w:r>
          </w:p>
          <w:p w14:paraId="19C4AEEC" w14:textId="77777777" w:rsidR="00DC37B5" w:rsidRPr="00730AED" w:rsidRDefault="00DC37B5" w:rsidP="00DC37B5">
            <w:pPr>
              <w:spacing w:after="0"/>
              <w:jc w:val="left"/>
              <w:rPr>
                <w:rFonts w:eastAsia="Times New Roman" w:cs="Arial"/>
                <w:szCs w:val="20"/>
                <w:lang w:val="en-GB"/>
              </w:rPr>
            </w:pPr>
          </w:p>
        </w:tc>
        <w:tc>
          <w:tcPr>
            <w:tcW w:w="980" w:type="dxa"/>
          </w:tcPr>
          <w:p w14:paraId="297749D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605866C4" w14:textId="77777777" w:rsidR="00DC37B5" w:rsidRPr="00730AED" w:rsidRDefault="00DC37B5" w:rsidP="00DC37B5">
            <w:pPr>
              <w:spacing w:after="0"/>
              <w:jc w:val="left"/>
              <w:rPr>
                <w:rFonts w:eastAsia="Times New Roman" w:cs="Arial"/>
                <w:szCs w:val="20"/>
                <w:lang w:val="en-GB"/>
              </w:rPr>
            </w:pPr>
          </w:p>
        </w:tc>
        <w:tc>
          <w:tcPr>
            <w:tcW w:w="726" w:type="dxa"/>
          </w:tcPr>
          <w:p w14:paraId="3A6B46BE" w14:textId="77777777" w:rsidR="00DC37B5" w:rsidRPr="00730AED" w:rsidRDefault="00DC37B5" w:rsidP="00DC37B5">
            <w:pPr>
              <w:spacing w:after="0"/>
              <w:jc w:val="left"/>
              <w:rPr>
                <w:rFonts w:eastAsia="Times New Roman" w:cs="Arial"/>
                <w:szCs w:val="20"/>
                <w:lang w:val="en-GB"/>
              </w:rPr>
            </w:pPr>
          </w:p>
        </w:tc>
        <w:tc>
          <w:tcPr>
            <w:tcW w:w="904" w:type="dxa"/>
          </w:tcPr>
          <w:p w14:paraId="4085C32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466E6E15" w14:textId="77777777" w:rsidTr="008C5EAD">
        <w:tc>
          <w:tcPr>
            <w:tcW w:w="450" w:type="dxa"/>
          </w:tcPr>
          <w:p w14:paraId="4EA5F60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6</w:t>
            </w:r>
          </w:p>
        </w:tc>
        <w:tc>
          <w:tcPr>
            <w:tcW w:w="1595" w:type="dxa"/>
          </w:tcPr>
          <w:p w14:paraId="4FDB5E34"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The project will support land use planning and regulation in sensitive areas where economic activity could potentially impact the ecosystem. This may result in economic displacement (e.g., loss of access to resources due to land use /regulatory restrictions) and could have an opportunity cost to small-scale producers although there will be no loss of access to land or physical relocation.</w:t>
            </w:r>
          </w:p>
        </w:tc>
        <w:tc>
          <w:tcPr>
            <w:tcW w:w="887" w:type="dxa"/>
          </w:tcPr>
          <w:p w14:paraId="2DB9C290"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9 April 2019</w:t>
            </w:r>
          </w:p>
        </w:tc>
        <w:tc>
          <w:tcPr>
            <w:tcW w:w="917" w:type="dxa"/>
          </w:tcPr>
          <w:p w14:paraId="4A69E7B4"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Socio-Economic</w:t>
            </w:r>
          </w:p>
        </w:tc>
        <w:tc>
          <w:tcPr>
            <w:tcW w:w="1350" w:type="dxa"/>
          </w:tcPr>
          <w:p w14:paraId="5BEAB29D"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 3</w:t>
            </w:r>
          </w:p>
          <w:p w14:paraId="55D3232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 3</w:t>
            </w:r>
          </w:p>
        </w:tc>
        <w:tc>
          <w:tcPr>
            <w:tcW w:w="2340" w:type="dxa"/>
          </w:tcPr>
          <w:p w14:paraId="1FF85B2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The project strategy has been designed to compensate potential opportunity costs in the short term by testing a range of incentives and compensation mechanisms in Component 2. It will also work through sectoral programmes and capacity development to transition to new sustainable tourism livelihoods</w:t>
            </w:r>
          </w:p>
        </w:tc>
        <w:tc>
          <w:tcPr>
            <w:tcW w:w="1031" w:type="dxa"/>
          </w:tcPr>
          <w:p w14:paraId="15CD7B54"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PMU</w:t>
            </w:r>
          </w:p>
          <w:p w14:paraId="0700F3AD" w14:textId="77777777" w:rsidR="00DC37B5" w:rsidRPr="00730AED" w:rsidRDefault="00DC37B5" w:rsidP="00DC37B5">
            <w:pPr>
              <w:spacing w:after="0"/>
              <w:jc w:val="left"/>
              <w:rPr>
                <w:rFonts w:eastAsia="Times New Roman" w:cs="Arial"/>
                <w:szCs w:val="20"/>
                <w:lang w:val="en-GB"/>
              </w:rPr>
            </w:pPr>
          </w:p>
          <w:p w14:paraId="4A90E32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tc>
        <w:tc>
          <w:tcPr>
            <w:tcW w:w="980" w:type="dxa"/>
          </w:tcPr>
          <w:p w14:paraId="3366341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72E84A29" w14:textId="77777777" w:rsidR="00DC37B5" w:rsidRPr="00730AED" w:rsidRDefault="00DC37B5" w:rsidP="00DC37B5">
            <w:pPr>
              <w:spacing w:after="0"/>
              <w:jc w:val="left"/>
              <w:rPr>
                <w:rFonts w:eastAsia="Times New Roman" w:cs="Arial"/>
                <w:szCs w:val="20"/>
                <w:lang w:val="en-GB"/>
              </w:rPr>
            </w:pPr>
          </w:p>
        </w:tc>
        <w:tc>
          <w:tcPr>
            <w:tcW w:w="726" w:type="dxa"/>
          </w:tcPr>
          <w:p w14:paraId="54720CDE" w14:textId="77777777" w:rsidR="00DC37B5" w:rsidRPr="00730AED" w:rsidRDefault="00DC37B5" w:rsidP="00DC37B5">
            <w:pPr>
              <w:spacing w:after="0"/>
              <w:jc w:val="left"/>
              <w:rPr>
                <w:rFonts w:eastAsia="Times New Roman" w:cs="Arial"/>
                <w:szCs w:val="20"/>
                <w:lang w:val="en-GB"/>
              </w:rPr>
            </w:pPr>
          </w:p>
        </w:tc>
        <w:tc>
          <w:tcPr>
            <w:tcW w:w="904" w:type="dxa"/>
          </w:tcPr>
          <w:p w14:paraId="366471CC"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7ECA1F52" w14:textId="77777777" w:rsidTr="008C5EAD">
        <w:tc>
          <w:tcPr>
            <w:tcW w:w="450" w:type="dxa"/>
          </w:tcPr>
          <w:p w14:paraId="158206B4"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7</w:t>
            </w:r>
          </w:p>
        </w:tc>
        <w:tc>
          <w:tcPr>
            <w:tcW w:w="1595" w:type="dxa"/>
          </w:tcPr>
          <w:p w14:paraId="3847F08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There is a risk of limited opportunities for engaging women in tourism activities.</w:t>
            </w:r>
          </w:p>
        </w:tc>
        <w:tc>
          <w:tcPr>
            <w:tcW w:w="887" w:type="dxa"/>
          </w:tcPr>
          <w:p w14:paraId="3AE302F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9 April 2019</w:t>
            </w:r>
          </w:p>
        </w:tc>
        <w:tc>
          <w:tcPr>
            <w:tcW w:w="917" w:type="dxa"/>
          </w:tcPr>
          <w:p w14:paraId="31F4D595"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Social</w:t>
            </w:r>
          </w:p>
        </w:tc>
        <w:tc>
          <w:tcPr>
            <w:tcW w:w="1350" w:type="dxa"/>
          </w:tcPr>
          <w:p w14:paraId="18B27C8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 2</w:t>
            </w:r>
          </w:p>
          <w:p w14:paraId="1260719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 3</w:t>
            </w:r>
          </w:p>
        </w:tc>
        <w:tc>
          <w:tcPr>
            <w:tcW w:w="2340" w:type="dxa"/>
          </w:tcPr>
          <w:p w14:paraId="18F2247E"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These concerns and potential solutions have been included in the overall Project proposal, as well as a detailed description with activities in Annex G Gender Analysis and Action Plan.  </w:t>
            </w:r>
          </w:p>
        </w:tc>
        <w:tc>
          <w:tcPr>
            <w:tcW w:w="1031" w:type="dxa"/>
          </w:tcPr>
          <w:p w14:paraId="1C6EB49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PMU</w:t>
            </w:r>
          </w:p>
          <w:p w14:paraId="5E11DA64" w14:textId="77777777" w:rsidR="00DC37B5" w:rsidRPr="00730AED" w:rsidRDefault="00DC37B5" w:rsidP="00DC37B5">
            <w:pPr>
              <w:spacing w:after="0"/>
              <w:jc w:val="left"/>
              <w:rPr>
                <w:rFonts w:eastAsia="Times New Roman" w:cs="Arial"/>
                <w:szCs w:val="20"/>
                <w:lang w:val="en-GB"/>
              </w:rPr>
            </w:pPr>
          </w:p>
          <w:p w14:paraId="6DF4259D"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tc>
        <w:tc>
          <w:tcPr>
            <w:tcW w:w="980" w:type="dxa"/>
          </w:tcPr>
          <w:p w14:paraId="4A53D878"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0DA444BF" w14:textId="77777777" w:rsidR="00DC37B5" w:rsidRPr="00730AED" w:rsidRDefault="00DC37B5" w:rsidP="00DC37B5">
            <w:pPr>
              <w:spacing w:after="0"/>
              <w:jc w:val="left"/>
              <w:rPr>
                <w:rFonts w:eastAsia="Times New Roman" w:cs="Arial"/>
                <w:szCs w:val="20"/>
                <w:lang w:val="en-GB"/>
              </w:rPr>
            </w:pPr>
          </w:p>
        </w:tc>
        <w:tc>
          <w:tcPr>
            <w:tcW w:w="726" w:type="dxa"/>
          </w:tcPr>
          <w:p w14:paraId="71EDFBFF" w14:textId="77777777" w:rsidR="00DC37B5" w:rsidRPr="00730AED" w:rsidRDefault="00DC37B5" w:rsidP="00DC37B5">
            <w:pPr>
              <w:spacing w:after="0"/>
              <w:jc w:val="left"/>
              <w:rPr>
                <w:rFonts w:eastAsia="Times New Roman" w:cs="Arial"/>
                <w:szCs w:val="20"/>
                <w:lang w:val="en-GB"/>
              </w:rPr>
            </w:pPr>
          </w:p>
        </w:tc>
        <w:tc>
          <w:tcPr>
            <w:tcW w:w="904" w:type="dxa"/>
          </w:tcPr>
          <w:p w14:paraId="51E950B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341EC62D" w14:textId="77777777" w:rsidTr="008C5EAD">
        <w:tc>
          <w:tcPr>
            <w:tcW w:w="450" w:type="dxa"/>
          </w:tcPr>
          <w:p w14:paraId="2B207863"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8</w:t>
            </w:r>
          </w:p>
        </w:tc>
        <w:tc>
          <w:tcPr>
            <w:tcW w:w="1595" w:type="dxa"/>
          </w:tcPr>
          <w:p w14:paraId="17B74183"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The project activities will take place within and adjacent to critical habitats and/or environmentally sensitive areas, including legally protected areas and indigenous people’s lands. </w:t>
            </w:r>
            <w:r w:rsidRPr="00730AED">
              <w:rPr>
                <w:rFonts w:eastAsia="Times New Roman" w:cs="Arial"/>
                <w:szCs w:val="20"/>
                <w:lang w:val="en-GB"/>
              </w:rPr>
              <w:lastRenderedPageBreak/>
              <w:t>The risk is that unless proposed land uses take into account ecosystem structure and function limitations, it may adversely affect conservation values of these areas.</w:t>
            </w:r>
          </w:p>
        </w:tc>
        <w:tc>
          <w:tcPr>
            <w:tcW w:w="887" w:type="dxa"/>
          </w:tcPr>
          <w:p w14:paraId="6C59065E"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lastRenderedPageBreak/>
              <w:t>9 April 2019</w:t>
            </w:r>
          </w:p>
        </w:tc>
        <w:tc>
          <w:tcPr>
            <w:tcW w:w="917" w:type="dxa"/>
          </w:tcPr>
          <w:p w14:paraId="2E5644CD"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Social Environmental</w:t>
            </w:r>
          </w:p>
        </w:tc>
        <w:tc>
          <w:tcPr>
            <w:tcW w:w="1350" w:type="dxa"/>
          </w:tcPr>
          <w:p w14:paraId="3E9A41A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 2</w:t>
            </w:r>
          </w:p>
          <w:p w14:paraId="3ED604C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 3</w:t>
            </w:r>
          </w:p>
        </w:tc>
        <w:tc>
          <w:tcPr>
            <w:tcW w:w="2340" w:type="dxa"/>
          </w:tcPr>
          <w:p w14:paraId="33812C77"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Regular consultations will be carried out with local and IP communities to ensure that all potential local community grievances are discussed. Decisions regarding the activities involving Indigenous Peoples and their territories will be made in accordance with the ILO’s Convention 169, to which Mexico is a </w:t>
            </w:r>
            <w:r w:rsidRPr="00730AED">
              <w:rPr>
                <w:rFonts w:eastAsia="Times New Roman" w:cs="Arial"/>
                <w:szCs w:val="20"/>
                <w:lang w:val="en-GB"/>
              </w:rPr>
              <w:lastRenderedPageBreak/>
              <w:t>signatory party, undertaking prior consultation in all cases. The project will develop an Indigenous Peoples Plan to be presented and validated in the Inception Workshop.</w:t>
            </w:r>
            <w:r w:rsidRPr="00730AED">
              <w:t xml:space="preserve"> </w:t>
            </w:r>
            <w:r w:rsidRPr="00730AED">
              <w:rPr>
                <w:rFonts w:eastAsia="Times New Roman" w:cs="Arial"/>
                <w:szCs w:val="20"/>
                <w:lang w:val="en-GB"/>
              </w:rPr>
              <w:t>The project will work with the sector’s planning and operations instruments, through an intersectoral committee at national and local levels, to ensure BD conservation and CC Mitigation criteria are mainstreamed into land use planning regulations and instruments resulting in coherence between land use policies/regulations and the above General Law of Tourism and associated regulations/policy instruments.</w:t>
            </w:r>
          </w:p>
        </w:tc>
        <w:tc>
          <w:tcPr>
            <w:tcW w:w="1031" w:type="dxa"/>
          </w:tcPr>
          <w:p w14:paraId="7D93AE9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lastRenderedPageBreak/>
              <w:t>PMU</w:t>
            </w:r>
          </w:p>
          <w:p w14:paraId="259DBD22" w14:textId="77777777" w:rsidR="00DC37B5" w:rsidRPr="00730AED" w:rsidRDefault="00DC37B5" w:rsidP="00DC37B5">
            <w:pPr>
              <w:spacing w:after="0"/>
              <w:jc w:val="left"/>
              <w:rPr>
                <w:rFonts w:eastAsia="Times New Roman" w:cs="Arial"/>
                <w:szCs w:val="20"/>
                <w:lang w:val="en-GB"/>
              </w:rPr>
            </w:pPr>
          </w:p>
          <w:p w14:paraId="2F6D98F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tc>
        <w:tc>
          <w:tcPr>
            <w:tcW w:w="980" w:type="dxa"/>
          </w:tcPr>
          <w:p w14:paraId="1A913C5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50C52AA0" w14:textId="77777777" w:rsidR="00DC37B5" w:rsidRPr="00730AED" w:rsidRDefault="00DC37B5" w:rsidP="00DC37B5">
            <w:pPr>
              <w:spacing w:after="0"/>
              <w:jc w:val="left"/>
              <w:rPr>
                <w:rFonts w:eastAsia="Times New Roman" w:cs="Arial"/>
                <w:szCs w:val="20"/>
                <w:lang w:val="en-GB"/>
              </w:rPr>
            </w:pPr>
          </w:p>
        </w:tc>
        <w:tc>
          <w:tcPr>
            <w:tcW w:w="726" w:type="dxa"/>
          </w:tcPr>
          <w:p w14:paraId="3701257A" w14:textId="77777777" w:rsidR="00DC37B5" w:rsidRPr="00730AED" w:rsidRDefault="00DC37B5" w:rsidP="00DC37B5">
            <w:pPr>
              <w:spacing w:after="0"/>
              <w:jc w:val="left"/>
              <w:rPr>
                <w:rFonts w:eastAsia="Times New Roman" w:cs="Arial"/>
                <w:szCs w:val="20"/>
                <w:lang w:val="en-GB"/>
              </w:rPr>
            </w:pPr>
          </w:p>
        </w:tc>
        <w:tc>
          <w:tcPr>
            <w:tcW w:w="904" w:type="dxa"/>
          </w:tcPr>
          <w:p w14:paraId="42077BA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441D6AAA" w14:textId="77777777" w:rsidTr="008C5EAD">
        <w:tc>
          <w:tcPr>
            <w:tcW w:w="450" w:type="dxa"/>
          </w:tcPr>
          <w:p w14:paraId="1BA57B6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9</w:t>
            </w:r>
          </w:p>
        </w:tc>
        <w:tc>
          <w:tcPr>
            <w:tcW w:w="1595" w:type="dxa"/>
          </w:tcPr>
          <w:p w14:paraId="367BC3BC"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Promotion of tourism development and related activities (“nature-based tourism” such as sport fishing) and consumption (restaurants) along coastal areas could attract secondary activities and negatively impact the same BD the project is trying to conserve (i.e. aquatic species).</w:t>
            </w:r>
          </w:p>
        </w:tc>
        <w:tc>
          <w:tcPr>
            <w:tcW w:w="887" w:type="dxa"/>
          </w:tcPr>
          <w:p w14:paraId="4510C84E"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9 April 2019</w:t>
            </w:r>
          </w:p>
        </w:tc>
        <w:tc>
          <w:tcPr>
            <w:tcW w:w="917" w:type="dxa"/>
          </w:tcPr>
          <w:p w14:paraId="2FE13D57"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Social Environmental</w:t>
            </w:r>
          </w:p>
        </w:tc>
        <w:tc>
          <w:tcPr>
            <w:tcW w:w="1350" w:type="dxa"/>
          </w:tcPr>
          <w:p w14:paraId="6EFB06B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 2</w:t>
            </w:r>
          </w:p>
          <w:p w14:paraId="2F3ECCE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 3</w:t>
            </w:r>
          </w:p>
          <w:p w14:paraId="17480CD8" w14:textId="77777777" w:rsidR="00DC37B5" w:rsidRPr="00730AED" w:rsidRDefault="00DC37B5" w:rsidP="00DC37B5">
            <w:pPr>
              <w:spacing w:after="0"/>
              <w:jc w:val="left"/>
              <w:rPr>
                <w:rFonts w:eastAsia="Times New Roman" w:cs="Arial"/>
                <w:szCs w:val="20"/>
                <w:lang w:val="en-GB"/>
              </w:rPr>
            </w:pPr>
          </w:p>
        </w:tc>
        <w:tc>
          <w:tcPr>
            <w:tcW w:w="2340" w:type="dxa"/>
          </w:tcPr>
          <w:p w14:paraId="42217A28"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The project will support the identification, publication and application of Good Practices regarding tourism activities such as Sport Fishing and Whale Watching.  It will also define carrying capacity and other indicators as an integral part to the management plan for certification of ZDTS. Furthermore, the destination sites will promote commercial partnerships that engage local sustainable businesses.</w:t>
            </w:r>
          </w:p>
        </w:tc>
        <w:tc>
          <w:tcPr>
            <w:tcW w:w="1031" w:type="dxa"/>
          </w:tcPr>
          <w:p w14:paraId="19583982"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PMU</w:t>
            </w:r>
          </w:p>
          <w:p w14:paraId="68A2F60F" w14:textId="77777777" w:rsidR="00DC37B5" w:rsidRPr="00730AED" w:rsidRDefault="00DC37B5" w:rsidP="00DC37B5">
            <w:pPr>
              <w:spacing w:after="0"/>
              <w:jc w:val="left"/>
              <w:rPr>
                <w:rFonts w:eastAsia="Times New Roman" w:cs="Arial"/>
                <w:szCs w:val="20"/>
                <w:lang w:val="en-GB"/>
              </w:rPr>
            </w:pPr>
          </w:p>
          <w:p w14:paraId="4EC68261"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tc>
        <w:tc>
          <w:tcPr>
            <w:tcW w:w="980" w:type="dxa"/>
          </w:tcPr>
          <w:p w14:paraId="3084906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68A50FCB" w14:textId="77777777" w:rsidR="00DC37B5" w:rsidRPr="00730AED" w:rsidRDefault="00DC37B5" w:rsidP="00DC37B5">
            <w:pPr>
              <w:spacing w:after="0"/>
              <w:jc w:val="left"/>
              <w:rPr>
                <w:rFonts w:eastAsia="Times New Roman" w:cs="Arial"/>
                <w:szCs w:val="20"/>
                <w:lang w:val="en-GB"/>
              </w:rPr>
            </w:pPr>
          </w:p>
        </w:tc>
        <w:tc>
          <w:tcPr>
            <w:tcW w:w="726" w:type="dxa"/>
          </w:tcPr>
          <w:p w14:paraId="1F5BBE0F" w14:textId="77777777" w:rsidR="00DC37B5" w:rsidRPr="00730AED" w:rsidRDefault="00DC37B5" w:rsidP="00DC37B5">
            <w:pPr>
              <w:spacing w:after="0"/>
              <w:jc w:val="left"/>
              <w:rPr>
                <w:rFonts w:eastAsia="Times New Roman" w:cs="Arial"/>
                <w:szCs w:val="20"/>
                <w:lang w:val="en-GB"/>
              </w:rPr>
            </w:pPr>
          </w:p>
        </w:tc>
        <w:tc>
          <w:tcPr>
            <w:tcW w:w="904" w:type="dxa"/>
          </w:tcPr>
          <w:p w14:paraId="1D96FAB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17492D6D" w14:textId="77777777" w:rsidTr="008C5EAD">
        <w:tc>
          <w:tcPr>
            <w:tcW w:w="450" w:type="dxa"/>
          </w:tcPr>
          <w:p w14:paraId="3791E55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10</w:t>
            </w:r>
          </w:p>
        </w:tc>
        <w:tc>
          <w:tcPr>
            <w:tcW w:w="1595" w:type="dxa"/>
          </w:tcPr>
          <w:p w14:paraId="7317C518"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Land use suitability could change due to climate change, </w:t>
            </w:r>
            <w:r w:rsidRPr="00730AED">
              <w:rPr>
                <w:rFonts w:eastAsia="Times New Roman" w:cs="Arial"/>
                <w:szCs w:val="20"/>
                <w:lang w:val="en-GB"/>
              </w:rPr>
              <w:lastRenderedPageBreak/>
              <w:t>making potential outcomes of the project sensitive or vulnerable to potential impacts of climate change. Environmental impacts on project sites (rising sea-levels, extreme drought, pollution) decrease tourist affluence to project identified sites.</w:t>
            </w:r>
          </w:p>
        </w:tc>
        <w:tc>
          <w:tcPr>
            <w:tcW w:w="887" w:type="dxa"/>
          </w:tcPr>
          <w:p w14:paraId="71F1140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lastRenderedPageBreak/>
              <w:t>12 March 2019</w:t>
            </w:r>
          </w:p>
        </w:tc>
        <w:tc>
          <w:tcPr>
            <w:tcW w:w="917" w:type="dxa"/>
          </w:tcPr>
          <w:p w14:paraId="489ABA3E"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Environmental</w:t>
            </w:r>
          </w:p>
        </w:tc>
        <w:tc>
          <w:tcPr>
            <w:tcW w:w="1350" w:type="dxa"/>
          </w:tcPr>
          <w:p w14:paraId="72E7CB0A"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Prob= 3</w:t>
            </w:r>
          </w:p>
          <w:p w14:paraId="41653BC3"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3</w:t>
            </w:r>
          </w:p>
        </w:tc>
        <w:tc>
          <w:tcPr>
            <w:tcW w:w="2340" w:type="dxa"/>
          </w:tcPr>
          <w:p w14:paraId="63B28EDD"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All project activities in sites will be aligned to comply and address existing national </w:t>
            </w:r>
            <w:r w:rsidRPr="00730AED">
              <w:rPr>
                <w:rFonts w:eastAsia="Times New Roman" w:cs="Arial"/>
                <w:szCs w:val="20"/>
                <w:lang w:val="en-GB"/>
              </w:rPr>
              <w:lastRenderedPageBreak/>
              <w:t xml:space="preserve">environmental policies, however, if unforeseen impacts </w:t>
            </w:r>
            <w:proofErr w:type="gramStart"/>
            <w:r w:rsidRPr="00730AED">
              <w:rPr>
                <w:rFonts w:eastAsia="Times New Roman" w:cs="Arial"/>
                <w:szCs w:val="20"/>
                <w:lang w:val="en-GB"/>
              </w:rPr>
              <w:t>materializes</w:t>
            </w:r>
            <w:proofErr w:type="gramEnd"/>
            <w:r w:rsidRPr="00730AED">
              <w:rPr>
                <w:rFonts w:eastAsia="Times New Roman" w:cs="Arial"/>
                <w:szCs w:val="20"/>
                <w:lang w:val="en-GB"/>
              </w:rPr>
              <w:t xml:space="preserve">, as an extreme measure new project sites could be considered.  </w:t>
            </w:r>
          </w:p>
        </w:tc>
        <w:tc>
          <w:tcPr>
            <w:tcW w:w="1031" w:type="dxa"/>
          </w:tcPr>
          <w:p w14:paraId="541FAB1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lastRenderedPageBreak/>
              <w:t>SECTUR</w:t>
            </w:r>
          </w:p>
        </w:tc>
        <w:tc>
          <w:tcPr>
            <w:tcW w:w="980" w:type="dxa"/>
          </w:tcPr>
          <w:p w14:paraId="5DF4A13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p w14:paraId="0CDAD7B0" w14:textId="77777777" w:rsidR="00DC37B5" w:rsidRPr="00730AED" w:rsidRDefault="00DC37B5" w:rsidP="00DC37B5">
            <w:pPr>
              <w:spacing w:after="0"/>
              <w:jc w:val="left"/>
              <w:rPr>
                <w:rFonts w:eastAsia="Times New Roman" w:cs="Arial"/>
                <w:szCs w:val="20"/>
                <w:lang w:val="en-GB"/>
              </w:rPr>
            </w:pPr>
          </w:p>
        </w:tc>
        <w:tc>
          <w:tcPr>
            <w:tcW w:w="726" w:type="dxa"/>
          </w:tcPr>
          <w:p w14:paraId="429140B2" w14:textId="77777777" w:rsidR="00DC37B5" w:rsidRPr="00730AED" w:rsidRDefault="00DC37B5" w:rsidP="00DC37B5">
            <w:pPr>
              <w:spacing w:after="0"/>
              <w:jc w:val="left"/>
              <w:rPr>
                <w:rFonts w:eastAsia="Times New Roman" w:cs="Arial"/>
                <w:szCs w:val="20"/>
                <w:lang w:val="en-GB"/>
              </w:rPr>
            </w:pPr>
          </w:p>
        </w:tc>
        <w:tc>
          <w:tcPr>
            <w:tcW w:w="904" w:type="dxa"/>
          </w:tcPr>
          <w:p w14:paraId="596BCA9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tr w:rsidR="00DC37B5" w:rsidRPr="00730AED" w14:paraId="38F2F520" w14:textId="77777777" w:rsidTr="008C5EAD">
        <w:tc>
          <w:tcPr>
            <w:tcW w:w="450" w:type="dxa"/>
          </w:tcPr>
          <w:p w14:paraId="6D60652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11</w:t>
            </w:r>
          </w:p>
        </w:tc>
        <w:tc>
          <w:tcPr>
            <w:tcW w:w="1595" w:type="dxa"/>
          </w:tcPr>
          <w:p w14:paraId="26151F46"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Indigenous peoples are present in the selected sites of Oaxaca and Quintana Roo. Some of the environmentally sensitive areas may be located in their lands and unless the culturally appropriate consultations are carried out, the land use planning and tourism policies in these areas may affect the rights and interests, lands, resources, territories and traditional livelihoods of the indigenous peoples concerned.</w:t>
            </w:r>
          </w:p>
        </w:tc>
        <w:tc>
          <w:tcPr>
            <w:tcW w:w="887" w:type="dxa"/>
          </w:tcPr>
          <w:p w14:paraId="135D8A63"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9 April 2019</w:t>
            </w:r>
          </w:p>
        </w:tc>
        <w:tc>
          <w:tcPr>
            <w:tcW w:w="917" w:type="dxa"/>
          </w:tcPr>
          <w:p w14:paraId="0692B629"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Social</w:t>
            </w:r>
          </w:p>
        </w:tc>
        <w:tc>
          <w:tcPr>
            <w:tcW w:w="1350" w:type="dxa"/>
          </w:tcPr>
          <w:p w14:paraId="4562ED3B"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Prob = 2 </w:t>
            </w:r>
          </w:p>
          <w:p w14:paraId="7F33BBF5"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Imp = 4</w:t>
            </w:r>
          </w:p>
          <w:p w14:paraId="7EBEA9CD" w14:textId="77777777" w:rsidR="00DC37B5" w:rsidRPr="00730AED" w:rsidRDefault="00DC37B5" w:rsidP="00DC37B5">
            <w:pPr>
              <w:spacing w:after="0"/>
              <w:jc w:val="left"/>
              <w:rPr>
                <w:rFonts w:eastAsia="Times New Roman" w:cs="Arial"/>
                <w:szCs w:val="20"/>
                <w:lang w:val="en-GB"/>
              </w:rPr>
            </w:pPr>
          </w:p>
        </w:tc>
        <w:tc>
          <w:tcPr>
            <w:tcW w:w="2340" w:type="dxa"/>
          </w:tcPr>
          <w:p w14:paraId="73850ACA" w14:textId="44D3AEDE"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 xml:space="preserve">Qualified interventions with local/indigenous communities will be carried out based on prior consultation in all cases. </w:t>
            </w:r>
            <w:r w:rsidR="008C5EAD" w:rsidRPr="00730AED">
              <w:rPr>
                <w:rFonts w:eastAsia="Times New Roman" w:cs="Arial"/>
                <w:szCs w:val="20"/>
                <w:lang w:val="en-GB"/>
              </w:rPr>
              <w:t xml:space="preserve">Representatives of IPs participated in project preparation workshops. </w:t>
            </w:r>
            <w:r w:rsidRPr="00730AED">
              <w:rPr>
                <w:rFonts w:eastAsia="Times New Roman" w:cs="Arial"/>
                <w:szCs w:val="20"/>
                <w:lang w:val="en-GB"/>
              </w:rPr>
              <w:t xml:space="preserve">Most of the groups developing ecotourism projects in Quintana Roo and Oaxaca are integrated by indigenous people, and the interventions of the project will have direct benefits to the groups, their families and communities. The Stakeholder Engagement Plan explains that local indigenous and/or traditional community representatives are expected to fully participate through the local project councils described in the implementation arrangements. RITA – Red </w:t>
            </w:r>
            <w:proofErr w:type="spellStart"/>
            <w:r w:rsidRPr="00730AED">
              <w:rPr>
                <w:rFonts w:eastAsia="Times New Roman" w:cs="Arial"/>
                <w:szCs w:val="20"/>
                <w:lang w:val="en-GB"/>
              </w:rPr>
              <w:t>Indigena</w:t>
            </w:r>
            <w:proofErr w:type="spellEnd"/>
            <w:r w:rsidRPr="00730AED">
              <w:rPr>
                <w:rFonts w:eastAsia="Times New Roman" w:cs="Arial"/>
                <w:szCs w:val="20"/>
                <w:lang w:val="en-GB"/>
              </w:rPr>
              <w:t xml:space="preserve"> de Turismo </w:t>
            </w:r>
            <w:proofErr w:type="spellStart"/>
            <w:r w:rsidRPr="00730AED">
              <w:rPr>
                <w:rFonts w:eastAsia="Times New Roman" w:cs="Arial"/>
                <w:szCs w:val="20"/>
                <w:lang w:val="en-GB"/>
              </w:rPr>
              <w:t>Alternativo</w:t>
            </w:r>
            <w:proofErr w:type="spellEnd"/>
            <w:r w:rsidRPr="00730AED">
              <w:rPr>
                <w:rFonts w:eastAsia="Times New Roman" w:cs="Arial"/>
                <w:szCs w:val="20"/>
                <w:lang w:val="en-GB"/>
              </w:rPr>
              <w:t xml:space="preserve">, Indigenous Network for Alternative Tourism will ensure that </w:t>
            </w:r>
            <w:r w:rsidRPr="00730AED">
              <w:rPr>
                <w:rFonts w:eastAsia="Times New Roman" w:cs="Arial"/>
                <w:szCs w:val="20"/>
                <w:lang w:val="en-GB"/>
              </w:rPr>
              <w:lastRenderedPageBreak/>
              <w:t xml:space="preserve">specific activities related to the implementation of the indigenous </w:t>
            </w:r>
            <w:proofErr w:type="gramStart"/>
            <w:r w:rsidRPr="00730AED">
              <w:rPr>
                <w:rFonts w:eastAsia="Times New Roman" w:cs="Arial"/>
                <w:szCs w:val="20"/>
                <w:lang w:val="en-GB"/>
              </w:rPr>
              <w:t>peoples</w:t>
            </w:r>
            <w:proofErr w:type="gramEnd"/>
            <w:r w:rsidRPr="00730AED">
              <w:rPr>
                <w:rFonts w:eastAsia="Times New Roman" w:cs="Arial"/>
                <w:szCs w:val="20"/>
                <w:lang w:val="en-GB"/>
              </w:rPr>
              <w:t xml:space="preserve"> plan are validated and undertaken together with indigenous communities.</w:t>
            </w:r>
          </w:p>
        </w:tc>
        <w:tc>
          <w:tcPr>
            <w:tcW w:w="1031" w:type="dxa"/>
          </w:tcPr>
          <w:p w14:paraId="51FBE82F"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lastRenderedPageBreak/>
              <w:t>PMU</w:t>
            </w:r>
          </w:p>
          <w:p w14:paraId="48073634"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National Officer</w:t>
            </w:r>
          </w:p>
          <w:p w14:paraId="57B74EA4"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SECTUR</w:t>
            </w:r>
          </w:p>
          <w:p w14:paraId="2E50DD0B"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WWF</w:t>
            </w:r>
          </w:p>
          <w:p w14:paraId="6F3CC550" w14:textId="77777777" w:rsidR="00DC37B5" w:rsidRPr="00730AED" w:rsidRDefault="00DC37B5" w:rsidP="00DC37B5">
            <w:pPr>
              <w:spacing w:after="0"/>
              <w:jc w:val="left"/>
              <w:rPr>
                <w:rFonts w:eastAsia="Times New Roman" w:cs="Arial"/>
                <w:szCs w:val="20"/>
              </w:rPr>
            </w:pPr>
            <w:r w:rsidRPr="00730AED">
              <w:rPr>
                <w:rFonts w:eastAsia="Times New Roman" w:cs="Arial"/>
                <w:szCs w:val="20"/>
              </w:rPr>
              <w:t>ISLA</w:t>
            </w:r>
          </w:p>
          <w:p w14:paraId="096A717F" w14:textId="77777777" w:rsidR="00DC37B5" w:rsidRPr="00730AED" w:rsidRDefault="00DC37B5" w:rsidP="00DC37B5">
            <w:pPr>
              <w:spacing w:after="0"/>
              <w:jc w:val="left"/>
              <w:rPr>
                <w:rFonts w:eastAsia="Times New Roman" w:cs="Arial"/>
                <w:szCs w:val="20"/>
                <w:lang w:val="es-MX"/>
              </w:rPr>
            </w:pPr>
            <w:r w:rsidRPr="00730AED">
              <w:rPr>
                <w:rFonts w:eastAsia="Times New Roman" w:cs="Arial"/>
                <w:szCs w:val="20"/>
                <w:lang w:val="es-MX"/>
              </w:rPr>
              <w:t>ASK</w:t>
            </w:r>
          </w:p>
          <w:p w14:paraId="5390CA1C" w14:textId="77777777" w:rsidR="00DC37B5" w:rsidRPr="00730AED" w:rsidRDefault="00DC37B5" w:rsidP="00DC37B5">
            <w:pPr>
              <w:spacing w:after="0"/>
              <w:jc w:val="left"/>
              <w:rPr>
                <w:rFonts w:eastAsia="Times New Roman" w:cs="Arial"/>
                <w:szCs w:val="20"/>
                <w:lang w:val="es-MX"/>
              </w:rPr>
            </w:pPr>
          </w:p>
        </w:tc>
        <w:tc>
          <w:tcPr>
            <w:tcW w:w="980" w:type="dxa"/>
          </w:tcPr>
          <w:p w14:paraId="74A67E1E"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National Officer</w:t>
            </w:r>
          </w:p>
        </w:tc>
        <w:tc>
          <w:tcPr>
            <w:tcW w:w="726" w:type="dxa"/>
          </w:tcPr>
          <w:p w14:paraId="32413EF5" w14:textId="77777777" w:rsidR="00DC37B5" w:rsidRPr="00730AED" w:rsidRDefault="00DC37B5" w:rsidP="00DC37B5">
            <w:pPr>
              <w:spacing w:after="0"/>
              <w:jc w:val="left"/>
              <w:rPr>
                <w:rFonts w:eastAsia="Times New Roman" w:cs="Arial"/>
                <w:szCs w:val="20"/>
                <w:lang w:val="en-GB"/>
              </w:rPr>
            </w:pPr>
          </w:p>
        </w:tc>
        <w:tc>
          <w:tcPr>
            <w:tcW w:w="904" w:type="dxa"/>
          </w:tcPr>
          <w:p w14:paraId="0C1912CD" w14:textId="77777777" w:rsidR="00DC37B5" w:rsidRPr="00730AED" w:rsidRDefault="00DC37B5" w:rsidP="00DC37B5">
            <w:pPr>
              <w:spacing w:after="0"/>
              <w:jc w:val="left"/>
              <w:rPr>
                <w:rFonts w:eastAsia="Times New Roman" w:cs="Arial"/>
                <w:szCs w:val="20"/>
                <w:lang w:val="en-GB"/>
              </w:rPr>
            </w:pPr>
            <w:r w:rsidRPr="00730AED">
              <w:rPr>
                <w:rFonts w:eastAsia="Times New Roman" w:cs="Arial"/>
                <w:szCs w:val="20"/>
                <w:lang w:val="en-GB"/>
              </w:rPr>
              <w:t>Initial</w:t>
            </w:r>
          </w:p>
        </w:tc>
      </w:tr>
      <w:bookmarkEnd w:id="104"/>
    </w:tbl>
    <w:p w14:paraId="430C8B15" w14:textId="77777777" w:rsidR="009B7002" w:rsidRPr="00730AED" w:rsidRDefault="009B7002" w:rsidP="009B7002">
      <w:pPr>
        <w:pStyle w:val="2"/>
        <w:ind w:left="0"/>
        <w:rPr>
          <w:rFonts w:ascii="Calibri" w:hAnsi="Calibri"/>
        </w:rPr>
      </w:pPr>
      <w:r w:rsidRPr="00730AED">
        <w:rPr>
          <w:rFonts w:ascii="Times New Roman" w:hAnsi="Times New Roman"/>
        </w:rPr>
        <w:br w:type="page"/>
      </w:r>
      <w:bookmarkStart w:id="105" w:name="_Toc2771217"/>
      <w:r w:rsidRPr="00730AED">
        <w:rPr>
          <w:rFonts w:ascii="Calibri" w:hAnsi="Calibri"/>
        </w:rPr>
        <w:lastRenderedPageBreak/>
        <w:t>Annex I:  Results of the capacity assessment of the project implementing partner and HACT micro assessment</w:t>
      </w:r>
      <w:bookmarkEnd w:id="105"/>
      <w:r w:rsidRPr="00730AED">
        <w:rPr>
          <w:rFonts w:ascii="Calibri" w:hAnsi="Calibri"/>
        </w:rPr>
        <w:t xml:space="preserve"> </w:t>
      </w:r>
    </w:p>
    <w:p w14:paraId="33A398DF" w14:textId="1772F366" w:rsidR="001D73DC" w:rsidRPr="00730AED" w:rsidRDefault="009B7002" w:rsidP="00381427">
      <w:pPr>
        <w:pStyle w:val="2"/>
        <w:ind w:left="0"/>
        <w:rPr>
          <w:b w:val="0"/>
          <w:bCs w:val="0"/>
        </w:rPr>
      </w:pPr>
      <w:r w:rsidRPr="00730AED">
        <w:br w:type="page"/>
      </w:r>
      <w:bookmarkStart w:id="106" w:name="_Toc2771220"/>
    </w:p>
    <w:p w14:paraId="379DD402" w14:textId="668E806C" w:rsidR="003B6502" w:rsidRPr="00730AED" w:rsidRDefault="003B45C0" w:rsidP="003B45C0">
      <w:pPr>
        <w:pStyle w:val="2"/>
        <w:ind w:left="0"/>
        <w:rPr>
          <w:rFonts w:ascii="Calibri" w:hAnsi="Calibri"/>
        </w:rPr>
      </w:pPr>
      <w:r w:rsidRPr="00730AED">
        <w:rPr>
          <w:rFonts w:ascii="Calibri" w:hAnsi="Calibri"/>
        </w:rPr>
        <w:lastRenderedPageBreak/>
        <w:t>Annex L</w:t>
      </w:r>
      <w:r w:rsidR="00645592" w:rsidRPr="00730AED">
        <w:rPr>
          <w:rFonts w:ascii="Calibri" w:hAnsi="Calibri"/>
        </w:rPr>
        <w:t>:</w:t>
      </w:r>
      <w:r w:rsidRPr="00730AED">
        <w:rPr>
          <w:rFonts w:ascii="Calibri" w:hAnsi="Calibri"/>
        </w:rPr>
        <w:tab/>
        <w:t xml:space="preserve"> Fact Sheets on Local Site Interventions</w:t>
      </w:r>
      <w:bookmarkEnd w:id="106"/>
    </w:p>
    <w:p w14:paraId="03E1AED7" w14:textId="03FD2E66" w:rsidR="0098651D" w:rsidRPr="00730AED" w:rsidRDefault="0098651D" w:rsidP="0098651D"/>
    <w:p w14:paraId="04E3C663" w14:textId="77777777" w:rsidR="007D2B3D" w:rsidRPr="00730AED" w:rsidRDefault="007D2B3D" w:rsidP="00F570DC">
      <w:pPr>
        <w:keepNext/>
        <w:keepLines/>
        <w:numPr>
          <w:ilvl w:val="0"/>
          <w:numId w:val="60"/>
        </w:numPr>
        <w:spacing w:after="120" w:line="276" w:lineRule="auto"/>
        <w:jc w:val="center"/>
        <w:outlineLvl w:val="0"/>
        <w:rPr>
          <w:rFonts w:ascii="Times New Roman" w:eastAsia="Calibri" w:hAnsi="Times New Roman"/>
          <w:color w:val="365F91"/>
          <w:sz w:val="32"/>
          <w:szCs w:val="32"/>
        </w:rPr>
      </w:pPr>
      <w:bookmarkStart w:id="107" w:name="_Hlk5621329"/>
      <w:bookmarkEnd w:id="107"/>
      <w:r w:rsidRPr="00730AED">
        <w:rPr>
          <w:rFonts w:ascii="Times New Roman" w:eastAsia="Calibri" w:hAnsi="Times New Roman"/>
          <w:color w:val="365F91"/>
          <w:sz w:val="32"/>
          <w:szCs w:val="32"/>
        </w:rPr>
        <w:t>Fact Sheet:  Baja California Sur</w:t>
      </w:r>
    </w:p>
    <w:p w14:paraId="313E860E" w14:textId="77777777" w:rsidR="007D2B3D" w:rsidRPr="00730AED" w:rsidRDefault="007D2B3D" w:rsidP="007D2B3D">
      <w:pPr>
        <w:keepNext/>
        <w:keepLines/>
        <w:spacing w:after="120"/>
        <w:jc w:val="left"/>
        <w:outlineLvl w:val="1"/>
        <w:rPr>
          <w:rFonts w:ascii="Times New Roman" w:eastAsia="Calibri" w:hAnsi="Times New Roman"/>
          <w:color w:val="365F91"/>
          <w:sz w:val="26"/>
          <w:szCs w:val="26"/>
        </w:rPr>
      </w:pPr>
      <w:r w:rsidRPr="00730AED">
        <w:rPr>
          <w:rFonts w:ascii="Times New Roman" w:eastAsia="Calibri" w:hAnsi="Times New Roman"/>
          <w:color w:val="365F91"/>
          <w:sz w:val="26"/>
          <w:szCs w:val="26"/>
        </w:rPr>
        <w:t xml:space="preserve">Description of the area of intervention: </w:t>
      </w:r>
    </w:p>
    <w:p w14:paraId="46A98281" w14:textId="77777777" w:rsidR="007D2B3D" w:rsidRPr="00730AED" w:rsidRDefault="007D2B3D" w:rsidP="007D2B3D">
      <w:pPr>
        <w:spacing w:after="120"/>
        <w:rPr>
          <w:rFonts w:ascii="Times New Roman" w:eastAsia="Calibri" w:hAnsi="Times New Roman"/>
          <w:b/>
          <w:sz w:val="22"/>
          <w:szCs w:val="22"/>
          <w:lang w:val="es-MX"/>
        </w:rPr>
      </w:pPr>
      <w:r w:rsidRPr="00730AED">
        <w:rPr>
          <w:rFonts w:ascii="Times New Roman" w:eastAsia="Calibri" w:hAnsi="Times New Roman"/>
          <w:b/>
          <w:sz w:val="22"/>
          <w:szCs w:val="22"/>
          <w:lang w:val="es-MX"/>
        </w:rPr>
        <w:t>Sierra La Laguna-Los Cabos Region.</w:t>
      </w:r>
    </w:p>
    <w:p w14:paraId="70006A46"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The demonstrative project Sierra La Laguna-Los Cabos Region is focused on addressing mainstreaming of biodiversity in tourism under different lines of work in accordance with the general objectives of the project. In 1970, the Gulf of California was considered by the Oceanographer Jacques-Yves Ives Cousteau as the “Aquarium of the World”, and by the UNESCO as “a jewel for conservation, invaluable for science and as a resource for local economic development based on tourism and fishery”.</w:t>
      </w:r>
      <w:r w:rsidRPr="00730AED">
        <w:rPr>
          <w:rFonts w:ascii="Times New Roman" w:eastAsia="Calibri" w:hAnsi="Times New Roman"/>
          <w:sz w:val="22"/>
          <w:szCs w:val="22"/>
          <w:vertAlign w:val="superscript"/>
        </w:rPr>
        <w:footnoteReference w:id="50"/>
      </w:r>
      <w:r w:rsidRPr="00730AED">
        <w:rPr>
          <w:rFonts w:ascii="Times New Roman" w:eastAsia="Calibri" w:hAnsi="Times New Roman"/>
          <w:sz w:val="22"/>
          <w:szCs w:val="22"/>
        </w:rPr>
        <w:t xml:space="preserve"> The region includes:</w:t>
      </w:r>
    </w:p>
    <w:p w14:paraId="5AF9F058" w14:textId="77777777" w:rsidR="007D2B3D" w:rsidRPr="00730AED" w:rsidRDefault="007D2B3D" w:rsidP="00F570DC">
      <w:pPr>
        <w:numPr>
          <w:ilvl w:val="0"/>
          <w:numId w:val="64"/>
        </w:numPr>
        <w:spacing w:after="120" w:line="276" w:lineRule="auto"/>
        <w:jc w:val="left"/>
        <w:rPr>
          <w:rFonts w:ascii="Times New Roman" w:eastAsia="Calibri" w:hAnsi="Times New Roman"/>
          <w:sz w:val="22"/>
          <w:szCs w:val="22"/>
        </w:rPr>
      </w:pPr>
      <w:bookmarkStart w:id="108" w:name="_Ref523224685"/>
      <w:r w:rsidRPr="00730AED">
        <w:rPr>
          <w:rFonts w:ascii="Times New Roman" w:eastAsia="Calibri" w:hAnsi="Times New Roman"/>
          <w:sz w:val="22"/>
          <w:szCs w:val="22"/>
        </w:rPr>
        <w:t xml:space="preserve">The Sierra la Laguna Biosphere Reserve which is one of the main natural protected areas in the peninsula that supplies necessary environmental goods and services -such as water aquifer recharge- to population, tourism, agriculture </w:t>
      </w:r>
      <w:proofErr w:type="gramStart"/>
      <w:r w:rsidRPr="00730AED">
        <w:rPr>
          <w:rFonts w:ascii="Times New Roman" w:eastAsia="Calibri" w:hAnsi="Times New Roman"/>
          <w:sz w:val="22"/>
          <w:szCs w:val="22"/>
        </w:rPr>
        <w:t>and  forestry</w:t>
      </w:r>
      <w:proofErr w:type="gramEnd"/>
      <w:r w:rsidRPr="00730AED">
        <w:rPr>
          <w:rFonts w:ascii="Times New Roman" w:eastAsia="Calibri" w:hAnsi="Times New Roman"/>
          <w:sz w:val="22"/>
          <w:szCs w:val="22"/>
        </w:rPr>
        <w:t xml:space="preserve"> sectors</w:t>
      </w:r>
      <w:r w:rsidRPr="00730AED">
        <w:rPr>
          <w:rFonts w:ascii="Times New Roman" w:eastAsia="Calibri" w:hAnsi="Times New Roman"/>
          <w:sz w:val="22"/>
          <w:szCs w:val="22"/>
          <w:vertAlign w:val="superscript"/>
        </w:rPr>
        <w:footnoteReference w:id="51"/>
      </w:r>
      <w:r w:rsidRPr="00730AED">
        <w:rPr>
          <w:rFonts w:ascii="Times New Roman" w:eastAsia="Calibri" w:hAnsi="Times New Roman"/>
          <w:sz w:val="22"/>
          <w:szCs w:val="22"/>
        </w:rPr>
        <w:t>;</w:t>
      </w:r>
      <w:bookmarkEnd w:id="108"/>
    </w:p>
    <w:p w14:paraId="418655FB" w14:textId="77777777" w:rsidR="007D2B3D" w:rsidRPr="00730AED" w:rsidRDefault="007D2B3D" w:rsidP="00F570DC">
      <w:pPr>
        <w:numPr>
          <w:ilvl w:val="0"/>
          <w:numId w:val="64"/>
        </w:numPr>
        <w:spacing w:after="120" w:line="276" w:lineRule="auto"/>
        <w:jc w:val="left"/>
        <w:rPr>
          <w:rFonts w:ascii="Times New Roman" w:eastAsia="Calibri" w:hAnsi="Times New Roman"/>
          <w:sz w:val="22"/>
          <w:szCs w:val="22"/>
        </w:rPr>
      </w:pPr>
      <w:r w:rsidRPr="00730AED">
        <w:rPr>
          <w:rFonts w:ascii="Times New Roman" w:eastAsia="Calibri" w:hAnsi="Times New Roman"/>
          <w:sz w:val="22"/>
          <w:szCs w:val="22"/>
        </w:rPr>
        <w:t xml:space="preserve">Los Cabos, the main tourism pole of Baja Peninsula, includes Cabo San Lucas, the tourism corridor and San Jose del Cabo as third tourism importance in México; </w:t>
      </w:r>
    </w:p>
    <w:p w14:paraId="599D5B3E" w14:textId="77777777" w:rsidR="007D2B3D" w:rsidRPr="00730AED" w:rsidRDefault="007D2B3D" w:rsidP="00F570DC">
      <w:pPr>
        <w:numPr>
          <w:ilvl w:val="0"/>
          <w:numId w:val="64"/>
        </w:numPr>
        <w:spacing w:after="120" w:line="276" w:lineRule="auto"/>
        <w:jc w:val="left"/>
        <w:rPr>
          <w:rFonts w:ascii="Times New Roman" w:eastAsia="Calibri" w:hAnsi="Times New Roman"/>
          <w:sz w:val="22"/>
          <w:szCs w:val="22"/>
        </w:rPr>
      </w:pPr>
      <w:r w:rsidRPr="00730AED">
        <w:rPr>
          <w:rFonts w:ascii="Times New Roman" w:eastAsia="Calibri" w:hAnsi="Times New Roman"/>
          <w:sz w:val="22"/>
          <w:szCs w:val="22"/>
        </w:rPr>
        <w:t xml:space="preserve">The East Cape (Cabo del Este) tourism corridor that runs from San Jose del Cabo to North Los </w:t>
      </w:r>
      <w:proofErr w:type="spellStart"/>
      <w:r w:rsidRPr="00730AED">
        <w:rPr>
          <w:rFonts w:ascii="Times New Roman" w:eastAsia="Calibri" w:hAnsi="Times New Roman"/>
          <w:sz w:val="22"/>
          <w:szCs w:val="22"/>
        </w:rPr>
        <w:t>Barriles</w:t>
      </w:r>
      <w:proofErr w:type="spellEnd"/>
      <w:r w:rsidRPr="00730AED">
        <w:rPr>
          <w:rFonts w:ascii="Times New Roman" w:eastAsia="Calibri" w:hAnsi="Times New Roman"/>
          <w:sz w:val="22"/>
          <w:szCs w:val="22"/>
        </w:rPr>
        <w:t xml:space="preserve"> and to La Ventana touristic coastal town. </w:t>
      </w:r>
    </w:p>
    <w:p w14:paraId="04C24A4B" w14:textId="77777777" w:rsidR="007D2B3D" w:rsidRPr="00730AED" w:rsidRDefault="007D2B3D" w:rsidP="007D2B3D">
      <w:pPr>
        <w:autoSpaceDE w:val="0"/>
        <w:autoSpaceDN w:val="0"/>
        <w:adjustRightInd w:val="0"/>
        <w:spacing w:after="120"/>
        <w:jc w:val="center"/>
        <w:rPr>
          <w:rFonts w:eastAsia="Calibri" w:cs="Calibri"/>
          <w:b/>
          <w:sz w:val="22"/>
          <w:szCs w:val="22"/>
        </w:rPr>
      </w:pPr>
      <w:r w:rsidRPr="00730AED">
        <w:rPr>
          <w:rFonts w:eastAsia="Calibri" w:cs="Calibri"/>
          <w:b/>
          <w:noProof/>
          <w:sz w:val="22"/>
          <w:szCs w:val="22"/>
          <w:lang w:val="en-GB" w:eastAsia="en-GB"/>
        </w:rPr>
        <w:drawing>
          <wp:inline distT="0" distB="0" distL="0" distR="0" wp14:anchorId="74066005" wp14:editId="339EA3C4">
            <wp:extent cx="2465053" cy="3296096"/>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8991" cy="3314734"/>
                    </a:xfrm>
                    <a:prstGeom prst="rect">
                      <a:avLst/>
                    </a:prstGeom>
                    <a:noFill/>
                  </pic:spPr>
                </pic:pic>
              </a:graphicData>
            </a:graphic>
          </wp:inline>
        </w:drawing>
      </w:r>
    </w:p>
    <w:p w14:paraId="2CA8E0E3" w14:textId="77777777" w:rsidR="007D2B3D" w:rsidRPr="00730AED" w:rsidRDefault="007D2B3D" w:rsidP="007D2B3D">
      <w:pPr>
        <w:autoSpaceDE w:val="0"/>
        <w:autoSpaceDN w:val="0"/>
        <w:adjustRightInd w:val="0"/>
        <w:spacing w:after="120"/>
        <w:jc w:val="left"/>
        <w:rPr>
          <w:rFonts w:ascii="Times New Roman" w:eastAsia="Calibri" w:hAnsi="Times New Roman"/>
          <w:szCs w:val="20"/>
        </w:rPr>
      </w:pPr>
      <w:r w:rsidRPr="00730AED">
        <w:rPr>
          <w:rFonts w:ascii="Times New Roman" w:eastAsia="Calibri" w:hAnsi="Times New Roman"/>
          <w:b/>
          <w:szCs w:val="20"/>
        </w:rPr>
        <w:t>Map 1</w:t>
      </w:r>
      <w:r w:rsidRPr="00730AED">
        <w:rPr>
          <w:rFonts w:ascii="Times New Roman" w:eastAsia="Calibri" w:hAnsi="Times New Roman"/>
          <w:szCs w:val="20"/>
        </w:rPr>
        <w:t>. Location of the project area in Baja California Sur. The main cities and towns, the ejido communal territories involved in the project and the protected areas are indicated.</w:t>
      </w:r>
    </w:p>
    <w:p w14:paraId="63EC1789" w14:textId="77777777" w:rsidR="007D2B3D" w:rsidRPr="00730AED" w:rsidRDefault="007D2B3D" w:rsidP="007D2B3D">
      <w:pPr>
        <w:autoSpaceDE w:val="0"/>
        <w:autoSpaceDN w:val="0"/>
        <w:adjustRightInd w:val="0"/>
        <w:spacing w:after="120"/>
        <w:rPr>
          <w:rFonts w:ascii="Times New Roman" w:eastAsia="Calibri" w:hAnsi="Times New Roman"/>
          <w:sz w:val="22"/>
          <w:szCs w:val="22"/>
        </w:rPr>
      </w:pPr>
      <w:r w:rsidRPr="00730AED">
        <w:rPr>
          <w:rFonts w:ascii="Times New Roman" w:eastAsia="Calibri" w:hAnsi="Times New Roman"/>
          <w:sz w:val="22"/>
          <w:szCs w:val="22"/>
        </w:rPr>
        <w:lastRenderedPageBreak/>
        <w:t>As shown in Map 2 (below), the Sierra La Laguna-Los Cabos Region (SLL-LCR) covers 2 municipalities: La Paz and Los Cabos. To the East of the Baja California peninsula, there are 3 watersheds (San Antonio-Los Planes, Santiago and San José-Estero San José) that include small towns, ejidos (communal territory and communities), coastal fisheries and tourism, communities and the main tourism development of Cabo San Lucas-</w:t>
      </w:r>
      <w:r w:rsidRPr="00730AED" w:rsidDel="002B5559">
        <w:rPr>
          <w:rFonts w:ascii="Times New Roman" w:eastAsia="Calibri" w:hAnsi="Times New Roman"/>
          <w:sz w:val="22"/>
          <w:szCs w:val="22"/>
        </w:rPr>
        <w:t xml:space="preserve"> </w:t>
      </w:r>
      <w:r w:rsidRPr="00730AED">
        <w:rPr>
          <w:rFonts w:ascii="Times New Roman" w:eastAsia="Calibri" w:hAnsi="Times New Roman"/>
          <w:sz w:val="22"/>
          <w:szCs w:val="22"/>
        </w:rPr>
        <w:t>-San José del Cabo Tourism corridor. This Southern region of Baja California, next to the Sierra La Laguna Biosphere Reserve, which provides environmental services of water to almost 80% of the state population and more than 80% of the tourism infrastructure of the state. The only oak-pine forest and the unique low deciduous forest in the peninsula are located in this area as well. The Gulf of California lies between the temperate and tropical regions and is among the five main biodiverse and productive sea regions in the world, with about one third of the marine mammals of the world; almost nine hundred fish with 90 species being endemic; more than 4,500 invertebrate species; coastal rocky reefs; Cabo San Lucas is considered the marlin world capital. 80% of the total fishery production in México is from the Gulf of California</w:t>
      </w:r>
      <w:r w:rsidRPr="00730AED">
        <w:rPr>
          <w:rFonts w:ascii="Times New Roman" w:eastAsia="Calibri" w:hAnsi="Times New Roman"/>
          <w:sz w:val="22"/>
          <w:szCs w:val="22"/>
          <w:vertAlign w:val="superscript"/>
        </w:rPr>
        <w:footnoteReference w:id="52"/>
      </w:r>
      <w:r w:rsidRPr="00730AED">
        <w:rPr>
          <w:rFonts w:ascii="Times New Roman" w:eastAsia="Calibri" w:hAnsi="Times New Roman"/>
          <w:sz w:val="22"/>
          <w:szCs w:val="22"/>
        </w:rPr>
        <w:t xml:space="preserve">. </w:t>
      </w:r>
    </w:p>
    <w:p w14:paraId="734FC778" w14:textId="77777777" w:rsidR="007D2B3D" w:rsidRPr="00730AED" w:rsidRDefault="007D2B3D" w:rsidP="007D2B3D">
      <w:pPr>
        <w:autoSpaceDE w:val="0"/>
        <w:autoSpaceDN w:val="0"/>
        <w:adjustRightInd w:val="0"/>
        <w:spacing w:after="120"/>
        <w:jc w:val="center"/>
        <w:rPr>
          <w:rFonts w:eastAsia="Calibri" w:cs="Calibri"/>
          <w:b/>
          <w:sz w:val="22"/>
          <w:szCs w:val="22"/>
        </w:rPr>
      </w:pPr>
      <w:r w:rsidRPr="00730AED">
        <w:rPr>
          <w:rFonts w:eastAsia="Calibri" w:cs="Calibri"/>
          <w:b/>
          <w:noProof/>
          <w:sz w:val="22"/>
          <w:szCs w:val="22"/>
          <w:lang w:val="en-GB" w:eastAsia="en-GB"/>
        </w:rPr>
        <w:drawing>
          <wp:inline distT="0" distB="0" distL="0" distR="0" wp14:anchorId="67FD6B18" wp14:editId="00027035">
            <wp:extent cx="2452931" cy="3293329"/>
            <wp:effectExtent l="0" t="0" r="5080" b="254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7110" cy="3325791"/>
                    </a:xfrm>
                    <a:prstGeom prst="rect">
                      <a:avLst/>
                    </a:prstGeom>
                    <a:noFill/>
                  </pic:spPr>
                </pic:pic>
              </a:graphicData>
            </a:graphic>
          </wp:inline>
        </w:drawing>
      </w:r>
    </w:p>
    <w:p w14:paraId="56A44B97" w14:textId="77777777" w:rsidR="007D2B3D" w:rsidRPr="00730AED" w:rsidRDefault="007D2B3D" w:rsidP="007D2B3D">
      <w:pPr>
        <w:autoSpaceDE w:val="0"/>
        <w:autoSpaceDN w:val="0"/>
        <w:adjustRightInd w:val="0"/>
        <w:spacing w:after="120"/>
        <w:jc w:val="left"/>
        <w:rPr>
          <w:rFonts w:ascii="Times New Roman" w:eastAsia="Calibri" w:hAnsi="Times New Roman"/>
          <w:szCs w:val="20"/>
        </w:rPr>
      </w:pPr>
      <w:r w:rsidRPr="00730AED">
        <w:rPr>
          <w:rFonts w:ascii="Times New Roman" w:eastAsia="Calibri" w:hAnsi="Times New Roman"/>
          <w:b/>
          <w:szCs w:val="20"/>
        </w:rPr>
        <w:t>Map 2.</w:t>
      </w:r>
      <w:r w:rsidRPr="00730AED">
        <w:rPr>
          <w:rFonts w:ascii="Times New Roman" w:eastAsia="Calibri" w:hAnsi="Times New Roman"/>
          <w:szCs w:val="20"/>
        </w:rPr>
        <w:t xml:space="preserve"> Political division of the municipalities of La Paz and Los Cabos; the three watersheds involved in the project, the main populations and the protected areas of the region.</w:t>
      </w:r>
    </w:p>
    <w:p w14:paraId="77F4C994" w14:textId="77777777" w:rsidR="007D2B3D" w:rsidRPr="00730AED" w:rsidRDefault="007D2B3D" w:rsidP="007D2B3D">
      <w:pPr>
        <w:spacing w:after="200" w:line="276" w:lineRule="auto"/>
        <w:jc w:val="left"/>
        <w:rPr>
          <w:rFonts w:eastAsia="Calibri" w:cs="Calibri"/>
          <w:sz w:val="22"/>
          <w:szCs w:val="22"/>
        </w:rPr>
      </w:pPr>
      <w:r w:rsidRPr="00730AED">
        <w:rPr>
          <w:rFonts w:eastAsia="Calibri" w:cs="Calibri"/>
          <w:sz w:val="22"/>
          <w:szCs w:val="22"/>
        </w:rPr>
        <w:br w:type="page"/>
      </w:r>
    </w:p>
    <w:p w14:paraId="04E617EC" w14:textId="77777777" w:rsidR="007D2B3D" w:rsidRPr="00730AED" w:rsidRDefault="007D2B3D" w:rsidP="007D2B3D">
      <w:pPr>
        <w:spacing w:after="120"/>
        <w:jc w:val="left"/>
        <w:rPr>
          <w:rFonts w:ascii="Times New Roman" w:eastAsia="Calibri" w:hAnsi="Times New Roman"/>
          <w:sz w:val="22"/>
          <w:szCs w:val="22"/>
        </w:rPr>
      </w:pPr>
      <w:r w:rsidRPr="00730AED">
        <w:rPr>
          <w:rFonts w:ascii="Times New Roman" w:eastAsia="Calibri" w:hAnsi="Times New Roman"/>
          <w:sz w:val="22"/>
          <w:szCs w:val="22"/>
        </w:rPr>
        <w:lastRenderedPageBreak/>
        <w:t>The total area of influence of the Sierra La Laguna Los Cabos Pilot Site (including Protected Areas) is comprised of the following (see also Map 3, below):</w:t>
      </w:r>
    </w:p>
    <w:p w14:paraId="0A30749B" w14:textId="77777777" w:rsidR="007D2B3D" w:rsidRPr="00730AED" w:rsidRDefault="007D2B3D" w:rsidP="007D2B3D">
      <w:pPr>
        <w:spacing w:after="120"/>
        <w:ind w:firstLine="708"/>
        <w:jc w:val="left"/>
        <w:rPr>
          <w:rFonts w:ascii="Times New Roman" w:eastAsia="Calibri" w:hAnsi="Times New Roman"/>
          <w:sz w:val="22"/>
          <w:szCs w:val="22"/>
          <w:lang w:val="es-MX"/>
        </w:rPr>
      </w:pPr>
      <w:r w:rsidRPr="00730AED">
        <w:rPr>
          <w:rFonts w:ascii="Times New Roman" w:eastAsia="Calibri" w:hAnsi="Times New Roman"/>
          <w:sz w:val="22"/>
          <w:szCs w:val="22"/>
          <w:lang w:val="es-MX"/>
        </w:rPr>
        <w:t>Sport fishing corridor</w:t>
      </w:r>
      <w:r w:rsidRPr="00730AED">
        <w:rPr>
          <w:rFonts w:ascii="Times New Roman" w:eastAsia="Calibri" w:hAnsi="Times New Roman"/>
          <w:sz w:val="22"/>
          <w:szCs w:val="22"/>
          <w:lang w:val="es-MX"/>
        </w:rPr>
        <w:tab/>
        <w:t xml:space="preserve"> </w:t>
      </w:r>
      <w:r w:rsidRPr="00730AED">
        <w:rPr>
          <w:rFonts w:ascii="Times New Roman" w:eastAsia="Calibri" w:hAnsi="Times New Roman"/>
          <w:sz w:val="22"/>
          <w:szCs w:val="22"/>
          <w:lang w:val="es-MX"/>
        </w:rPr>
        <w:tab/>
      </w:r>
      <w:r w:rsidRPr="00730AED">
        <w:rPr>
          <w:rFonts w:ascii="Times New Roman" w:eastAsia="Calibri" w:hAnsi="Times New Roman"/>
          <w:sz w:val="22"/>
          <w:szCs w:val="22"/>
          <w:lang w:val="es-MX"/>
        </w:rPr>
        <w:tab/>
      </w:r>
      <w:r w:rsidRPr="00730AED">
        <w:rPr>
          <w:rFonts w:ascii="Times New Roman" w:eastAsia="Calibri" w:hAnsi="Times New Roman"/>
          <w:sz w:val="22"/>
          <w:szCs w:val="22"/>
          <w:lang w:val="es-MX"/>
        </w:rPr>
        <w:tab/>
        <w:t>982,060 ha</w:t>
      </w:r>
    </w:p>
    <w:p w14:paraId="7FF616CD" w14:textId="77777777" w:rsidR="007D2B3D" w:rsidRPr="00730AED" w:rsidRDefault="007D2B3D" w:rsidP="007D2B3D">
      <w:pPr>
        <w:spacing w:after="120"/>
        <w:ind w:firstLine="708"/>
        <w:jc w:val="left"/>
        <w:rPr>
          <w:rFonts w:ascii="Times New Roman" w:eastAsia="Calibri" w:hAnsi="Times New Roman"/>
          <w:sz w:val="22"/>
          <w:szCs w:val="22"/>
          <w:lang w:val="es-MX"/>
        </w:rPr>
      </w:pPr>
      <w:r w:rsidRPr="00730AED">
        <w:rPr>
          <w:rFonts w:ascii="Times New Roman" w:eastAsia="Calibri" w:hAnsi="Times New Roman"/>
          <w:sz w:val="22"/>
          <w:szCs w:val="22"/>
          <w:lang w:val="es-MX"/>
        </w:rPr>
        <w:t>Ecotourism development zone</w:t>
      </w:r>
      <w:r w:rsidRPr="00730AED">
        <w:rPr>
          <w:rFonts w:ascii="Times New Roman" w:eastAsia="Calibri" w:hAnsi="Times New Roman"/>
          <w:sz w:val="22"/>
          <w:szCs w:val="22"/>
          <w:lang w:val="es-MX"/>
        </w:rPr>
        <w:tab/>
        <w:t xml:space="preserve"> </w:t>
      </w:r>
      <w:r w:rsidRPr="00730AED">
        <w:rPr>
          <w:rFonts w:ascii="Times New Roman" w:eastAsia="Calibri" w:hAnsi="Times New Roman"/>
          <w:sz w:val="22"/>
          <w:szCs w:val="22"/>
          <w:lang w:val="es-MX"/>
        </w:rPr>
        <w:tab/>
      </w:r>
      <w:r w:rsidRPr="00730AED">
        <w:rPr>
          <w:rFonts w:ascii="Times New Roman" w:eastAsia="Calibri" w:hAnsi="Times New Roman"/>
          <w:sz w:val="22"/>
          <w:szCs w:val="22"/>
          <w:lang w:val="es-MX"/>
        </w:rPr>
        <w:tab/>
        <w:t>638,080 ha</w:t>
      </w:r>
    </w:p>
    <w:p w14:paraId="1ED5B507" w14:textId="77777777" w:rsidR="007D2B3D" w:rsidRPr="00730AED" w:rsidRDefault="007D2B3D" w:rsidP="007D2B3D">
      <w:pPr>
        <w:spacing w:after="120"/>
        <w:ind w:firstLine="708"/>
        <w:jc w:val="left"/>
        <w:rPr>
          <w:rFonts w:ascii="Times New Roman" w:eastAsia="Calibri" w:hAnsi="Times New Roman"/>
          <w:sz w:val="22"/>
          <w:szCs w:val="22"/>
          <w:lang w:val="es-MX"/>
        </w:rPr>
      </w:pPr>
      <w:r w:rsidRPr="00730AED">
        <w:rPr>
          <w:rFonts w:ascii="Times New Roman" w:eastAsia="Calibri" w:hAnsi="Times New Roman"/>
          <w:sz w:val="22"/>
          <w:szCs w:val="22"/>
          <w:lang w:val="es-MX"/>
        </w:rPr>
        <w:t>Cabo San Lucas-San José Tourism Corridor</w:t>
      </w:r>
      <w:r w:rsidRPr="00730AED">
        <w:rPr>
          <w:rFonts w:ascii="Times New Roman" w:eastAsia="Calibri" w:hAnsi="Times New Roman"/>
          <w:sz w:val="22"/>
          <w:szCs w:val="22"/>
          <w:lang w:val="es-MX"/>
        </w:rPr>
        <w:tab/>
        <w:t xml:space="preserve">   40070 ha</w:t>
      </w:r>
    </w:p>
    <w:p w14:paraId="078E9F72" w14:textId="77777777" w:rsidR="007D2B3D" w:rsidRPr="00730AED" w:rsidRDefault="007D2B3D" w:rsidP="007D2B3D">
      <w:pPr>
        <w:spacing w:after="120"/>
        <w:ind w:firstLine="708"/>
        <w:jc w:val="left"/>
        <w:rPr>
          <w:rFonts w:ascii="Times New Roman" w:eastAsia="Calibri" w:hAnsi="Times New Roman"/>
          <w:sz w:val="22"/>
          <w:szCs w:val="22"/>
          <w:lang w:val="es-MX"/>
        </w:rPr>
      </w:pPr>
      <w:r w:rsidRPr="00730AED">
        <w:rPr>
          <w:rFonts w:ascii="Times New Roman" w:eastAsia="Calibri" w:hAnsi="Times New Roman"/>
          <w:sz w:val="22"/>
          <w:szCs w:val="22"/>
          <w:lang w:val="es-MX"/>
        </w:rPr>
        <w:t>San José-Los Barriles Tourism Corridor</w:t>
      </w:r>
      <w:r w:rsidRPr="00730AED">
        <w:rPr>
          <w:rFonts w:ascii="Times New Roman" w:eastAsia="Calibri" w:hAnsi="Times New Roman"/>
          <w:sz w:val="22"/>
          <w:szCs w:val="22"/>
          <w:lang w:val="es-MX"/>
        </w:rPr>
        <w:tab/>
      </w:r>
      <w:r w:rsidRPr="00730AED">
        <w:rPr>
          <w:rFonts w:ascii="Times New Roman" w:eastAsia="Calibri" w:hAnsi="Times New Roman"/>
          <w:sz w:val="22"/>
          <w:szCs w:val="22"/>
          <w:lang w:val="es-MX"/>
        </w:rPr>
        <w:tab/>
        <w:t xml:space="preserve">   57820 ha</w:t>
      </w:r>
    </w:p>
    <w:p w14:paraId="058779FC" w14:textId="77777777" w:rsidR="007D2B3D" w:rsidRPr="00730AED" w:rsidRDefault="007D2B3D" w:rsidP="007D2B3D">
      <w:pPr>
        <w:spacing w:after="120"/>
        <w:ind w:firstLine="708"/>
        <w:jc w:val="left"/>
        <w:rPr>
          <w:rFonts w:ascii="Times New Roman" w:eastAsia="Calibri" w:hAnsi="Times New Roman"/>
          <w:b/>
          <w:sz w:val="22"/>
          <w:szCs w:val="22"/>
        </w:rPr>
      </w:pPr>
      <w:r w:rsidRPr="00730AED">
        <w:rPr>
          <w:rFonts w:ascii="Times New Roman" w:eastAsia="Calibri" w:hAnsi="Times New Roman"/>
          <w:b/>
          <w:sz w:val="22"/>
          <w:szCs w:val="22"/>
        </w:rPr>
        <w:t>TOTAL</w:t>
      </w:r>
      <w:r w:rsidRPr="00730AED">
        <w:rPr>
          <w:rFonts w:ascii="Times New Roman" w:eastAsia="Calibri" w:hAnsi="Times New Roman"/>
          <w:b/>
          <w:sz w:val="22"/>
          <w:szCs w:val="22"/>
        </w:rPr>
        <w:tab/>
      </w:r>
      <w:r w:rsidRPr="00730AED">
        <w:rPr>
          <w:rFonts w:ascii="Times New Roman" w:eastAsia="Calibri" w:hAnsi="Times New Roman"/>
          <w:b/>
          <w:sz w:val="22"/>
          <w:szCs w:val="22"/>
        </w:rPr>
        <w:tab/>
      </w:r>
      <w:r w:rsidRPr="00730AED">
        <w:rPr>
          <w:rFonts w:ascii="Times New Roman" w:eastAsia="Calibri" w:hAnsi="Times New Roman"/>
          <w:b/>
          <w:sz w:val="22"/>
          <w:szCs w:val="22"/>
        </w:rPr>
        <w:tab/>
      </w:r>
      <w:r w:rsidRPr="00730AED">
        <w:rPr>
          <w:rFonts w:ascii="Times New Roman" w:eastAsia="Calibri" w:hAnsi="Times New Roman"/>
          <w:b/>
          <w:sz w:val="22"/>
          <w:szCs w:val="22"/>
        </w:rPr>
        <w:tab/>
      </w:r>
      <w:r w:rsidRPr="00730AED">
        <w:rPr>
          <w:rFonts w:ascii="Times New Roman" w:eastAsia="Calibri" w:hAnsi="Times New Roman"/>
          <w:b/>
          <w:sz w:val="22"/>
          <w:szCs w:val="22"/>
        </w:rPr>
        <w:tab/>
      </w:r>
      <w:r w:rsidRPr="00730AED">
        <w:rPr>
          <w:rFonts w:ascii="Times New Roman" w:eastAsia="Calibri" w:hAnsi="Times New Roman"/>
          <w:b/>
          <w:sz w:val="22"/>
          <w:szCs w:val="22"/>
        </w:rPr>
        <w:tab/>
        <w:t>1,718,030 ha</w:t>
      </w:r>
    </w:p>
    <w:p w14:paraId="395F7A69" w14:textId="77777777" w:rsidR="007D2B3D" w:rsidRPr="00730AED" w:rsidRDefault="007D2B3D" w:rsidP="007D2B3D">
      <w:pPr>
        <w:spacing w:after="120"/>
        <w:jc w:val="left"/>
        <w:rPr>
          <w:rFonts w:ascii="Times New Roman" w:eastAsia="Calibri" w:hAnsi="Times New Roman"/>
          <w:sz w:val="22"/>
          <w:szCs w:val="22"/>
        </w:rPr>
      </w:pPr>
      <w:r w:rsidRPr="00730AED">
        <w:rPr>
          <w:rFonts w:ascii="Times New Roman" w:eastAsia="Calibri" w:hAnsi="Times New Roman"/>
          <w:sz w:val="22"/>
          <w:szCs w:val="22"/>
        </w:rPr>
        <w:t>The proposed Sustainable Tourism Development Zone (ZDTS), will cover a total area of 1,631,316 hectares once adjusted for area declared as Protected Areas (which can co-exist but not overlap ZDTS) as seen below:</w:t>
      </w:r>
    </w:p>
    <w:tbl>
      <w:tblPr>
        <w:tblStyle w:val="TableGrid4"/>
        <w:tblW w:w="0" w:type="auto"/>
        <w:tblInd w:w="708" w:type="dxa"/>
        <w:tblLook w:val="04A0" w:firstRow="1" w:lastRow="0" w:firstColumn="1" w:lastColumn="0" w:noHBand="0" w:noVBand="1"/>
      </w:tblPr>
      <w:tblGrid>
        <w:gridCol w:w="4390"/>
        <w:gridCol w:w="1843"/>
        <w:gridCol w:w="1887"/>
      </w:tblGrid>
      <w:tr w:rsidR="007D2B3D" w:rsidRPr="00730AED" w14:paraId="3FCA3698" w14:textId="77777777" w:rsidTr="007D2B3D">
        <w:tc>
          <w:tcPr>
            <w:tcW w:w="8120" w:type="dxa"/>
            <w:gridSpan w:val="3"/>
          </w:tcPr>
          <w:p w14:paraId="1EE7DB06" w14:textId="77777777" w:rsidR="007D2B3D" w:rsidRPr="00730AED" w:rsidRDefault="007D2B3D" w:rsidP="007D2B3D">
            <w:pPr>
              <w:spacing w:after="120"/>
              <w:jc w:val="center"/>
              <w:rPr>
                <w:rFonts w:ascii="Times New Roman" w:hAnsi="Times New Roman"/>
                <w:sz w:val="20"/>
                <w:szCs w:val="20"/>
              </w:rPr>
            </w:pPr>
            <w:r w:rsidRPr="00730AED">
              <w:rPr>
                <w:rFonts w:ascii="Times New Roman" w:hAnsi="Times New Roman"/>
                <w:sz w:val="20"/>
                <w:szCs w:val="20"/>
              </w:rPr>
              <w:t>PROTECTED AREAS</w:t>
            </w:r>
          </w:p>
        </w:tc>
      </w:tr>
      <w:tr w:rsidR="007D2B3D" w:rsidRPr="00730AED" w14:paraId="0497927E" w14:textId="77777777" w:rsidTr="007D2B3D">
        <w:tc>
          <w:tcPr>
            <w:tcW w:w="4390" w:type="dxa"/>
          </w:tcPr>
          <w:p w14:paraId="4B9D2EA6" w14:textId="77777777" w:rsidR="007D2B3D" w:rsidRPr="00730AED" w:rsidRDefault="007D2B3D" w:rsidP="007D2B3D">
            <w:pPr>
              <w:spacing w:after="120"/>
              <w:jc w:val="center"/>
              <w:rPr>
                <w:rFonts w:ascii="Times New Roman" w:hAnsi="Times New Roman"/>
                <w:sz w:val="20"/>
                <w:szCs w:val="20"/>
              </w:rPr>
            </w:pPr>
            <w:r w:rsidRPr="00730AED">
              <w:rPr>
                <w:rFonts w:ascii="Times New Roman" w:hAnsi="Times New Roman"/>
                <w:sz w:val="20"/>
                <w:szCs w:val="20"/>
              </w:rPr>
              <w:t>PROTECTED AREAS</w:t>
            </w:r>
          </w:p>
        </w:tc>
        <w:tc>
          <w:tcPr>
            <w:tcW w:w="1843" w:type="dxa"/>
          </w:tcPr>
          <w:p w14:paraId="68137071" w14:textId="77777777" w:rsidR="007D2B3D" w:rsidRPr="00730AED" w:rsidRDefault="007D2B3D" w:rsidP="007D2B3D">
            <w:pPr>
              <w:spacing w:after="120"/>
              <w:jc w:val="center"/>
              <w:rPr>
                <w:rFonts w:ascii="Times New Roman" w:hAnsi="Times New Roman"/>
                <w:sz w:val="20"/>
                <w:szCs w:val="20"/>
              </w:rPr>
            </w:pPr>
            <w:r w:rsidRPr="00730AED">
              <w:rPr>
                <w:rFonts w:ascii="Times New Roman" w:hAnsi="Times New Roman"/>
                <w:sz w:val="20"/>
                <w:szCs w:val="20"/>
              </w:rPr>
              <w:t>AREA</w:t>
            </w:r>
          </w:p>
        </w:tc>
        <w:tc>
          <w:tcPr>
            <w:tcW w:w="1887" w:type="dxa"/>
          </w:tcPr>
          <w:p w14:paraId="4CCD8C98" w14:textId="77777777" w:rsidR="007D2B3D" w:rsidRPr="00730AED" w:rsidRDefault="007D2B3D" w:rsidP="007D2B3D">
            <w:pPr>
              <w:spacing w:after="120"/>
              <w:jc w:val="center"/>
              <w:rPr>
                <w:rFonts w:ascii="Times New Roman" w:hAnsi="Times New Roman"/>
                <w:sz w:val="20"/>
                <w:szCs w:val="20"/>
              </w:rPr>
            </w:pPr>
            <w:r w:rsidRPr="00730AED">
              <w:rPr>
                <w:rFonts w:ascii="Times New Roman" w:hAnsi="Times New Roman"/>
                <w:sz w:val="20"/>
                <w:szCs w:val="20"/>
              </w:rPr>
              <w:t>DATE DECLARED</w:t>
            </w:r>
          </w:p>
        </w:tc>
      </w:tr>
      <w:tr w:rsidR="007D2B3D" w:rsidRPr="00730AED" w14:paraId="0EE27F23" w14:textId="77777777" w:rsidTr="007D2B3D">
        <w:tc>
          <w:tcPr>
            <w:tcW w:w="4390" w:type="dxa"/>
          </w:tcPr>
          <w:p w14:paraId="45DB9522"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Gulf</w:t>
            </w:r>
            <w:proofErr w:type="spellEnd"/>
            <w:r w:rsidRPr="00730AED">
              <w:rPr>
                <w:rFonts w:ascii="Times New Roman" w:hAnsi="Times New Roman"/>
                <w:sz w:val="20"/>
                <w:szCs w:val="20"/>
              </w:rPr>
              <w:t xml:space="preserve"> of California Flora and Fauna </w:t>
            </w:r>
            <w:proofErr w:type="spellStart"/>
            <w:r w:rsidRPr="00730AED">
              <w:rPr>
                <w:rFonts w:ascii="Times New Roman" w:hAnsi="Times New Roman"/>
                <w:sz w:val="20"/>
                <w:szCs w:val="20"/>
              </w:rPr>
              <w:t>Protection</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Area</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Espiritu</w:t>
            </w:r>
            <w:proofErr w:type="spellEnd"/>
            <w:r w:rsidRPr="00730AED">
              <w:rPr>
                <w:rFonts w:ascii="Times New Roman" w:hAnsi="Times New Roman"/>
                <w:sz w:val="20"/>
                <w:szCs w:val="20"/>
              </w:rPr>
              <w:t xml:space="preserve"> Santo </w:t>
            </w:r>
            <w:proofErr w:type="spellStart"/>
            <w:r w:rsidRPr="00730AED">
              <w:rPr>
                <w:rFonts w:ascii="Times New Roman" w:hAnsi="Times New Roman"/>
                <w:sz w:val="20"/>
                <w:szCs w:val="20"/>
              </w:rPr>
              <w:t>Cerralvo</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Archipelago</w:t>
            </w:r>
            <w:proofErr w:type="spellEnd"/>
            <w:r w:rsidRPr="00730AED">
              <w:rPr>
                <w:rFonts w:ascii="Times New Roman" w:hAnsi="Times New Roman"/>
                <w:sz w:val="20"/>
                <w:szCs w:val="20"/>
              </w:rPr>
              <w:t xml:space="preserve"> (Jacques </w:t>
            </w:r>
            <w:proofErr w:type="spellStart"/>
            <w:r w:rsidRPr="00730AED">
              <w:rPr>
                <w:rFonts w:ascii="Times New Roman" w:hAnsi="Times New Roman"/>
                <w:sz w:val="20"/>
                <w:szCs w:val="20"/>
              </w:rPr>
              <w:t>Cousteau</w:t>
            </w:r>
            <w:proofErr w:type="spellEnd"/>
            <w:r w:rsidRPr="00730AED">
              <w:rPr>
                <w:rFonts w:ascii="Times New Roman" w:hAnsi="Times New Roman"/>
                <w:sz w:val="20"/>
                <w:szCs w:val="20"/>
              </w:rPr>
              <w:t>).</w:t>
            </w:r>
          </w:p>
        </w:tc>
        <w:tc>
          <w:tcPr>
            <w:tcW w:w="1843" w:type="dxa"/>
          </w:tcPr>
          <w:p w14:paraId="13F51D62"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10,168 ha</w:t>
            </w:r>
          </w:p>
          <w:p w14:paraId="3D74FEE3"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13,505 ha</w:t>
            </w:r>
          </w:p>
        </w:tc>
        <w:tc>
          <w:tcPr>
            <w:tcW w:w="1887" w:type="dxa"/>
          </w:tcPr>
          <w:p w14:paraId="4C630C7A"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August 2, 1978</w:t>
            </w:r>
          </w:p>
        </w:tc>
      </w:tr>
      <w:tr w:rsidR="007D2B3D" w:rsidRPr="00730AED" w14:paraId="6FCABCF7" w14:textId="77777777" w:rsidTr="007D2B3D">
        <w:tc>
          <w:tcPr>
            <w:tcW w:w="4390" w:type="dxa"/>
          </w:tcPr>
          <w:p w14:paraId="22341AE3"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 xml:space="preserve">Marine </w:t>
            </w:r>
            <w:proofErr w:type="spellStart"/>
            <w:r w:rsidRPr="00730AED">
              <w:rPr>
                <w:rFonts w:ascii="Times New Roman" w:hAnsi="Times New Roman"/>
                <w:sz w:val="20"/>
                <w:szCs w:val="20"/>
              </w:rPr>
              <w:t>zone</w:t>
            </w:r>
            <w:proofErr w:type="spellEnd"/>
            <w:r w:rsidRPr="00730AED">
              <w:rPr>
                <w:rFonts w:ascii="Times New Roman" w:hAnsi="Times New Roman"/>
                <w:sz w:val="20"/>
                <w:szCs w:val="20"/>
              </w:rPr>
              <w:t xml:space="preserve"> of Espíritu Santo </w:t>
            </w:r>
            <w:proofErr w:type="spellStart"/>
            <w:r w:rsidRPr="00730AED">
              <w:rPr>
                <w:rFonts w:ascii="Times New Roman" w:hAnsi="Times New Roman"/>
                <w:sz w:val="20"/>
                <w:szCs w:val="20"/>
              </w:rPr>
              <w:t>Archipelago</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National</w:t>
            </w:r>
            <w:proofErr w:type="spellEnd"/>
            <w:r w:rsidRPr="00730AED">
              <w:rPr>
                <w:rFonts w:ascii="Times New Roman" w:hAnsi="Times New Roman"/>
                <w:sz w:val="20"/>
                <w:szCs w:val="20"/>
              </w:rPr>
              <w:t xml:space="preserve"> Park.</w:t>
            </w:r>
          </w:p>
        </w:tc>
        <w:tc>
          <w:tcPr>
            <w:tcW w:w="1843" w:type="dxa"/>
          </w:tcPr>
          <w:p w14:paraId="43F840A5"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48,654.83 ha</w:t>
            </w:r>
          </w:p>
        </w:tc>
        <w:tc>
          <w:tcPr>
            <w:tcW w:w="1887" w:type="dxa"/>
          </w:tcPr>
          <w:p w14:paraId="25D4CD0A"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May 10 2007</w:t>
            </w:r>
          </w:p>
        </w:tc>
      </w:tr>
      <w:tr w:rsidR="007D2B3D" w:rsidRPr="00730AED" w14:paraId="30E130F9" w14:textId="77777777" w:rsidTr="007D2B3D">
        <w:tc>
          <w:tcPr>
            <w:tcW w:w="4390" w:type="dxa"/>
          </w:tcPr>
          <w:p w14:paraId="4FC042BF" w14:textId="77777777" w:rsidR="007D2B3D" w:rsidRPr="00730AED" w:rsidRDefault="007D2B3D" w:rsidP="007D2B3D">
            <w:pPr>
              <w:spacing w:after="120"/>
              <w:jc w:val="left"/>
              <w:rPr>
                <w:rFonts w:ascii="Times New Roman" w:hAnsi="Times New Roman"/>
                <w:sz w:val="20"/>
                <w:szCs w:val="20"/>
                <w:lang w:val="en-US"/>
              </w:rPr>
            </w:pPr>
            <w:proofErr w:type="spellStart"/>
            <w:r w:rsidRPr="00730AED">
              <w:rPr>
                <w:rFonts w:ascii="Times New Roman" w:hAnsi="Times New Roman"/>
                <w:sz w:val="20"/>
                <w:szCs w:val="20"/>
                <w:lang w:val="en-US"/>
              </w:rPr>
              <w:t>Balandra</w:t>
            </w:r>
            <w:proofErr w:type="spellEnd"/>
            <w:r w:rsidRPr="00730AED">
              <w:rPr>
                <w:rFonts w:ascii="Times New Roman" w:hAnsi="Times New Roman"/>
                <w:sz w:val="20"/>
                <w:szCs w:val="20"/>
                <w:lang w:val="en-US"/>
              </w:rPr>
              <w:t xml:space="preserve"> Flora and Fauna Protection Area (Marine and Terrestrial).</w:t>
            </w:r>
          </w:p>
        </w:tc>
        <w:tc>
          <w:tcPr>
            <w:tcW w:w="1843" w:type="dxa"/>
          </w:tcPr>
          <w:p w14:paraId="1DCD6C56" w14:textId="77777777" w:rsidR="007D2B3D" w:rsidRPr="00730AED" w:rsidRDefault="007D2B3D" w:rsidP="007D2B3D">
            <w:pPr>
              <w:spacing w:after="120"/>
              <w:jc w:val="left"/>
              <w:rPr>
                <w:rFonts w:ascii="Times New Roman" w:hAnsi="Times New Roman"/>
                <w:sz w:val="20"/>
                <w:szCs w:val="20"/>
                <w:lang w:val="es-MX"/>
              </w:rPr>
            </w:pPr>
            <w:r w:rsidRPr="00730AED">
              <w:rPr>
                <w:rFonts w:ascii="Times New Roman" w:hAnsi="Times New Roman"/>
                <w:sz w:val="20"/>
                <w:szCs w:val="20"/>
                <w:lang w:val="es-MX"/>
              </w:rPr>
              <w:t>2,512.73 ha:</w:t>
            </w:r>
          </w:p>
          <w:p w14:paraId="6CC1D5A3" w14:textId="77777777" w:rsidR="007D2B3D" w:rsidRPr="00730AED" w:rsidRDefault="007D2B3D" w:rsidP="007D2B3D">
            <w:pPr>
              <w:spacing w:after="120"/>
              <w:jc w:val="left"/>
              <w:rPr>
                <w:rFonts w:ascii="Times New Roman" w:hAnsi="Times New Roman"/>
                <w:sz w:val="20"/>
                <w:szCs w:val="20"/>
                <w:lang w:val="es-MX"/>
              </w:rPr>
            </w:pPr>
            <w:r w:rsidRPr="00730AED">
              <w:rPr>
                <w:rFonts w:ascii="Times New Roman" w:hAnsi="Times New Roman"/>
                <w:sz w:val="20"/>
                <w:szCs w:val="20"/>
                <w:lang w:val="es-MX"/>
              </w:rPr>
              <w:t>1,193.20 ha (marine)</w:t>
            </w:r>
          </w:p>
          <w:p w14:paraId="632DC978" w14:textId="77777777" w:rsidR="007D2B3D" w:rsidRPr="00730AED" w:rsidRDefault="007D2B3D" w:rsidP="007D2B3D">
            <w:pPr>
              <w:spacing w:after="120"/>
              <w:jc w:val="left"/>
              <w:rPr>
                <w:rFonts w:ascii="Times New Roman" w:hAnsi="Times New Roman"/>
                <w:sz w:val="20"/>
                <w:szCs w:val="20"/>
                <w:lang w:val="es-MX"/>
              </w:rPr>
            </w:pPr>
            <w:r w:rsidRPr="00730AED">
              <w:rPr>
                <w:rFonts w:ascii="Times New Roman" w:hAnsi="Times New Roman"/>
                <w:sz w:val="20"/>
                <w:szCs w:val="20"/>
                <w:lang w:val="es-MX"/>
              </w:rPr>
              <w:t>1,319.53 ha (terrestrial)</w:t>
            </w:r>
          </w:p>
        </w:tc>
        <w:tc>
          <w:tcPr>
            <w:tcW w:w="1887" w:type="dxa"/>
          </w:tcPr>
          <w:p w14:paraId="6E96F927"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Nov 30, 2012</w:t>
            </w:r>
          </w:p>
        </w:tc>
      </w:tr>
      <w:tr w:rsidR="007D2B3D" w:rsidRPr="00730AED" w14:paraId="21A6D969" w14:textId="77777777" w:rsidTr="007D2B3D">
        <w:tc>
          <w:tcPr>
            <w:tcW w:w="4390" w:type="dxa"/>
          </w:tcPr>
          <w:p w14:paraId="4A209833"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 xml:space="preserve">Cabo </w:t>
            </w:r>
            <w:proofErr w:type="spellStart"/>
            <w:r w:rsidRPr="00730AED">
              <w:rPr>
                <w:rFonts w:ascii="Times New Roman" w:hAnsi="Times New Roman"/>
                <w:sz w:val="20"/>
                <w:szCs w:val="20"/>
              </w:rPr>
              <w:t>Pulmo</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National</w:t>
            </w:r>
            <w:proofErr w:type="spellEnd"/>
            <w:r w:rsidRPr="00730AED">
              <w:rPr>
                <w:rFonts w:ascii="Times New Roman" w:hAnsi="Times New Roman"/>
                <w:sz w:val="20"/>
                <w:szCs w:val="20"/>
              </w:rPr>
              <w:t xml:space="preserve"> Park.</w:t>
            </w:r>
            <w:r w:rsidRPr="00730AED">
              <w:rPr>
                <w:rFonts w:ascii="Times New Roman" w:hAnsi="Times New Roman"/>
                <w:sz w:val="20"/>
                <w:szCs w:val="20"/>
              </w:rPr>
              <w:tab/>
            </w:r>
          </w:p>
        </w:tc>
        <w:tc>
          <w:tcPr>
            <w:tcW w:w="1843" w:type="dxa"/>
          </w:tcPr>
          <w:p w14:paraId="5F7BAAE7"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7,111.01 ha</w:t>
            </w:r>
          </w:p>
        </w:tc>
        <w:tc>
          <w:tcPr>
            <w:tcW w:w="1887" w:type="dxa"/>
          </w:tcPr>
          <w:p w14:paraId="2658399C"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Nov 13 2009</w:t>
            </w:r>
          </w:p>
        </w:tc>
      </w:tr>
      <w:tr w:rsidR="007D2B3D" w:rsidRPr="00730AED" w14:paraId="1A835FCC" w14:textId="77777777" w:rsidTr="007D2B3D">
        <w:tc>
          <w:tcPr>
            <w:tcW w:w="4390" w:type="dxa"/>
          </w:tcPr>
          <w:p w14:paraId="18EF4C6A"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 xml:space="preserve">Cabo San Lucas Flora and Fauna </w:t>
            </w:r>
            <w:proofErr w:type="spellStart"/>
            <w:r w:rsidRPr="00730AED">
              <w:rPr>
                <w:rFonts w:ascii="Times New Roman" w:hAnsi="Times New Roman"/>
                <w:sz w:val="20"/>
                <w:szCs w:val="20"/>
              </w:rPr>
              <w:t>Protection</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Area</w:t>
            </w:r>
            <w:proofErr w:type="spellEnd"/>
            <w:r w:rsidRPr="00730AED">
              <w:rPr>
                <w:rFonts w:ascii="Times New Roman" w:hAnsi="Times New Roman"/>
                <w:sz w:val="20"/>
                <w:szCs w:val="20"/>
              </w:rPr>
              <w:t xml:space="preserve"> </w:t>
            </w:r>
          </w:p>
        </w:tc>
        <w:tc>
          <w:tcPr>
            <w:tcW w:w="1843" w:type="dxa"/>
          </w:tcPr>
          <w:p w14:paraId="2F534BFC"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3,996.04 ha</w:t>
            </w:r>
          </w:p>
        </w:tc>
        <w:tc>
          <w:tcPr>
            <w:tcW w:w="1887" w:type="dxa"/>
          </w:tcPr>
          <w:p w14:paraId="2996D558"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Nov 29 1973</w:t>
            </w:r>
          </w:p>
        </w:tc>
      </w:tr>
      <w:tr w:rsidR="007D2B3D" w:rsidRPr="00730AED" w14:paraId="009C1F75" w14:textId="77777777" w:rsidTr="007D2B3D">
        <w:tc>
          <w:tcPr>
            <w:tcW w:w="4390" w:type="dxa"/>
          </w:tcPr>
          <w:p w14:paraId="3CFECBE2"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Ecological</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conservation</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zone</w:t>
            </w:r>
            <w:proofErr w:type="spellEnd"/>
            <w:r w:rsidRPr="00730AED">
              <w:rPr>
                <w:rFonts w:ascii="Times New Roman" w:hAnsi="Times New Roman"/>
                <w:sz w:val="20"/>
                <w:szCs w:val="20"/>
              </w:rPr>
              <w:t xml:space="preserve"> of </w:t>
            </w:r>
            <w:proofErr w:type="spellStart"/>
            <w:r w:rsidRPr="00730AED">
              <w:rPr>
                <w:rFonts w:ascii="Times New Roman" w:hAnsi="Times New Roman"/>
                <w:sz w:val="20"/>
                <w:szCs w:val="20"/>
              </w:rPr>
              <w:t>the</w:t>
            </w:r>
            <w:proofErr w:type="spellEnd"/>
            <w:r w:rsidRPr="00730AED">
              <w:rPr>
                <w:rFonts w:ascii="Times New Roman" w:hAnsi="Times New Roman"/>
                <w:sz w:val="20"/>
                <w:szCs w:val="20"/>
              </w:rPr>
              <w:t xml:space="preserve"> San José del Cabo </w:t>
            </w:r>
            <w:proofErr w:type="spellStart"/>
            <w:r w:rsidRPr="00730AED">
              <w:rPr>
                <w:rFonts w:ascii="Times New Roman" w:hAnsi="Times New Roman"/>
                <w:sz w:val="20"/>
                <w:szCs w:val="20"/>
              </w:rPr>
              <w:t>Estuary</w:t>
            </w:r>
            <w:proofErr w:type="spellEnd"/>
            <w:r w:rsidRPr="00730AED">
              <w:rPr>
                <w:rFonts w:ascii="Times New Roman" w:hAnsi="Times New Roman"/>
                <w:sz w:val="20"/>
                <w:szCs w:val="20"/>
              </w:rPr>
              <w:t>.</w:t>
            </w:r>
          </w:p>
        </w:tc>
        <w:tc>
          <w:tcPr>
            <w:tcW w:w="1843" w:type="dxa"/>
          </w:tcPr>
          <w:p w14:paraId="15E06E7A"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766.68 ha</w:t>
            </w:r>
          </w:p>
        </w:tc>
        <w:tc>
          <w:tcPr>
            <w:tcW w:w="1887" w:type="dxa"/>
          </w:tcPr>
          <w:p w14:paraId="5DFAFBD6"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April 4, 2011</w:t>
            </w:r>
          </w:p>
        </w:tc>
      </w:tr>
      <w:tr w:rsidR="007D2B3D" w:rsidRPr="00730AED" w14:paraId="3427C983" w14:textId="77777777" w:rsidTr="007D2B3D">
        <w:tc>
          <w:tcPr>
            <w:tcW w:w="4390" w:type="dxa"/>
          </w:tcPr>
          <w:p w14:paraId="006F6F66" w14:textId="77777777" w:rsidR="007D2B3D" w:rsidRPr="00730AED" w:rsidRDefault="007D2B3D" w:rsidP="007D2B3D">
            <w:pPr>
              <w:spacing w:after="120"/>
              <w:jc w:val="right"/>
              <w:rPr>
                <w:rFonts w:ascii="Times New Roman" w:hAnsi="Times New Roman"/>
                <w:sz w:val="20"/>
                <w:szCs w:val="20"/>
              </w:rPr>
            </w:pPr>
            <w:r w:rsidRPr="00730AED">
              <w:rPr>
                <w:rFonts w:ascii="Times New Roman" w:hAnsi="Times New Roman"/>
                <w:sz w:val="20"/>
                <w:szCs w:val="20"/>
              </w:rPr>
              <w:t>Total</w:t>
            </w:r>
          </w:p>
        </w:tc>
        <w:tc>
          <w:tcPr>
            <w:tcW w:w="1843" w:type="dxa"/>
          </w:tcPr>
          <w:p w14:paraId="4E114FC1"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86,714.29 ha</w:t>
            </w:r>
          </w:p>
        </w:tc>
        <w:tc>
          <w:tcPr>
            <w:tcW w:w="1887" w:type="dxa"/>
          </w:tcPr>
          <w:p w14:paraId="092D9131" w14:textId="77777777" w:rsidR="007D2B3D" w:rsidRPr="00730AED" w:rsidRDefault="007D2B3D" w:rsidP="007D2B3D">
            <w:pPr>
              <w:spacing w:after="120"/>
              <w:jc w:val="left"/>
              <w:rPr>
                <w:rFonts w:ascii="Times New Roman" w:hAnsi="Times New Roman"/>
                <w:sz w:val="20"/>
                <w:szCs w:val="20"/>
              </w:rPr>
            </w:pPr>
          </w:p>
        </w:tc>
      </w:tr>
    </w:tbl>
    <w:p w14:paraId="756A6FB8" w14:textId="77777777" w:rsidR="007D2B3D" w:rsidRPr="00730AED" w:rsidRDefault="007D2B3D" w:rsidP="007D2B3D">
      <w:pPr>
        <w:spacing w:before="120" w:after="120"/>
        <w:jc w:val="left"/>
        <w:rPr>
          <w:rFonts w:ascii="Times New Roman" w:eastAsia="Calibri" w:hAnsi="Times New Roman"/>
          <w:sz w:val="22"/>
          <w:szCs w:val="22"/>
        </w:rPr>
      </w:pPr>
      <w:r w:rsidRPr="00730AED">
        <w:rPr>
          <w:rFonts w:ascii="Times New Roman" w:eastAsia="Calibri" w:hAnsi="Times New Roman"/>
          <w:sz w:val="22"/>
          <w:szCs w:val="22"/>
        </w:rPr>
        <w:t xml:space="preserve">Total area of influence 1,718,030 ha </w:t>
      </w:r>
      <w:proofErr w:type="gramStart"/>
      <w:r w:rsidRPr="00730AED">
        <w:rPr>
          <w:rFonts w:ascii="Times New Roman" w:eastAsia="Calibri" w:hAnsi="Times New Roman"/>
          <w:sz w:val="22"/>
          <w:szCs w:val="22"/>
        </w:rPr>
        <w:t>-  86,714</w:t>
      </w:r>
      <w:proofErr w:type="gramEnd"/>
      <w:r w:rsidRPr="00730AED">
        <w:rPr>
          <w:rFonts w:ascii="Times New Roman" w:eastAsia="Calibri" w:hAnsi="Times New Roman"/>
          <w:sz w:val="22"/>
          <w:szCs w:val="22"/>
        </w:rPr>
        <w:t xml:space="preserve"> ha of PAs = TOTAL AREA OF ZDTS 1,631,316 hectares</w:t>
      </w:r>
    </w:p>
    <w:p w14:paraId="0F4CCA7A" w14:textId="77777777" w:rsidR="007D2B3D" w:rsidRPr="00730AED" w:rsidRDefault="007D2B3D" w:rsidP="007D2B3D">
      <w:pPr>
        <w:spacing w:before="120" w:after="120"/>
        <w:jc w:val="left"/>
        <w:rPr>
          <w:rFonts w:ascii="Times New Roman" w:eastAsia="Calibri" w:hAnsi="Times New Roman"/>
          <w:sz w:val="22"/>
          <w:szCs w:val="22"/>
        </w:rPr>
      </w:pPr>
    </w:p>
    <w:p w14:paraId="10005BB4" w14:textId="77777777" w:rsidR="007D2B3D" w:rsidRPr="00730AED" w:rsidRDefault="007D2B3D" w:rsidP="007D2B3D">
      <w:pPr>
        <w:autoSpaceDE w:val="0"/>
        <w:autoSpaceDN w:val="0"/>
        <w:adjustRightInd w:val="0"/>
        <w:spacing w:after="120"/>
        <w:rPr>
          <w:rFonts w:eastAsia="Calibri" w:cs="Calibri"/>
          <w:sz w:val="22"/>
          <w:szCs w:val="22"/>
        </w:rPr>
      </w:pPr>
      <w:r w:rsidRPr="00730AED">
        <w:rPr>
          <w:rFonts w:eastAsia="Calibri" w:cs="Calibri"/>
          <w:sz w:val="22"/>
          <w:szCs w:val="22"/>
        </w:rPr>
        <w:lastRenderedPageBreak/>
        <w:tab/>
        <w:t xml:space="preserve">                                     </w:t>
      </w:r>
      <w:r w:rsidRPr="00730AED">
        <w:rPr>
          <w:rFonts w:eastAsia="Calibri" w:cs="Calibri"/>
          <w:noProof/>
          <w:sz w:val="22"/>
          <w:szCs w:val="22"/>
          <w:lang w:val="en-GB" w:eastAsia="en-GB"/>
        </w:rPr>
        <w:drawing>
          <wp:inline distT="0" distB="0" distL="0" distR="0" wp14:anchorId="789757B9" wp14:editId="610D566F">
            <wp:extent cx="2420620" cy="3286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0620" cy="3286125"/>
                    </a:xfrm>
                    <a:prstGeom prst="rect">
                      <a:avLst/>
                    </a:prstGeom>
                    <a:noFill/>
                  </pic:spPr>
                </pic:pic>
              </a:graphicData>
            </a:graphic>
          </wp:inline>
        </w:drawing>
      </w:r>
      <w:r w:rsidRPr="00730AED">
        <w:rPr>
          <w:rFonts w:eastAsia="Calibri" w:cs="Calibri"/>
          <w:sz w:val="22"/>
          <w:szCs w:val="22"/>
        </w:rPr>
        <w:t xml:space="preserve">               </w:t>
      </w:r>
    </w:p>
    <w:p w14:paraId="78CAB066" w14:textId="77777777" w:rsidR="007D2B3D" w:rsidRPr="00730AED" w:rsidRDefault="007D2B3D" w:rsidP="007D2B3D">
      <w:pPr>
        <w:autoSpaceDE w:val="0"/>
        <w:autoSpaceDN w:val="0"/>
        <w:adjustRightInd w:val="0"/>
        <w:spacing w:after="120"/>
        <w:rPr>
          <w:rFonts w:ascii="Times New Roman" w:eastAsia="Calibri" w:hAnsi="Times New Roman"/>
          <w:b/>
          <w:szCs w:val="20"/>
        </w:rPr>
      </w:pPr>
      <w:bookmarkStart w:id="109" w:name="_Hlk6123033"/>
      <w:r w:rsidRPr="00730AED">
        <w:rPr>
          <w:rFonts w:ascii="Times New Roman" w:eastAsia="Calibri" w:hAnsi="Times New Roman"/>
          <w:b/>
          <w:szCs w:val="20"/>
        </w:rPr>
        <w:t>Map 3.</w:t>
      </w:r>
      <w:r w:rsidRPr="00730AED">
        <w:rPr>
          <w:rFonts w:ascii="Times New Roman" w:eastAsia="Calibri" w:hAnsi="Times New Roman"/>
          <w:szCs w:val="20"/>
        </w:rPr>
        <w:t xml:space="preserve"> Proposed polygon of the area of intervention of the project</w:t>
      </w:r>
      <w:bookmarkEnd w:id="109"/>
      <w:r w:rsidRPr="00730AED">
        <w:rPr>
          <w:rFonts w:ascii="Times New Roman" w:eastAsia="Calibri" w:hAnsi="Times New Roman"/>
          <w:szCs w:val="20"/>
        </w:rPr>
        <w:t xml:space="preserve">, which runs North to South from the coastal town of La Ventana in the Gulf of California inland to a point between the towns of San Antonio and El </w:t>
      </w:r>
      <w:proofErr w:type="spellStart"/>
      <w:r w:rsidRPr="00730AED">
        <w:rPr>
          <w:rFonts w:ascii="Times New Roman" w:eastAsia="Calibri" w:hAnsi="Times New Roman"/>
          <w:szCs w:val="20"/>
        </w:rPr>
        <w:t>Triunfo</w:t>
      </w:r>
      <w:proofErr w:type="spellEnd"/>
      <w:r w:rsidRPr="00730AED">
        <w:rPr>
          <w:rFonts w:ascii="Times New Roman" w:eastAsia="Calibri" w:hAnsi="Times New Roman"/>
          <w:szCs w:val="20"/>
        </w:rPr>
        <w:t>, and through the higher part of the Sierra La Laguna, incorporating the entire territory to the Eastern slope to a point on the Pacific Ocean coast that limits the tourist development of Los Cabos which is referred in this document as the proposal for a Sustainable Tourism Development Zone of Los Cabos (ZDTS), goes to the Southeast and then to the Northeast along the entire coastline towards the east (Cabo del Este) zone to the town of La Ventana.</w:t>
      </w:r>
    </w:p>
    <w:p w14:paraId="12DE391C" w14:textId="77777777" w:rsidR="007D2B3D" w:rsidRPr="00730AED" w:rsidRDefault="007D2B3D" w:rsidP="007D2B3D">
      <w:pPr>
        <w:spacing w:after="120"/>
        <w:jc w:val="left"/>
        <w:rPr>
          <w:rFonts w:ascii="Times New Roman" w:eastAsia="Calibri" w:hAnsi="Times New Roman"/>
          <w:sz w:val="22"/>
          <w:szCs w:val="22"/>
        </w:rPr>
      </w:pPr>
    </w:p>
    <w:p w14:paraId="7241AAFB"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 xml:space="preserve">The area of intervention of the project is very large, however it is necessary to take sample sites of the different proposed activities to be carried out in order to have a clear definition of each site, the objective, the activity to be carried out and the scope. </w:t>
      </w:r>
      <w:proofErr w:type="gramStart"/>
      <w:r w:rsidRPr="00730AED">
        <w:rPr>
          <w:rFonts w:ascii="Times New Roman" w:eastAsia="Calibri" w:hAnsi="Times New Roman"/>
          <w:sz w:val="22"/>
          <w:szCs w:val="22"/>
        </w:rPr>
        <w:t>This specific sites</w:t>
      </w:r>
      <w:proofErr w:type="gramEnd"/>
      <w:r w:rsidRPr="00730AED">
        <w:rPr>
          <w:rFonts w:ascii="Times New Roman" w:eastAsia="Calibri" w:hAnsi="Times New Roman"/>
          <w:sz w:val="22"/>
          <w:szCs w:val="22"/>
        </w:rPr>
        <w:t xml:space="preserve"> were selected during the PPG process through a participatory process according to the following criteria: </w:t>
      </w:r>
    </w:p>
    <w:p w14:paraId="5C4947C8" w14:textId="77777777" w:rsidR="007D2B3D" w:rsidRPr="00730AED" w:rsidRDefault="007D2B3D" w:rsidP="00F570DC">
      <w:pPr>
        <w:numPr>
          <w:ilvl w:val="0"/>
          <w:numId w:val="65"/>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Conservation of biodiversity, ecosystems, watersheds and environmental services.</w:t>
      </w:r>
    </w:p>
    <w:p w14:paraId="0253B361" w14:textId="77777777" w:rsidR="007D2B3D" w:rsidRPr="00730AED" w:rsidRDefault="007D2B3D" w:rsidP="00F570DC">
      <w:pPr>
        <w:numPr>
          <w:ilvl w:val="0"/>
          <w:numId w:val="65"/>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Specific tourism and environmental law and policy instruments (Land and marine land-use planning; Protected Areas; Urban development plans; Norms and standards; Watershed management plans, laws and international agreement, CIP-Los Cabos and Los Cabos as a ZDTS) </w:t>
      </w:r>
    </w:p>
    <w:p w14:paraId="60153D0B" w14:textId="77777777" w:rsidR="007D2B3D" w:rsidRPr="00730AED" w:rsidRDefault="007D2B3D" w:rsidP="00F570DC">
      <w:pPr>
        <w:numPr>
          <w:ilvl w:val="0"/>
          <w:numId w:val="65"/>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Potential alternative livelihood activities (Best Practices and certification)</w:t>
      </w:r>
    </w:p>
    <w:p w14:paraId="29D3C0AB" w14:textId="77777777" w:rsidR="007D2B3D" w:rsidRPr="00730AED" w:rsidRDefault="007D2B3D" w:rsidP="00F570DC">
      <w:pPr>
        <w:numPr>
          <w:ilvl w:val="0"/>
          <w:numId w:val="65"/>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Potential clusters that integrate tourism, ecotourism and sport fishing as sustainable and competitive activities. </w:t>
      </w:r>
    </w:p>
    <w:p w14:paraId="3B93194B" w14:textId="77777777" w:rsidR="007D2B3D" w:rsidRPr="00730AED" w:rsidRDefault="007D2B3D" w:rsidP="007D2B3D">
      <w:pPr>
        <w:autoSpaceDE w:val="0"/>
        <w:autoSpaceDN w:val="0"/>
        <w:adjustRightInd w:val="0"/>
        <w:spacing w:after="120"/>
        <w:jc w:val="left"/>
        <w:rPr>
          <w:rFonts w:ascii="Times New Roman" w:eastAsia="Calibri" w:hAnsi="Times New Roman"/>
          <w:sz w:val="22"/>
          <w:szCs w:val="22"/>
        </w:rPr>
      </w:pPr>
      <w:r w:rsidRPr="00730AED">
        <w:rPr>
          <w:rFonts w:ascii="Times New Roman" w:eastAsia="Calibri" w:hAnsi="Times New Roman"/>
          <w:sz w:val="22"/>
          <w:szCs w:val="22"/>
        </w:rPr>
        <w:t>Maps depicting each specific proposed site will be developed during project implementation.</w:t>
      </w:r>
    </w:p>
    <w:p w14:paraId="153E1C6E" w14:textId="77777777" w:rsidR="007D2B3D" w:rsidRPr="00730AED" w:rsidRDefault="007D2B3D" w:rsidP="007D2B3D">
      <w:pPr>
        <w:keepNext/>
        <w:keepLines/>
        <w:spacing w:after="120"/>
        <w:jc w:val="left"/>
        <w:outlineLvl w:val="1"/>
        <w:rPr>
          <w:rFonts w:ascii="Times New Roman" w:eastAsia="Calibri" w:hAnsi="Times New Roman"/>
          <w:color w:val="365F91"/>
          <w:sz w:val="26"/>
          <w:szCs w:val="26"/>
        </w:rPr>
      </w:pPr>
      <w:r w:rsidRPr="00730AED">
        <w:rPr>
          <w:rFonts w:ascii="Times New Roman" w:eastAsia="Calibri" w:hAnsi="Times New Roman"/>
          <w:color w:val="365F91"/>
          <w:sz w:val="26"/>
          <w:szCs w:val="26"/>
        </w:rPr>
        <w:lastRenderedPageBreak/>
        <w:t>Socioeconomic Context</w:t>
      </w:r>
    </w:p>
    <w:p w14:paraId="0AD554B2" w14:textId="77777777" w:rsidR="007D2B3D" w:rsidRPr="00730AED" w:rsidRDefault="007D2B3D" w:rsidP="00F570DC">
      <w:pPr>
        <w:numPr>
          <w:ilvl w:val="0"/>
          <w:numId w:val="61"/>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Total Population in Baja California Sur is 712,029 inhabitants, with 352,892 women and 359,137 men</w:t>
      </w:r>
      <w:r w:rsidRPr="00730AED">
        <w:rPr>
          <w:rFonts w:ascii="Times New Roman" w:eastAsia="Calibri" w:hAnsi="Times New Roman"/>
          <w:sz w:val="22"/>
          <w:szCs w:val="22"/>
          <w:vertAlign w:val="superscript"/>
        </w:rPr>
        <w:footnoteReference w:id="53"/>
      </w:r>
      <w:r w:rsidRPr="00730AED">
        <w:rPr>
          <w:rFonts w:ascii="Times New Roman" w:eastAsia="Calibri" w:hAnsi="Times New Roman"/>
          <w:sz w:val="22"/>
          <w:szCs w:val="22"/>
        </w:rPr>
        <w:t xml:space="preserve">. The population in Los Cabos municipality is 287,671 people, this represent 40.40% of the total population and La Paz has 272,711 inhabitants. </w:t>
      </w:r>
    </w:p>
    <w:p w14:paraId="351EF500" w14:textId="77777777" w:rsidR="007D2B3D" w:rsidRPr="00730AED" w:rsidRDefault="007D2B3D" w:rsidP="00F570DC">
      <w:pPr>
        <w:numPr>
          <w:ilvl w:val="0"/>
          <w:numId w:val="61"/>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In Baja California Sur 22.1% of the population is under the poverty line which means 175,600  inhabitants live in moderate poverty and 1.6% or 12,800 in extreme poverty.</w:t>
      </w:r>
      <w:r w:rsidRPr="00730AED">
        <w:rPr>
          <w:rFonts w:ascii="Times New Roman" w:eastAsia="Calibri" w:hAnsi="Times New Roman"/>
          <w:sz w:val="22"/>
          <w:szCs w:val="22"/>
          <w:vertAlign w:val="superscript"/>
        </w:rPr>
        <w:footnoteReference w:id="54"/>
      </w:r>
      <w:r w:rsidRPr="00730AED">
        <w:rPr>
          <w:rFonts w:ascii="Times New Roman" w:eastAsia="Calibri" w:hAnsi="Times New Roman"/>
          <w:sz w:val="22"/>
          <w:szCs w:val="22"/>
        </w:rPr>
        <w:t xml:space="preserve"> The degree of marginalization in Los Cabos is defined as large marginal areas bordering the luxury tourist centers and residential neighborhoods inhabited by the middle and upper class that, although in a smaller proportion, also make up the population of the city. Marginalized areas are largely the result of processes of invasion of private land for the establishment of low-cost housing. The prospects of gaining access to public services are then a function of their relocation or formalization of property, which depends on the negotiation between leaders of the invasions and government officials. New immigrants tend to be located in these irregular settlements, and once there they are inserted in the formal labor market, generally in the sectors of construction or services linked to tourism, or in the informal market, such as in domestic work or gardening, and street vending in the streets or on the beaches of the destination tourist</w:t>
      </w:r>
      <w:r w:rsidRPr="00730AED">
        <w:rPr>
          <w:rFonts w:ascii="Times New Roman" w:eastAsia="Calibri" w:hAnsi="Times New Roman"/>
          <w:sz w:val="22"/>
          <w:szCs w:val="22"/>
          <w:vertAlign w:val="superscript"/>
        </w:rPr>
        <w:footnoteReference w:id="55"/>
      </w:r>
      <w:r w:rsidRPr="00730AED">
        <w:rPr>
          <w:rFonts w:ascii="Times New Roman" w:eastAsia="Calibri" w:hAnsi="Times New Roman"/>
          <w:sz w:val="22"/>
          <w:szCs w:val="22"/>
        </w:rPr>
        <w:t>.</w:t>
      </w:r>
    </w:p>
    <w:p w14:paraId="7FA9CDA6" w14:textId="77777777" w:rsidR="007D2B3D" w:rsidRPr="00730AED" w:rsidRDefault="007D2B3D" w:rsidP="00F570DC">
      <w:pPr>
        <w:numPr>
          <w:ilvl w:val="0"/>
          <w:numId w:val="61"/>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Livelihoods: BCS contributes 0.8% to the National Gross Domestic Product.  The main economic activity in Baja California Sur are services including tourism (tourist service industry, food preparation, lodging, tour providers, infrastructure development, transport). The services sector represents 38.7% plus 25.5% of the commerce of the State Domestic Product. In Los Cabos municipality there were 1,408,416 international tourist arrivals in 2016, with 288,913 domestic tourists. There are 152 lodgings with 17,365 rooms: 138 Hotels with 16,764 rooms; 2 Motels with 54; 6 Cabins and villas with 440; 1 Camp and Hostel with 35; 4 guesthouses with 42 rooms and; 1 apartment with 30 rooms with hotel services.</w:t>
      </w:r>
      <w:r w:rsidRPr="00730AED">
        <w:rPr>
          <w:rFonts w:ascii="Times New Roman" w:eastAsia="Calibri" w:hAnsi="Times New Roman"/>
          <w:strike/>
          <w:sz w:val="22"/>
          <w:szCs w:val="22"/>
        </w:rPr>
        <w:t xml:space="preserve"> </w:t>
      </w:r>
      <w:proofErr w:type="gramStart"/>
      <w:r w:rsidRPr="00730AED">
        <w:rPr>
          <w:rFonts w:ascii="Times New Roman" w:eastAsia="Calibri" w:hAnsi="Times New Roman"/>
          <w:sz w:val="22"/>
          <w:szCs w:val="22"/>
        </w:rPr>
        <w:t>Also</w:t>
      </w:r>
      <w:proofErr w:type="gramEnd"/>
      <w:r w:rsidRPr="00730AED">
        <w:rPr>
          <w:rFonts w:ascii="Times New Roman" w:eastAsia="Calibri" w:hAnsi="Times New Roman"/>
          <w:sz w:val="22"/>
          <w:szCs w:val="22"/>
        </w:rPr>
        <w:t xml:space="preserve"> there are 14 golf courses and 6 marinas. From 1990 to 2010 the increase in the number of hotels was 22 to 118 and rooms number from 2,531 to 14,122. Tourism arrivals in Los Cabos makes up 78% of total BCS arrivals and concentrates 76% of the touristic infrastructure. Tourism activity is year-round, nevertheless, the main season of North American visitors (70% of visitors), is autumn and winter (October to March). </w:t>
      </w:r>
    </w:p>
    <w:p w14:paraId="3043528A" w14:textId="77777777" w:rsidR="007D2B3D" w:rsidRPr="00730AED" w:rsidRDefault="007D2B3D" w:rsidP="00F570DC">
      <w:pPr>
        <w:numPr>
          <w:ilvl w:val="0"/>
          <w:numId w:val="61"/>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Gender analysis in Los Cabos area is focused in tourism and export agriculture, two sectors that attract labor. This has stimulated an average population growth rate of 10% in the last decade in Los Cabos, from which the formal and informal sectors are fed. Gender information in Los Cabos is related to the participation of migrant women in the informal labor market. The migratory patterns especially since the 1990s, in Baja California Sur, was represented through two mechanisms: a) the considerable increase in the permanent population attracted by the growth of the tourism sector, and b) a less visible but continuous flow of agricultural day laborers due to the incorporation of the state into the agricultural export circuits of the Mexican northwest. At first, the migratory process is led by men as construction workers of hotels and infrastructure of the emerging tourism destination where the women are less represented. The panorama of internal migratory processes towards Baja California Sur and its </w:t>
      </w:r>
      <w:r w:rsidRPr="00730AED">
        <w:rPr>
          <w:rFonts w:ascii="Times New Roman" w:eastAsia="Calibri" w:hAnsi="Times New Roman"/>
          <w:sz w:val="22"/>
          <w:szCs w:val="22"/>
        </w:rPr>
        <w:lastRenderedPageBreak/>
        <w:t>relationship with the incorporation of women in informal employment: in the case of urban areas with their participation in the itinerant beach trade such as selling merchandise, handicrafts, massages, cosmetics etc., and in rural areas, as day laborers in agricultural export fields. In the informal sector, women find a space for integration into the labor market that is flexible, does not require high skills and, in some cases (especially when they are independent), offers them a job alternative that is sometimes better remunerated than in the formal sector. Almost 70% of the women surveyed for the study have lived in Cabo San Lucas for more than five years and the predominant age range was between 20 and 30 years. Half of the vendors speak an indigenous language other than Spanish, and the majority said they spoke a little English. Of the agricultural day laborers officially assisted in 2002, 35% were women. Considering that migrant families include wives and daughters who also work in the fields and/or perform unpaid and unregistered domestic work, it can be assumed that the employment figures may be higher than those indicated</w:t>
      </w:r>
      <w:r w:rsidRPr="00730AED">
        <w:rPr>
          <w:rFonts w:ascii="Times New Roman" w:eastAsia="Calibri" w:hAnsi="Times New Roman"/>
          <w:sz w:val="22"/>
          <w:szCs w:val="22"/>
          <w:vertAlign w:val="superscript"/>
        </w:rPr>
        <w:footnoteReference w:id="56"/>
      </w:r>
      <w:r w:rsidRPr="00730AED">
        <w:rPr>
          <w:rFonts w:ascii="Times New Roman" w:eastAsia="Calibri" w:hAnsi="Times New Roman"/>
          <w:sz w:val="22"/>
          <w:szCs w:val="22"/>
        </w:rPr>
        <w:t xml:space="preserve">. Although there is scarce information on gender structure in tourism, is well known that the women participation in the tourism services are basically low category jobs as waitresses, the administrative and front desk are more frequent for local woman and the management jobs are restricted to the foreign international Hotel Chains, this is not common for the local women.  </w:t>
      </w:r>
    </w:p>
    <w:p w14:paraId="21C24E14"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Related to the rural ejido communities, women are best represented in some social, administrative and entrepreneur activities like the Presidency and members of the Ejido Board of Representatives; Groups of women are gathering to form companies of production of wild plants of high economic value, fruit production, ecotourism projects; are organized to form social groups of information, participation, surveillance, promote markets of local produce, and other conservation, training and social activities.</w:t>
      </w:r>
    </w:p>
    <w:p w14:paraId="363A15DB" w14:textId="77777777" w:rsidR="007D2B3D" w:rsidRPr="00730AED" w:rsidRDefault="007D2B3D" w:rsidP="007D2B3D">
      <w:pPr>
        <w:keepNext/>
        <w:keepLines/>
        <w:spacing w:after="120"/>
        <w:jc w:val="left"/>
        <w:outlineLvl w:val="1"/>
        <w:rPr>
          <w:rFonts w:ascii="Times New Roman" w:eastAsia="Calibri" w:hAnsi="Times New Roman"/>
          <w:color w:val="365F91"/>
          <w:sz w:val="26"/>
          <w:szCs w:val="26"/>
        </w:rPr>
      </w:pPr>
      <w:r w:rsidRPr="00730AED">
        <w:rPr>
          <w:rFonts w:ascii="Times New Roman" w:eastAsia="Calibri" w:hAnsi="Times New Roman"/>
          <w:color w:val="365F91"/>
          <w:sz w:val="26"/>
          <w:szCs w:val="26"/>
        </w:rPr>
        <w:t>Institutional and Policy Framework</w:t>
      </w:r>
    </w:p>
    <w:p w14:paraId="6D653C10"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The Sierra La Laguna-Los Cabos Sustainable Tourism Development site provides an opportunity to test and put into practice SECTUR’s Strategy for Mainstreaming Biodiversity in the Tourism Sector. Per the Strategy, biodiversity mainstreaming is “the inclusion of conservation and sustainable use of biodiversity in the plans, programs, sectoral and intersectoral policies and instruments seeking to reduce, avoid and mitigate negative impacts and generate positive impacts on biodiversity to contribute to the sustainable development of productive activities and services”</w:t>
      </w:r>
      <w:r w:rsidRPr="00730AED">
        <w:rPr>
          <w:rFonts w:ascii="Times New Roman" w:eastAsia="Calibri" w:hAnsi="Times New Roman"/>
          <w:sz w:val="22"/>
          <w:szCs w:val="22"/>
          <w:vertAlign w:val="superscript"/>
        </w:rPr>
        <w:footnoteReference w:id="57"/>
      </w:r>
      <w:r w:rsidRPr="00730AED">
        <w:rPr>
          <w:rFonts w:ascii="Times New Roman" w:eastAsia="Calibri" w:hAnsi="Times New Roman"/>
          <w:sz w:val="22"/>
          <w:szCs w:val="22"/>
        </w:rPr>
        <w:t>. This is consistent with Mexico’s commitment in the 13</w:t>
      </w:r>
      <w:r w:rsidRPr="00730AED">
        <w:rPr>
          <w:rFonts w:ascii="Times New Roman" w:eastAsia="Calibri" w:hAnsi="Times New Roman"/>
          <w:sz w:val="22"/>
          <w:szCs w:val="22"/>
          <w:vertAlign w:val="superscript"/>
        </w:rPr>
        <w:t>th</w:t>
      </w:r>
      <w:r w:rsidRPr="00730AED">
        <w:rPr>
          <w:rFonts w:ascii="Times New Roman" w:eastAsia="Calibri" w:hAnsi="Times New Roman"/>
          <w:sz w:val="22"/>
          <w:szCs w:val="22"/>
        </w:rPr>
        <w:t xml:space="preserve"> Conference of the Parties to the Convention on Biological Diversity to work on biodiversity mainstreaming in four productive sectors: Tourism, Fisheries, Agriculture and Forestry. Likewise, other instruments and strategies have been taken into account, such as Mexico's National Strategy for Tourism and Recreation in Natural Protected Areas and the Sustainable Development Goals. </w:t>
      </w:r>
    </w:p>
    <w:p w14:paraId="5FBE12EB"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 xml:space="preserve">These provide a general framework that supports the goals, objectives and specific activities included in the project, as well as the gaps and needs for information and activities to be developed. ISLA developed the present work plan in the Sierra La Laguna-Los Cabos Region (SLL-LCR) as a model of Integral, Sustainable and Competitive Development (DISC) under the aforementioned instruments and also in consideration of articles 4, 25 and 26 of the Constitution of the United States of México, which makes reference to the right of Mexican citizens to a healthy environment; guidance of the Mexican State to guarantee that national development is sustainable and competitive and; a National System of Planning, aligned to the Federal Public Administration Plans and integrated in the National Development Plan as a result of the reality and necessities of México. In accordance with articles 2 and 3 of the Planning Law, it </w:t>
      </w:r>
      <w:r w:rsidRPr="00730AED">
        <w:rPr>
          <w:rFonts w:ascii="Times New Roman" w:eastAsia="Calibri" w:hAnsi="Times New Roman"/>
          <w:sz w:val="22"/>
          <w:szCs w:val="22"/>
        </w:rPr>
        <w:lastRenderedPageBreak/>
        <w:t>must be carried out as a means for the effective performance of the State's responsibility for the integral and sustainable development of the country</w:t>
      </w:r>
      <w:r w:rsidRPr="00730AED">
        <w:rPr>
          <w:rFonts w:ascii="Times New Roman" w:eastAsia="Calibri" w:hAnsi="Times New Roman"/>
          <w:sz w:val="22"/>
          <w:szCs w:val="22"/>
          <w:vertAlign w:val="superscript"/>
        </w:rPr>
        <w:footnoteReference w:id="58"/>
      </w:r>
      <w:r w:rsidRPr="00730AED">
        <w:rPr>
          <w:rFonts w:ascii="Times New Roman" w:eastAsia="Calibri" w:hAnsi="Times New Roman"/>
          <w:sz w:val="22"/>
          <w:szCs w:val="22"/>
        </w:rPr>
        <w:t>.</w:t>
      </w:r>
    </w:p>
    <w:p w14:paraId="19E8AACC"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The main driver for improvement is regulation in synergy with economic measures and effective public participation (stakeholders) and self-regulation, corporate social responsibility, eco-certification, and destination marketing.</w:t>
      </w:r>
    </w:p>
    <w:p w14:paraId="0DED1D65"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 xml:space="preserve">In order to promote sustainable </w:t>
      </w:r>
      <w:proofErr w:type="gramStart"/>
      <w:r w:rsidRPr="00730AED">
        <w:rPr>
          <w:rFonts w:ascii="Times New Roman" w:eastAsia="Calibri" w:hAnsi="Times New Roman"/>
          <w:sz w:val="22"/>
          <w:szCs w:val="22"/>
        </w:rPr>
        <w:t>tourism</w:t>
      </w:r>
      <w:proofErr w:type="gramEnd"/>
      <w:r w:rsidRPr="00730AED">
        <w:rPr>
          <w:rFonts w:ascii="Times New Roman" w:eastAsia="Calibri" w:hAnsi="Times New Roman"/>
          <w:sz w:val="22"/>
          <w:szCs w:val="22"/>
        </w:rPr>
        <w:t xml:space="preserve"> there is a need to harmonize the following legislation: Environmental law, productivity and competitiveness laws and planning and public administration at the federal, state and municipal levels. This legislation will be analyzed in order to propose a legal and institutional framework aimed at promoting an integral, sustainable and competitive development in the SLL-LCR. Currently there are several laws that regulate territorial ordering, sectorial administration of regulatory instruments and economic incentives, which leads to conflicts between laws, sectors, agencies and instruments with negative social and environmental impacts. Additionally, said laws are ineffective in preventing and resolving territorial conflicts, land use and use of natural resources and productive activities.</w:t>
      </w:r>
    </w:p>
    <w:p w14:paraId="5C8D5187"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A proposal to harmonize the above legislation will be developed taking into account the four building blocks of a proposed Integrated Sustainable Development Tourism Model (DISC MODEL).</w:t>
      </w:r>
    </w:p>
    <w:p w14:paraId="347D9DD5" w14:textId="77777777" w:rsidR="007D2B3D" w:rsidRPr="00730AED" w:rsidRDefault="007D2B3D" w:rsidP="007D2B3D">
      <w:pPr>
        <w:keepNext/>
        <w:keepLines/>
        <w:spacing w:after="120"/>
        <w:jc w:val="left"/>
        <w:outlineLvl w:val="1"/>
        <w:rPr>
          <w:rFonts w:ascii="Times New Roman" w:eastAsia="Calibri" w:hAnsi="Times New Roman"/>
          <w:color w:val="365F91"/>
          <w:sz w:val="26"/>
          <w:szCs w:val="26"/>
        </w:rPr>
      </w:pPr>
      <w:r w:rsidRPr="00730AED">
        <w:rPr>
          <w:rFonts w:ascii="Times New Roman" w:eastAsia="Calibri" w:hAnsi="Times New Roman"/>
          <w:color w:val="365F91"/>
          <w:sz w:val="26"/>
          <w:szCs w:val="26"/>
        </w:rPr>
        <w:t>Site selection</w:t>
      </w:r>
    </w:p>
    <w:p w14:paraId="521CBC89"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This area was chosen for the following reasons:</w:t>
      </w:r>
    </w:p>
    <w:p w14:paraId="3379AA8A"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The growth of Los Cabos and former tourism and realty projects in East Cape (</w:t>
      </w:r>
      <w:r w:rsidRPr="00730AED">
        <w:rPr>
          <w:rFonts w:ascii="Times New Roman" w:eastAsia="Calibri" w:hAnsi="Times New Roman"/>
          <w:i/>
          <w:sz w:val="22"/>
          <w:szCs w:val="22"/>
        </w:rPr>
        <w:t>Cabo del Este</w:t>
      </w:r>
      <w:r w:rsidRPr="00730AED">
        <w:rPr>
          <w:rFonts w:ascii="Times New Roman" w:eastAsia="Calibri" w:hAnsi="Times New Roman"/>
          <w:sz w:val="22"/>
          <w:szCs w:val="22"/>
        </w:rPr>
        <w:t>), under the present “business as usual” tourism model threatens local marine and terrestrial coastal ecosystems and biodiversity that provide necessary environmental goods and services to population, fishing, agriculture, cattle and forestry sectors.</w:t>
      </w:r>
    </w:p>
    <w:p w14:paraId="5D9030A5"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The Sierra la Laguna Biosphere Reserve is the only terrestrial protected area in the south of the peninsula that provides environmental services of water to almost 80% of the state’s population and more than 80% of the tourism infrastructure of the state and other productive sectors such as agriculture and forestry.</w:t>
      </w:r>
    </w:p>
    <w:p w14:paraId="7FA712D6"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It includes several natural attractions: Cabo </w:t>
      </w:r>
      <w:proofErr w:type="spellStart"/>
      <w:r w:rsidRPr="00730AED">
        <w:rPr>
          <w:rFonts w:ascii="Times New Roman" w:eastAsia="Calibri" w:hAnsi="Times New Roman"/>
          <w:sz w:val="22"/>
          <w:szCs w:val="22"/>
        </w:rPr>
        <w:t>Pulmo</w:t>
      </w:r>
      <w:proofErr w:type="spellEnd"/>
      <w:r w:rsidRPr="00730AED">
        <w:rPr>
          <w:rFonts w:ascii="Times New Roman" w:eastAsia="Calibri" w:hAnsi="Times New Roman"/>
          <w:sz w:val="22"/>
          <w:szCs w:val="22"/>
        </w:rPr>
        <w:t xml:space="preserve"> reef; whale watching, bird watching in estuaries and oases; swimming and diving with sea lions, whale shark, in coral and rocky reefs and, underwater sand waterfalls; hiking trails and waterfalls in Sierra la Laguna Protected Area; dunes, natural landscapes, unique ecosystems and local species like pine- oak forests and low deciduous forests.</w:t>
      </w:r>
    </w:p>
    <w:p w14:paraId="478AA755"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The present “business as usual” tourism activities threatens critical ecosystems, species and environmental services such as: sea turtles, birds, water use for agriculture, sand beaches, dunes, temporary streams, among others.</w:t>
      </w:r>
    </w:p>
    <w:p w14:paraId="2D425101"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The Gulf of California is among the five main biodiverse and productive sea regions in the world, with about one third of the world’s marine mammals; almost nine hundred fish with 90 endemic species; more than 4,500 invertebrate species and mainly coastal rocky reefs. The main whale-watching site in winter and spring seasons is between Los Cabos and Loreto.</w:t>
      </w:r>
    </w:p>
    <w:p w14:paraId="642A6722"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The main tourism activity of Cabo San Lucas is sport fishing, considered the marlin world capital. </w:t>
      </w:r>
    </w:p>
    <w:p w14:paraId="49C3600A"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lastRenderedPageBreak/>
        <w:t xml:space="preserve">80% of total fisheries production in México is from the Gulf of California. </w:t>
      </w:r>
    </w:p>
    <w:p w14:paraId="67482D8E"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The coastal and marine protected areas are: Gulf of California Island Flora and Fauna Protection Area; Cabo </w:t>
      </w:r>
      <w:proofErr w:type="spellStart"/>
      <w:r w:rsidRPr="00730AED">
        <w:rPr>
          <w:rFonts w:ascii="Times New Roman" w:eastAsia="Calibri" w:hAnsi="Times New Roman"/>
          <w:sz w:val="22"/>
          <w:szCs w:val="22"/>
        </w:rPr>
        <w:t>Pulmo</w:t>
      </w:r>
      <w:proofErr w:type="spellEnd"/>
      <w:r w:rsidRPr="00730AED">
        <w:rPr>
          <w:rFonts w:ascii="Times New Roman" w:eastAsia="Calibri" w:hAnsi="Times New Roman"/>
          <w:sz w:val="22"/>
          <w:szCs w:val="22"/>
        </w:rPr>
        <w:t xml:space="preserve"> National Park; Cabo San Lucas Flora and Fauna Protection Area; San José Estuary State Ecological Protection Area.</w:t>
      </w:r>
    </w:p>
    <w:p w14:paraId="57089D31"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Cabo </w:t>
      </w:r>
      <w:proofErr w:type="spellStart"/>
      <w:r w:rsidRPr="00730AED">
        <w:rPr>
          <w:rFonts w:ascii="Times New Roman" w:eastAsia="Calibri" w:hAnsi="Times New Roman"/>
          <w:sz w:val="22"/>
          <w:szCs w:val="22"/>
        </w:rPr>
        <w:t>Pulmo</w:t>
      </w:r>
      <w:proofErr w:type="spellEnd"/>
      <w:r w:rsidRPr="00730AED">
        <w:rPr>
          <w:rFonts w:ascii="Times New Roman" w:eastAsia="Calibri" w:hAnsi="Times New Roman"/>
          <w:sz w:val="22"/>
          <w:szCs w:val="22"/>
        </w:rPr>
        <w:t xml:space="preserve"> National Park was declared in 1995 to conserve nearly 7,000 hectares with coral and rocky reefs. This ecosystem environmental service reduces CO² concentration in the atmosphere, valuated in $356,945 US per year. Diving is the main ecotourism activity that generates $590,400 US</w:t>
      </w:r>
      <w:r w:rsidRPr="00730AED">
        <w:rPr>
          <w:rFonts w:ascii="Times New Roman" w:eastAsia="Calibri" w:hAnsi="Times New Roman"/>
          <w:sz w:val="22"/>
          <w:szCs w:val="22"/>
          <w:vertAlign w:val="superscript"/>
        </w:rPr>
        <w:footnoteReference w:id="59"/>
      </w:r>
      <w:r w:rsidRPr="00730AED">
        <w:rPr>
          <w:rFonts w:ascii="Times New Roman" w:eastAsia="Calibri" w:hAnsi="Times New Roman"/>
          <w:sz w:val="22"/>
          <w:szCs w:val="22"/>
        </w:rPr>
        <w:t>.</w:t>
      </w:r>
    </w:p>
    <w:p w14:paraId="00833D44" w14:textId="77777777" w:rsidR="007D2B3D" w:rsidRPr="00730AED" w:rsidRDefault="007D2B3D" w:rsidP="00F570DC">
      <w:pPr>
        <w:numPr>
          <w:ilvl w:val="0"/>
          <w:numId w:val="66"/>
        </w:numPr>
        <w:spacing w:after="120" w:line="276" w:lineRule="auto"/>
        <w:ind w:left="0" w:firstLine="0"/>
        <w:jc w:val="left"/>
        <w:rPr>
          <w:rFonts w:ascii="Times New Roman" w:eastAsia="Calibri" w:hAnsi="Times New Roman"/>
          <w:sz w:val="22"/>
          <w:szCs w:val="22"/>
        </w:rPr>
      </w:pPr>
      <w:r w:rsidRPr="00730AED">
        <w:rPr>
          <w:rFonts w:ascii="Times New Roman" w:eastAsia="Calibri" w:hAnsi="Times New Roman"/>
          <w:sz w:val="22"/>
          <w:szCs w:val="22"/>
        </w:rPr>
        <w:t xml:space="preserve">The conservation biodiversity importance areas are: Gulf of California Islands and Marine Coastal Zone was declared in 2005 as a UNESCO World Natural Heritage Site; San José Watershed Hydrological Importance Site and; San José Estuary Bird Conservation Importance Area. National Park Cabo </w:t>
      </w:r>
      <w:proofErr w:type="spellStart"/>
      <w:r w:rsidRPr="00730AED">
        <w:rPr>
          <w:rFonts w:ascii="Times New Roman" w:eastAsia="Calibri" w:hAnsi="Times New Roman"/>
          <w:sz w:val="22"/>
          <w:szCs w:val="22"/>
        </w:rPr>
        <w:t>Pulmo</w:t>
      </w:r>
      <w:proofErr w:type="spellEnd"/>
      <w:r w:rsidRPr="00730AED">
        <w:rPr>
          <w:rFonts w:ascii="Times New Roman" w:eastAsia="Calibri" w:hAnsi="Times New Roman"/>
          <w:sz w:val="22"/>
          <w:szCs w:val="22"/>
        </w:rPr>
        <w:t xml:space="preserve"> and Watershed and San José Estuary was declared as RAMSAR sites in 2008. In 1970, the Gulf of California was considered by the Oceanographer Jacques-Yves Cousteau as the “World’s Aquarium”, and by UNESCO as “a jewel for conservation, invaluable for science and as a resource for the local economic development based in tourism and fishery”.</w:t>
      </w:r>
    </w:p>
    <w:p w14:paraId="45D212B9" w14:textId="77777777" w:rsidR="007D2B3D" w:rsidRPr="00730AED" w:rsidRDefault="007D2B3D" w:rsidP="007D2B3D">
      <w:pPr>
        <w:spacing w:after="120"/>
        <w:rPr>
          <w:rFonts w:ascii="Times New Roman" w:eastAsia="Times New Roman" w:hAnsi="Times New Roman"/>
          <w:b/>
          <w:sz w:val="22"/>
          <w:szCs w:val="22"/>
        </w:rPr>
      </w:pPr>
    </w:p>
    <w:p w14:paraId="272525D1" w14:textId="77777777" w:rsidR="007D2B3D" w:rsidRPr="00730AED" w:rsidRDefault="007D2B3D" w:rsidP="007D2B3D">
      <w:pPr>
        <w:keepNext/>
        <w:keepLines/>
        <w:spacing w:after="120"/>
        <w:jc w:val="left"/>
        <w:outlineLvl w:val="1"/>
        <w:rPr>
          <w:rFonts w:ascii="Times New Roman" w:eastAsia="Calibri" w:hAnsi="Times New Roman"/>
          <w:color w:val="365F91"/>
          <w:sz w:val="26"/>
          <w:szCs w:val="26"/>
        </w:rPr>
      </w:pPr>
      <w:r w:rsidRPr="00730AED">
        <w:rPr>
          <w:rFonts w:ascii="Times New Roman" w:eastAsia="Calibri" w:hAnsi="Times New Roman"/>
          <w:color w:val="365F91"/>
          <w:sz w:val="26"/>
          <w:szCs w:val="26"/>
        </w:rPr>
        <w:t>Project Intervention</w:t>
      </w:r>
    </w:p>
    <w:p w14:paraId="5728835D"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The Integrated Sustainable and Competitive Development Tourism Model (DISCT Conceptual Model), which takes in account World Tourism Organization, CDB Guidelines</w:t>
      </w:r>
      <w:r w:rsidRPr="00730AED">
        <w:rPr>
          <w:rFonts w:ascii="Times New Roman" w:eastAsia="Calibri" w:hAnsi="Times New Roman"/>
          <w:sz w:val="22"/>
          <w:szCs w:val="22"/>
          <w:vertAlign w:val="superscript"/>
        </w:rPr>
        <w:footnoteReference w:id="60"/>
      </w:r>
      <w:r w:rsidRPr="00730AED">
        <w:rPr>
          <w:rFonts w:ascii="Times New Roman" w:eastAsia="Calibri" w:hAnsi="Times New Roman"/>
          <w:sz w:val="22"/>
          <w:szCs w:val="22"/>
        </w:rPr>
        <w:t xml:space="preserve"> and experience and lessons learned from local projects pretends to be a demonstrative model. It comprehends four building blocks that are articulated in a clear and logical manner and that work in favor of Sustainable Development Tourism theory of change: </w:t>
      </w:r>
    </w:p>
    <w:p w14:paraId="484468B7" w14:textId="77777777" w:rsidR="007D2B3D" w:rsidRPr="00730AED" w:rsidRDefault="007D2B3D" w:rsidP="00F570DC">
      <w:pPr>
        <w:numPr>
          <w:ilvl w:val="0"/>
          <w:numId w:val="67"/>
        </w:numPr>
        <w:spacing w:after="120" w:line="276" w:lineRule="auto"/>
        <w:ind w:firstLine="0"/>
        <w:jc w:val="left"/>
        <w:rPr>
          <w:rFonts w:ascii="Times New Roman" w:eastAsia="Calibri" w:hAnsi="Times New Roman"/>
          <w:sz w:val="22"/>
          <w:szCs w:val="22"/>
        </w:rPr>
      </w:pPr>
      <w:r w:rsidRPr="00730AED">
        <w:rPr>
          <w:rFonts w:ascii="Times New Roman" w:eastAsia="Calibri" w:hAnsi="Times New Roman"/>
          <w:sz w:val="22"/>
          <w:szCs w:val="22"/>
        </w:rPr>
        <w:t xml:space="preserve">Governance and harmonized legal framework, Strategic planning of tourism activities and services </w:t>
      </w:r>
      <w:r w:rsidRPr="00730AED">
        <w:rPr>
          <w:rFonts w:ascii="Times New Roman" w:eastAsia="Calibri" w:hAnsi="Times New Roman"/>
          <w:sz w:val="22"/>
          <w:szCs w:val="22"/>
        </w:rPr>
        <w:tab/>
        <w:t>(Includes harmonized Land-Use Plan)</w:t>
      </w:r>
    </w:p>
    <w:p w14:paraId="03721DD5" w14:textId="77777777" w:rsidR="007D2B3D" w:rsidRPr="00730AED" w:rsidRDefault="007D2B3D" w:rsidP="00F570DC">
      <w:pPr>
        <w:numPr>
          <w:ilvl w:val="0"/>
          <w:numId w:val="67"/>
        </w:numPr>
        <w:spacing w:after="120" w:line="276" w:lineRule="auto"/>
        <w:ind w:firstLine="0"/>
        <w:jc w:val="left"/>
        <w:rPr>
          <w:rFonts w:ascii="Times New Roman" w:eastAsia="Calibri" w:hAnsi="Times New Roman"/>
          <w:sz w:val="22"/>
          <w:szCs w:val="22"/>
        </w:rPr>
      </w:pPr>
      <w:r w:rsidRPr="00730AED">
        <w:rPr>
          <w:rFonts w:ascii="Times New Roman" w:eastAsia="Calibri" w:hAnsi="Times New Roman"/>
          <w:sz w:val="22"/>
          <w:szCs w:val="22"/>
        </w:rPr>
        <w:t>Financing architecture</w:t>
      </w:r>
    </w:p>
    <w:p w14:paraId="4BEF36B1" w14:textId="77777777" w:rsidR="007D2B3D" w:rsidRPr="00730AED" w:rsidRDefault="007D2B3D" w:rsidP="00F570DC">
      <w:pPr>
        <w:numPr>
          <w:ilvl w:val="0"/>
          <w:numId w:val="67"/>
        </w:numPr>
        <w:spacing w:after="120" w:line="276" w:lineRule="auto"/>
        <w:ind w:firstLine="0"/>
        <w:jc w:val="left"/>
        <w:rPr>
          <w:rFonts w:ascii="Times New Roman" w:eastAsia="Calibri" w:hAnsi="Times New Roman"/>
          <w:sz w:val="22"/>
          <w:szCs w:val="22"/>
        </w:rPr>
      </w:pPr>
      <w:r w:rsidRPr="00730AED">
        <w:rPr>
          <w:rFonts w:ascii="Times New Roman" w:eastAsia="Calibri" w:hAnsi="Times New Roman"/>
          <w:sz w:val="22"/>
          <w:szCs w:val="22"/>
        </w:rPr>
        <w:t>Adoption of Best Practices</w:t>
      </w:r>
    </w:p>
    <w:p w14:paraId="3311F4A0" w14:textId="77777777" w:rsidR="007D2B3D" w:rsidRPr="00730AED" w:rsidRDefault="007D2B3D" w:rsidP="00F570DC">
      <w:pPr>
        <w:numPr>
          <w:ilvl w:val="0"/>
          <w:numId w:val="67"/>
        </w:numPr>
        <w:spacing w:after="120" w:line="276" w:lineRule="auto"/>
        <w:ind w:firstLine="0"/>
        <w:jc w:val="left"/>
        <w:rPr>
          <w:rFonts w:ascii="Times New Roman" w:eastAsia="Calibri" w:hAnsi="Times New Roman"/>
          <w:sz w:val="22"/>
          <w:szCs w:val="22"/>
        </w:rPr>
      </w:pPr>
      <w:r w:rsidRPr="00730AED">
        <w:rPr>
          <w:rFonts w:ascii="Times New Roman" w:eastAsia="Calibri" w:hAnsi="Times New Roman"/>
          <w:sz w:val="22"/>
          <w:szCs w:val="22"/>
        </w:rPr>
        <w:t>Communication, environmental awareness, biological monitoring and safeguard.</w:t>
      </w:r>
    </w:p>
    <w:p w14:paraId="52E26D2C"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Sustainable Tourism Criteria relates to factors that have already been recognized in a self-regulation standard (NMX-AA-178-SCFI-2016). Requirements, specifications and sustainability criteria for site selection, design, construction and operation for touristic real estate developments in the Gulf of California)</w:t>
      </w:r>
      <w:r w:rsidRPr="00730AED">
        <w:rPr>
          <w:rFonts w:ascii="Times New Roman" w:eastAsia="Calibri" w:hAnsi="Times New Roman"/>
          <w:sz w:val="22"/>
          <w:szCs w:val="22"/>
          <w:vertAlign w:val="superscript"/>
          <w:lang w:val="es-MX"/>
        </w:rPr>
        <w:footnoteReference w:id="61"/>
      </w:r>
      <w:r w:rsidRPr="00730AED">
        <w:rPr>
          <w:rFonts w:ascii="Times New Roman" w:eastAsia="Calibri" w:hAnsi="Times New Roman"/>
          <w:sz w:val="22"/>
          <w:szCs w:val="22"/>
        </w:rPr>
        <w:t>.</w:t>
      </w:r>
    </w:p>
    <w:p w14:paraId="53832306" w14:textId="77777777" w:rsidR="007D2B3D" w:rsidRPr="00730AED" w:rsidRDefault="007D2B3D" w:rsidP="007D2B3D">
      <w:pPr>
        <w:spacing w:after="120"/>
        <w:rPr>
          <w:rFonts w:ascii="Times New Roman" w:eastAsia="Calibri" w:hAnsi="Times New Roman"/>
          <w:sz w:val="22"/>
          <w:szCs w:val="22"/>
        </w:rPr>
      </w:pPr>
      <w:r w:rsidRPr="00730AED">
        <w:rPr>
          <w:rFonts w:ascii="Times New Roman" w:eastAsia="Calibri" w:hAnsi="Times New Roman"/>
          <w:sz w:val="22"/>
          <w:szCs w:val="22"/>
        </w:rPr>
        <w:t>The SLL-LCR demonstration project in Baja California Sur was conceived as a proposal for ZDTS Sustainable Tourism Development Zone to be consistent with a national tourism policy that plans, guides and establishes the necessary criteria for its implementation and is comparable to other demonstration sites in Maya Ka’an and Huatulco.</w:t>
      </w:r>
    </w:p>
    <w:p w14:paraId="68E3888D" w14:textId="77777777" w:rsidR="007D2B3D" w:rsidRPr="00730AED" w:rsidRDefault="007D2B3D" w:rsidP="007D2B3D">
      <w:pPr>
        <w:spacing w:after="120"/>
        <w:jc w:val="center"/>
        <w:rPr>
          <w:rFonts w:eastAsia="Calibri" w:cs="Calibri"/>
          <w:sz w:val="22"/>
          <w:szCs w:val="22"/>
        </w:rPr>
      </w:pPr>
      <w:r w:rsidRPr="00730AED">
        <w:rPr>
          <w:rFonts w:eastAsia="Times New Roman" w:cs="Calibri"/>
          <w:noProof/>
          <w:sz w:val="22"/>
          <w:szCs w:val="22"/>
          <w:lang w:val="en-GB" w:eastAsia="en-GB"/>
        </w:rPr>
        <w:lastRenderedPageBreak/>
        <w:drawing>
          <wp:inline distT="0" distB="0" distL="0" distR="0" wp14:anchorId="57B9BC43" wp14:editId="0B782B50">
            <wp:extent cx="4901565" cy="3944620"/>
            <wp:effectExtent l="0" t="0" r="0" b="0"/>
            <wp:docPr id="7" name="Picture 7" descr="Baja California Fin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ja California Final (0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1565" cy="3944620"/>
                    </a:xfrm>
                    <a:prstGeom prst="rect">
                      <a:avLst/>
                    </a:prstGeom>
                    <a:noFill/>
                    <a:ln>
                      <a:noFill/>
                    </a:ln>
                  </pic:spPr>
                </pic:pic>
              </a:graphicData>
            </a:graphic>
          </wp:inline>
        </w:drawing>
      </w:r>
    </w:p>
    <w:p w14:paraId="7BFA6E39" w14:textId="54E2836E" w:rsidR="007D2B3D" w:rsidRPr="00730AED" w:rsidRDefault="00B20A34" w:rsidP="007D2B3D">
      <w:pPr>
        <w:spacing w:after="120"/>
        <w:jc w:val="center"/>
        <w:rPr>
          <w:rFonts w:ascii="Times New Roman" w:eastAsia="Calibri" w:hAnsi="Times New Roman"/>
          <w:szCs w:val="20"/>
        </w:rPr>
      </w:pPr>
      <w:r w:rsidRPr="00730AED">
        <w:rPr>
          <w:rFonts w:ascii="Times New Roman" w:eastAsia="Calibri" w:hAnsi="Times New Roman"/>
          <w:szCs w:val="20"/>
        </w:rPr>
        <w:t>Map 4. Proposed polygon of the area of intervention of the project</w:t>
      </w:r>
      <w:r w:rsidR="00123704" w:rsidRPr="00730AED">
        <w:rPr>
          <w:rFonts w:ascii="Times New Roman" w:eastAsia="Calibri" w:hAnsi="Times New Roman"/>
          <w:szCs w:val="20"/>
        </w:rPr>
        <w:t xml:space="preserve"> in Baja California Sur</w:t>
      </w:r>
    </w:p>
    <w:p w14:paraId="51637B37" w14:textId="77777777" w:rsidR="007D2B3D" w:rsidRPr="00730AED" w:rsidRDefault="007D2B3D" w:rsidP="007D2B3D">
      <w:pPr>
        <w:keepNext/>
        <w:keepLines/>
        <w:spacing w:after="120"/>
        <w:jc w:val="left"/>
        <w:outlineLvl w:val="1"/>
        <w:rPr>
          <w:rFonts w:ascii="Times New Roman" w:eastAsia="Times New Roman" w:hAnsi="Times New Roman"/>
          <w:color w:val="365F91"/>
          <w:sz w:val="26"/>
          <w:szCs w:val="26"/>
        </w:rPr>
      </w:pPr>
      <w:r w:rsidRPr="00730AED">
        <w:rPr>
          <w:rFonts w:ascii="Times New Roman" w:eastAsia="Times New Roman" w:hAnsi="Times New Roman"/>
          <w:color w:val="365F91"/>
          <w:sz w:val="26"/>
          <w:szCs w:val="26"/>
        </w:rPr>
        <w:t>Project Outputs and Activities in BCS:</w:t>
      </w:r>
    </w:p>
    <w:p w14:paraId="707AC638"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 xml:space="preserve">Output 2.1.2 Business Plan for Sustainable Destination Zones: </w:t>
      </w:r>
      <w:r w:rsidRPr="00730AED">
        <w:rPr>
          <w:rFonts w:ascii="Times New Roman" w:eastAsia="Times New Roman" w:hAnsi="Times New Roman"/>
          <w:sz w:val="22"/>
          <w:szCs w:val="22"/>
        </w:rPr>
        <w:t>Develop all necessary instruments (i.e. guidelines and operation manuals) for the operationalization and management of financial mechanisms.</w:t>
      </w:r>
    </w:p>
    <w:p w14:paraId="311338FF"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497E62C8" w14:textId="77777777" w:rsidR="007D2B3D" w:rsidRPr="00730AED" w:rsidRDefault="007D2B3D" w:rsidP="00F570DC">
      <w:pPr>
        <w:numPr>
          <w:ilvl w:val="0"/>
          <w:numId w:val="78"/>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Through a participatory approach with the Santiago Ejido and the municipal government of Los Cabos, develop strategic planning and associated financial plan as part of the Ecological Center for Sustainable Development of Santiago with a butterfly aviary, botanical garden, cultural forum for environmental education and interpretation and promotion of the regional community market.</w:t>
      </w:r>
    </w:p>
    <w:p w14:paraId="10A06BD3" w14:textId="77777777" w:rsidR="007D2B3D" w:rsidRPr="00730AED" w:rsidRDefault="007D2B3D" w:rsidP="00F570DC">
      <w:pPr>
        <w:numPr>
          <w:ilvl w:val="0"/>
          <w:numId w:val="78"/>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Development of business plans for 5 companies of the Ecotourism Circuit of Sierra La Laguna-Cabo </w:t>
      </w:r>
      <w:proofErr w:type="spellStart"/>
      <w:r w:rsidRPr="00730AED">
        <w:rPr>
          <w:rFonts w:ascii="Times New Roman" w:eastAsia="Times New Roman" w:hAnsi="Times New Roman"/>
          <w:sz w:val="22"/>
          <w:szCs w:val="22"/>
        </w:rPr>
        <w:t>Pulmo</w:t>
      </w:r>
      <w:proofErr w:type="spellEnd"/>
      <w:r w:rsidRPr="00730AED">
        <w:rPr>
          <w:rFonts w:ascii="Times New Roman" w:eastAsia="Times New Roman" w:hAnsi="Times New Roman"/>
          <w:sz w:val="22"/>
          <w:szCs w:val="22"/>
        </w:rPr>
        <w:t>-Cabo del Este</w:t>
      </w:r>
    </w:p>
    <w:p w14:paraId="755536F8" w14:textId="77777777" w:rsidR="007D2B3D" w:rsidRPr="00730AED" w:rsidRDefault="007D2B3D" w:rsidP="00F570DC">
      <w:pPr>
        <w:numPr>
          <w:ilvl w:val="0"/>
          <w:numId w:val="78"/>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Development of business plans for the Network of ecotourism companies in the Sierra La Laguna-Cabo </w:t>
      </w:r>
      <w:proofErr w:type="spellStart"/>
      <w:r w:rsidRPr="00730AED">
        <w:rPr>
          <w:rFonts w:ascii="Times New Roman" w:eastAsia="Times New Roman" w:hAnsi="Times New Roman"/>
          <w:sz w:val="22"/>
          <w:szCs w:val="22"/>
        </w:rPr>
        <w:t>Pulmo</w:t>
      </w:r>
      <w:proofErr w:type="spellEnd"/>
      <w:r w:rsidRPr="00730AED">
        <w:rPr>
          <w:rFonts w:ascii="Times New Roman" w:eastAsia="Times New Roman" w:hAnsi="Times New Roman"/>
          <w:sz w:val="22"/>
          <w:szCs w:val="22"/>
        </w:rPr>
        <w:t>-La Ventana-</w:t>
      </w:r>
      <w:proofErr w:type="spellStart"/>
      <w:r w:rsidRPr="00730AED">
        <w:rPr>
          <w:rFonts w:ascii="Times New Roman" w:eastAsia="Times New Roman" w:hAnsi="Times New Roman"/>
          <w:sz w:val="22"/>
          <w:szCs w:val="22"/>
        </w:rPr>
        <w:t>Sargento</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ciruit</w:t>
      </w:r>
      <w:proofErr w:type="spellEnd"/>
      <w:r w:rsidRPr="00730AED">
        <w:rPr>
          <w:rFonts w:ascii="Times New Roman" w:eastAsia="Times New Roman" w:hAnsi="Times New Roman"/>
          <w:sz w:val="22"/>
          <w:szCs w:val="22"/>
        </w:rPr>
        <w:t>.</w:t>
      </w:r>
    </w:p>
    <w:p w14:paraId="612AC692" w14:textId="77777777" w:rsidR="007D2B3D" w:rsidRPr="00730AED" w:rsidRDefault="007D2B3D" w:rsidP="00F570DC">
      <w:pPr>
        <w:numPr>
          <w:ilvl w:val="0"/>
          <w:numId w:val="78"/>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Development of commercial alliances between local producers of goods and services and tourism development of Los Cabos and the hotels and restaurants of Cabo del Este, Sierra La Laguna-La Ventana-Sargent and La Paz as integrated value chains, with the support of the BCS chamber of commerce and state-level ministry for economic development, tourism and sustainability.</w:t>
      </w:r>
    </w:p>
    <w:p w14:paraId="4110C042" w14:textId="77777777" w:rsidR="007D2B3D" w:rsidRPr="00730AED" w:rsidRDefault="007D2B3D" w:rsidP="00F570DC">
      <w:pPr>
        <w:numPr>
          <w:ilvl w:val="0"/>
          <w:numId w:val="78"/>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Implementation of commercial alliance with tourism stakeholders to develop tourism clusters with appropriate limits on density and acceptable levels of change.</w:t>
      </w:r>
    </w:p>
    <w:p w14:paraId="3AAC6910" w14:textId="77777777" w:rsidR="007D2B3D" w:rsidRPr="00730AED" w:rsidRDefault="007D2B3D" w:rsidP="00F570DC">
      <w:pPr>
        <w:numPr>
          <w:ilvl w:val="0"/>
          <w:numId w:val="78"/>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Development and implementation of payment for hydrological and biodiversity environmental services in coordination with the ejidos and communities within the region, building on ISLA’s experience as a technical service provider for PES with CONAFOR.</w:t>
      </w:r>
    </w:p>
    <w:p w14:paraId="0347506D" w14:textId="77777777" w:rsidR="007D2B3D" w:rsidRPr="00730AED" w:rsidRDefault="007D2B3D" w:rsidP="007D2B3D">
      <w:pPr>
        <w:spacing w:after="120"/>
        <w:rPr>
          <w:rFonts w:ascii="Times New Roman" w:eastAsia="Times New Roman" w:hAnsi="Times New Roman"/>
          <w:b/>
          <w:sz w:val="22"/>
          <w:szCs w:val="22"/>
        </w:rPr>
      </w:pPr>
    </w:p>
    <w:p w14:paraId="61E50F42"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Output 3.1.1 Local participation mechanisms</w:t>
      </w:r>
      <w:r w:rsidRPr="00730AED">
        <w:rPr>
          <w:rFonts w:ascii="Times New Roman" w:eastAsia="Times New Roman" w:hAnsi="Times New Roman"/>
          <w:sz w:val="22"/>
          <w:szCs w:val="22"/>
        </w:rPr>
        <w:t xml:space="preserve"> for effective land use planning related to tourism developments (developed and implemented in at least 3 municipalities in coordination with the private sector).</w:t>
      </w:r>
    </w:p>
    <w:p w14:paraId="2B873085"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Activities</w:t>
      </w:r>
      <w:r w:rsidRPr="00730AED">
        <w:rPr>
          <w:rFonts w:ascii="Times New Roman" w:eastAsia="Times New Roman" w:hAnsi="Times New Roman"/>
          <w:sz w:val="22"/>
          <w:szCs w:val="22"/>
        </w:rPr>
        <w:t>:</w:t>
      </w:r>
    </w:p>
    <w:p w14:paraId="7C5D2B1D"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analyze and harmonize in a work plan the legal framework in tourism, biodiversity, environmental services and tour operators with the stakeholders. </w:t>
      </w:r>
    </w:p>
    <w:p w14:paraId="1D4BFEB5"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bCs/>
          <w:sz w:val="22"/>
          <w:szCs w:val="22"/>
        </w:rPr>
        <w:t>Integrate the proposal for the ZDTS Sierra de la Laguna-Los Cabos in coordination with La Paz and Los Cabos municipal governments</w:t>
      </w:r>
      <w:r w:rsidRPr="00730AED">
        <w:rPr>
          <w:rFonts w:ascii="Times New Roman" w:eastAsia="Times New Roman" w:hAnsi="Times New Roman"/>
          <w:sz w:val="22"/>
          <w:szCs w:val="22"/>
        </w:rPr>
        <w:t>.</w:t>
      </w:r>
    </w:p>
    <w:p w14:paraId="0777334F"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bCs/>
          <w:sz w:val="22"/>
          <w:szCs w:val="22"/>
        </w:rPr>
        <w:t>Review and update the Master Plan for the Los Cabos Integrated Planned Center to harmonize with ZDTS principals and goals, including conservation opportunities such as easements with FONATUR Los Cabos.</w:t>
      </w:r>
    </w:p>
    <w:p w14:paraId="02F8111B"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a strategic plan to analyze and harmonize the land-use planning instruments in tourism, biodiversity, environmental services and tour operators with the stakeholders and different ministries involved.  </w:t>
      </w:r>
    </w:p>
    <w:p w14:paraId="01B4DD27"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Promote and integrate the local actors, communities and ejidos of the ecotourism circuit and food producers in the State Competitiveness Council, as a part of the Sustainable Tourism Project in Baja California Sur (B.C.S).</w:t>
      </w:r>
    </w:p>
    <w:p w14:paraId="1294D852"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Incorporate the social sector of nature tourism in the local tourism councils and watershed councils.</w:t>
      </w:r>
    </w:p>
    <w:p w14:paraId="733B8046" w14:textId="77777777" w:rsidR="007D2B3D" w:rsidRPr="00730AED" w:rsidRDefault="007D2B3D" w:rsidP="00F570DC">
      <w:pPr>
        <w:numPr>
          <w:ilvl w:val="0"/>
          <w:numId w:val="68"/>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Promote and develop a regional alliance of nature tourism.</w:t>
      </w:r>
    </w:p>
    <w:p w14:paraId="4CB4E260" w14:textId="77777777" w:rsidR="007D2B3D" w:rsidRPr="00730AED" w:rsidRDefault="007D2B3D" w:rsidP="007D2B3D">
      <w:pPr>
        <w:spacing w:after="120"/>
        <w:rPr>
          <w:rFonts w:ascii="Times New Roman" w:eastAsia="Times New Roman" w:hAnsi="Times New Roman"/>
          <w:sz w:val="22"/>
          <w:szCs w:val="22"/>
        </w:rPr>
      </w:pPr>
    </w:p>
    <w:p w14:paraId="525D68B2"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Output 3.1.2 Strengthened local business capacities</w:t>
      </w:r>
      <w:r w:rsidRPr="00730AED">
        <w:rPr>
          <w:rFonts w:ascii="Times New Roman" w:eastAsia="Times New Roman" w:hAnsi="Times New Roman"/>
          <w:sz w:val="22"/>
          <w:szCs w:val="22"/>
        </w:rPr>
        <w:t xml:space="preserve"> in the development and implementation of local initiatives, including implementing sustainability criteria among local business, strengthen management capacities to test the adjusted DTS in 3 priority areas.</w:t>
      </w:r>
    </w:p>
    <w:p w14:paraId="64865D1D"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Activities</w:t>
      </w:r>
      <w:r w:rsidRPr="00730AED">
        <w:rPr>
          <w:rFonts w:ascii="Times New Roman" w:eastAsia="Times New Roman" w:hAnsi="Times New Roman"/>
          <w:sz w:val="22"/>
          <w:szCs w:val="22"/>
        </w:rPr>
        <w:t>:</w:t>
      </w:r>
    </w:p>
    <w:p w14:paraId="11AF0352" w14:textId="77777777" w:rsidR="007D2B3D" w:rsidRPr="00730AED" w:rsidRDefault="007D2B3D" w:rsidP="00F570DC">
      <w:pPr>
        <w:numPr>
          <w:ilvl w:val="0"/>
          <w:numId w:val="69"/>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Advise, train and certify tourism development companies and service providers in the voluntary standard NMX 178 for sustainable tourism in the SLL-LC region.</w:t>
      </w:r>
    </w:p>
    <w:p w14:paraId="021F15D8" w14:textId="77777777" w:rsidR="007D2B3D" w:rsidRPr="00730AED" w:rsidRDefault="007D2B3D" w:rsidP="00F570DC">
      <w:pPr>
        <w:numPr>
          <w:ilvl w:val="0"/>
          <w:numId w:val="69"/>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Train specialized guides in the compliance aspects of the official standard NOM 09 TUR in the Sierra La Laguna-Los Cabos region.</w:t>
      </w:r>
    </w:p>
    <w:p w14:paraId="7D95A3A8" w14:textId="77777777" w:rsidR="007D2B3D" w:rsidRPr="00730AED" w:rsidRDefault="007D2B3D" w:rsidP="00F570DC">
      <w:pPr>
        <w:numPr>
          <w:ilvl w:val="0"/>
          <w:numId w:val="69"/>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Design and implement trains for tourism entrepreneurs in relation to integrating BD conservation actions.</w:t>
      </w:r>
    </w:p>
    <w:p w14:paraId="70B459F8" w14:textId="77777777" w:rsidR="007D2B3D" w:rsidRPr="00730AED" w:rsidRDefault="007D2B3D" w:rsidP="00F570DC">
      <w:pPr>
        <w:numPr>
          <w:ilvl w:val="0"/>
          <w:numId w:val="69"/>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Carry out a diagnostic on the criteria for compliance of the voluntary standard NMX-133 for companies within the ecotourism circuits.</w:t>
      </w:r>
    </w:p>
    <w:p w14:paraId="51EC6C43" w14:textId="77777777" w:rsidR="007D2B3D" w:rsidRPr="00730AED" w:rsidRDefault="007D2B3D" w:rsidP="00F570DC">
      <w:pPr>
        <w:numPr>
          <w:ilvl w:val="0"/>
          <w:numId w:val="69"/>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 xml:space="preserve">Advise, train and certify 10 ecotourism companies under the criteria of NMX-133 on ecotourism in the SLL-LC region. </w:t>
      </w:r>
    </w:p>
    <w:p w14:paraId="76023934"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 xml:space="preserve">Output 3.1.3 Landscape wide program for tourism development reviewed, adopted and implemented by SECTUR, </w:t>
      </w:r>
      <w:r w:rsidRPr="00730AED">
        <w:rPr>
          <w:rFonts w:ascii="Times New Roman" w:eastAsia="Times New Roman" w:hAnsi="Times New Roman"/>
          <w:sz w:val="22"/>
          <w:szCs w:val="22"/>
        </w:rPr>
        <w:t xml:space="preserve">covering priority watersheds and coastal corridors with public participation of main stakeholders </w:t>
      </w:r>
    </w:p>
    <w:p w14:paraId="4E596B30"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5771EE79" w14:textId="77777777" w:rsidR="007D2B3D" w:rsidRPr="00730AED" w:rsidRDefault="007D2B3D" w:rsidP="00F570DC">
      <w:pPr>
        <w:numPr>
          <w:ilvl w:val="0"/>
          <w:numId w:val="70"/>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Update the Master Plan of the Los Cabos Integrally Planned Center (CIP) which integrates BD criteria in tourism, to those of the ZDTS, local territorial ordinances and the Risk and Climate Change </w:t>
      </w:r>
      <w:proofErr w:type="spellStart"/>
      <w:r w:rsidRPr="00730AED">
        <w:rPr>
          <w:rFonts w:ascii="Times New Roman" w:eastAsia="Times New Roman" w:hAnsi="Times New Roman"/>
          <w:sz w:val="22"/>
          <w:szCs w:val="22"/>
        </w:rPr>
        <w:t>Programe</w:t>
      </w:r>
      <w:proofErr w:type="spellEnd"/>
      <w:r w:rsidRPr="00730AED">
        <w:rPr>
          <w:rFonts w:ascii="Times New Roman" w:eastAsia="Times New Roman" w:hAnsi="Times New Roman"/>
          <w:sz w:val="22"/>
          <w:szCs w:val="22"/>
        </w:rPr>
        <w:t>.</w:t>
      </w:r>
    </w:p>
    <w:p w14:paraId="48D67039" w14:textId="77777777" w:rsidR="007D2B3D" w:rsidRPr="00730AED" w:rsidRDefault="007D2B3D" w:rsidP="00F570DC">
      <w:pPr>
        <w:numPr>
          <w:ilvl w:val="0"/>
          <w:numId w:val="70"/>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Prepare the Sustainable Tourism Development Zone (ZDTS-LC) of Los Cabos, incorporating biodiversity and climate change criteria in the guidelines.</w:t>
      </w:r>
    </w:p>
    <w:p w14:paraId="659C137F" w14:textId="77777777" w:rsidR="007D2B3D" w:rsidRPr="00730AED" w:rsidRDefault="007D2B3D" w:rsidP="00F570DC">
      <w:pPr>
        <w:numPr>
          <w:ilvl w:val="0"/>
          <w:numId w:val="70"/>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the Management Plan for the ZDTS together with IMPLAN, State Government and federal authorities and the municipal authorities of La Paz and Los Cabos. </w:t>
      </w:r>
    </w:p>
    <w:p w14:paraId="2FA4D258" w14:textId="77777777" w:rsidR="007D2B3D" w:rsidRPr="00730AED" w:rsidRDefault="007D2B3D" w:rsidP="00F570DC">
      <w:pPr>
        <w:numPr>
          <w:ilvl w:val="0"/>
          <w:numId w:val="70"/>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Establish an inter-agency group with SECTUR, SEMARNAT, SETUES, IMPLAN and municipal governments to diagnose, analyze and promote the harmonization and legal compatibility of different land use planning instruments.</w:t>
      </w:r>
    </w:p>
    <w:p w14:paraId="61264053" w14:textId="77777777" w:rsidR="007D2B3D" w:rsidRPr="00730AED" w:rsidRDefault="007D2B3D" w:rsidP="00F570DC">
      <w:pPr>
        <w:numPr>
          <w:ilvl w:val="0"/>
          <w:numId w:val="70"/>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Develop Ecotourism Circuits through participatory planning with communities and ejidos, as well as municipal governments in La Paz and Los Cabos in the Sierra La Laguna-Los Cabos region to diversify tourism options and experiences.</w:t>
      </w:r>
    </w:p>
    <w:p w14:paraId="137E9F80"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 xml:space="preserve">Output 3.1.4 Demonstrative model </w:t>
      </w:r>
      <w:r w:rsidRPr="00730AED">
        <w:rPr>
          <w:rFonts w:ascii="Times New Roman" w:eastAsia="Times New Roman" w:hAnsi="Times New Roman"/>
          <w:sz w:val="22"/>
          <w:szCs w:val="22"/>
        </w:rPr>
        <w:t>tests methodologies, implementation and monitoring of BD sustainable tourism development modalities in Sierra la Laguna-Los Cabos Region.</w:t>
      </w:r>
    </w:p>
    <w:p w14:paraId="7BB9A1D3"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1B8221ED" w14:textId="77777777" w:rsidR="007D2B3D" w:rsidRPr="00730AED" w:rsidRDefault="007D2B3D" w:rsidP="00F570DC">
      <w:pPr>
        <w:numPr>
          <w:ilvl w:val="0"/>
          <w:numId w:val="71"/>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a community-based monitoring system for the sustainable use of coastal and marine BD related to tourism activities, establishing carrying capacity and limits of acceptable change within the Sierra La Laguna-Los Cabos region, based on Sustainable Tourism indicators SECTUR, Mainstreaming Biodiversity Strategy to Tourism SECTUR-CONABIO, NMX-AA-178-SCFI-2016, etc., and building on community-based monitoring experiences developed by UABC in the region, and CONABIO in other parts of the country. </w:t>
      </w:r>
    </w:p>
    <w:p w14:paraId="6A5C47C1" w14:textId="77777777" w:rsidR="007D2B3D" w:rsidRPr="00730AED" w:rsidRDefault="007D2B3D" w:rsidP="00F570DC">
      <w:pPr>
        <w:numPr>
          <w:ilvl w:val="0"/>
          <w:numId w:val="71"/>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In coordination with CONABIO, CONAFOR, and UABCS, train community monitors on the methodology of the community-based monitoring system so that they may train other community members on the methodology.</w:t>
      </w:r>
    </w:p>
    <w:p w14:paraId="71399BF7" w14:textId="493D41F7" w:rsidR="007D2B3D" w:rsidRPr="00730AED" w:rsidRDefault="007D2B3D" w:rsidP="00F570DC">
      <w:pPr>
        <w:numPr>
          <w:ilvl w:val="0"/>
          <w:numId w:val="71"/>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Carry out the project-level monitoring activities with the support of CONABIO, UABSC (Marine mammals laboratory/marine invertebrates lab), CONANP park directors, SCRIPPS and CISESE on the species and activities identified (reef fish biomass and corals, Belding’s yellowthroat bird, </w:t>
      </w:r>
      <w:r w:rsidR="00BB7FF1" w:rsidRPr="00730AED">
        <w:rPr>
          <w:rFonts w:ascii="Times New Roman" w:eastAsia="Times New Roman" w:hAnsi="Times New Roman"/>
          <w:sz w:val="22"/>
          <w:szCs w:val="22"/>
        </w:rPr>
        <w:t>mangroves</w:t>
      </w:r>
      <w:r w:rsidRPr="00730AED">
        <w:rPr>
          <w:rFonts w:ascii="Times New Roman" w:eastAsia="Times New Roman" w:hAnsi="Times New Roman"/>
          <w:sz w:val="22"/>
          <w:szCs w:val="22"/>
        </w:rPr>
        <w:t>, humpback whale)</w:t>
      </w:r>
    </w:p>
    <w:p w14:paraId="4A213F4D" w14:textId="77777777" w:rsidR="007D2B3D" w:rsidRPr="00730AED" w:rsidRDefault="007D2B3D" w:rsidP="00F570DC">
      <w:pPr>
        <w:numPr>
          <w:ilvl w:val="0"/>
          <w:numId w:val="71"/>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Incorporate monitoring data on biodiversity conservation and mainstreaming indicators in the tourist sector into database and geographic information system, taking advantage of the interface to be developed between the national system of biodiversity information in CONABIO and SECTUR’s robust database/GIS system, and the development of the project GIS.</w:t>
      </w:r>
    </w:p>
    <w:p w14:paraId="78864E74" w14:textId="77777777" w:rsidR="007D2B3D" w:rsidRPr="00730AED" w:rsidRDefault="007D2B3D" w:rsidP="00F570DC">
      <w:pPr>
        <w:numPr>
          <w:ilvl w:val="0"/>
          <w:numId w:val="71"/>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Study and calculate the Social Return on Investment building on ISLA’s experience in the region on calculating social return in fisheries.</w:t>
      </w:r>
    </w:p>
    <w:p w14:paraId="537C9E0B" w14:textId="77777777" w:rsidR="007D2B3D" w:rsidRPr="00730AED" w:rsidRDefault="007D2B3D" w:rsidP="007D2B3D">
      <w:pPr>
        <w:spacing w:after="120"/>
        <w:rPr>
          <w:rFonts w:ascii="Times New Roman" w:eastAsia="Times New Roman" w:hAnsi="Times New Roman"/>
          <w:b/>
          <w:sz w:val="22"/>
          <w:szCs w:val="22"/>
        </w:rPr>
      </w:pPr>
    </w:p>
    <w:p w14:paraId="6EC7E708"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Output 3.2.1 Promotion of sustainable livelihoods</w:t>
      </w:r>
      <w:r w:rsidRPr="00730AED">
        <w:rPr>
          <w:rFonts w:ascii="Times New Roman" w:eastAsia="Times New Roman" w:hAnsi="Times New Roman"/>
          <w:sz w:val="22"/>
          <w:szCs w:val="22"/>
        </w:rPr>
        <w:t xml:space="preserve"> in communities associated with pilot sites. </w:t>
      </w:r>
      <w:r w:rsidRPr="00730AED">
        <w:rPr>
          <w:rFonts w:ascii="Times New Roman" w:eastAsia="Times New Roman" w:hAnsi="Times New Roman"/>
          <w:b/>
          <w:sz w:val="22"/>
          <w:szCs w:val="22"/>
        </w:rPr>
        <w:t xml:space="preserve">[Community Ecotourism functioning in 3 ZDTS for </w:t>
      </w:r>
      <w:r w:rsidRPr="00730AED">
        <w:rPr>
          <w:rFonts w:ascii="Times New Roman" w:eastAsia="Times New Roman" w:hAnsi="Times New Roman"/>
          <w:sz w:val="22"/>
          <w:szCs w:val="22"/>
        </w:rPr>
        <w:t>communities with potential for rural tourism, agricultural tourism, adventure and/or ecotourism, or as a destination of protected spaces.]</w:t>
      </w:r>
    </w:p>
    <w:p w14:paraId="05F71259"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72879E4C" w14:textId="77777777" w:rsidR="007D2B3D" w:rsidRPr="00730AED" w:rsidRDefault="007D2B3D" w:rsidP="00F570DC">
      <w:pPr>
        <w:numPr>
          <w:ilvl w:val="0"/>
          <w:numId w:val="72"/>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Design and promote participatory exercises with local communities, tourism service providers, fishing cooperatives and enterprises and hotel operators, focused on the identification and establishment of best practices for biodiversity mainstreaming and the establishment of the SLL-LC region as a model corridor of sustainable community ecotourism. </w:t>
      </w:r>
    </w:p>
    <w:p w14:paraId="57D0ABC4" w14:textId="77777777" w:rsidR="007D2B3D" w:rsidRPr="00730AED" w:rsidRDefault="007D2B3D" w:rsidP="00F570DC">
      <w:pPr>
        <w:numPr>
          <w:ilvl w:val="0"/>
          <w:numId w:val="72"/>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a </w:t>
      </w:r>
      <w:proofErr w:type="gramStart"/>
      <w:r w:rsidRPr="00730AED">
        <w:rPr>
          <w:rFonts w:ascii="Times New Roman" w:eastAsia="Times New Roman" w:hAnsi="Times New Roman"/>
          <w:sz w:val="22"/>
          <w:szCs w:val="22"/>
        </w:rPr>
        <w:t>training programs best practice manuals</w:t>
      </w:r>
      <w:proofErr w:type="gramEnd"/>
      <w:r w:rsidRPr="00730AED">
        <w:rPr>
          <w:rFonts w:ascii="Times New Roman" w:eastAsia="Times New Roman" w:hAnsi="Times New Roman"/>
          <w:sz w:val="22"/>
          <w:szCs w:val="22"/>
        </w:rPr>
        <w:t xml:space="preserve"> for integration of biodiversity safeguards for golf courses (water use and hydrological stress), recreational nautical activities in areas of high biodiversity, whale watching and sport fishing (of high economic importance). </w:t>
      </w:r>
    </w:p>
    <w:p w14:paraId="7B5A563E" w14:textId="77777777" w:rsidR="007D2B3D" w:rsidRPr="00730AED" w:rsidRDefault="007D2B3D" w:rsidP="007D2B3D">
      <w:pPr>
        <w:spacing w:after="120"/>
        <w:rPr>
          <w:rFonts w:ascii="Times New Roman" w:eastAsia="Times New Roman" w:hAnsi="Times New Roman"/>
          <w:sz w:val="22"/>
          <w:szCs w:val="22"/>
        </w:rPr>
      </w:pPr>
    </w:p>
    <w:p w14:paraId="53AB72C5"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 xml:space="preserve">Output 3.2.2 Women and youth livelihoods promoted, </w:t>
      </w:r>
      <w:r w:rsidRPr="00730AED">
        <w:rPr>
          <w:rFonts w:ascii="Times New Roman" w:eastAsia="Times New Roman" w:hAnsi="Times New Roman"/>
          <w:sz w:val="22"/>
          <w:szCs w:val="22"/>
        </w:rPr>
        <w:t>including their empowerment and participation at local level through: Capacity building; Insertion within value chains; Improvement of income and integration / participation in decision- making at the local level.</w:t>
      </w:r>
    </w:p>
    <w:p w14:paraId="735EDF48"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19A8C6B1" w14:textId="77777777" w:rsidR="007D2B3D" w:rsidRPr="00730AED" w:rsidRDefault="007D2B3D" w:rsidP="00F570DC">
      <w:pPr>
        <w:numPr>
          <w:ilvl w:val="0"/>
          <w:numId w:val="73"/>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Strengthen the gender aspects of governance of familiar, community, ejido ecotourism enterprises and community-based civil society organizations by studying the relationship between women and biodiversity in tourism.</w:t>
      </w:r>
    </w:p>
    <w:p w14:paraId="7ADB3FC0" w14:textId="77777777" w:rsidR="007D2B3D" w:rsidRPr="00730AED" w:rsidRDefault="007D2B3D" w:rsidP="00F570DC">
      <w:pPr>
        <w:numPr>
          <w:ilvl w:val="0"/>
          <w:numId w:val="73"/>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Train</w:t>
      </w:r>
      <w:r w:rsidRPr="00730AED">
        <w:rPr>
          <w:rFonts w:ascii="Times New Roman" w:eastAsia="Calibri" w:hAnsi="Times New Roman"/>
          <w:sz w:val="22"/>
          <w:szCs w:val="22"/>
        </w:rPr>
        <w:t xml:space="preserve"> </w:t>
      </w:r>
      <w:r w:rsidRPr="00730AED">
        <w:rPr>
          <w:rFonts w:ascii="Times New Roman" w:eastAsia="Times New Roman" w:hAnsi="Times New Roman"/>
          <w:sz w:val="22"/>
          <w:szCs w:val="22"/>
        </w:rPr>
        <w:t>children, youth and women of the Sierra La Laguna-Los Cabos region in environmental education, interpretation and conservation actions, solid waste management (recycle, reuse), sustainable production and consumption, environmental services and climate change mitigation effects, respecting the culture of communities and ejidos in the region and their use of natural resources.</w:t>
      </w:r>
    </w:p>
    <w:p w14:paraId="4829A595" w14:textId="77777777" w:rsidR="007D2B3D" w:rsidRPr="00730AED" w:rsidRDefault="007D2B3D" w:rsidP="00F570DC">
      <w:pPr>
        <w:numPr>
          <w:ilvl w:val="0"/>
          <w:numId w:val="73"/>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Train women and youth in local communities of the Sierra La Laguna-Cabo </w:t>
      </w:r>
      <w:proofErr w:type="spellStart"/>
      <w:r w:rsidRPr="00730AED">
        <w:rPr>
          <w:rFonts w:ascii="Times New Roman" w:eastAsia="Times New Roman" w:hAnsi="Times New Roman"/>
          <w:sz w:val="22"/>
          <w:szCs w:val="22"/>
        </w:rPr>
        <w:t>Pulmo</w:t>
      </w:r>
      <w:proofErr w:type="spellEnd"/>
      <w:r w:rsidRPr="00730AED">
        <w:rPr>
          <w:rFonts w:ascii="Times New Roman" w:eastAsia="Times New Roman" w:hAnsi="Times New Roman"/>
          <w:sz w:val="22"/>
          <w:szCs w:val="22"/>
        </w:rPr>
        <w:t xml:space="preserve">-La </w:t>
      </w:r>
      <w:proofErr w:type="gramStart"/>
      <w:r w:rsidRPr="00730AED">
        <w:rPr>
          <w:rFonts w:ascii="Times New Roman" w:eastAsia="Times New Roman" w:hAnsi="Times New Roman"/>
          <w:sz w:val="22"/>
          <w:szCs w:val="22"/>
        </w:rPr>
        <w:t>Ventana  ecotourism</w:t>
      </w:r>
      <w:proofErr w:type="gramEnd"/>
      <w:r w:rsidRPr="00730AED">
        <w:rPr>
          <w:rFonts w:ascii="Times New Roman" w:eastAsia="Times New Roman" w:hAnsi="Times New Roman"/>
          <w:sz w:val="22"/>
          <w:szCs w:val="22"/>
        </w:rPr>
        <w:t xml:space="preserve"> circuit through the creation of alternative community business initiatives in tourist guides (flora and fauna, bird watching, whale watching, etc.).</w:t>
      </w:r>
    </w:p>
    <w:p w14:paraId="00C21049" w14:textId="77777777" w:rsidR="007D2B3D" w:rsidRPr="00730AED" w:rsidRDefault="007D2B3D" w:rsidP="00F570DC">
      <w:pPr>
        <w:numPr>
          <w:ilvl w:val="0"/>
          <w:numId w:val="73"/>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Strengthen women </w:t>
      </w:r>
      <w:proofErr w:type="gramStart"/>
      <w:r w:rsidRPr="00730AED">
        <w:rPr>
          <w:rFonts w:ascii="Times New Roman" w:eastAsia="Times New Roman" w:hAnsi="Times New Roman"/>
          <w:sz w:val="22"/>
          <w:szCs w:val="22"/>
        </w:rPr>
        <w:t>producers</w:t>
      </w:r>
      <w:proofErr w:type="gramEnd"/>
      <w:r w:rsidRPr="00730AED">
        <w:rPr>
          <w:rFonts w:ascii="Times New Roman" w:eastAsia="Times New Roman" w:hAnsi="Times New Roman"/>
          <w:sz w:val="22"/>
          <w:szCs w:val="22"/>
        </w:rPr>
        <w:t xml:space="preserve"> group of Damiana (</w:t>
      </w:r>
      <w:proofErr w:type="spellStart"/>
      <w:r w:rsidRPr="00730AED">
        <w:rPr>
          <w:rFonts w:ascii="Times New Roman" w:eastAsia="Times New Roman" w:hAnsi="Times New Roman"/>
          <w:i/>
          <w:sz w:val="22"/>
          <w:szCs w:val="22"/>
        </w:rPr>
        <w:t>Turnera</w:t>
      </w:r>
      <w:proofErr w:type="spellEnd"/>
      <w:r w:rsidRPr="00730AED">
        <w:rPr>
          <w:rFonts w:ascii="Times New Roman" w:eastAsia="Times New Roman" w:hAnsi="Times New Roman"/>
          <w:i/>
          <w:sz w:val="22"/>
          <w:szCs w:val="22"/>
        </w:rPr>
        <w:t xml:space="preserve"> </w:t>
      </w:r>
      <w:proofErr w:type="spellStart"/>
      <w:r w:rsidRPr="00730AED">
        <w:rPr>
          <w:rFonts w:ascii="Times New Roman" w:eastAsia="Times New Roman" w:hAnsi="Times New Roman"/>
          <w:i/>
          <w:sz w:val="22"/>
          <w:szCs w:val="22"/>
        </w:rPr>
        <w:t>diffusa</w:t>
      </w:r>
      <w:proofErr w:type="spellEnd"/>
      <w:r w:rsidRPr="00730AED">
        <w:rPr>
          <w:rFonts w:ascii="Times New Roman" w:eastAsia="Times New Roman" w:hAnsi="Times New Roman"/>
          <w:sz w:val="22"/>
          <w:szCs w:val="22"/>
        </w:rPr>
        <w:t>) for its commercialization in tourism circuits through participation in sectoral alliances and training provided by the state-level economic development, tourism and sustainability ministry.</w:t>
      </w:r>
    </w:p>
    <w:p w14:paraId="2FF77B1D" w14:textId="77777777" w:rsidR="007D2B3D" w:rsidRPr="00730AED" w:rsidRDefault="007D2B3D" w:rsidP="007D2B3D">
      <w:pPr>
        <w:spacing w:after="120"/>
        <w:rPr>
          <w:rFonts w:ascii="Times New Roman" w:eastAsia="Times New Roman" w:hAnsi="Times New Roman"/>
          <w:sz w:val="22"/>
          <w:szCs w:val="22"/>
        </w:rPr>
      </w:pPr>
    </w:p>
    <w:p w14:paraId="443AE306"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Output 4.1.1</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 xml:space="preserve">Awareness campaign </w:t>
      </w:r>
      <w:r w:rsidRPr="00730AED">
        <w:rPr>
          <w:rFonts w:ascii="Times New Roman" w:eastAsia="Times New Roman" w:hAnsi="Times New Roman"/>
          <w:sz w:val="22"/>
          <w:szCs w:val="22"/>
        </w:rPr>
        <w:t>to the different stakeholders and users of tourism services to promote a different behavior, compensate responsible production and consumption of tourism facilities, goods and services.</w:t>
      </w:r>
    </w:p>
    <w:p w14:paraId="22243A35"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 xml:space="preserve">Activities: </w:t>
      </w:r>
    </w:p>
    <w:p w14:paraId="62D9B6F4" w14:textId="77777777" w:rsidR="007D2B3D" w:rsidRPr="00730AED" w:rsidRDefault="007D2B3D" w:rsidP="00F570DC">
      <w:pPr>
        <w:numPr>
          <w:ilvl w:val="0"/>
          <w:numId w:val="74"/>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Implement the Awareness Campaign at the local level, including site-specific information and gender approach for the SLL-LC Region, as well as in Loreto and other sites in Baja California Sur.</w:t>
      </w:r>
    </w:p>
    <w:p w14:paraId="554C9537" w14:textId="77777777" w:rsidR="007D2B3D" w:rsidRPr="00730AED" w:rsidRDefault="007D2B3D" w:rsidP="007D2B3D">
      <w:pPr>
        <w:spacing w:after="120"/>
        <w:rPr>
          <w:rFonts w:ascii="Times New Roman" w:eastAsia="Times New Roman" w:hAnsi="Times New Roman"/>
          <w:sz w:val="22"/>
          <w:szCs w:val="22"/>
        </w:rPr>
      </w:pPr>
    </w:p>
    <w:p w14:paraId="7605525E"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Output 4.1.2</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 xml:space="preserve">Communications campaign </w:t>
      </w:r>
      <w:r w:rsidRPr="00730AED">
        <w:rPr>
          <w:rFonts w:ascii="Times New Roman" w:eastAsia="Times New Roman" w:hAnsi="Times New Roman"/>
          <w:sz w:val="22"/>
          <w:szCs w:val="22"/>
        </w:rPr>
        <w:t xml:space="preserve">conducted jointly between private and public actors to position Mexico as a BD-friendly tourism destination and </w:t>
      </w:r>
      <w:proofErr w:type="spellStart"/>
      <w:r w:rsidRPr="00730AED">
        <w:rPr>
          <w:rFonts w:ascii="Times New Roman" w:eastAsia="Times New Roman" w:hAnsi="Times New Roman"/>
          <w:sz w:val="22"/>
          <w:szCs w:val="22"/>
        </w:rPr>
        <w:t>rais</w:t>
      </w:r>
      <w:proofErr w:type="spellEnd"/>
      <w:r w:rsidRPr="00730AED">
        <w:rPr>
          <w:rFonts w:ascii="Times New Roman" w:eastAsia="Times New Roman" w:hAnsi="Times New Roman"/>
          <w:sz w:val="22"/>
          <w:szCs w:val="22"/>
        </w:rPr>
        <w:t xml:space="preserve"> </w:t>
      </w:r>
      <w:proofErr w:type="gramStart"/>
      <w:r w:rsidRPr="00730AED">
        <w:rPr>
          <w:rFonts w:ascii="Times New Roman" w:eastAsia="Times New Roman" w:hAnsi="Times New Roman"/>
          <w:sz w:val="22"/>
          <w:szCs w:val="22"/>
        </w:rPr>
        <w:t>tourists</w:t>
      </w:r>
      <w:proofErr w:type="gramEnd"/>
      <w:r w:rsidRPr="00730AED">
        <w:rPr>
          <w:rFonts w:ascii="Times New Roman" w:eastAsia="Times New Roman" w:hAnsi="Times New Roman"/>
          <w:sz w:val="22"/>
          <w:szCs w:val="22"/>
        </w:rPr>
        <w:t xml:space="preserve"> awareness about possible conservation actions.</w:t>
      </w:r>
    </w:p>
    <w:p w14:paraId="4535D5DC"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3D5A408C" w14:textId="77777777" w:rsidR="007D2B3D" w:rsidRPr="00730AED" w:rsidRDefault="007D2B3D" w:rsidP="00F570DC">
      <w:pPr>
        <w:numPr>
          <w:ilvl w:val="0"/>
          <w:numId w:val="76"/>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Implement communications campaigns on sustainable tourism to promote the biodiversity friendly activities and experiences in the Sustainable Tourism Development Zone (ZDTS), with differentiated approaches for different market segments. </w:t>
      </w:r>
    </w:p>
    <w:p w14:paraId="4A6B1CB7" w14:textId="77777777" w:rsidR="007D2B3D" w:rsidRPr="00730AED" w:rsidRDefault="007D2B3D" w:rsidP="007D2B3D">
      <w:pPr>
        <w:spacing w:after="120"/>
        <w:rPr>
          <w:rFonts w:ascii="Times New Roman" w:eastAsia="Times New Roman" w:hAnsi="Times New Roman"/>
          <w:sz w:val="22"/>
          <w:szCs w:val="22"/>
        </w:rPr>
      </w:pPr>
    </w:p>
    <w:p w14:paraId="0A397ADD"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
          <w:sz w:val="22"/>
          <w:szCs w:val="22"/>
        </w:rPr>
        <w:t>Output 4.1.3</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Lessons learned, guidance and tools systematized</w:t>
      </w:r>
      <w:r w:rsidRPr="00730AED">
        <w:rPr>
          <w:rFonts w:ascii="Times New Roman" w:eastAsia="Times New Roman" w:hAnsi="Times New Roman"/>
          <w:sz w:val="22"/>
          <w:szCs w:val="22"/>
        </w:rPr>
        <w:t xml:space="preserve"> for the development and replication of sustainable tourism services and facilities that are BD-friendly.</w:t>
      </w:r>
    </w:p>
    <w:p w14:paraId="5A2B36B7" w14:textId="77777777" w:rsidR="007D2B3D" w:rsidRPr="00730AED" w:rsidRDefault="007D2B3D" w:rsidP="007D2B3D">
      <w:pPr>
        <w:spacing w:after="120"/>
        <w:rPr>
          <w:rFonts w:ascii="Times New Roman" w:eastAsia="Times New Roman" w:hAnsi="Times New Roman"/>
          <w:b/>
          <w:sz w:val="22"/>
          <w:szCs w:val="22"/>
        </w:rPr>
      </w:pPr>
      <w:r w:rsidRPr="00730AED">
        <w:rPr>
          <w:rFonts w:ascii="Times New Roman" w:eastAsia="Times New Roman" w:hAnsi="Times New Roman"/>
          <w:b/>
          <w:sz w:val="22"/>
          <w:szCs w:val="22"/>
        </w:rPr>
        <w:t xml:space="preserve">Activities: </w:t>
      </w:r>
    </w:p>
    <w:p w14:paraId="46DF00CB" w14:textId="77777777" w:rsidR="007D2B3D" w:rsidRPr="00730AED" w:rsidRDefault="007D2B3D" w:rsidP="00F570DC">
      <w:pPr>
        <w:numPr>
          <w:ilvl w:val="0"/>
          <w:numId w:val="77"/>
        </w:numPr>
        <w:spacing w:after="120" w:line="276" w:lineRule="auto"/>
        <w:ind w:left="-142" w:firstLine="142"/>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Create a sustainable tourism learning community and exchange of experiences among the </w:t>
      </w:r>
      <w:proofErr w:type="spellStart"/>
      <w:r w:rsidRPr="00730AED">
        <w:rPr>
          <w:rFonts w:ascii="Times New Roman" w:eastAsia="Times New Roman" w:hAnsi="Times New Roman"/>
          <w:sz w:val="22"/>
          <w:szCs w:val="22"/>
        </w:rPr>
        <w:t>the</w:t>
      </w:r>
      <w:proofErr w:type="spellEnd"/>
      <w:r w:rsidRPr="00730AED">
        <w:rPr>
          <w:rFonts w:ascii="Times New Roman" w:eastAsia="Times New Roman" w:hAnsi="Times New Roman"/>
          <w:sz w:val="22"/>
          <w:szCs w:val="22"/>
        </w:rPr>
        <w:t xml:space="preserve"> three pilot sites.</w:t>
      </w:r>
    </w:p>
    <w:p w14:paraId="742E3E50" w14:textId="77777777" w:rsidR="007D2B3D" w:rsidRPr="00730AED" w:rsidRDefault="007D2B3D" w:rsidP="00F570DC">
      <w:pPr>
        <w:numPr>
          <w:ilvl w:val="0"/>
          <w:numId w:val="77"/>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Publish project memories, document, systematize and evaluate project results, lessons learned and the entire process of the creation and consolidation of the SLL-LC ZDTS.</w:t>
      </w:r>
    </w:p>
    <w:p w14:paraId="2D1989B6" w14:textId="77777777" w:rsidR="007D2B3D" w:rsidRPr="00730AED" w:rsidRDefault="007D2B3D" w:rsidP="00F570DC">
      <w:pPr>
        <w:numPr>
          <w:ilvl w:val="0"/>
          <w:numId w:val="77"/>
        </w:numPr>
        <w:spacing w:after="120" w:line="276" w:lineRule="auto"/>
        <w:ind w:left="0" w:firstLine="0"/>
        <w:jc w:val="left"/>
        <w:rPr>
          <w:rFonts w:ascii="Times New Roman" w:eastAsia="Times New Roman" w:hAnsi="Times New Roman"/>
          <w:sz w:val="22"/>
          <w:szCs w:val="22"/>
        </w:rPr>
      </w:pPr>
      <w:r w:rsidRPr="00730AED">
        <w:rPr>
          <w:rFonts w:ascii="Times New Roman" w:eastAsia="Times New Roman" w:hAnsi="Times New Roman"/>
          <w:sz w:val="22"/>
          <w:szCs w:val="22"/>
        </w:rPr>
        <w:t>Evaluate and publish biodiversity monitoring and Social Return on Investment evaluation results.</w:t>
      </w:r>
    </w:p>
    <w:p w14:paraId="47C4CE54" w14:textId="77777777" w:rsidR="007D2B3D" w:rsidRPr="00730AED" w:rsidRDefault="007D2B3D" w:rsidP="007D2B3D">
      <w:pPr>
        <w:spacing w:after="120"/>
        <w:rPr>
          <w:rFonts w:ascii="Times New Roman" w:eastAsia="Times New Roman" w:hAnsi="Times New Roman"/>
          <w:sz w:val="22"/>
          <w:szCs w:val="22"/>
        </w:rPr>
      </w:pPr>
    </w:p>
    <w:p w14:paraId="642C43BB"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sz w:val="22"/>
          <w:szCs w:val="22"/>
        </w:rPr>
        <w:t>Final list of species with baseline information (quantitative information on the populations of the target species). For all, the mid-term and final targets are to maintain or increase baseline populations.</w:t>
      </w:r>
    </w:p>
    <w:tbl>
      <w:tblPr>
        <w:tblW w:w="10867"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507"/>
        <w:gridCol w:w="1372"/>
        <w:gridCol w:w="4484"/>
      </w:tblGrid>
      <w:tr w:rsidR="007D2B3D" w:rsidRPr="00730AED" w14:paraId="5DCD7F26" w14:textId="77777777" w:rsidTr="007D2B3D">
        <w:tc>
          <w:tcPr>
            <w:tcW w:w="10867" w:type="dxa"/>
            <w:gridSpan w:val="4"/>
            <w:shd w:val="clear" w:color="auto" w:fill="FABF8F"/>
          </w:tcPr>
          <w:p w14:paraId="112F4743" w14:textId="77777777" w:rsidR="007D2B3D" w:rsidRPr="00730AED" w:rsidRDefault="007D2B3D" w:rsidP="007D2B3D">
            <w:pPr>
              <w:spacing w:after="120"/>
              <w:jc w:val="center"/>
              <w:rPr>
                <w:rFonts w:ascii="Times New Roman" w:eastAsia="Times New Roman" w:hAnsi="Times New Roman"/>
                <w:b/>
                <w:szCs w:val="20"/>
              </w:rPr>
            </w:pPr>
            <w:r w:rsidRPr="00730AED">
              <w:rPr>
                <w:rFonts w:ascii="Times New Roman" w:eastAsia="Times New Roman" w:hAnsi="Times New Roman"/>
                <w:b/>
                <w:szCs w:val="20"/>
              </w:rPr>
              <w:t>Baja California Sur</w:t>
            </w:r>
          </w:p>
        </w:tc>
      </w:tr>
      <w:tr w:rsidR="007D2B3D" w:rsidRPr="00730AED" w14:paraId="38A36390" w14:textId="77777777" w:rsidTr="007D2B3D">
        <w:tc>
          <w:tcPr>
            <w:tcW w:w="2540" w:type="dxa"/>
            <w:shd w:val="clear" w:color="auto" w:fill="auto"/>
          </w:tcPr>
          <w:p w14:paraId="2F93BC48" w14:textId="77777777" w:rsidR="007D2B3D" w:rsidRPr="00730AED" w:rsidRDefault="007D2B3D" w:rsidP="007D2B3D">
            <w:pPr>
              <w:spacing w:after="120"/>
              <w:jc w:val="left"/>
              <w:rPr>
                <w:rFonts w:ascii="Times New Roman" w:eastAsia="Times New Roman" w:hAnsi="Times New Roman"/>
                <w:b/>
                <w:szCs w:val="20"/>
              </w:rPr>
            </w:pPr>
            <w:r w:rsidRPr="00730AED">
              <w:rPr>
                <w:rFonts w:ascii="Times New Roman" w:eastAsia="Times New Roman" w:hAnsi="Times New Roman"/>
                <w:b/>
                <w:szCs w:val="20"/>
              </w:rPr>
              <w:t xml:space="preserve"> Terrestrial species</w:t>
            </w:r>
          </w:p>
        </w:tc>
        <w:tc>
          <w:tcPr>
            <w:tcW w:w="2550" w:type="dxa"/>
            <w:shd w:val="clear" w:color="auto" w:fill="auto"/>
          </w:tcPr>
          <w:p w14:paraId="51AAEA13" w14:textId="77777777" w:rsidR="007D2B3D" w:rsidRPr="00730AED" w:rsidRDefault="007D2B3D" w:rsidP="007D2B3D">
            <w:pPr>
              <w:spacing w:after="120"/>
              <w:jc w:val="center"/>
              <w:rPr>
                <w:rFonts w:ascii="Times New Roman" w:eastAsia="Times New Roman" w:hAnsi="Times New Roman"/>
                <w:b/>
                <w:szCs w:val="20"/>
              </w:rPr>
            </w:pPr>
            <w:r w:rsidRPr="00730AED">
              <w:rPr>
                <w:rFonts w:ascii="Times New Roman" w:eastAsia="Times New Roman" w:hAnsi="Times New Roman"/>
                <w:b/>
                <w:szCs w:val="20"/>
              </w:rPr>
              <w:t>Indicator</w:t>
            </w:r>
          </w:p>
        </w:tc>
        <w:tc>
          <w:tcPr>
            <w:tcW w:w="1197" w:type="dxa"/>
          </w:tcPr>
          <w:p w14:paraId="24E2C587" w14:textId="77777777" w:rsidR="007D2B3D" w:rsidRPr="00730AED" w:rsidRDefault="007D2B3D" w:rsidP="007D2B3D">
            <w:pPr>
              <w:spacing w:after="120"/>
              <w:jc w:val="left"/>
              <w:rPr>
                <w:rFonts w:ascii="Times New Roman" w:eastAsia="Times New Roman" w:hAnsi="Times New Roman"/>
                <w:b/>
                <w:szCs w:val="20"/>
              </w:rPr>
            </w:pPr>
            <w:r w:rsidRPr="00730AED">
              <w:rPr>
                <w:rFonts w:ascii="Times New Roman" w:eastAsia="Times New Roman" w:hAnsi="Times New Roman"/>
                <w:b/>
                <w:szCs w:val="20"/>
              </w:rPr>
              <w:t>Baseline</w:t>
            </w:r>
          </w:p>
        </w:tc>
        <w:tc>
          <w:tcPr>
            <w:tcW w:w="4580" w:type="dxa"/>
            <w:shd w:val="clear" w:color="auto" w:fill="auto"/>
          </w:tcPr>
          <w:p w14:paraId="2AC091BA" w14:textId="77777777" w:rsidR="007D2B3D" w:rsidRPr="00730AED" w:rsidRDefault="007D2B3D" w:rsidP="007D2B3D">
            <w:pPr>
              <w:spacing w:after="120"/>
              <w:jc w:val="left"/>
              <w:rPr>
                <w:rFonts w:ascii="Times New Roman" w:eastAsia="Times New Roman" w:hAnsi="Times New Roman"/>
                <w:b/>
                <w:szCs w:val="20"/>
              </w:rPr>
            </w:pPr>
            <w:r w:rsidRPr="00730AED">
              <w:rPr>
                <w:rFonts w:ascii="Times New Roman" w:eastAsia="Times New Roman" w:hAnsi="Times New Roman"/>
                <w:b/>
                <w:szCs w:val="20"/>
              </w:rPr>
              <w:t>Additional comments</w:t>
            </w:r>
          </w:p>
        </w:tc>
      </w:tr>
      <w:tr w:rsidR="007D2B3D" w:rsidRPr="00730AED" w14:paraId="29FB12FA" w14:textId="77777777" w:rsidTr="007D2B3D">
        <w:tc>
          <w:tcPr>
            <w:tcW w:w="2540" w:type="dxa"/>
            <w:shd w:val="clear" w:color="auto" w:fill="auto"/>
          </w:tcPr>
          <w:p w14:paraId="6F2F60BA" w14:textId="77777777" w:rsidR="007D2B3D" w:rsidRPr="00730AED" w:rsidRDefault="007D2B3D" w:rsidP="007D2B3D">
            <w:pPr>
              <w:spacing w:after="120"/>
              <w:jc w:val="left"/>
              <w:rPr>
                <w:rFonts w:ascii="Times New Roman" w:eastAsia="Times New Roman" w:hAnsi="Times New Roman"/>
                <w:i/>
                <w:szCs w:val="20"/>
              </w:rPr>
            </w:pPr>
            <w:proofErr w:type="spellStart"/>
            <w:r w:rsidRPr="00730AED">
              <w:rPr>
                <w:rFonts w:ascii="Times New Roman" w:eastAsia="Times New Roman" w:hAnsi="Times New Roman"/>
                <w:i/>
                <w:szCs w:val="20"/>
              </w:rPr>
              <w:t>Geothlypis</w:t>
            </w:r>
            <w:proofErr w:type="spellEnd"/>
            <w:r w:rsidRPr="00730AED">
              <w:rPr>
                <w:rFonts w:ascii="Times New Roman" w:eastAsia="Times New Roman" w:hAnsi="Times New Roman"/>
                <w:i/>
                <w:szCs w:val="20"/>
              </w:rPr>
              <w:t xml:space="preserve"> </w:t>
            </w:r>
            <w:proofErr w:type="spellStart"/>
            <w:r w:rsidRPr="00730AED">
              <w:rPr>
                <w:rFonts w:ascii="Times New Roman" w:eastAsia="Times New Roman" w:hAnsi="Times New Roman"/>
                <w:i/>
                <w:szCs w:val="20"/>
              </w:rPr>
              <w:t>beldingi</w:t>
            </w:r>
            <w:proofErr w:type="spellEnd"/>
            <w:r w:rsidRPr="00730AED">
              <w:rPr>
                <w:rFonts w:ascii="Times New Roman" w:eastAsia="Times New Roman" w:hAnsi="Times New Roman"/>
                <w:i/>
                <w:szCs w:val="20"/>
              </w:rPr>
              <w:t>.</w:t>
            </w:r>
          </w:p>
          <w:p w14:paraId="079EC279" w14:textId="77777777" w:rsidR="007D2B3D" w:rsidRPr="00730AED" w:rsidRDefault="007D2B3D" w:rsidP="007D2B3D">
            <w:pPr>
              <w:spacing w:after="120"/>
              <w:jc w:val="left"/>
              <w:rPr>
                <w:rFonts w:ascii="Times New Roman" w:eastAsia="Times New Roman" w:hAnsi="Times New Roman"/>
                <w:szCs w:val="20"/>
              </w:rPr>
            </w:pPr>
            <w:proofErr w:type="spellStart"/>
            <w:r w:rsidRPr="00730AED">
              <w:rPr>
                <w:rFonts w:ascii="Times New Roman" w:eastAsia="Times New Roman" w:hAnsi="Times New Roman"/>
                <w:szCs w:val="20"/>
              </w:rPr>
              <w:t>Beldings’s</w:t>
            </w:r>
            <w:proofErr w:type="spellEnd"/>
            <w:r w:rsidRPr="00730AED">
              <w:rPr>
                <w:rFonts w:ascii="Times New Roman" w:eastAsia="Times New Roman" w:hAnsi="Times New Roman"/>
                <w:szCs w:val="20"/>
              </w:rPr>
              <w:t xml:space="preserve"> yellowthroat</w:t>
            </w:r>
          </w:p>
        </w:tc>
        <w:tc>
          <w:tcPr>
            <w:tcW w:w="2550" w:type="dxa"/>
            <w:shd w:val="clear" w:color="auto" w:fill="auto"/>
          </w:tcPr>
          <w:p w14:paraId="70975C05"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Number of specimens observed per site (San José Estuary, oasis in Sierra La Laguna).</w:t>
            </w:r>
          </w:p>
          <w:p w14:paraId="79B21144" w14:textId="77777777" w:rsidR="007D2B3D" w:rsidRPr="00730AED" w:rsidRDefault="007D2B3D" w:rsidP="007D2B3D">
            <w:pPr>
              <w:spacing w:after="120"/>
              <w:jc w:val="left"/>
              <w:rPr>
                <w:rFonts w:ascii="Times New Roman" w:eastAsia="Times New Roman" w:hAnsi="Times New Roman"/>
                <w:szCs w:val="20"/>
              </w:rPr>
            </w:pPr>
          </w:p>
        </w:tc>
        <w:tc>
          <w:tcPr>
            <w:tcW w:w="1197" w:type="dxa"/>
          </w:tcPr>
          <w:p w14:paraId="3F4D5BCF"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 </w:t>
            </w:r>
            <w:proofErr w:type="spellStart"/>
            <w:r w:rsidRPr="00730AED">
              <w:rPr>
                <w:rFonts w:ascii="Times New Roman" w:eastAsia="Times New Roman" w:hAnsi="Times New Roman"/>
                <w:szCs w:val="20"/>
              </w:rPr>
              <w:t>tbd</w:t>
            </w:r>
            <w:proofErr w:type="spellEnd"/>
            <w:r w:rsidRPr="00730AED">
              <w:rPr>
                <w:rFonts w:ascii="Times New Roman" w:eastAsia="Times New Roman" w:hAnsi="Times New Roman"/>
                <w:szCs w:val="20"/>
              </w:rPr>
              <w:t xml:space="preserve"> Year 1</w:t>
            </w:r>
          </w:p>
        </w:tc>
        <w:tc>
          <w:tcPr>
            <w:tcW w:w="4580" w:type="dxa"/>
            <w:shd w:val="clear" w:color="auto" w:fill="auto"/>
          </w:tcPr>
          <w:p w14:paraId="1D811315" w14:textId="77777777" w:rsidR="00CD5B4C" w:rsidRDefault="00CD5B4C" w:rsidP="007D2B3D">
            <w:pPr>
              <w:spacing w:after="120"/>
              <w:jc w:val="left"/>
              <w:rPr>
                <w:rFonts w:ascii="Times New Roman" w:eastAsia="Times New Roman" w:hAnsi="Times New Roman"/>
                <w:szCs w:val="20"/>
                <w:lang w:val="es-MX"/>
              </w:rPr>
            </w:pPr>
            <w:r w:rsidRPr="00CD5B4C">
              <w:rPr>
                <w:rFonts w:ascii="Times New Roman" w:eastAsia="Times New Roman" w:hAnsi="Times New Roman"/>
                <w:szCs w:val="20"/>
                <w:highlight w:val="magenta"/>
                <w:lang w:val="es-MX"/>
              </w:rPr>
              <w:t>The Sierra La Laguna CONANP Biosphere Reserve and the University of Baja California Sur (UABCS) carry out monitoring at different sites. There is no information baseline in the known distribution area. The monitoring proposed as part of the GEF project refers to observations of the bird in different locations in the Sierra La Laguna and in wetlands of the coastal area. Data to strengthen the baseline of its distribution area and have indicators of presence and risks to the activity of the Bird watching by tourism, as a building element of the BD integration indicators in tourism.</w:t>
            </w:r>
          </w:p>
          <w:p w14:paraId="15C7E2A7" w14:textId="456DB9E3" w:rsidR="007D2B3D" w:rsidRPr="00730AED" w:rsidRDefault="007D2B3D" w:rsidP="007D2B3D">
            <w:pPr>
              <w:spacing w:after="120"/>
              <w:jc w:val="left"/>
              <w:rPr>
                <w:rFonts w:ascii="Times New Roman" w:eastAsia="Times New Roman" w:hAnsi="Times New Roman"/>
                <w:szCs w:val="20"/>
                <w:lang w:val="es-MX"/>
              </w:rPr>
            </w:pPr>
            <w:r w:rsidRPr="00730AED">
              <w:rPr>
                <w:rFonts w:ascii="Times New Roman" w:eastAsia="Times New Roman" w:hAnsi="Times New Roman"/>
                <w:szCs w:val="20"/>
                <w:lang w:val="es-MX"/>
              </w:rPr>
              <w:t>San José Estuary, Oasis in Sierra La Laguna;</w:t>
            </w:r>
          </w:p>
          <w:p w14:paraId="304EDAF7"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lang w:val="es-MX"/>
              </w:rPr>
              <w:t xml:space="preserve">San José Estuary is both an AICA site (Área de Importancia para la Conservación de Aves (AICA-59), and a RAMSAR site (RAMSAR No. 4). </w:t>
            </w:r>
            <w:r w:rsidRPr="00730AED">
              <w:rPr>
                <w:rFonts w:ascii="Times New Roman" w:eastAsia="Times New Roman" w:hAnsi="Times New Roman"/>
                <w:szCs w:val="20"/>
              </w:rPr>
              <w:t xml:space="preserve">There are currently monitoring efforts taking place by UABCS, Centro de </w:t>
            </w:r>
            <w:proofErr w:type="spellStart"/>
            <w:r w:rsidRPr="00730AED">
              <w:rPr>
                <w:rFonts w:ascii="Times New Roman" w:eastAsia="Times New Roman" w:hAnsi="Times New Roman"/>
                <w:szCs w:val="20"/>
              </w:rPr>
              <w:t>Investigaciones</w:t>
            </w:r>
            <w:proofErr w:type="spellEnd"/>
            <w:r w:rsidRPr="00730AED">
              <w:rPr>
                <w:rFonts w:ascii="Times New Roman" w:eastAsia="Times New Roman" w:hAnsi="Times New Roman"/>
                <w:szCs w:val="20"/>
              </w:rPr>
              <w:t xml:space="preserve"> </w:t>
            </w:r>
            <w:proofErr w:type="spellStart"/>
            <w:r w:rsidRPr="00730AED">
              <w:rPr>
                <w:rFonts w:ascii="Times New Roman" w:eastAsia="Times New Roman" w:hAnsi="Times New Roman"/>
                <w:szCs w:val="20"/>
              </w:rPr>
              <w:t>Biológicas</w:t>
            </w:r>
            <w:proofErr w:type="spellEnd"/>
            <w:r w:rsidRPr="00730AED">
              <w:rPr>
                <w:rFonts w:ascii="Times New Roman" w:eastAsia="Times New Roman" w:hAnsi="Times New Roman"/>
                <w:szCs w:val="20"/>
              </w:rPr>
              <w:t xml:space="preserve"> del </w:t>
            </w:r>
            <w:proofErr w:type="spellStart"/>
            <w:r w:rsidRPr="00730AED">
              <w:rPr>
                <w:rFonts w:ascii="Times New Roman" w:eastAsia="Times New Roman" w:hAnsi="Times New Roman"/>
                <w:szCs w:val="20"/>
              </w:rPr>
              <w:t>Noroeste</w:t>
            </w:r>
            <w:proofErr w:type="spellEnd"/>
            <w:r w:rsidRPr="00730AED">
              <w:rPr>
                <w:rFonts w:ascii="Times New Roman" w:eastAsia="Times New Roman" w:hAnsi="Times New Roman"/>
                <w:szCs w:val="20"/>
              </w:rPr>
              <w:t xml:space="preserve"> (CIBNOR) and CICESE. </w:t>
            </w:r>
          </w:p>
          <w:p w14:paraId="5C32F558"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lastRenderedPageBreak/>
              <w:t xml:space="preserve">Endemic and rare bird species, is a focus point for bird </w:t>
            </w:r>
            <w:proofErr w:type="gramStart"/>
            <w:r w:rsidRPr="00730AED">
              <w:rPr>
                <w:rFonts w:ascii="Times New Roman" w:eastAsia="Times New Roman" w:hAnsi="Times New Roman"/>
                <w:szCs w:val="20"/>
              </w:rPr>
              <w:t>watchers</w:t>
            </w:r>
            <w:proofErr w:type="gramEnd"/>
            <w:r w:rsidRPr="00730AED">
              <w:rPr>
                <w:rFonts w:ascii="Times New Roman" w:eastAsia="Times New Roman" w:hAnsi="Times New Roman"/>
                <w:szCs w:val="20"/>
              </w:rPr>
              <w:t xml:space="preserve"> ecotourism.</w:t>
            </w:r>
          </w:p>
        </w:tc>
      </w:tr>
      <w:tr w:rsidR="007D2B3D" w:rsidRPr="00730AED" w14:paraId="51F17771" w14:textId="77777777" w:rsidTr="007D2B3D">
        <w:tc>
          <w:tcPr>
            <w:tcW w:w="2540" w:type="dxa"/>
            <w:shd w:val="clear" w:color="auto" w:fill="auto"/>
          </w:tcPr>
          <w:p w14:paraId="2013CAC7" w14:textId="77777777" w:rsidR="007D2B3D" w:rsidRPr="00730AED" w:rsidRDefault="007D2B3D" w:rsidP="007D2B3D">
            <w:pPr>
              <w:spacing w:after="120"/>
              <w:jc w:val="left"/>
              <w:rPr>
                <w:rFonts w:ascii="Times New Roman" w:eastAsia="Times New Roman" w:hAnsi="Times New Roman"/>
                <w:b/>
                <w:szCs w:val="20"/>
              </w:rPr>
            </w:pPr>
            <w:r w:rsidRPr="00730AED">
              <w:rPr>
                <w:rFonts w:ascii="Times New Roman" w:eastAsia="Times New Roman" w:hAnsi="Times New Roman"/>
                <w:b/>
                <w:szCs w:val="20"/>
              </w:rPr>
              <w:lastRenderedPageBreak/>
              <w:t xml:space="preserve">Marine species </w:t>
            </w:r>
          </w:p>
        </w:tc>
        <w:tc>
          <w:tcPr>
            <w:tcW w:w="2550" w:type="dxa"/>
            <w:shd w:val="clear" w:color="auto" w:fill="auto"/>
          </w:tcPr>
          <w:p w14:paraId="3256F27C" w14:textId="77777777" w:rsidR="007D2B3D" w:rsidRPr="00730AED" w:rsidRDefault="007D2B3D" w:rsidP="007D2B3D">
            <w:pPr>
              <w:spacing w:after="120"/>
              <w:jc w:val="left"/>
              <w:rPr>
                <w:rFonts w:ascii="Times New Roman" w:eastAsia="Times New Roman" w:hAnsi="Times New Roman"/>
                <w:szCs w:val="20"/>
              </w:rPr>
            </w:pPr>
          </w:p>
        </w:tc>
        <w:tc>
          <w:tcPr>
            <w:tcW w:w="1197" w:type="dxa"/>
          </w:tcPr>
          <w:p w14:paraId="4CA14FBF" w14:textId="77777777" w:rsidR="007D2B3D" w:rsidRPr="00730AED" w:rsidRDefault="007D2B3D" w:rsidP="007D2B3D">
            <w:pPr>
              <w:spacing w:after="120"/>
              <w:jc w:val="left"/>
              <w:rPr>
                <w:rFonts w:ascii="Times New Roman" w:eastAsia="Times New Roman" w:hAnsi="Times New Roman"/>
                <w:szCs w:val="20"/>
              </w:rPr>
            </w:pPr>
          </w:p>
        </w:tc>
        <w:tc>
          <w:tcPr>
            <w:tcW w:w="4580" w:type="dxa"/>
            <w:shd w:val="clear" w:color="auto" w:fill="auto"/>
          </w:tcPr>
          <w:p w14:paraId="637D1DEA" w14:textId="7448BC1B" w:rsidR="007D2B3D" w:rsidRPr="00730AED" w:rsidRDefault="007D2B3D" w:rsidP="007D2B3D">
            <w:pPr>
              <w:spacing w:after="120"/>
              <w:jc w:val="left"/>
              <w:rPr>
                <w:rFonts w:ascii="Times New Roman" w:eastAsia="Times New Roman" w:hAnsi="Times New Roman"/>
                <w:szCs w:val="20"/>
              </w:rPr>
            </w:pPr>
          </w:p>
        </w:tc>
      </w:tr>
      <w:tr w:rsidR="007D2B3D" w:rsidRPr="00730AED" w14:paraId="7053F227" w14:textId="77777777" w:rsidTr="007D2B3D">
        <w:tc>
          <w:tcPr>
            <w:tcW w:w="2540" w:type="dxa"/>
            <w:shd w:val="clear" w:color="auto" w:fill="auto"/>
          </w:tcPr>
          <w:p w14:paraId="59D9E360" w14:textId="74D2E275" w:rsidR="007D2B3D" w:rsidRPr="00730AED" w:rsidRDefault="007D2B3D" w:rsidP="007D2B3D">
            <w:pPr>
              <w:spacing w:after="120"/>
              <w:jc w:val="left"/>
              <w:rPr>
                <w:rFonts w:ascii="Times New Roman" w:eastAsia="Times New Roman" w:hAnsi="Times New Roman"/>
                <w:szCs w:val="20"/>
                <w:lang w:val="es-MX"/>
              </w:rPr>
            </w:pPr>
            <w:r w:rsidRPr="00730AED">
              <w:rPr>
                <w:rFonts w:ascii="Times New Roman" w:eastAsia="Times New Roman" w:hAnsi="Times New Roman"/>
                <w:szCs w:val="20"/>
              </w:rPr>
              <w:t>Humpback Whale (</w:t>
            </w:r>
            <w:proofErr w:type="spellStart"/>
            <w:r w:rsidRPr="00730AED">
              <w:rPr>
                <w:rFonts w:ascii="Times New Roman" w:eastAsia="Times New Roman" w:hAnsi="Times New Roman"/>
                <w:i/>
                <w:szCs w:val="20"/>
              </w:rPr>
              <w:t>Megaptera</w:t>
            </w:r>
            <w:proofErr w:type="spellEnd"/>
            <w:r w:rsidRPr="00730AED">
              <w:rPr>
                <w:rFonts w:ascii="Times New Roman" w:eastAsia="Times New Roman" w:hAnsi="Times New Roman"/>
                <w:i/>
                <w:szCs w:val="20"/>
              </w:rPr>
              <w:t xml:space="preserve"> novaeangliae</w:t>
            </w:r>
            <w:r w:rsidRPr="00730AED">
              <w:rPr>
                <w:rFonts w:ascii="Times New Roman" w:eastAsia="Times New Roman" w:hAnsi="Times New Roman"/>
                <w:szCs w:val="20"/>
              </w:rPr>
              <w:t>)</w:t>
            </w:r>
          </w:p>
        </w:tc>
        <w:tc>
          <w:tcPr>
            <w:tcW w:w="2550" w:type="dxa"/>
            <w:shd w:val="clear" w:color="auto" w:fill="auto"/>
          </w:tcPr>
          <w:p w14:paraId="5946A002"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of whales sighted by season.</w:t>
            </w:r>
          </w:p>
          <w:p w14:paraId="16F4BE0F" w14:textId="05755029"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of whale watching tour operators authorized and certificated.</w:t>
            </w:r>
          </w:p>
        </w:tc>
        <w:tc>
          <w:tcPr>
            <w:tcW w:w="1197" w:type="dxa"/>
          </w:tcPr>
          <w:p w14:paraId="462BF34E" w14:textId="0090E9CC"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6,820 </w:t>
            </w:r>
            <w:proofErr w:type="gramStart"/>
            <w:r w:rsidRPr="00730AED">
              <w:rPr>
                <w:rFonts w:ascii="Times New Roman" w:eastAsia="Times New Roman" w:hAnsi="Times New Roman"/>
                <w:szCs w:val="20"/>
              </w:rPr>
              <w:t>individuals  registered</w:t>
            </w:r>
            <w:proofErr w:type="gramEnd"/>
          </w:p>
        </w:tc>
        <w:tc>
          <w:tcPr>
            <w:tcW w:w="4580" w:type="dxa"/>
            <w:shd w:val="clear" w:color="auto" w:fill="auto"/>
          </w:tcPr>
          <w:p w14:paraId="5265F3BA"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Los Cabos lands’ end is a frequent site of distribution of humpback whales and the southern limit of gray whales. This is a main site for whale watching ecotourism. In Los Cabos Bay there is a small sea lion colony, that is important because it is in </w:t>
            </w:r>
            <w:proofErr w:type="gramStart"/>
            <w:r w:rsidRPr="00730AED">
              <w:rPr>
                <w:rFonts w:ascii="Times New Roman" w:eastAsia="Times New Roman" w:hAnsi="Times New Roman"/>
                <w:szCs w:val="20"/>
              </w:rPr>
              <w:t>the  main</w:t>
            </w:r>
            <w:proofErr w:type="gramEnd"/>
            <w:r w:rsidRPr="00730AED">
              <w:rPr>
                <w:rFonts w:ascii="Times New Roman" w:eastAsia="Times New Roman" w:hAnsi="Times New Roman"/>
                <w:szCs w:val="20"/>
              </w:rPr>
              <w:t xml:space="preserve"> area of nautical activities.</w:t>
            </w:r>
          </w:p>
          <w:p w14:paraId="1F21D779" w14:textId="79117B6C"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Jorge Urban - UABCS team is doing marine species monitoring and </w:t>
            </w:r>
            <w:proofErr w:type="gramStart"/>
            <w:r w:rsidRPr="00730AED">
              <w:rPr>
                <w:rFonts w:ascii="Times New Roman" w:eastAsia="Times New Roman" w:hAnsi="Times New Roman"/>
                <w:szCs w:val="20"/>
              </w:rPr>
              <w:t>research, and</w:t>
            </w:r>
            <w:proofErr w:type="gramEnd"/>
            <w:r w:rsidRPr="00730AED">
              <w:rPr>
                <w:rFonts w:ascii="Times New Roman" w:eastAsia="Times New Roman" w:hAnsi="Times New Roman"/>
                <w:szCs w:val="20"/>
              </w:rPr>
              <w:t xml:space="preserve"> has a database dating back 20 years. </w:t>
            </w:r>
            <w:r w:rsidR="00CD5B4C" w:rsidRPr="00CD5B4C">
              <w:rPr>
                <w:rFonts w:ascii="Times New Roman" w:eastAsia="Times New Roman" w:hAnsi="Times New Roman"/>
                <w:szCs w:val="20"/>
                <w:highlight w:val="magenta"/>
              </w:rPr>
              <w:t xml:space="preserve">Dr. Jorge Urban has a history of whale observations in the Baja California peninsula for more than 20 years and he continues with his monitoring activities in the region to strengthen the proposal to establish a Humpback Whale Shelter Area between La Paz and Cabo San Lucas. This species was included in the GEF project as an important indicator of BD mainstreaming due to the importance of whale watching as a tourist attraction in the Los Cabos region. It is proposed that monitoring (field work, 1 week of annual monitoring) be supported through GEF funding; while the salaries of researchers and infrastructure are provided by the UABCS (as indicated in the </w:t>
            </w:r>
            <w:proofErr w:type="spellStart"/>
            <w:r w:rsidR="00CD5B4C" w:rsidRPr="00CD5B4C">
              <w:rPr>
                <w:rFonts w:ascii="Times New Roman" w:eastAsia="Times New Roman" w:hAnsi="Times New Roman"/>
                <w:szCs w:val="20"/>
                <w:highlight w:val="magenta"/>
              </w:rPr>
              <w:t>cofinancing</w:t>
            </w:r>
            <w:proofErr w:type="spellEnd"/>
            <w:r w:rsidR="00CD5B4C" w:rsidRPr="00CD5B4C">
              <w:rPr>
                <w:rFonts w:ascii="Times New Roman" w:eastAsia="Times New Roman" w:hAnsi="Times New Roman"/>
                <w:szCs w:val="20"/>
                <w:highlight w:val="magenta"/>
              </w:rPr>
              <w:t xml:space="preserve"> commitment letter for USD$2.5 Million). The monitoring is expected to obtain specific data regarding the impact of whale watching tourism activities on this important indicator species.</w:t>
            </w:r>
          </w:p>
        </w:tc>
      </w:tr>
      <w:tr w:rsidR="007D2B3D" w:rsidRPr="00730AED" w14:paraId="61030DFB" w14:textId="77777777" w:rsidTr="007D2B3D">
        <w:tc>
          <w:tcPr>
            <w:tcW w:w="2540" w:type="dxa"/>
            <w:shd w:val="clear" w:color="auto" w:fill="auto"/>
          </w:tcPr>
          <w:p w14:paraId="3780174C" w14:textId="77777777" w:rsidR="007D2B3D" w:rsidRPr="00730AED" w:rsidRDefault="007D2B3D" w:rsidP="007D2B3D">
            <w:pPr>
              <w:spacing w:after="120"/>
              <w:jc w:val="left"/>
              <w:rPr>
                <w:rFonts w:ascii="Times New Roman" w:eastAsia="Times New Roman" w:hAnsi="Times New Roman"/>
                <w:szCs w:val="20"/>
                <w:lang w:val="es-MX"/>
              </w:rPr>
            </w:pPr>
            <w:r w:rsidRPr="00730AED">
              <w:rPr>
                <w:rFonts w:ascii="Times New Roman" w:eastAsia="Times New Roman" w:hAnsi="Times New Roman"/>
                <w:szCs w:val="20"/>
                <w:lang w:val="es-MX"/>
              </w:rPr>
              <w:t>Coral reefs</w:t>
            </w:r>
          </w:p>
          <w:p w14:paraId="480A9201" w14:textId="77777777" w:rsidR="007D2B3D" w:rsidRPr="00730AED" w:rsidRDefault="007D2B3D" w:rsidP="007D2B3D">
            <w:pPr>
              <w:spacing w:after="120"/>
              <w:jc w:val="left"/>
              <w:rPr>
                <w:rFonts w:ascii="Times New Roman" w:eastAsia="Times New Roman" w:hAnsi="Times New Roman"/>
                <w:szCs w:val="20"/>
                <w:lang w:val="es-MX"/>
              </w:rPr>
            </w:pPr>
          </w:p>
        </w:tc>
        <w:tc>
          <w:tcPr>
            <w:tcW w:w="2550" w:type="dxa"/>
            <w:shd w:val="clear" w:color="auto" w:fill="auto"/>
          </w:tcPr>
          <w:p w14:paraId="58901092"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hectares coverage</w:t>
            </w:r>
          </w:p>
          <w:p w14:paraId="29D89392"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of species of corals in coral reefs</w:t>
            </w:r>
            <w:r w:rsidRPr="00730AED">
              <w:rPr>
                <w:rFonts w:ascii="Times New Roman" w:eastAsia="Calibri" w:hAnsi="Times New Roman"/>
                <w:sz w:val="22"/>
                <w:szCs w:val="22"/>
              </w:rPr>
              <w:t xml:space="preserve"> </w:t>
            </w:r>
            <w:r w:rsidRPr="00730AED">
              <w:rPr>
                <w:rFonts w:ascii="Times New Roman" w:eastAsia="Times New Roman" w:hAnsi="Times New Roman"/>
                <w:szCs w:val="20"/>
              </w:rPr>
              <w:t xml:space="preserve">in a baseline former year and subsequent years.  </w:t>
            </w:r>
          </w:p>
          <w:p w14:paraId="74A21C68"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of species of fishes in coral reefs</w:t>
            </w:r>
            <w:r w:rsidRPr="00730AED">
              <w:rPr>
                <w:rFonts w:ascii="Times New Roman" w:eastAsia="Calibri" w:hAnsi="Times New Roman"/>
                <w:sz w:val="22"/>
                <w:szCs w:val="22"/>
              </w:rPr>
              <w:t xml:space="preserve"> </w:t>
            </w:r>
            <w:r w:rsidRPr="00730AED">
              <w:rPr>
                <w:rFonts w:ascii="Times New Roman" w:eastAsia="Times New Roman" w:hAnsi="Times New Roman"/>
                <w:szCs w:val="20"/>
              </w:rPr>
              <w:t>in a baseline former year and subsequent years.</w:t>
            </w:r>
          </w:p>
          <w:p w14:paraId="0A28AFDB" w14:textId="77777777" w:rsidR="007D2B3D" w:rsidRPr="00730AED" w:rsidRDefault="007D2B3D" w:rsidP="007D2B3D">
            <w:pPr>
              <w:spacing w:after="120"/>
              <w:jc w:val="left"/>
              <w:rPr>
                <w:rFonts w:ascii="Times New Roman" w:eastAsia="Times New Roman" w:hAnsi="Times New Roman"/>
                <w:szCs w:val="20"/>
              </w:rPr>
            </w:pPr>
          </w:p>
        </w:tc>
        <w:tc>
          <w:tcPr>
            <w:tcW w:w="1197" w:type="dxa"/>
          </w:tcPr>
          <w:p w14:paraId="55EF1197"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1,422.00 ha</w:t>
            </w:r>
          </w:p>
        </w:tc>
        <w:tc>
          <w:tcPr>
            <w:tcW w:w="4580" w:type="dxa"/>
            <w:shd w:val="clear" w:color="auto" w:fill="auto"/>
          </w:tcPr>
          <w:p w14:paraId="750AF854" w14:textId="77777777" w:rsidR="00CD5B4C" w:rsidRDefault="00CD5B4C" w:rsidP="007D2B3D">
            <w:pPr>
              <w:spacing w:after="120"/>
              <w:jc w:val="left"/>
              <w:rPr>
                <w:rFonts w:ascii="Times New Roman" w:eastAsia="Times New Roman" w:hAnsi="Times New Roman"/>
                <w:szCs w:val="20"/>
              </w:rPr>
            </w:pPr>
            <w:r w:rsidRPr="00CD5B4C">
              <w:rPr>
                <w:rFonts w:ascii="Times New Roman" w:eastAsia="Times New Roman" w:hAnsi="Times New Roman"/>
                <w:szCs w:val="20"/>
                <w:highlight w:val="magenta"/>
              </w:rPr>
              <w:t xml:space="preserve">GEF funding </w:t>
            </w:r>
            <w:r>
              <w:rPr>
                <w:rFonts w:ascii="Times New Roman" w:eastAsia="Times New Roman" w:hAnsi="Times New Roman"/>
                <w:szCs w:val="20"/>
                <w:highlight w:val="magenta"/>
              </w:rPr>
              <w:t>will support</w:t>
            </w:r>
            <w:r w:rsidRPr="00CD5B4C">
              <w:rPr>
                <w:rFonts w:ascii="Times New Roman" w:eastAsia="Times New Roman" w:hAnsi="Times New Roman"/>
                <w:szCs w:val="20"/>
                <w:highlight w:val="magenta"/>
              </w:rPr>
              <w:t xml:space="preserve"> monitoring of fish and corals of rocky reefs in the area between La Paz and Cabo San Lucas. Dr. Carlos Sánchez UABCS, in coordination with Dr. Octavio </w:t>
            </w:r>
            <w:proofErr w:type="spellStart"/>
            <w:r w:rsidRPr="00CD5B4C">
              <w:rPr>
                <w:rFonts w:ascii="Times New Roman" w:eastAsia="Times New Roman" w:hAnsi="Times New Roman"/>
                <w:szCs w:val="20"/>
                <w:highlight w:val="magenta"/>
              </w:rPr>
              <w:t>Aburto</w:t>
            </w:r>
            <w:proofErr w:type="spellEnd"/>
            <w:r w:rsidRPr="00CD5B4C">
              <w:rPr>
                <w:rFonts w:ascii="Times New Roman" w:eastAsia="Times New Roman" w:hAnsi="Times New Roman"/>
                <w:szCs w:val="20"/>
                <w:highlight w:val="magenta"/>
              </w:rPr>
              <w:t xml:space="preserve"> of SCRIPPS, monitors the rocky reef fish and coral species in Espiritu Santo Island, Cabo </w:t>
            </w:r>
            <w:proofErr w:type="spellStart"/>
            <w:r w:rsidRPr="00CD5B4C">
              <w:rPr>
                <w:rFonts w:ascii="Times New Roman" w:eastAsia="Times New Roman" w:hAnsi="Times New Roman"/>
                <w:szCs w:val="20"/>
                <w:highlight w:val="magenta"/>
              </w:rPr>
              <w:t>Pulmo</w:t>
            </w:r>
            <w:proofErr w:type="spellEnd"/>
            <w:r w:rsidRPr="00CD5B4C">
              <w:rPr>
                <w:rFonts w:ascii="Times New Roman" w:eastAsia="Times New Roman" w:hAnsi="Times New Roman"/>
                <w:szCs w:val="20"/>
                <w:highlight w:val="magenta"/>
              </w:rPr>
              <w:t xml:space="preserve"> and Cabo San Lucas, all three of these sites are Protected Areas. This base information of more than 20 years has been used to determine the health status of the different levels of the food chain in these ecosystems, with respect to human presence and its impact by commercial fishing. The biological monitoring by the GEF project will be specific to obtain the information used to build indicators of impact on tourism in fish and coral reefs.</w:t>
            </w:r>
          </w:p>
          <w:p w14:paraId="4F82AE10" w14:textId="48FB8ADC"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The coverage indicator on coral and rocky reefs are measured as the number of organisms by its size, to have as a result an area measured in m². This coverage indicator measures the health of the No fishing effect.</w:t>
            </w:r>
          </w:p>
          <w:p w14:paraId="635C7E57"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Dominance is another indicator, which means the number of species and the abundance of each one </w:t>
            </w:r>
            <w:r w:rsidRPr="00730AED">
              <w:rPr>
                <w:rFonts w:ascii="Times New Roman" w:eastAsia="Times New Roman" w:hAnsi="Times New Roman"/>
                <w:szCs w:val="20"/>
              </w:rPr>
              <w:lastRenderedPageBreak/>
              <w:t xml:space="preserve">specie and its frequency. This indicator </w:t>
            </w:r>
            <w:proofErr w:type="gramStart"/>
            <w:r w:rsidRPr="00730AED">
              <w:rPr>
                <w:rFonts w:ascii="Times New Roman" w:eastAsia="Times New Roman" w:hAnsi="Times New Roman"/>
                <w:szCs w:val="20"/>
              </w:rPr>
              <w:t>determine</w:t>
            </w:r>
            <w:proofErr w:type="gramEnd"/>
            <w:r w:rsidRPr="00730AED">
              <w:rPr>
                <w:rFonts w:ascii="Times New Roman" w:eastAsia="Times New Roman" w:hAnsi="Times New Roman"/>
                <w:szCs w:val="20"/>
              </w:rPr>
              <w:t xml:space="preserve"> the reef landscape.</w:t>
            </w:r>
          </w:p>
          <w:p w14:paraId="6E67CA56"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Coverage of coral and rocky reefs are decreasing by climate change </w:t>
            </w:r>
            <w:proofErr w:type="gramStart"/>
            <w:r w:rsidRPr="00730AED">
              <w:rPr>
                <w:rFonts w:ascii="Times New Roman" w:eastAsia="Times New Roman" w:hAnsi="Times New Roman"/>
                <w:szCs w:val="20"/>
              </w:rPr>
              <w:t>effects,</w:t>
            </w:r>
            <w:proofErr w:type="gramEnd"/>
            <w:r w:rsidRPr="00730AED">
              <w:rPr>
                <w:rFonts w:ascii="Times New Roman" w:eastAsia="Times New Roman" w:hAnsi="Times New Roman"/>
                <w:szCs w:val="20"/>
              </w:rPr>
              <w:t xml:space="preserve"> hurricane impacts and men overfishing;  </w:t>
            </w:r>
          </w:p>
          <w:p w14:paraId="1ECA3350"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The indicators of coverage and dominance are excellent for measuring the environmental impact of climate change and hurricanes. The soft coral species under monitoring are </w:t>
            </w:r>
            <w:proofErr w:type="spellStart"/>
            <w:r w:rsidRPr="00730AED">
              <w:rPr>
                <w:rFonts w:ascii="Times New Roman" w:eastAsia="Times New Roman" w:hAnsi="Times New Roman"/>
                <w:i/>
                <w:szCs w:val="20"/>
              </w:rPr>
              <w:t>Pacifigorgia</w:t>
            </w:r>
            <w:proofErr w:type="spellEnd"/>
            <w:r w:rsidRPr="00730AED">
              <w:rPr>
                <w:rFonts w:ascii="Times New Roman" w:eastAsia="Times New Roman" w:hAnsi="Times New Roman"/>
                <w:i/>
                <w:szCs w:val="20"/>
              </w:rPr>
              <w:t xml:space="preserve"> </w:t>
            </w:r>
            <w:proofErr w:type="spellStart"/>
            <w:r w:rsidRPr="00730AED">
              <w:rPr>
                <w:rFonts w:ascii="Times New Roman" w:eastAsia="Times New Roman" w:hAnsi="Times New Roman"/>
                <w:i/>
                <w:szCs w:val="20"/>
              </w:rPr>
              <w:t>agassizzii</w:t>
            </w:r>
            <w:proofErr w:type="spellEnd"/>
            <w:r w:rsidRPr="00730AED">
              <w:rPr>
                <w:rFonts w:ascii="Times New Roman" w:eastAsia="Times New Roman" w:hAnsi="Times New Roman"/>
                <w:i/>
                <w:szCs w:val="20"/>
              </w:rPr>
              <w:t xml:space="preserve">; </w:t>
            </w:r>
            <w:proofErr w:type="spellStart"/>
            <w:r w:rsidRPr="00730AED">
              <w:rPr>
                <w:rFonts w:ascii="Times New Roman" w:eastAsia="Times New Roman" w:hAnsi="Times New Roman"/>
                <w:i/>
                <w:szCs w:val="20"/>
              </w:rPr>
              <w:t>Pacifigorgia</w:t>
            </w:r>
            <w:proofErr w:type="spellEnd"/>
            <w:r w:rsidRPr="00730AED">
              <w:rPr>
                <w:rFonts w:ascii="Times New Roman" w:eastAsia="Times New Roman" w:hAnsi="Times New Roman"/>
                <w:i/>
                <w:szCs w:val="20"/>
              </w:rPr>
              <w:t xml:space="preserve"> media; </w:t>
            </w:r>
            <w:proofErr w:type="spellStart"/>
            <w:r w:rsidRPr="00730AED">
              <w:rPr>
                <w:rFonts w:ascii="Times New Roman" w:eastAsia="Times New Roman" w:hAnsi="Times New Roman"/>
                <w:i/>
                <w:szCs w:val="20"/>
              </w:rPr>
              <w:t>Leptogorgia</w:t>
            </w:r>
            <w:proofErr w:type="spellEnd"/>
            <w:r w:rsidRPr="00730AED">
              <w:rPr>
                <w:rFonts w:ascii="Times New Roman" w:eastAsia="Times New Roman" w:hAnsi="Times New Roman"/>
                <w:i/>
                <w:szCs w:val="20"/>
              </w:rPr>
              <w:t xml:space="preserve"> </w:t>
            </w:r>
            <w:proofErr w:type="spellStart"/>
            <w:r w:rsidRPr="00730AED">
              <w:rPr>
                <w:rFonts w:ascii="Times New Roman" w:eastAsia="Times New Roman" w:hAnsi="Times New Roman"/>
                <w:i/>
                <w:szCs w:val="20"/>
              </w:rPr>
              <w:t>rigida</w:t>
            </w:r>
            <w:proofErr w:type="spellEnd"/>
            <w:r w:rsidRPr="00730AED">
              <w:rPr>
                <w:rFonts w:ascii="Times New Roman" w:eastAsia="Times New Roman" w:hAnsi="Times New Roman"/>
                <w:szCs w:val="20"/>
              </w:rPr>
              <w:t xml:space="preserve"> is a new species description and very important, since this new species is considered as the second more abundant species but there was no study on systematics.</w:t>
            </w:r>
          </w:p>
          <w:p w14:paraId="4E1F5775"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Human impact is measured with reef fish in their different links in the food chain. Biomass of top predators such as sharks, cabrillas, snappers and jacks. The dominance of species in the community and their trophic level indicates the impact that exists on the ecosystem.</w:t>
            </w:r>
          </w:p>
          <w:p w14:paraId="236B03B7"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Size and weight for abundance is the biomass, number of fish.</w:t>
            </w:r>
          </w:p>
          <w:p w14:paraId="5B7A3FA6"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The presence or absence of the different levels of the trophic chain (top predators, carnivores, herbivores, detritus eaters and zooplankton eaters) in a top-down direction, represents the fisheries impact of the reef. This determines the fishery health index.</w:t>
            </w:r>
          </w:p>
          <w:p w14:paraId="7BE897AC" w14:textId="77777777"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Size and weight for abundance= biomass on number of fishes.</w:t>
            </w:r>
          </w:p>
          <w:p w14:paraId="250F8F8E" w14:textId="12570B14" w:rsidR="007D2B3D" w:rsidRPr="00730AED" w:rsidRDefault="007D2B3D" w:rsidP="007D2B3D">
            <w:pPr>
              <w:spacing w:after="120"/>
              <w:jc w:val="left"/>
              <w:rPr>
                <w:rFonts w:ascii="Times New Roman" w:eastAsia="Times New Roman" w:hAnsi="Times New Roman"/>
                <w:szCs w:val="20"/>
              </w:rPr>
            </w:pPr>
            <w:r w:rsidRPr="00730AED">
              <w:rPr>
                <w:rFonts w:ascii="Times New Roman" w:eastAsia="Times New Roman" w:hAnsi="Times New Roman"/>
                <w:szCs w:val="20"/>
              </w:rPr>
              <w:t xml:space="preserve">Data is well represented given the presence of research and civil society groups monitoring corals. Carlos Sánchez Group Lab, CBCC, </w:t>
            </w:r>
            <w:proofErr w:type="spellStart"/>
            <w:r w:rsidRPr="00730AED">
              <w:rPr>
                <w:rFonts w:ascii="Times New Roman" w:eastAsia="Times New Roman" w:hAnsi="Times New Roman"/>
                <w:szCs w:val="20"/>
              </w:rPr>
              <w:t>Ecosistemas</w:t>
            </w:r>
            <w:proofErr w:type="spellEnd"/>
            <w:r w:rsidRPr="00730AED">
              <w:rPr>
                <w:rFonts w:ascii="Times New Roman" w:eastAsia="Times New Roman" w:hAnsi="Times New Roman"/>
                <w:szCs w:val="20"/>
              </w:rPr>
              <w:t xml:space="preserve"> </w:t>
            </w:r>
            <w:proofErr w:type="spellStart"/>
            <w:r w:rsidRPr="00730AED">
              <w:rPr>
                <w:rFonts w:ascii="Times New Roman" w:eastAsia="Times New Roman" w:hAnsi="Times New Roman"/>
                <w:szCs w:val="20"/>
              </w:rPr>
              <w:t>Marinos</w:t>
            </w:r>
            <w:proofErr w:type="spellEnd"/>
            <w:r w:rsidRPr="00730AED">
              <w:rPr>
                <w:rFonts w:ascii="Times New Roman" w:eastAsia="Times New Roman" w:hAnsi="Times New Roman"/>
                <w:szCs w:val="20"/>
              </w:rPr>
              <w:t xml:space="preserve"> UABCS, Octavio </w:t>
            </w:r>
            <w:proofErr w:type="spellStart"/>
            <w:r w:rsidRPr="00730AED">
              <w:rPr>
                <w:rFonts w:ascii="Times New Roman" w:eastAsia="Times New Roman" w:hAnsi="Times New Roman"/>
                <w:szCs w:val="20"/>
              </w:rPr>
              <w:t>Aburto</w:t>
            </w:r>
            <w:proofErr w:type="spellEnd"/>
            <w:r w:rsidRPr="00730AED">
              <w:rPr>
                <w:rFonts w:ascii="Times New Roman" w:eastAsia="Times New Roman" w:hAnsi="Times New Roman"/>
                <w:szCs w:val="20"/>
              </w:rPr>
              <w:t xml:space="preserve"> SCRIPPS Oceanographic Institution.</w:t>
            </w:r>
            <w:r w:rsidR="00970B1F" w:rsidRPr="00730AED">
              <w:rPr>
                <w:rFonts w:ascii="Times New Roman" w:eastAsia="Times New Roman" w:hAnsi="Times New Roman"/>
                <w:szCs w:val="20"/>
              </w:rPr>
              <w:t xml:space="preserve"> The project will support monitoring of </w:t>
            </w:r>
            <w:r w:rsidR="005379C2" w:rsidRPr="00730AED">
              <w:rPr>
                <w:rFonts w:ascii="Times New Roman" w:eastAsia="Times New Roman" w:hAnsi="Times New Roman"/>
                <w:szCs w:val="20"/>
              </w:rPr>
              <w:t xml:space="preserve">coral coverage, blue carbon production and active restoration of coral reefs in diving tourism sites </w:t>
            </w:r>
            <w:r w:rsidR="00970B1F" w:rsidRPr="00730AED">
              <w:rPr>
                <w:rFonts w:ascii="Times New Roman" w:eastAsia="Times New Roman" w:hAnsi="Times New Roman"/>
                <w:szCs w:val="20"/>
              </w:rPr>
              <w:t>in the Bay of La Paz</w:t>
            </w:r>
            <w:r w:rsidR="005379C2" w:rsidRPr="00730AED">
              <w:rPr>
                <w:rFonts w:ascii="Times New Roman" w:eastAsia="Times New Roman" w:hAnsi="Times New Roman"/>
                <w:szCs w:val="20"/>
              </w:rPr>
              <w:t xml:space="preserve"> with </w:t>
            </w:r>
            <w:proofErr w:type="spellStart"/>
            <w:r w:rsidR="005379C2" w:rsidRPr="00730AED">
              <w:rPr>
                <w:rFonts w:ascii="Times New Roman" w:eastAsia="Times New Roman" w:hAnsi="Times New Roman"/>
                <w:szCs w:val="20"/>
              </w:rPr>
              <w:t>Perlas</w:t>
            </w:r>
            <w:proofErr w:type="spellEnd"/>
            <w:r w:rsidR="005379C2" w:rsidRPr="00730AED">
              <w:rPr>
                <w:rFonts w:ascii="Times New Roman" w:eastAsia="Times New Roman" w:hAnsi="Times New Roman"/>
                <w:szCs w:val="20"/>
              </w:rPr>
              <w:t xml:space="preserve"> del Cortez, CONANP, Baja Ferries</w:t>
            </w:r>
            <w:r w:rsidR="00970B1F" w:rsidRPr="00730AED">
              <w:rPr>
                <w:rFonts w:ascii="Times New Roman" w:eastAsia="Times New Roman" w:hAnsi="Times New Roman"/>
                <w:szCs w:val="20"/>
              </w:rPr>
              <w:t>.</w:t>
            </w:r>
          </w:p>
        </w:tc>
      </w:tr>
      <w:tr w:rsidR="00970B1F" w:rsidRPr="00730AED" w14:paraId="44B54CC2" w14:textId="77777777" w:rsidTr="007D2B3D">
        <w:tc>
          <w:tcPr>
            <w:tcW w:w="2540" w:type="dxa"/>
            <w:shd w:val="clear" w:color="auto" w:fill="auto"/>
          </w:tcPr>
          <w:p w14:paraId="6D57AD62" w14:textId="560ADC26" w:rsidR="00970B1F" w:rsidRPr="00730AED" w:rsidRDefault="00970B1F" w:rsidP="007D2B3D">
            <w:pPr>
              <w:spacing w:after="120"/>
              <w:jc w:val="left"/>
              <w:rPr>
                <w:rFonts w:ascii="Times New Roman" w:eastAsia="Times New Roman" w:hAnsi="Times New Roman"/>
                <w:szCs w:val="20"/>
                <w:lang w:val="es-MX"/>
              </w:rPr>
            </w:pPr>
            <w:r w:rsidRPr="00730AED">
              <w:rPr>
                <w:rFonts w:ascii="Times New Roman" w:eastAsia="Times New Roman" w:hAnsi="Times New Roman"/>
                <w:szCs w:val="20"/>
                <w:lang w:val="es-MX"/>
              </w:rPr>
              <w:lastRenderedPageBreak/>
              <w:t>Mangroves</w:t>
            </w:r>
          </w:p>
        </w:tc>
        <w:tc>
          <w:tcPr>
            <w:tcW w:w="2550" w:type="dxa"/>
            <w:shd w:val="clear" w:color="auto" w:fill="auto"/>
          </w:tcPr>
          <w:p w14:paraId="57A3697C" w14:textId="33C72480" w:rsidR="00970B1F" w:rsidRPr="00730AED" w:rsidRDefault="00970B1F" w:rsidP="007D2B3D">
            <w:pPr>
              <w:spacing w:after="120"/>
              <w:jc w:val="left"/>
              <w:rPr>
                <w:rFonts w:ascii="Times New Roman" w:eastAsia="Times New Roman" w:hAnsi="Times New Roman"/>
                <w:szCs w:val="20"/>
                <w:lang w:val="es-MX"/>
              </w:rPr>
            </w:pPr>
            <w:r w:rsidRPr="00730AED">
              <w:rPr>
                <w:rFonts w:ascii="Times New Roman" w:eastAsia="Times New Roman" w:hAnsi="Times New Roman"/>
                <w:szCs w:val="20"/>
                <w:lang w:val="es-MX"/>
              </w:rPr>
              <w:t># hectares coverage</w:t>
            </w:r>
          </w:p>
        </w:tc>
        <w:tc>
          <w:tcPr>
            <w:tcW w:w="1197" w:type="dxa"/>
          </w:tcPr>
          <w:p w14:paraId="33128EA4" w14:textId="48D3B70D" w:rsidR="00970B1F" w:rsidRPr="00730AED" w:rsidRDefault="00970B1F" w:rsidP="007D2B3D">
            <w:pPr>
              <w:spacing w:after="120"/>
              <w:jc w:val="left"/>
              <w:rPr>
                <w:rFonts w:ascii="Times New Roman" w:eastAsia="Times New Roman" w:hAnsi="Times New Roman"/>
                <w:szCs w:val="20"/>
                <w:lang w:val="es-MX"/>
              </w:rPr>
            </w:pPr>
            <w:r w:rsidRPr="00730AED">
              <w:rPr>
                <w:rFonts w:ascii="Times New Roman" w:eastAsia="Times New Roman" w:hAnsi="Times New Roman"/>
                <w:szCs w:val="20"/>
                <w:lang w:val="es-MX"/>
              </w:rPr>
              <w:t>approximately 400 ha in La Paz Bay</w:t>
            </w:r>
          </w:p>
        </w:tc>
        <w:tc>
          <w:tcPr>
            <w:tcW w:w="4580" w:type="dxa"/>
            <w:shd w:val="clear" w:color="auto" w:fill="auto"/>
          </w:tcPr>
          <w:p w14:paraId="69F70630" w14:textId="509D6265" w:rsidR="00970B1F" w:rsidRPr="00730AED" w:rsidRDefault="005379C2" w:rsidP="005379C2">
            <w:pPr>
              <w:spacing w:after="120"/>
              <w:jc w:val="left"/>
              <w:rPr>
                <w:rFonts w:ascii="Times New Roman" w:eastAsia="Times New Roman" w:hAnsi="Times New Roman"/>
                <w:szCs w:val="20"/>
              </w:rPr>
            </w:pPr>
            <w:r w:rsidRPr="00730AED">
              <w:rPr>
                <w:rFonts w:ascii="Times New Roman" w:eastAsia="Times New Roman" w:hAnsi="Times New Roman"/>
                <w:szCs w:val="20"/>
              </w:rPr>
              <w:t>The project will support monitoring of mangrove coverage, energy and blue carbon production as environmental services in semi desert areas of La Paz Bay in coordination with CICIMAR.</w:t>
            </w:r>
            <w:r w:rsidR="00CD5B4C">
              <w:t xml:space="preserve"> </w:t>
            </w:r>
            <w:r w:rsidR="00CD5B4C" w:rsidRPr="00CD5B4C">
              <w:rPr>
                <w:rFonts w:ascii="Times New Roman" w:eastAsia="Times New Roman" w:hAnsi="Times New Roman"/>
                <w:szCs w:val="20"/>
                <w:highlight w:val="magenta"/>
              </w:rPr>
              <w:t xml:space="preserve">The baseline of the coverage and distribution of mangroves in the semi-desert area of the Bay of La Paz is carried out by researchers Dr. </w:t>
            </w:r>
            <w:proofErr w:type="spellStart"/>
            <w:r w:rsidR="00CD5B4C" w:rsidRPr="00CD5B4C">
              <w:rPr>
                <w:rFonts w:ascii="Times New Roman" w:eastAsia="Times New Roman" w:hAnsi="Times New Roman"/>
                <w:szCs w:val="20"/>
                <w:highlight w:val="magenta"/>
              </w:rPr>
              <w:t>Exequiel</w:t>
            </w:r>
            <w:proofErr w:type="spellEnd"/>
            <w:r w:rsidR="00CD5B4C" w:rsidRPr="00CD5B4C">
              <w:rPr>
                <w:rFonts w:ascii="Times New Roman" w:eastAsia="Times New Roman" w:hAnsi="Times New Roman"/>
                <w:szCs w:val="20"/>
                <w:highlight w:val="magenta"/>
              </w:rPr>
              <w:t xml:space="preserve"> </w:t>
            </w:r>
            <w:proofErr w:type="spellStart"/>
            <w:r w:rsidR="00CD5B4C" w:rsidRPr="00CD5B4C">
              <w:rPr>
                <w:rFonts w:ascii="Times New Roman" w:eastAsia="Times New Roman" w:hAnsi="Times New Roman"/>
                <w:szCs w:val="20"/>
                <w:highlight w:val="magenta"/>
              </w:rPr>
              <w:t>Ezcurra</w:t>
            </w:r>
            <w:proofErr w:type="spellEnd"/>
            <w:r w:rsidR="00CD5B4C" w:rsidRPr="00CD5B4C">
              <w:rPr>
                <w:rFonts w:ascii="Times New Roman" w:eastAsia="Times New Roman" w:hAnsi="Times New Roman"/>
                <w:szCs w:val="20"/>
                <w:highlight w:val="magenta"/>
              </w:rPr>
              <w:t xml:space="preserve"> of UC Riverside and Dr. Esteban Félix Pico of CICIMAR / IPN in La Paz. The specific monitoring that is being incorporated into the GEF project refers to the production of energy and blue carbon that mangroves contribute, as well as the </w:t>
            </w:r>
            <w:r w:rsidR="00CD5B4C" w:rsidRPr="00CD5B4C">
              <w:rPr>
                <w:rFonts w:ascii="Times New Roman" w:eastAsia="Times New Roman" w:hAnsi="Times New Roman"/>
                <w:szCs w:val="20"/>
                <w:highlight w:val="magenta"/>
              </w:rPr>
              <w:lastRenderedPageBreak/>
              <w:t>importance they have to coastal biodiversity conservation and its relationships with tourism.</w:t>
            </w:r>
          </w:p>
        </w:tc>
      </w:tr>
    </w:tbl>
    <w:p w14:paraId="2B32B291" w14:textId="77777777" w:rsidR="007D2B3D" w:rsidRPr="00730AED" w:rsidRDefault="007D2B3D" w:rsidP="007D2B3D">
      <w:pPr>
        <w:spacing w:after="120"/>
        <w:rPr>
          <w:rFonts w:eastAsia="Times New Roman" w:cs="Calibri"/>
          <w:sz w:val="22"/>
          <w:szCs w:val="22"/>
        </w:rPr>
      </w:pPr>
    </w:p>
    <w:p w14:paraId="52F92C62" w14:textId="77777777" w:rsidR="007D2B3D" w:rsidRPr="00730AED" w:rsidRDefault="007D2B3D" w:rsidP="007D2B3D">
      <w:pPr>
        <w:keepNext/>
        <w:keepLines/>
        <w:spacing w:after="120"/>
        <w:jc w:val="left"/>
        <w:outlineLvl w:val="1"/>
        <w:rPr>
          <w:rFonts w:ascii="Times New Roman" w:eastAsia="Times New Roman" w:hAnsi="Times New Roman"/>
          <w:color w:val="365F91"/>
          <w:sz w:val="26"/>
          <w:szCs w:val="26"/>
        </w:rPr>
      </w:pPr>
      <w:bookmarkStart w:id="110" w:name="_Hlk5724664"/>
      <w:r w:rsidRPr="00730AED">
        <w:rPr>
          <w:rFonts w:ascii="Times New Roman" w:eastAsia="Times New Roman" w:hAnsi="Times New Roman"/>
          <w:color w:val="365F91"/>
          <w:sz w:val="26"/>
          <w:szCs w:val="26"/>
        </w:rPr>
        <w:t>Stakeholders and Beneficiaries</w:t>
      </w:r>
    </w:p>
    <w:p w14:paraId="3C287EEC" w14:textId="77777777" w:rsidR="007D2B3D" w:rsidRPr="00730AED" w:rsidRDefault="007D2B3D" w:rsidP="007D2B3D">
      <w:pPr>
        <w:spacing w:after="120"/>
        <w:jc w:val="left"/>
        <w:rPr>
          <w:rFonts w:ascii="Times New Roman" w:eastAsia="Calibri" w:hAnsi="Times New Roman"/>
          <w:sz w:val="22"/>
          <w:szCs w:val="22"/>
        </w:rPr>
      </w:pPr>
      <w:bookmarkStart w:id="111" w:name="_Hlk5724686"/>
      <w:bookmarkEnd w:id="110"/>
      <w:r w:rsidRPr="00730AED">
        <w:rPr>
          <w:rFonts w:ascii="Times New Roman" w:eastAsia="Calibri" w:hAnsi="Times New Roman"/>
          <w:sz w:val="22"/>
          <w:szCs w:val="22"/>
        </w:rPr>
        <w:t>The project contemplates multiple interventions at different scales to meet its objectives, hence there is a broad universe of stakeholders. During project preparation, 2,480 direct beneficiaries were identified:</w:t>
      </w:r>
    </w:p>
    <w:tbl>
      <w:tblPr>
        <w:tblStyle w:val="TableGrid4"/>
        <w:tblW w:w="0" w:type="auto"/>
        <w:tblInd w:w="-360" w:type="dxa"/>
        <w:tblLook w:val="04A0" w:firstRow="1" w:lastRow="0" w:firstColumn="1" w:lastColumn="0" w:noHBand="0" w:noVBand="1"/>
      </w:tblPr>
      <w:tblGrid>
        <w:gridCol w:w="1558"/>
        <w:gridCol w:w="1558"/>
        <w:gridCol w:w="1558"/>
        <w:gridCol w:w="1558"/>
        <w:gridCol w:w="1559"/>
        <w:gridCol w:w="1559"/>
      </w:tblGrid>
      <w:tr w:rsidR="007D2B3D" w:rsidRPr="00730AED" w14:paraId="26DEE91B" w14:textId="77777777" w:rsidTr="007D2B3D">
        <w:tc>
          <w:tcPr>
            <w:tcW w:w="1558" w:type="dxa"/>
          </w:tcPr>
          <w:bookmarkEnd w:id="111"/>
          <w:p w14:paraId="7899FCF9"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Direct</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beneficiaries</w:t>
            </w:r>
            <w:proofErr w:type="spellEnd"/>
          </w:p>
        </w:tc>
        <w:tc>
          <w:tcPr>
            <w:tcW w:w="1558" w:type="dxa"/>
          </w:tcPr>
          <w:p w14:paraId="468AC31C"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Men</w:t>
            </w:r>
            <w:proofErr w:type="spellEnd"/>
          </w:p>
        </w:tc>
        <w:tc>
          <w:tcPr>
            <w:tcW w:w="1558" w:type="dxa"/>
          </w:tcPr>
          <w:p w14:paraId="546BDD51"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Women</w:t>
            </w:r>
            <w:proofErr w:type="spellEnd"/>
          </w:p>
        </w:tc>
        <w:tc>
          <w:tcPr>
            <w:tcW w:w="1558" w:type="dxa"/>
          </w:tcPr>
          <w:p w14:paraId="49164597"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Indirect</w:t>
            </w:r>
            <w:proofErr w:type="spellEnd"/>
            <w:r w:rsidRPr="00730AED">
              <w:rPr>
                <w:rFonts w:ascii="Times New Roman" w:hAnsi="Times New Roman"/>
                <w:sz w:val="20"/>
                <w:szCs w:val="20"/>
              </w:rPr>
              <w:t xml:space="preserve"> </w:t>
            </w:r>
            <w:proofErr w:type="spellStart"/>
            <w:r w:rsidRPr="00730AED">
              <w:rPr>
                <w:rFonts w:ascii="Times New Roman" w:hAnsi="Times New Roman"/>
                <w:sz w:val="20"/>
                <w:szCs w:val="20"/>
              </w:rPr>
              <w:t>beneficiaries</w:t>
            </w:r>
            <w:proofErr w:type="spellEnd"/>
          </w:p>
        </w:tc>
        <w:tc>
          <w:tcPr>
            <w:tcW w:w="1559" w:type="dxa"/>
          </w:tcPr>
          <w:p w14:paraId="76789189"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Men</w:t>
            </w:r>
            <w:proofErr w:type="spellEnd"/>
          </w:p>
        </w:tc>
        <w:tc>
          <w:tcPr>
            <w:tcW w:w="1559" w:type="dxa"/>
          </w:tcPr>
          <w:p w14:paraId="0A743341" w14:textId="77777777" w:rsidR="007D2B3D" w:rsidRPr="00730AED" w:rsidRDefault="007D2B3D" w:rsidP="007D2B3D">
            <w:pPr>
              <w:spacing w:after="120"/>
              <w:jc w:val="left"/>
              <w:rPr>
                <w:rFonts w:ascii="Times New Roman" w:hAnsi="Times New Roman"/>
                <w:sz w:val="20"/>
                <w:szCs w:val="20"/>
              </w:rPr>
            </w:pPr>
            <w:proofErr w:type="spellStart"/>
            <w:r w:rsidRPr="00730AED">
              <w:rPr>
                <w:rFonts w:ascii="Times New Roman" w:hAnsi="Times New Roman"/>
                <w:sz w:val="20"/>
                <w:szCs w:val="20"/>
              </w:rPr>
              <w:t>Women</w:t>
            </w:r>
            <w:proofErr w:type="spellEnd"/>
          </w:p>
        </w:tc>
      </w:tr>
      <w:tr w:rsidR="007D2B3D" w:rsidRPr="00730AED" w14:paraId="6F0A87BF" w14:textId="77777777" w:rsidTr="007D2B3D">
        <w:tc>
          <w:tcPr>
            <w:tcW w:w="1558" w:type="dxa"/>
          </w:tcPr>
          <w:p w14:paraId="50A175E4" w14:textId="77777777" w:rsidR="007D2B3D" w:rsidRPr="00730AED" w:rsidRDefault="007D2B3D" w:rsidP="007D2B3D">
            <w:pPr>
              <w:spacing w:after="120"/>
              <w:jc w:val="left"/>
              <w:rPr>
                <w:rFonts w:ascii="Times New Roman" w:hAnsi="Times New Roman"/>
                <w:sz w:val="20"/>
                <w:szCs w:val="20"/>
              </w:rPr>
            </w:pPr>
            <w:bookmarkStart w:id="112" w:name="_Hlk5627807"/>
            <w:r w:rsidRPr="00730AED">
              <w:rPr>
                <w:rFonts w:ascii="Times New Roman" w:hAnsi="Times New Roman"/>
                <w:sz w:val="20"/>
                <w:szCs w:val="20"/>
              </w:rPr>
              <w:t>2,480</w:t>
            </w:r>
            <w:bookmarkEnd w:id="112"/>
          </w:p>
        </w:tc>
        <w:tc>
          <w:tcPr>
            <w:tcW w:w="1558" w:type="dxa"/>
          </w:tcPr>
          <w:p w14:paraId="5D3497CC"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1,240</w:t>
            </w:r>
          </w:p>
        </w:tc>
        <w:tc>
          <w:tcPr>
            <w:tcW w:w="1558" w:type="dxa"/>
          </w:tcPr>
          <w:p w14:paraId="45B0637F"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1,240</w:t>
            </w:r>
          </w:p>
        </w:tc>
        <w:tc>
          <w:tcPr>
            <w:tcW w:w="1558" w:type="dxa"/>
          </w:tcPr>
          <w:p w14:paraId="1AE5D8AE"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1,074,353</w:t>
            </w:r>
          </w:p>
        </w:tc>
        <w:tc>
          <w:tcPr>
            <w:tcW w:w="1559" w:type="dxa"/>
          </w:tcPr>
          <w:p w14:paraId="7EB64102"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543,095</w:t>
            </w:r>
          </w:p>
        </w:tc>
        <w:tc>
          <w:tcPr>
            <w:tcW w:w="1559" w:type="dxa"/>
          </w:tcPr>
          <w:p w14:paraId="30E8D39A" w14:textId="77777777" w:rsidR="007D2B3D" w:rsidRPr="00730AED" w:rsidRDefault="007D2B3D" w:rsidP="007D2B3D">
            <w:pPr>
              <w:spacing w:after="120"/>
              <w:jc w:val="left"/>
              <w:rPr>
                <w:rFonts w:ascii="Times New Roman" w:hAnsi="Times New Roman"/>
                <w:sz w:val="20"/>
                <w:szCs w:val="20"/>
              </w:rPr>
            </w:pPr>
            <w:r w:rsidRPr="00730AED">
              <w:rPr>
                <w:rFonts w:ascii="Times New Roman" w:hAnsi="Times New Roman"/>
                <w:sz w:val="20"/>
                <w:szCs w:val="20"/>
              </w:rPr>
              <w:t>531,258</w:t>
            </w:r>
          </w:p>
        </w:tc>
      </w:tr>
    </w:tbl>
    <w:p w14:paraId="02068B33" w14:textId="77777777" w:rsidR="007D2B3D" w:rsidRPr="00730AED" w:rsidRDefault="007D2B3D" w:rsidP="007D2B3D">
      <w:pPr>
        <w:spacing w:after="120"/>
        <w:jc w:val="left"/>
        <w:rPr>
          <w:rFonts w:ascii="Times New Roman" w:eastAsia="Calibri" w:hAnsi="Times New Roman"/>
          <w:sz w:val="22"/>
          <w:szCs w:val="22"/>
        </w:rPr>
      </w:pPr>
    </w:p>
    <w:p w14:paraId="5016CAB7" w14:textId="77777777" w:rsidR="007D2B3D" w:rsidRPr="00730AED" w:rsidRDefault="007D2B3D" w:rsidP="007D2B3D">
      <w:pPr>
        <w:spacing w:after="120"/>
        <w:jc w:val="left"/>
        <w:rPr>
          <w:rFonts w:ascii="Times New Roman" w:eastAsia="Calibri" w:hAnsi="Times New Roman"/>
          <w:sz w:val="22"/>
          <w:szCs w:val="22"/>
        </w:rPr>
      </w:pPr>
      <w:r w:rsidRPr="00730AED">
        <w:rPr>
          <w:rFonts w:ascii="Times New Roman" w:eastAsia="Calibri" w:hAnsi="Times New Roman"/>
          <w:sz w:val="22"/>
          <w:szCs w:val="22"/>
        </w:rPr>
        <w:t>The highest number of direct beneficiaries is found in the sport fishing regulatory framework activities, while the highest number of indirect beneficiaries was identified in the activity for updating the master plan for the Integrally Planned Tourism Center (CIP) for Los Cabos.</w:t>
      </w:r>
    </w:p>
    <w:tbl>
      <w:tblPr>
        <w:tblW w:w="5186" w:type="pct"/>
        <w:jc w:val="center"/>
        <w:tblCellMar>
          <w:left w:w="0" w:type="dxa"/>
          <w:right w:w="0" w:type="dxa"/>
        </w:tblCellMar>
        <w:tblLook w:val="04A0" w:firstRow="1" w:lastRow="0" w:firstColumn="1" w:lastColumn="0" w:noHBand="0" w:noVBand="1"/>
      </w:tblPr>
      <w:tblGrid>
        <w:gridCol w:w="2176"/>
        <w:gridCol w:w="7511"/>
      </w:tblGrid>
      <w:tr w:rsidR="007D2B3D" w:rsidRPr="00730AED" w14:paraId="66FA4DA9" w14:textId="77777777" w:rsidTr="007D2B3D">
        <w:trPr>
          <w:trHeight w:val="264"/>
          <w:tblHeader/>
          <w:jc w:val="center"/>
        </w:trPr>
        <w:tc>
          <w:tcPr>
            <w:tcW w:w="112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56BA84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b/>
                <w:bCs/>
                <w:szCs w:val="20"/>
              </w:rPr>
              <w:t>Stakeholders</w:t>
            </w:r>
          </w:p>
        </w:tc>
        <w:tc>
          <w:tcPr>
            <w:tcW w:w="387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E225A97"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b/>
                <w:bCs/>
                <w:szCs w:val="20"/>
              </w:rPr>
              <w:t xml:space="preserve">Role in Project </w:t>
            </w:r>
          </w:p>
        </w:tc>
      </w:tr>
      <w:tr w:rsidR="007D2B3D" w:rsidRPr="00730AED" w14:paraId="25DB044C" w14:textId="77777777" w:rsidTr="007D2B3D">
        <w:trPr>
          <w:trHeight w:val="458"/>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2416F"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Conservation of Mexican Insular Territory (ISLA)</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3F150E8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Note: ISLA as a partner of the project will coordinate the activities in the La Paz, Sierra La Laguna Los Cabos Pilot Site and will develop the 5-year work for the relevant components of the project.</w:t>
            </w:r>
          </w:p>
        </w:tc>
      </w:tr>
      <w:tr w:rsidR="007D2B3D" w:rsidRPr="00730AED" w14:paraId="5E31FC3F"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0946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Scientific/research institutions (UABCS, SCRIPPS, CICIMAR)</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E890CA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Development and monitoring species and ecosystems indicator (time series required as baseline in table above). In addition, UABCS will contribute to developing the Capacity Building Program and the training workshops in Mainstreaming conservation in tourism for government employees. </w:t>
            </w:r>
          </w:p>
          <w:p w14:paraId="1AB64998"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Currently there is no direct participation in work plan.</w:t>
            </w:r>
          </w:p>
        </w:tc>
      </w:tr>
      <w:tr w:rsidR="007D2B3D" w:rsidRPr="00730AED" w14:paraId="735FFA0B"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6E74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NGOS (CCBC)</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2403B2A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Development and monitoring species and ecosystems indicator (time series required as baseline in table above).</w:t>
            </w:r>
          </w:p>
          <w:p w14:paraId="3CE9E0C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Currently there is no direct participation in work plan.</w:t>
            </w:r>
          </w:p>
        </w:tc>
      </w:tr>
      <w:tr w:rsidR="007D2B3D" w:rsidRPr="00730AED" w14:paraId="6021028B"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85F1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Cabo </w:t>
            </w:r>
            <w:proofErr w:type="spellStart"/>
            <w:r w:rsidRPr="00730AED">
              <w:rPr>
                <w:rFonts w:ascii="Times New Roman" w:eastAsia="Calibri" w:hAnsi="Times New Roman"/>
                <w:szCs w:val="20"/>
              </w:rPr>
              <w:t>Pulmo</w:t>
            </w:r>
            <w:proofErr w:type="spellEnd"/>
            <w:r w:rsidRPr="00730AED">
              <w:rPr>
                <w:rFonts w:ascii="Times New Roman" w:eastAsia="Calibri" w:hAnsi="Times New Roman"/>
                <w:szCs w:val="20"/>
              </w:rPr>
              <w:t xml:space="preserve"> Community</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10351987"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Amigos de Cabo </w:t>
            </w:r>
            <w:proofErr w:type="spellStart"/>
            <w:r w:rsidRPr="00730AED">
              <w:rPr>
                <w:rFonts w:ascii="Times New Roman" w:eastAsia="Calibri" w:hAnsi="Times New Roman"/>
                <w:szCs w:val="20"/>
              </w:rPr>
              <w:t>Pulmo</w:t>
            </w:r>
            <w:proofErr w:type="spellEnd"/>
            <w:r w:rsidRPr="00730AED">
              <w:rPr>
                <w:rFonts w:ascii="Times New Roman" w:eastAsia="Calibri" w:hAnsi="Times New Roman"/>
                <w:szCs w:val="20"/>
              </w:rPr>
              <w:t xml:space="preserve">, A.C. Community diving enterprises. Diving, restaurants and hostel enterprises will participate in the ecotourism circuit Sierra La Laguna –Cabo </w:t>
            </w:r>
            <w:proofErr w:type="spellStart"/>
            <w:r w:rsidRPr="00730AED">
              <w:rPr>
                <w:rFonts w:ascii="Times New Roman" w:eastAsia="Calibri" w:hAnsi="Times New Roman"/>
                <w:szCs w:val="20"/>
              </w:rPr>
              <w:t>Pulmo</w:t>
            </w:r>
            <w:proofErr w:type="spellEnd"/>
            <w:r w:rsidRPr="00730AED">
              <w:rPr>
                <w:rFonts w:ascii="Times New Roman" w:eastAsia="Calibri" w:hAnsi="Times New Roman"/>
                <w:szCs w:val="20"/>
              </w:rPr>
              <w:t>. Local producers integrated to the ecotourism services.</w:t>
            </w:r>
          </w:p>
        </w:tc>
      </w:tr>
      <w:tr w:rsidR="007D2B3D" w:rsidRPr="00730AED" w14:paraId="7951228F"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6B78AB" w14:textId="77777777" w:rsidR="007D2B3D" w:rsidRPr="00730AED" w:rsidRDefault="007D2B3D" w:rsidP="007D2B3D">
            <w:pPr>
              <w:spacing w:after="120"/>
              <w:jc w:val="left"/>
              <w:rPr>
                <w:rFonts w:ascii="Times New Roman" w:eastAsia="Calibri" w:hAnsi="Times New Roman"/>
                <w:szCs w:val="20"/>
                <w:lang w:val="es-MX"/>
              </w:rPr>
            </w:pPr>
            <w:r w:rsidRPr="00730AED">
              <w:rPr>
                <w:rFonts w:ascii="Times New Roman" w:eastAsia="Calibri" w:hAnsi="Times New Roman"/>
                <w:szCs w:val="20"/>
                <w:lang w:val="es-MX"/>
              </w:rPr>
              <w:t>Ejidos Santiago, Caduaño, San Antonio, San José</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4F0120B8"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Community </w:t>
            </w:r>
            <w:proofErr w:type="gramStart"/>
            <w:r w:rsidRPr="00730AED">
              <w:rPr>
                <w:rFonts w:ascii="Times New Roman" w:eastAsia="Calibri" w:hAnsi="Times New Roman"/>
                <w:szCs w:val="20"/>
              </w:rPr>
              <w:t>land owners</w:t>
            </w:r>
            <w:proofErr w:type="gramEnd"/>
            <w:r w:rsidRPr="00730AED">
              <w:rPr>
                <w:rFonts w:ascii="Times New Roman" w:eastAsia="Calibri" w:hAnsi="Times New Roman"/>
                <w:szCs w:val="20"/>
              </w:rPr>
              <w:t>, Environmental services, ecotourism enterprises, organic agriculture and to create alliances with local food producers as value chains associated to the tourism sector in the region.</w:t>
            </w:r>
          </w:p>
        </w:tc>
      </w:tr>
      <w:tr w:rsidR="007D2B3D" w:rsidRPr="00730AED" w14:paraId="71F96DF7"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7C17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Local population and indigenous people in pilot sites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16B67D81"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 Community </w:t>
            </w:r>
            <w:proofErr w:type="gramStart"/>
            <w:r w:rsidRPr="00730AED">
              <w:rPr>
                <w:rFonts w:ascii="Times New Roman" w:eastAsia="Calibri" w:hAnsi="Times New Roman"/>
                <w:szCs w:val="20"/>
              </w:rPr>
              <w:t>land-owners</w:t>
            </w:r>
            <w:proofErr w:type="gramEnd"/>
            <w:r w:rsidRPr="00730AED">
              <w:rPr>
                <w:rFonts w:ascii="Times New Roman" w:eastAsia="Calibri" w:hAnsi="Times New Roman"/>
                <w:szCs w:val="20"/>
              </w:rPr>
              <w:t>, indigenous peoples involved in the tourist trade (sales of handicrafts, traditional clothing, hair-weaving). They will participate in training on service standards, on the sustainability aspects of the ZDTS and promotional aspects of sustainable tourism.</w:t>
            </w:r>
          </w:p>
        </w:tc>
      </w:tr>
      <w:tr w:rsidR="007D2B3D" w:rsidRPr="00730AED" w14:paraId="5AE6310B"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C8E1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Businessmen and women</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5BE4282D" w14:textId="18DF3E9F"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Participation and commitment to incorporate sustainable tourism in their operations in accordance with different regulatory instruments for tourism and environment such as the voluntary standard NMX-AA-178-SCFI-2016</w:t>
            </w:r>
            <w:r w:rsidR="00970B1F" w:rsidRPr="00730AED">
              <w:rPr>
                <w:rFonts w:ascii="Times New Roman" w:eastAsia="Calibri" w:hAnsi="Times New Roman"/>
                <w:szCs w:val="20"/>
              </w:rPr>
              <w:t xml:space="preserve"> for Sustainable Tourism in the Gulf of California</w:t>
            </w:r>
            <w:r w:rsidRPr="00730AED">
              <w:rPr>
                <w:rFonts w:ascii="Times New Roman" w:eastAsia="Calibri" w:hAnsi="Times New Roman"/>
                <w:szCs w:val="20"/>
              </w:rPr>
              <w:t>.</w:t>
            </w:r>
          </w:p>
        </w:tc>
      </w:tr>
      <w:tr w:rsidR="007D2B3D" w:rsidRPr="00730AED" w14:paraId="1AE67994"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F46603"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Advisory Councils of regional protected areas Sierra la Laguna Biosphere Reserve, </w:t>
            </w:r>
            <w:r w:rsidRPr="00730AED">
              <w:rPr>
                <w:rFonts w:ascii="Times New Roman" w:eastAsia="Calibri" w:hAnsi="Times New Roman"/>
                <w:szCs w:val="20"/>
              </w:rPr>
              <w:lastRenderedPageBreak/>
              <w:t xml:space="preserve">Cabo </w:t>
            </w:r>
            <w:proofErr w:type="spellStart"/>
            <w:r w:rsidRPr="00730AED">
              <w:rPr>
                <w:rFonts w:ascii="Times New Roman" w:eastAsia="Calibri" w:hAnsi="Times New Roman"/>
                <w:szCs w:val="20"/>
              </w:rPr>
              <w:t>Pulmo</w:t>
            </w:r>
            <w:proofErr w:type="spellEnd"/>
            <w:r w:rsidRPr="00730AED">
              <w:rPr>
                <w:rFonts w:ascii="Times New Roman" w:eastAsia="Calibri" w:hAnsi="Times New Roman"/>
                <w:szCs w:val="20"/>
              </w:rPr>
              <w:t xml:space="preserve"> National Park, F RBSLL; PNCP; Cabo San Lucas Flora and Fauna Protection Area; </w:t>
            </w:r>
            <w:proofErr w:type="spellStart"/>
            <w:r w:rsidRPr="00730AED">
              <w:rPr>
                <w:rFonts w:ascii="Times New Roman" w:eastAsia="Calibri" w:hAnsi="Times New Roman"/>
                <w:szCs w:val="20"/>
              </w:rPr>
              <w:t>Balandra</w:t>
            </w:r>
            <w:proofErr w:type="spellEnd"/>
            <w:r w:rsidRPr="00730AED">
              <w:rPr>
                <w:rFonts w:ascii="Times New Roman" w:eastAsia="Calibri" w:hAnsi="Times New Roman"/>
                <w:szCs w:val="20"/>
              </w:rPr>
              <w:t xml:space="preserve"> Flora and Fauna Protection Area, Gulf of California Islands Flora and Fauna Protection Area; Espiritu Santo Archipelago Marine National Park </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79FA53F5"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lastRenderedPageBreak/>
              <w:t>Governance organs in which progress on activities developed in the region’s protected areas and the Advisory Council emits opinions on the issues in each protected area.</w:t>
            </w:r>
          </w:p>
          <w:p w14:paraId="1373DA2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APFFIGC </w:t>
            </w:r>
          </w:p>
          <w:p w14:paraId="5E852FF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lastRenderedPageBreak/>
              <w:t>PNZMAIES;</w:t>
            </w:r>
          </w:p>
          <w:p w14:paraId="368EAF43"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APFFB </w:t>
            </w:r>
            <w:proofErr w:type="spellStart"/>
            <w:r w:rsidRPr="00730AED">
              <w:rPr>
                <w:rFonts w:ascii="Times New Roman" w:eastAsia="Calibri" w:hAnsi="Times New Roman"/>
                <w:szCs w:val="20"/>
              </w:rPr>
              <w:t>Balandra</w:t>
            </w:r>
            <w:proofErr w:type="spellEnd"/>
            <w:r w:rsidRPr="00730AED">
              <w:rPr>
                <w:rFonts w:ascii="Times New Roman" w:eastAsia="Calibri" w:hAnsi="Times New Roman"/>
                <w:szCs w:val="20"/>
              </w:rPr>
              <w:t xml:space="preserve"> Flora and Fauna Protection area. </w:t>
            </w:r>
          </w:p>
        </w:tc>
      </w:tr>
      <w:tr w:rsidR="007D2B3D" w:rsidRPr="00730AED" w14:paraId="363D85FD"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2ED3F"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lastRenderedPageBreak/>
              <w:t>State Council on Competitiveness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34E4527E"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Linking and participation of this body as an instrument in which broad sectors of society participate to inform on progress and advise on Project challenges and needs</w:t>
            </w:r>
          </w:p>
        </w:tc>
      </w:tr>
      <w:tr w:rsidR="007D2B3D" w:rsidRPr="00730AED" w14:paraId="049A8377"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A090F" w14:textId="77777777" w:rsidR="007D2B3D" w:rsidRPr="00730AED" w:rsidRDefault="007D2B3D" w:rsidP="007D2B3D">
            <w:pPr>
              <w:spacing w:after="120"/>
              <w:jc w:val="left"/>
              <w:rPr>
                <w:rFonts w:ascii="Times New Roman" w:eastAsia="Calibri" w:hAnsi="Times New Roman"/>
                <w:szCs w:val="20"/>
                <w:lang w:val="es-MX"/>
              </w:rPr>
            </w:pPr>
            <w:r w:rsidRPr="00730AED">
              <w:rPr>
                <w:rFonts w:ascii="Times New Roman" w:eastAsia="Calibri" w:hAnsi="Times New Roman"/>
                <w:szCs w:val="20"/>
                <w:lang w:val="es-MX"/>
              </w:rPr>
              <w:t>Prestadores de servicios turísticos Tourism service providers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404A6F9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Participation and commitment to incorporate tourism sustainability criteria established in different regulatory instruments (NMX-AA-SFCI-2013, NMX-AA-178-SFCI 2016, and NMX-AA-133-SCFI-2013.</w:t>
            </w:r>
          </w:p>
          <w:p w14:paraId="02A810D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Fishery and tourism cooperatives that participate in processes of best practices of flora and fauna watching; continuous improvement and certification under Mexican voluntary standard NMX-AA-133-SCFI-2013</w:t>
            </w:r>
          </w:p>
        </w:tc>
      </w:tr>
      <w:tr w:rsidR="007D2B3D" w:rsidRPr="00730AED" w14:paraId="44B9C1EC"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B215AB" w14:textId="77777777" w:rsidR="007D2B3D" w:rsidRPr="00730AED" w:rsidRDefault="007D2B3D" w:rsidP="007D2B3D">
            <w:pPr>
              <w:spacing w:after="120"/>
              <w:jc w:val="left"/>
              <w:rPr>
                <w:rFonts w:ascii="Times New Roman" w:eastAsia="Calibri" w:hAnsi="Times New Roman"/>
                <w:szCs w:val="20"/>
                <w:lang w:val="es-MX"/>
              </w:rPr>
            </w:pPr>
            <w:r w:rsidRPr="00730AED">
              <w:rPr>
                <w:rFonts w:ascii="Times New Roman" w:eastAsia="Calibri" w:hAnsi="Times New Roman"/>
                <w:szCs w:val="20"/>
                <w:lang w:val="es-MX"/>
              </w:rPr>
              <w:t>Organismo Operador del Agua (Municipal water authority)</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8F61CBF"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Participation in the planning and development of the program for permanent payment of environmental services for hydrology by consumers. </w:t>
            </w:r>
          </w:p>
        </w:tc>
      </w:tr>
      <w:tr w:rsidR="007D2B3D" w:rsidRPr="00730AED" w14:paraId="0CDCC365"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51623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Water consumers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3E31858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Payment of user fees to finance the program for permanent payment of environmental services. </w:t>
            </w:r>
          </w:p>
        </w:tc>
      </w:tr>
      <w:tr w:rsidR="007D2B3D" w:rsidRPr="00730AED" w14:paraId="6B60C610"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0BF61"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SEMARNAT Ministry of the Environment and Natural Resources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2AFA9CDE"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Management and coordination of the Project with the GEF portfolio, environmental policy instruments (environmental impact, land-use management, official and voluntary standards), emission of permits and authorization of use and management of natural resources.</w:t>
            </w:r>
          </w:p>
        </w:tc>
      </w:tr>
      <w:tr w:rsidR="007D2B3D" w:rsidRPr="00730AED" w14:paraId="4D479C79"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7A9B56B5"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CONAFOR National Forestry Commission</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345A6A8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Best practices for Payment for Environmental Services in hydrology and biodiversity conservation. </w:t>
            </w:r>
          </w:p>
          <w:p w14:paraId="0BB63C07"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Community-based land-use management programs with </w:t>
            </w:r>
            <w:r w:rsidRPr="00730AED">
              <w:rPr>
                <w:rFonts w:ascii="Times New Roman" w:eastAsia="Calibri" w:hAnsi="Times New Roman"/>
                <w:i/>
                <w:szCs w:val="20"/>
              </w:rPr>
              <w:t>ejidos</w:t>
            </w:r>
          </w:p>
          <w:p w14:paraId="692990BD"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Financial support for training and equipment of community-based eco-tourism enterprises. </w:t>
            </w:r>
          </w:p>
          <w:p w14:paraId="7AA2855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Updating of the internal charters of ejidos that incorporate community-based land-use management programs, payment for environmental services, climate change mitigation measures and the organization and operation of sustainable enterprises. </w:t>
            </w:r>
          </w:p>
          <w:p w14:paraId="47E23CE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Community-based monitoring</w:t>
            </w:r>
          </w:p>
        </w:tc>
      </w:tr>
      <w:tr w:rsidR="007D2B3D" w:rsidRPr="00730AED" w14:paraId="375A0E77"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4F4AA207"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CONANP National Commission for Protected Areas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7D36B8B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Program for Public Use for Tourism in Protected Areas (PA). Strategy for Tourism in PA, Administration and management of PA, management of permits for operation within PA. Operation of the subsidy program for conservation and development (PROCODES) and the program for conservation of endangered species (PROCER).</w:t>
            </w:r>
          </w:p>
        </w:tc>
      </w:tr>
      <w:tr w:rsidR="007D2B3D" w:rsidRPr="00730AED" w14:paraId="2A98FD12"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14E9C2F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CONAGUA National Water Commission</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6E998D4"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Provide information on water reserves and the state of conservation and exploitation of aquifers. Emission of concessions for water use. Oversees watershed councils.</w:t>
            </w:r>
          </w:p>
        </w:tc>
      </w:tr>
      <w:tr w:rsidR="007D2B3D" w:rsidRPr="00730AED" w14:paraId="5A72A25A"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4A315F4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PROFEPA Attorney General’s Office for </w:t>
            </w:r>
            <w:r w:rsidRPr="00730AED">
              <w:rPr>
                <w:rFonts w:ascii="Times New Roman" w:eastAsia="Calibri" w:hAnsi="Times New Roman"/>
                <w:szCs w:val="20"/>
              </w:rPr>
              <w:lastRenderedPageBreak/>
              <w:t>Environmental Protection</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320E20F" w14:textId="77777777" w:rsidR="007D2B3D" w:rsidRPr="00730AED" w:rsidRDefault="007D2B3D" w:rsidP="007D2B3D">
            <w:pPr>
              <w:spacing w:after="120"/>
              <w:jc w:val="left"/>
              <w:rPr>
                <w:rFonts w:ascii="Times New Roman" w:eastAsia="Calibri" w:hAnsi="Times New Roman"/>
                <w:szCs w:val="20"/>
                <w:lang w:val="es-MX"/>
              </w:rPr>
            </w:pPr>
            <w:r w:rsidRPr="00730AED">
              <w:rPr>
                <w:rFonts w:ascii="Times New Roman" w:eastAsia="Calibri" w:hAnsi="Times New Roman"/>
                <w:szCs w:val="20"/>
                <w:lang w:val="es-MX"/>
              </w:rPr>
              <w:lastRenderedPageBreak/>
              <w:t>Vigilancia y aplicación efectiva de la legislación ambiental federal.</w:t>
            </w:r>
          </w:p>
          <w:p w14:paraId="7F8D4D4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lastRenderedPageBreak/>
              <w:t>Follow-up on compliance of conditions established in environmental impact statements.</w:t>
            </w:r>
          </w:p>
          <w:p w14:paraId="6ADAE2AD"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Participatory committees of environmental inspection</w:t>
            </w:r>
          </w:p>
          <w:p w14:paraId="6A36FC1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Environmental certification</w:t>
            </w:r>
          </w:p>
        </w:tc>
      </w:tr>
      <w:tr w:rsidR="007D2B3D" w:rsidRPr="00730AED" w14:paraId="56C8C7B7"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7ACB2AE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lastRenderedPageBreak/>
              <w:t>INECC National Institute of Ecology and Climate Change</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5F3A3324"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Collaboration and development of research on natural resource use and mitigation of the effects of climate change. Support in the measuring of carbon sequestration for environmental services, blue carbon in mangroves and reefs, and measurement of greenhouse gas emissions. </w:t>
            </w:r>
          </w:p>
        </w:tc>
      </w:tr>
      <w:tr w:rsidR="007D2B3D" w:rsidRPr="00730AED" w14:paraId="56913621"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6FA296F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SETUES State-level ministry of Economy, Tourism and Sustainability</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4B855EC3"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Principal link with the state government, as nearly all of the implementation aspects of the Project are linked to this ministry. Collaborate in the coordination of activities related to the organization of fora, meetings, informational workshops, management, training and projects including ecotourism, sustainable use of natural resources and the program of local sourcing to develop and increase supply to tourism enterprises.</w:t>
            </w:r>
          </w:p>
        </w:tc>
      </w:tr>
      <w:tr w:rsidR="007D2B3D" w:rsidRPr="00730AED" w14:paraId="1614FC36"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1BD68148"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CONABIO National Commission for Knowledge and Use of Biodiversity</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0F2A733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Support the project with its institutional experience of developing mainstreaming strategies in 4 productive sectors: Tourism, Fisheries, Agricultura and Forestry.</w:t>
            </w:r>
          </w:p>
          <w:p w14:paraId="6A92A01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Follow-up and monitoring of mainstreaming of biodiversity in tourism and the criteria of Mexican standards NMX 133 and NMX 178.</w:t>
            </w:r>
          </w:p>
        </w:tc>
      </w:tr>
      <w:tr w:rsidR="007D2B3D" w:rsidRPr="00730AED" w14:paraId="775FFA75"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3E1C534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SECTUR Ministry of Tourism</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5FB36BF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Principal partner in the Project to mainstream biodiversity criteria in policy instruments in the tourism sector:</w:t>
            </w:r>
          </w:p>
          <w:p w14:paraId="01428E4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Sustainable Tourism Development Zones (ZDTS)</w:t>
            </w:r>
          </w:p>
          <w:p w14:paraId="7159B4B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Tourism land-use management </w:t>
            </w:r>
          </w:p>
          <w:p w14:paraId="1977297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Tourism norms and standards</w:t>
            </w:r>
          </w:p>
          <w:p w14:paraId="0B7EED8A"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Certification and awards </w:t>
            </w:r>
          </w:p>
          <w:p w14:paraId="1F6B6DC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Participation in harmonizing tourism policy instruments with land-use planning, integrated coastal management and sport fishing norms and standards.</w:t>
            </w:r>
          </w:p>
        </w:tc>
      </w:tr>
      <w:tr w:rsidR="007D2B3D" w:rsidRPr="00730AED" w14:paraId="542D2A35"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3818420E"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FONATUR</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15AAEE2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Update the Master Plan of the Integrated Planned Center of Los Cabos.</w:t>
            </w:r>
          </w:p>
          <w:p w14:paraId="597E0FB3"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Participation in the planning and development of the Project and in the decree of the La Paz-Los Cabos Sustainable Tourism Development Zone</w:t>
            </w:r>
          </w:p>
        </w:tc>
      </w:tr>
      <w:tr w:rsidR="007D2B3D" w:rsidRPr="00730AED" w14:paraId="2F1186EB"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63B90779"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SE Ministry of Energy</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4C608D17"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Collaboration in planning and development of a program for renewable energies in rural communities that develop eco-tourism activities. </w:t>
            </w:r>
          </w:p>
        </w:tc>
      </w:tr>
      <w:tr w:rsidR="007D2B3D" w:rsidRPr="00730AED" w14:paraId="08DF5793"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4E71BDD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La Paz municipal government</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7C8D8E9D"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Coordinate, collaborate and organize meetings, fora, and workshops related to the planning, administration and development of tourism activities and value chains with producers. Collaboration to harmonize land-use planning instruments.</w:t>
            </w:r>
          </w:p>
          <w:p w14:paraId="5DA51A3D"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Request and interest to include and participate in the part of the polygonal in the La Paz municipality identified for the pilot Sustainable Tourism Development Zone.</w:t>
            </w:r>
          </w:p>
          <w:p w14:paraId="21EC8415"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Collaboration and participation in the development of sustainable tourism activities </w:t>
            </w:r>
          </w:p>
          <w:p w14:paraId="0993DF04"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Municipal program called Plastic Free </w:t>
            </w:r>
          </w:p>
        </w:tc>
      </w:tr>
      <w:tr w:rsidR="007D2B3D" w:rsidRPr="00730AED" w14:paraId="528DB001"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7B2F61F0"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IMCO Mexican Institute of Competitiveness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3CD3596"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Annual competitiveness index for tourism in BCS</w:t>
            </w:r>
          </w:p>
        </w:tc>
      </w:tr>
      <w:tr w:rsidR="007D2B3D" w:rsidRPr="00730AED" w14:paraId="36CA1672"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20A60183"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Los Cabos municipal government.</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1B94CEB1"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Coordinate, collaborate and organize meetings, fora and workshops related to planning, management and development of tourism activities and market chains with local products. Collaborate on harmonizing land-use management instruments.</w:t>
            </w:r>
          </w:p>
        </w:tc>
      </w:tr>
      <w:tr w:rsidR="007D2B3D" w:rsidRPr="00730AED" w14:paraId="3EFFE489"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01CBEB75" w14:textId="77777777" w:rsidR="007D2B3D" w:rsidRPr="00730AED" w:rsidRDefault="007D2B3D" w:rsidP="007D2B3D">
            <w:pPr>
              <w:spacing w:after="120"/>
              <w:jc w:val="left"/>
              <w:rPr>
                <w:rFonts w:ascii="Times New Roman" w:eastAsia="Calibri" w:hAnsi="Times New Roman"/>
                <w:szCs w:val="20"/>
                <w:lang w:val="es-MX"/>
              </w:rPr>
            </w:pPr>
            <w:r w:rsidRPr="00730AED">
              <w:rPr>
                <w:rFonts w:ascii="Times New Roman" w:eastAsia="Calibri" w:hAnsi="Times New Roman"/>
                <w:szCs w:val="20"/>
                <w:lang w:val="es-MX"/>
              </w:rPr>
              <w:lastRenderedPageBreak/>
              <w:t>Instituto de Planeación de Los Cabos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0714AB65"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Collaboration and support for harmonization of land-use management instruments at the municipal level. </w:t>
            </w:r>
          </w:p>
        </w:tc>
      </w:tr>
      <w:tr w:rsidR="007D2B3D" w:rsidRPr="00730AED" w14:paraId="73A12BD2"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79EF37FE"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INPI (National Institute for Indigenous Peoples)</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9441331"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Support for knowledge as related to tourism activities, on ethnic (indigenous) groups located in BCS </w:t>
            </w:r>
          </w:p>
        </w:tc>
      </w:tr>
      <w:tr w:rsidR="007D2B3D" w:rsidRPr="00730AED" w14:paraId="3F14CA74"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091AFC25"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SEDATU</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B47DDCC"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xml:space="preserve">Coordination and cooperation to harmonize the different land-use planning instruments with SECTUR, SEMARNAT and state and municipal governments. </w:t>
            </w:r>
          </w:p>
        </w:tc>
      </w:tr>
      <w:tr w:rsidR="007D2B3D" w:rsidRPr="00730AED" w14:paraId="56565A52"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1BA79AFC" w14:textId="77777777" w:rsidR="007D2B3D" w:rsidRPr="00730AED" w:rsidRDefault="007D2B3D" w:rsidP="007D2B3D">
            <w:pPr>
              <w:spacing w:after="120"/>
              <w:jc w:val="left"/>
              <w:rPr>
                <w:rFonts w:ascii="Times New Roman" w:eastAsia="Calibri" w:hAnsi="Times New Roman"/>
                <w:szCs w:val="20"/>
              </w:rPr>
            </w:pPr>
            <w:proofErr w:type="spellStart"/>
            <w:r w:rsidRPr="00730AED">
              <w:rPr>
                <w:rFonts w:ascii="Times New Roman" w:eastAsia="Calibri" w:hAnsi="Times New Roman"/>
                <w:szCs w:val="20"/>
              </w:rPr>
              <w:t>Secretaría</w:t>
            </w:r>
            <w:proofErr w:type="spellEnd"/>
            <w:r w:rsidRPr="00730AED">
              <w:rPr>
                <w:rFonts w:ascii="Times New Roman" w:eastAsia="Calibri" w:hAnsi="Times New Roman"/>
                <w:szCs w:val="20"/>
              </w:rPr>
              <w:t xml:space="preserve"> de </w:t>
            </w:r>
            <w:proofErr w:type="spellStart"/>
            <w:r w:rsidRPr="00730AED">
              <w:rPr>
                <w:rFonts w:ascii="Times New Roman" w:eastAsia="Calibri" w:hAnsi="Times New Roman"/>
                <w:szCs w:val="20"/>
              </w:rPr>
              <w:t>Bienestar</w:t>
            </w:r>
            <w:proofErr w:type="spellEnd"/>
            <w:r w:rsidRPr="00730AED">
              <w:rPr>
                <w:rFonts w:ascii="Times New Roman" w:eastAsia="Calibri" w:hAnsi="Times New Roman"/>
                <w:szCs w:val="20"/>
              </w:rPr>
              <w:t xml:space="preserve"> (Well-being ministry, formerly social development)</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07F17D08"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Link social programs with the development of grassroots and family enterprises that make up the eco-tourism circuits.</w:t>
            </w:r>
          </w:p>
        </w:tc>
      </w:tr>
      <w:tr w:rsidR="007D2B3D" w:rsidRPr="00730AED" w14:paraId="5B2D161E" w14:textId="77777777" w:rsidTr="007D2B3D">
        <w:trPr>
          <w:trHeight w:val="264"/>
          <w:jc w:val="center"/>
        </w:trPr>
        <w:tc>
          <w:tcPr>
            <w:tcW w:w="1123" w:type="pct"/>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49D3E164"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 EMPRHOTUR</w:t>
            </w:r>
          </w:p>
        </w:tc>
        <w:tc>
          <w:tcPr>
            <w:tcW w:w="3877" w:type="pct"/>
            <w:tcBorders>
              <w:top w:val="nil"/>
              <w:left w:val="nil"/>
              <w:bottom w:val="single" w:sz="8" w:space="0" w:color="auto"/>
              <w:right w:val="single" w:sz="8" w:space="0" w:color="auto"/>
            </w:tcBorders>
            <w:tcMar>
              <w:top w:w="0" w:type="dxa"/>
              <w:left w:w="108" w:type="dxa"/>
              <w:bottom w:w="0" w:type="dxa"/>
              <w:right w:w="108" w:type="dxa"/>
            </w:tcMar>
            <w:hideMark/>
          </w:tcPr>
          <w:p w14:paraId="607A9EDB" w14:textId="77777777" w:rsidR="007D2B3D" w:rsidRPr="00730AED" w:rsidRDefault="007D2B3D" w:rsidP="007D2B3D">
            <w:pPr>
              <w:spacing w:after="120"/>
              <w:jc w:val="left"/>
              <w:rPr>
                <w:rFonts w:ascii="Times New Roman" w:eastAsia="Calibri" w:hAnsi="Times New Roman"/>
                <w:szCs w:val="20"/>
              </w:rPr>
            </w:pPr>
            <w:r w:rsidRPr="00730AED">
              <w:rPr>
                <w:rFonts w:ascii="Times New Roman" w:eastAsia="Calibri" w:hAnsi="Times New Roman"/>
                <w:szCs w:val="20"/>
              </w:rPr>
              <w:t>Support, cooperation, and training for planning, management and development of sustainable tourism activities</w:t>
            </w:r>
          </w:p>
        </w:tc>
      </w:tr>
    </w:tbl>
    <w:p w14:paraId="6BB65F94" w14:textId="77777777" w:rsidR="007D2B3D" w:rsidRPr="00730AED" w:rsidRDefault="007D2B3D" w:rsidP="007D2B3D">
      <w:pPr>
        <w:spacing w:after="120"/>
        <w:jc w:val="left"/>
        <w:rPr>
          <w:rFonts w:ascii="Times New Roman" w:eastAsia="Calibri" w:hAnsi="Times New Roman"/>
          <w:sz w:val="22"/>
          <w:szCs w:val="22"/>
        </w:rPr>
      </w:pPr>
      <w:r w:rsidRPr="00730AED">
        <w:rPr>
          <w:rFonts w:ascii="Times New Roman" w:eastAsia="Calibri" w:hAnsi="Times New Roman"/>
          <w:sz w:val="22"/>
          <w:szCs w:val="22"/>
        </w:rPr>
        <w:t> </w:t>
      </w:r>
    </w:p>
    <w:p w14:paraId="4E7D9312" w14:textId="77777777" w:rsidR="007D2B3D" w:rsidRPr="00730AED" w:rsidRDefault="007D2B3D" w:rsidP="007D2B3D">
      <w:pPr>
        <w:keepNext/>
        <w:keepLines/>
        <w:spacing w:after="120"/>
        <w:jc w:val="left"/>
        <w:outlineLvl w:val="1"/>
        <w:rPr>
          <w:rFonts w:ascii="Times New Roman" w:eastAsia="Times New Roman" w:hAnsi="Times New Roman"/>
          <w:color w:val="365F91"/>
          <w:sz w:val="26"/>
          <w:szCs w:val="26"/>
        </w:rPr>
      </w:pPr>
      <w:r w:rsidRPr="00730AED">
        <w:rPr>
          <w:rFonts w:ascii="Times New Roman" w:eastAsia="Times New Roman" w:hAnsi="Times New Roman"/>
          <w:color w:val="365F91"/>
          <w:sz w:val="26"/>
          <w:szCs w:val="26"/>
        </w:rPr>
        <w:t>Expected Results</w:t>
      </w:r>
    </w:p>
    <w:p w14:paraId="427FFF5E" w14:textId="77777777" w:rsidR="007D2B3D" w:rsidRPr="00730AED" w:rsidRDefault="007D2B3D" w:rsidP="007D2B3D">
      <w:pPr>
        <w:spacing w:after="120"/>
        <w:rPr>
          <w:rFonts w:ascii="Times New Roman" w:eastAsia="Times New Roman" w:hAnsi="Times New Roman"/>
          <w:color w:val="000000"/>
          <w:sz w:val="22"/>
          <w:szCs w:val="22"/>
          <w:lang w:eastAsia="es-MX"/>
        </w:rPr>
      </w:pPr>
      <w:r w:rsidRPr="00730AED">
        <w:rPr>
          <w:rFonts w:ascii="Times New Roman" w:eastAsia="Times New Roman" w:hAnsi="Times New Roman"/>
          <w:sz w:val="22"/>
          <w:szCs w:val="22"/>
        </w:rPr>
        <w:t xml:space="preserve">The total </w:t>
      </w:r>
      <w:r w:rsidRPr="00730AED">
        <w:rPr>
          <w:rFonts w:ascii="Times New Roman" w:eastAsia="Times New Roman" w:hAnsi="Times New Roman"/>
          <w:color w:val="000000"/>
          <w:sz w:val="22"/>
          <w:szCs w:val="22"/>
          <w:lang w:eastAsia="es-MX"/>
        </w:rPr>
        <w:t>surface</w:t>
      </w:r>
      <w:r w:rsidRPr="00730AED">
        <w:rPr>
          <w:rFonts w:ascii="Times New Roman" w:eastAsia="Times New Roman" w:hAnsi="Times New Roman"/>
          <w:sz w:val="22"/>
          <w:szCs w:val="22"/>
        </w:rPr>
        <w:t xml:space="preserve"> area to be directly impacted by the intervention is </w:t>
      </w:r>
      <w:r w:rsidRPr="00730AED">
        <w:rPr>
          <w:rFonts w:ascii="Times New Roman" w:eastAsia="Times New Roman" w:hAnsi="Times New Roman"/>
          <w:color w:val="000000"/>
          <w:sz w:val="22"/>
          <w:szCs w:val="22"/>
          <w:lang w:eastAsia="es-MX"/>
        </w:rPr>
        <w:t xml:space="preserve">1,631,316 hectares, including the following </w:t>
      </w:r>
      <w:proofErr w:type="gramStart"/>
      <w:r w:rsidRPr="00730AED">
        <w:rPr>
          <w:rFonts w:ascii="Times New Roman" w:eastAsia="Times New Roman" w:hAnsi="Times New Roman"/>
          <w:color w:val="000000"/>
          <w:sz w:val="22"/>
          <w:szCs w:val="22"/>
          <w:lang w:eastAsia="es-MX"/>
        </w:rPr>
        <w:t>globally-important</w:t>
      </w:r>
      <w:proofErr w:type="gramEnd"/>
      <w:r w:rsidRPr="00730AED">
        <w:rPr>
          <w:rFonts w:ascii="Times New Roman" w:eastAsia="Times New Roman" w:hAnsi="Times New Roman"/>
          <w:color w:val="000000"/>
          <w:sz w:val="22"/>
          <w:szCs w:val="22"/>
          <w:lang w:eastAsia="es-MX"/>
        </w:rPr>
        <w:t xml:space="preserve"> coastal/marine ecosystems:</w:t>
      </w:r>
    </w:p>
    <w:p w14:paraId="43748D38" w14:textId="1860EEC5" w:rsidR="007D2B3D" w:rsidRPr="00730AED" w:rsidRDefault="007D2B3D" w:rsidP="007D2B3D">
      <w:pPr>
        <w:spacing w:after="120"/>
        <w:rPr>
          <w:rFonts w:ascii="Times New Roman" w:eastAsia="Times New Roman" w:hAnsi="Times New Roman"/>
          <w:bCs/>
          <w:color w:val="000000"/>
          <w:sz w:val="22"/>
          <w:szCs w:val="22"/>
          <w:lang w:val="es-MX" w:eastAsia="es-MX"/>
        </w:rPr>
      </w:pPr>
      <w:r w:rsidRPr="00730AED">
        <w:rPr>
          <w:rFonts w:ascii="Times New Roman" w:eastAsia="Times New Roman" w:hAnsi="Times New Roman"/>
          <w:bCs/>
          <w:color w:val="000000"/>
          <w:sz w:val="22"/>
          <w:szCs w:val="22"/>
          <w:lang w:val="es-MX" w:eastAsia="es-MX"/>
        </w:rPr>
        <w:t xml:space="preserve">Mangroves:    </w:t>
      </w:r>
      <w:r w:rsidRPr="00730AED">
        <w:rPr>
          <w:rFonts w:ascii="Times New Roman" w:eastAsia="Times New Roman" w:hAnsi="Times New Roman"/>
          <w:bCs/>
          <w:color w:val="000000"/>
          <w:sz w:val="22"/>
          <w:szCs w:val="22"/>
          <w:lang w:val="es-MX" w:eastAsia="es-MX"/>
        </w:rPr>
        <w:tab/>
      </w:r>
      <w:r w:rsidRPr="00730AED">
        <w:rPr>
          <w:rFonts w:ascii="Times New Roman" w:eastAsia="Calibri" w:hAnsi="Times New Roman"/>
          <w:sz w:val="22"/>
          <w:szCs w:val="22"/>
          <w:lang w:val="es-MX"/>
        </w:rPr>
        <w:t>approximately 4</w:t>
      </w:r>
      <w:r w:rsidR="00970B1F" w:rsidRPr="00730AED">
        <w:rPr>
          <w:rFonts w:ascii="Times New Roman" w:eastAsia="Calibri" w:hAnsi="Times New Roman"/>
          <w:sz w:val="22"/>
          <w:szCs w:val="22"/>
          <w:lang w:val="es-MX"/>
        </w:rPr>
        <w:t>0</w:t>
      </w:r>
      <w:r w:rsidRPr="00730AED">
        <w:rPr>
          <w:rFonts w:ascii="Times New Roman" w:eastAsia="Calibri" w:hAnsi="Times New Roman"/>
          <w:sz w:val="22"/>
          <w:szCs w:val="22"/>
          <w:lang w:val="es-MX"/>
        </w:rPr>
        <w:t>0 ha in La Paz Bay</w:t>
      </w:r>
    </w:p>
    <w:p w14:paraId="695A6F8A" w14:textId="77777777" w:rsidR="007D2B3D" w:rsidRPr="00730AED" w:rsidRDefault="007D2B3D" w:rsidP="007D2B3D">
      <w:pPr>
        <w:spacing w:after="120"/>
        <w:rPr>
          <w:rFonts w:ascii="Times New Roman" w:eastAsia="Times New Roman" w:hAnsi="Times New Roman"/>
          <w:bCs/>
          <w:color w:val="000000"/>
          <w:sz w:val="22"/>
          <w:szCs w:val="22"/>
          <w:lang w:eastAsia="es-MX"/>
        </w:rPr>
      </w:pPr>
      <w:r w:rsidRPr="00730AED">
        <w:rPr>
          <w:rFonts w:ascii="Times New Roman" w:eastAsia="Times New Roman" w:hAnsi="Times New Roman"/>
          <w:bCs/>
          <w:color w:val="000000"/>
          <w:sz w:val="22"/>
          <w:szCs w:val="22"/>
          <w:lang w:eastAsia="es-MX"/>
        </w:rPr>
        <w:t xml:space="preserve">Wetlands:       </w:t>
      </w:r>
      <w:r w:rsidRPr="00730AED">
        <w:rPr>
          <w:rFonts w:ascii="Times New Roman" w:eastAsia="Times New Roman" w:hAnsi="Times New Roman"/>
          <w:bCs/>
          <w:color w:val="000000"/>
          <w:sz w:val="22"/>
          <w:szCs w:val="22"/>
          <w:lang w:eastAsia="es-MX"/>
        </w:rPr>
        <w:tab/>
      </w:r>
      <w:r w:rsidRPr="00730AED">
        <w:rPr>
          <w:rFonts w:ascii="Times New Roman" w:eastAsia="Times New Roman" w:hAnsi="Times New Roman"/>
          <w:color w:val="000000"/>
          <w:sz w:val="22"/>
          <w:szCs w:val="22"/>
          <w:lang w:eastAsia="es-MX"/>
        </w:rPr>
        <w:t xml:space="preserve">14,169.21 </w:t>
      </w:r>
      <w:r w:rsidRPr="00730AED">
        <w:rPr>
          <w:rFonts w:ascii="Times New Roman" w:eastAsia="Times New Roman" w:hAnsi="Times New Roman"/>
          <w:bCs/>
          <w:color w:val="000000"/>
          <w:sz w:val="22"/>
          <w:szCs w:val="22"/>
          <w:lang w:eastAsia="es-MX"/>
        </w:rPr>
        <w:t>ha</w:t>
      </w:r>
    </w:p>
    <w:p w14:paraId="4D75E4F0" w14:textId="77777777" w:rsidR="007D2B3D" w:rsidRPr="00730AED" w:rsidRDefault="007D2B3D" w:rsidP="007D2B3D">
      <w:pPr>
        <w:spacing w:after="120"/>
        <w:rPr>
          <w:rFonts w:ascii="Times New Roman" w:eastAsia="Times New Roman" w:hAnsi="Times New Roman"/>
          <w:bCs/>
          <w:color w:val="000000"/>
          <w:sz w:val="22"/>
          <w:szCs w:val="22"/>
          <w:lang w:eastAsia="es-MX"/>
        </w:rPr>
      </w:pPr>
      <w:r w:rsidRPr="00730AED">
        <w:rPr>
          <w:rFonts w:ascii="Times New Roman" w:eastAsia="Times New Roman" w:hAnsi="Times New Roman"/>
          <w:bCs/>
          <w:color w:val="000000"/>
          <w:sz w:val="22"/>
          <w:szCs w:val="22"/>
          <w:lang w:eastAsia="es-MX"/>
        </w:rPr>
        <w:t xml:space="preserve">Sea Grass: </w:t>
      </w:r>
      <w:r w:rsidRPr="00730AED">
        <w:rPr>
          <w:rFonts w:ascii="Times New Roman" w:eastAsia="Times New Roman" w:hAnsi="Times New Roman"/>
          <w:bCs/>
          <w:color w:val="000000"/>
          <w:sz w:val="22"/>
          <w:szCs w:val="22"/>
          <w:lang w:eastAsia="es-MX"/>
        </w:rPr>
        <w:tab/>
      </w:r>
      <w:proofErr w:type="spellStart"/>
      <w:r w:rsidRPr="00730AED">
        <w:rPr>
          <w:rFonts w:ascii="Times New Roman" w:eastAsia="Times New Roman" w:hAnsi="Times New Roman"/>
          <w:bCs/>
          <w:color w:val="000000"/>
          <w:sz w:val="22"/>
          <w:szCs w:val="22"/>
          <w:lang w:eastAsia="es-MX"/>
        </w:rPr>
        <w:t>tbd</w:t>
      </w:r>
      <w:proofErr w:type="spellEnd"/>
    </w:p>
    <w:p w14:paraId="3EDCA2EE" w14:textId="77777777" w:rsidR="007D2B3D" w:rsidRPr="00730AED" w:rsidRDefault="007D2B3D" w:rsidP="007D2B3D">
      <w:pPr>
        <w:spacing w:after="120"/>
        <w:rPr>
          <w:rFonts w:ascii="Times New Roman" w:eastAsia="Times New Roman" w:hAnsi="Times New Roman"/>
          <w:bCs/>
          <w:color w:val="000000"/>
          <w:sz w:val="22"/>
          <w:szCs w:val="22"/>
          <w:lang w:eastAsia="es-MX"/>
        </w:rPr>
      </w:pPr>
      <w:r w:rsidRPr="00730AED">
        <w:rPr>
          <w:rFonts w:ascii="Times New Roman" w:eastAsia="Times New Roman" w:hAnsi="Times New Roman"/>
          <w:bCs/>
          <w:color w:val="000000"/>
          <w:sz w:val="22"/>
          <w:szCs w:val="22"/>
          <w:lang w:eastAsia="es-MX"/>
        </w:rPr>
        <w:t xml:space="preserve">Salt Marsh: </w:t>
      </w:r>
      <w:r w:rsidRPr="00730AED">
        <w:rPr>
          <w:rFonts w:ascii="Times New Roman" w:eastAsia="Times New Roman" w:hAnsi="Times New Roman"/>
          <w:bCs/>
          <w:color w:val="000000"/>
          <w:sz w:val="22"/>
          <w:szCs w:val="22"/>
          <w:lang w:eastAsia="es-MX"/>
        </w:rPr>
        <w:tab/>
      </w:r>
      <w:proofErr w:type="spellStart"/>
      <w:r w:rsidRPr="00730AED">
        <w:rPr>
          <w:rFonts w:ascii="Times New Roman" w:eastAsia="Times New Roman" w:hAnsi="Times New Roman"/>
          <w:bCs/>
          <w:color w:val="000000"/>
          <w:sz w:val="22"/>
          <w:szCs w:val="22"/>
          <w:lang w:eastAsia="es-MX"/>
        </w:rPr>
        <w:t>tbd</w:t>
      </w:r>
      <w:proofErr w:type="spellEnd"/>
    </w:p>
    <w:p w14:paraId="316352D6"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bCs/>
          <w:color w:val="000000"/>
          <w:sz w:val="22"/>
          <w:szCs w:val="22"/>
          <w:lang w:eastAsia="es-MX"/>
        </w:rPr>
        <w:t xml:space="preserve">Coral reefs:  </w:t>
      </w:r>
      <w:r w:rsidRPr="00730AED">
        <w:rPr>
          <w:rFonts w:ascii="Times New Roman" w:eastAsia="Times New Roman" w:hAnsi="Times New Roman"/>
          <w:bCs/>
          <w:color w:val="000000"/>
          <w:sz w:val="22"/>
          <w:szCs w:val="22"/>
          <w:lang w:eastAsia="es-MX"/>
        </w:rPr>
        <w:tab/>
      </w:r>
      <w:r w:rsidRPr="00730AED">
        <w:rPr>
          <w:rFonts w:ascii="Times New Roman" w:eastAsia="Times New Roman" w:hAnsi="Times New Roman"/>
          <w:color w:val="000000"/>
          <w:sz w:val="22"/>
          <w:szCs w:val="22"/>
          <w:lang w:eastAsia="es-MX"/>
        </w:rPr>
        <w:t xml:space="preserve">1,422.00 </w:t>
      </w:r>
      <w:r w:rsidRPr="00730AED">
        <w:rPr>
          <w:rFonts w:ascii="Times New Roman" w:eastAsia="Times New Roman" w:hAnsi="Times New Roman"/>
          <w:bCs/>
          <w:color w:val="000000"/>
          <w:sz w:val="22"/>
          <w:szCs w:val="22"/>
          <w:lang w:eastAsia="es-MX"/>
        </w:rPr>
        <w:t>ha (data provided by ISLA)</w:t>
      </w:r>
    </w:p>
    <w:p w14:paraId="4A6DB56E" w14:textId="77777777" w:rsidR="007D2B3D" w:rsidRPr="00730AED" w:rsidRDefault="007D2B3D" w:rsidP="007D2B3D">
      <w:pPr>
        <w:spacing w:after="120"/>
        <w:rPr>
          <w:rFonts w:ascii="Times New Roman" w:eastAsia="Times New Roman" w:hAnsi="Times New Roman"/>
          <w:sz w:val="22"/>
          <w:szCs w:val="22"/>
        </w:rPr>
      </w:pPr>
      <w:r w:rsidRPr="00730AED">
        <w:rPr>
          <w:rFonts w:ascii="Times New Roman" w:eastAsia="Times New Roman" w:hAnsi="Times New Roman"/>
          <w:sz w:val="22"/>
          <w:szCs w:val="22"/>
        </w:rPr>
        <w:t>The demonstrative model is expected to result in:</w:t>
      </w:r>
    </w:p>
    <w:p w14:paraId="6DD6270F" w14:textId="77777777" w:rsidR="007D2B3D" w:rsidRPr="00730AED" w:rsidRDefault="007D2B3D" w:rsidP="00F570DC">
      <w:pPr>
        <w:numPr>
          <w:ilvl w:val="0"/>
          <w:numId w:val="75"/>
        </w:numPr>
        <w:tabs>
          <w:tab w:val="num" w:pos="1440"/>
        </w:tabs>
        <w:spacing w:after="120" w:line="276" w:lineRule="auto"/>
        <w:contextualSpacing/>
        <w:jc w:val="left"/>
        <w:rPr>
          <w:rFonts w:ascii="Times New Roman" w:eastAsia="Calibri" w:hAnsi="Times New Roman"/>
          <w:sz w:val="22"/>
          <w:szCs w:val="22"/>
        </w:rPr>
      </w:pPr>
      <w:r w:rsidRPr="00730AED">
        <w:rPr>
          <w:rFonts w:ascii="Times New Roman" w:eastAsia="Calibri" w:hAnsi="Times New Roman"/>
          <w:sz w:val="22"/>
          <w:szCs w:val="22"/>
        </w:rPr>
        <w:t>Reduced impacts in 14,169.21 hectares of wetlands</w:t>
      </w:r>
    </w:p>
    <w:p w14:paraId="4BA54C15" w14:textId="77777777" w:rsidR="007D2B3D" w:rsidRPr="00730AED" w:rsidRDefault="007D2B3D" w:rsidP="00F570DC">
      <w:pPr>
        <w:numPr>
          <w:ilvl w:val="0"/>
          <w:numId w:val="75"/>
        </w:numPr>
        <w:spacing w:after="120" w:line="276" w:lineRule="auto"/>
        <w:contextualSpacing/>
        <w:jc w:val="left"/>
        <w:rPr>
          <w:rFonts w:ascii="Times New Roman" w:eastAsia="Calibri" w:hAnsi="Times New Roman"/>
          <w:sz w:val="22"/>
          <w:szCs w:val="22"/>
        </w:rPr>
      </w:pPr>
      <w:r w:rsidRPr="00730AED">
        <w:rPr>
          <w:rFonts w:ascii="Times New Roman" w:eastAsia="Calibri" w:hAnsi="Times New Roman"/>
          <w:sz w:val="22"/>
          <w:szCs w:val="22"/>
        </w:rPr>
        <w:t>Protection of 1 endemic species (</w:t>
      </w:r>
      <w:proofErr w:type="spellStart"/>
      <w:r w:rsidRPr="00730AED">
        <w:rPr>
          <w:rFonts w:ascii="Times New Roman" w:eastAsia="Calibri" w:hAnsi="Times New Roman"/>
          <w:sz w:val="22"/>
          <w:szCs w:val="22"/>
        </w:rPr>
        <w:t>Beldings’s</w:t>
      </w:r>
      <w:proofErr w:type="spellEnd"/>
      <w:r w:rsidRPr="00730AED">
        <w:rPr>
          <w:rFonts w:ascii="Times New Roman" w:eastAsia="Calibri" w:hAnsi="Times New Roman"/>
          <w:sz w:val="22"/>
          <w:szCs w:val="22"/>
        </w:rPr>
        <w:t xml:space="preserve"> yellowthroat, </w:t>
      </w:r>
      <w:proofErr w:type="spellStart"/>
      <w:r w:rsidRPr="00730AED">
        <w:rPr>
          <w:rFonts w:ascii="Times New Roman" w:eastAsia="Calibri" w:hAnsi="Times New Roman"/>
          <w:i/>
          <w:sz w:val="22"/>
          <w:szCs w:val="22"/>
        </w:rPr>
        <w:t>Geothlypis</w:t>
      </w:r>
      <w:proofErr w:type="spellEnd"/>
      <w:r w:rsidRPr="00730AED">
        <w:rPr>
          <w:rFonts w:ascii="Times New Roman" w:eastAsia="Calibri" w:hAnsi="Times New Roman"/>
          <w:i/>
          <w:sz w:val="22"/>
          <w:szCs w:val="22"/>
        </w:rPr>
        <w:t xml:space="preserve"> </w:t>
      </w:r>
      <w:proofErr w:type="spellStart"/>
      <w:r w:rsidRPr="00730AED">
        <w:rPr>
          <w:rFonts w:ascii="Times New Roman" w:eastAsia="Calibri" w:hAnsi="Times New Roman"/>
          <w:i/>
          <w:sz w:val="22"/>
          <w:szCs w:val="22"/>
        </w:rPr>
        <w:t>beldingi</w:t>
      </w:r>
      <w:proofErr w:type="spellEnd"/>
      <w:r w:rsidRPr="00730AED">
        <w:rPr>
          <w:rFonts w:ascii="Times New Roman" w:eastAsia="Calibri" w:hAnsi="Times New Roman"/>
          <w:sz w:val="22"/>
          <w:szCs w:val="22"/>
        </w:rPr>
        <w:t>.) in 4000 ha</w:t>
      </w:r>
    </w:p>
    <w:p w14:paraId="1F648F2F" w14:textId="77777777" w:rsidR="007D2B3D" w:rsidRPr="00730AED" w:rsidRDefault="007D2B3D" w:rsidP="00F570DC">
      <w:pPr>
        <w:numPr>
          <w:ilvl w:val="0"/>
          <w:numId w:val="75"/>
        </w:numPr>
        <w:pBdr>
          <w:bottom w:val="single" w:sz="6" w:space="1" w:color="auto"/>
        </w:pBdr>
        <w:tabs>
          <w:tab w:val="num" w:pos="1440"/>
        </w:tabs>
        <w:spacing w:after="120" w:line="276" w:lineRule="auto"/>
        <w:contextualSpacing/>
        <w:jc w:val="left"/>
        <w:rPr>
          <w:rFonts w:ascii="Times New Roman" w:eastAsia="Calibri" w:hAnsi="Times New Roman"/>
          <w:sz w:val="22"/>
          <w:szCs w:val="22"/>
        </w:rPr>
      </w:pPr>
      <w:r w:rsidRPr="00730AED">
        <w:rPr>
          <w:rFonts w:ascii="Times New Roman" w:eastAsia="Calibri" w:hAnsi="Times New Roman"/>
          <w:sz w:val="22"/>
          <w:szCs w:val="22"/>
        </w:rPr>
        <w:t>Reduced tourism impacts in 15,000 Km of the Sierra La Laguna-Cabo del Este Region</w:t>
      </w:r>
    </w:p>
    <w:p w14:paraId="6FD5B179" w14:textId="77777777" w:rsidR="007D2B3D" w:rsidRPr="00730AED" w:rsidRDefault="007D2B3D" w:rsidP="007D2B3D">
      <w:pPr>
        <w:spacing w:after="120"/>
        <w:jc w:val="left"/>
        <w:rPr>
          <w:rFonts w:ascii="Times New Roman" w:eastAsia="Calibri" w:hAnsi="Times New Roman"/>
          <w:sz w:val="22"/>
          <w:szCs w:val="22"/>
        </w:rPr>
      </w:pPr>
    </w:p>
    <w:p w14:paraId="22E9ACB0" w14:textId="58F15590" w:rsidR="00D21ABA" w:rsidRPr="00730AED" w:rsidRDefault="00D21ABA">
      <w:pPr>
        <w:spacing w:after="0"/>
        <w:jc w:val="left"/>
        <w:rPr>
          <w:rFonts w:ascii="Times New Roman" w:hAnsi="Times New Roman"/>
        </w:rPr>
      </w:pPr>
      <w:r w:rsidRPr="00730AED">
        <w:rPr>
          <w:rFonts w:ascii="Times New Roman" w:hAnsi="Times New Roman"/>
        </w:rPr>
        <w:br w:type="page"/>
      </w:r>
    </w:p>
    <w:p w14:paraId="3A6C0F3E" w14:textId="77777777" w:rsidR="00395450" w:rsidRPr="00730AED" w:rsidRDefault="00395450" w:rsidP="00395450">
      <w:pPr>
        <w:keepNext/>
        <w:keepLines/>
        <w:tabs>
          <w:tab w:val="num" w:pos="360"/>
        </w:tabs>
        <w:spacing w:after="120" w:line="276" w:lineRule="auto"/>
        <w:jc w:val="center"/>
        <w:outlineLvl w:val="0"/>
        <w:rPr>
          <w:rFonts w:eastAsia="Calibri" w:cs="Calibri"/>
          <w:color w:val="365F91"/>
          <w:sz w:val="32"/>
          <w:szCs w:val="32"/>
        </w:rPr>
      </w:pPr>
      <w:r w:rsidRPr="00730AED">
        <w:rPr>
          <w:rFonts w:eastAsia="Calibri" w:cs="Calibri"/>
          <w:color w:val="365F91"/>
          <w:sz w:val="32"/>
          <w:szCs w:val="32"/>
        </w:rPr>
        <w:lastRenderedPageBreak/>
        <w:t>Fact Sheet: Oaxaca</w:t>
      </w:r>
    </w:p>
    <w:p w14:paraId="5E918813"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Description of the area of intervention</w:t>
      </w:r>
    </w:p>
    <w:p w14:paraId="101E36D8" w14:textId="77777777" w:rsidR="00395450" w:rsidRPr="00730AED" w:rsidRDefault="00395450" w:rsidP="00395450">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The </w:t>
      </w:r>
      <w:r w:rsidRPr="00730AED">
        <w:rPr>
          <w:rFonts w:ascii="Times New Roman" w:eastAsia="Times New Roman" w:hAnsi="Times New Roman"/>
          <w:color w:val="000000"/>
          <w:sz w:val="22"/>
          <w:szCs w:val="22"/>
          <w:lang w:eastAsia="es-MX"/>
        </w:rPr>
        <w:t>demonstrative</w:t>
      </w:r>
      <w:r w:rsidRPr="00730AED">
        <w:rPr>
          <w:rFonts w:ascii="Times New Roman" w:eastAsia="Calibri" w:hAnsi="Times New Roman"/>
          <w:sz w:val="22"/>
          <w:szCs w:val="22"/>
        </w:rPr>
        <w:t xml:space="preserve"> model in Oaxaca will focus on the Integrally Planned Center (CIP) of Huatulco, situated in the southern coast of the Mexican Pacific, 277 km from the State Capital of Oaxaca, and adjacent to protected areas, wetlands and Ramsar sites along the southern coast of Oaxaca. The Master Plan for this development specifically considers a polygon of 27,972 ha. for the Huatulco CIP, of which 6.35% of the surface area is destined for tourism, 3.45% for urban growth, and 90.19% for ecological conservation</w:t>
      </w:r>
      <w:r w:rsidRPr="00730AED">
        <w:rPr>
          <w:rFonts w:ascii="Times New Roman" w:eastAsia="Calibri" w:hAnsi="Times New Roman"/>
          <w:sz w:val="22"/>
          <w:szCs w:val="22"/>
          <w:vertAlign w:val="superscript"/>
          <w:lang w:val="es-MX"/>
        </w:rPr>
        <w:footnoteReference w:id="62"/>
      </w:r>
      <w:r w:rsidRPr="00730AED">
        <w:rPr>
          <w:rFonts w:ascii="Times New Roman" w:eastAsia="Calibri" w:hAnsi="Times New Roman"/>
          <w:sz w:val="22"/>
          <w:szCs w:val="22"/>
        </w:rPr>
        <w:t>.  This is the polygon that was proposed to decree a potential Sustainable Touristic Development Zone (ZDTS).</w:t>
      </w:r>
    </w:p>
    <w:p w14:paraId="722AAC32" w14:textId="77777777" w:rsidR="00395450" w:rsidRPr="00730AED" w:rsidRDefault="00395450" w:rsidP="00395450">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Considering that key biodiversity and local communities inhabit areas outside the CIP polygonal and there are many economic, ecologic and social interactions, WWF has worked with local stakeholders to define an “influence area” where specific project activities can be implemented, using as a reference the assessment developed by </w:t>
      </w:r>
      <w:proofErr w:type="spellStart"/>
      <w:r w:rsidRPr="00730AED">
        <w:rPr>
          <w:rFonts w:ascii="Times New Roman" w:eastAsia="Calibri" w:hAnsi="Times New Roman"/>
          <w:sz w:val="22"/>
          <w:szCs w:val="22"/>
        </w:rPr>
        <w:t>Local&amp;Global</w:t>
      </w:r>
      <w:proofErr w:type="spellEnd"/>
      <w:r w:rsidRPr="00730AED">
        <w:rPr>
          <w:rFonts w:ascii="Times New Roman" w:eastAsia="Calibri" w:hAnsi="Times New Roman"/>
          <w:sz w:val="22"/>
          <w:szCs w:val="22"/>
        </w:rPr>
        <w:t xml:space="preserve"> Ideas under a previous project between WWF and SECTUR.</w:t>
      </w:r>
    </w:p>
    <w:p w14:paraId="6A1CEF0D"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Socioeconomic Context</w:t>
      </w:r>
    </w:p>
    <w:p w14:paraId="730BAD58" w14:textId="77777777" w:rsidR="00395450" w:rsidRPr="00730AED" w:rsidRDefault="00395450" w:rsidP="00F570DC">
      <w:pPr>
        <w:numPr>
          <w:ilvl w:val="0"/>
          <w:numId w:val="61"/>
        </w:numPr>
        <w:spacing w:after="240" w:line="276" w:lineRule="auto"/>
        <w:contextualSpacing/>
        <w:jc w:val="left"/>
        <w:rPr>
          <w:rFonts w:ascii="Times New Roman" w:eastAsia="Calibri" w:hAnsi="Times New Roman"/>
          <w:sz w:val="22"/>
          <w:szCs w:val="22"/>
        </w:rPr>
      </w:pPr>
      <w:r w:rsidRPr="00730AED">
        <w:rPr>
          <w:rFonts w:ascii="Times New Roman" w:eastAsia="Calibri" w:hAnsi="Times New Roman"/>
          <w:sz w:val="22"/>
          <w:szCs w:val="22"/>
        </w:rPr>
        <w:t>Total Population</w:t>
      </w:r>
    </w:p>
    <w:p w14:paraId="22061131" w14:textId="77777777" w:rsidR="00395450" w:rsidRPr="00730AED" w:rsidRDefault="00395450" w:rsidP="00395450">
      <w:pPr>
        <w:spacing w:after="240"/>
        <w:contextualSpacing/>
        <w:rPr>
          <w:rFonts w:ascii="Times New Roman" w:eastAsia="Calibri" w:hAnsi="Times New Roman"/>
          <w:sz w:val="22"/>
          <w:szCs w:val="22"/>
        </w:rPr>
      </w:pPr>
    </w:p>
    <w:p w14:paraId="5DCE40F7" w14:textId="77777777" w:rsidR="00395450" w:rsidRPr="00730AED" w:rsidRDefault="00395450" w:rsidP="00395450">
      <w:pPr>
        <w:spacing w:after="240"/>
        <w:contextualSpacing/>
        <w:rPr>
          <w:rFonts w:ascii="Times New Roman" w:eastAsia="Calibri" w:hAnsi="Times New Roman"/>
          <w:sz w:val="22"/>
          <w:szCs w:val="22"/>
        </w:rPr>
      </w:pPr>
      <w:r w:rsidRPr="00730AED">
        <w:rPr>
          <w:rFonts w:ascii="Times New Roman" w:eastAsia="Calibri" w:hAnsi="Times New Roman"/>
          <w:sz w:val="22"/>
          <w:szCs w:val="22"/>
        </w:rPr>
        <w:t xml:space="preserve">Project activities will benefit the whole </w:t>
      </w:r>
      <w:proofErr w:type="spellStart"/>
      <w:r w:rsidRPr="00730AED">
        <w:rPr>
          <w:rFonts w:ascii="Times New Roman" w:eastAsia="Calibri" w:hAnsi="Times New Roman"/>
          <w:sz w:val="22"/>
          <w:szCs w:val="22"/>
        </w:rPr>
        <w:t>Copalita</w:t>
      </w:r>
      <w:proofErr w:type="spellEnd"/>
      <w:r w:rsidRPr="00730AED">
        <w:rPr>
          <w:rFonts w:ascii="Times New Roman" w:eastAsia="Calibri" w:hAnsi="Times New Roman"/>
          <w:sz w:val="22"/>
          <w:szCs w:val="22"/>
        </w:rPr>
        <w:t>-</w:t>
      </w:r>
      <w:proofErr w:type="spellStart"/>
      <w:r w:rsidRPr="00730AED">
        <w:rPr>
          <w:rFonts w:ascii="Times New Roman" w:eastAsia="Calibri" w:hAnsi="Times New Roman"/>
          <w:sz w:val="22"/>
          <w:szCs w:val="22"/>
        </w:rPr>
        <w:t>Zimatan</w:t>
      </w:r>
      <w:proofErr w:type="spellEnd"/>
      <w:r w:rsidRPr="00730AED">
        <w:rPr>
          <w:rFonts w:ascii="Times New Roman" w:eastAsia="Calibri" w:hAnsi="Times New Roman"/>
          <w:sz w:val="22"/>
          <w:szCs w:val="22"/>
        </w:rPr>
        <w:t>-Huatulco river basin at different levels, with a population of 84,909 inhabitants. Direct beneficiaries would be the populations of Santa María Huatulco Municipality with 38,629 inhabitants. A table of beneficiaries is included in the stakeholder section of this document.</w:t>
      </w:r>
    </w:p>
    <w:p w14:paraId="4C9F3E76" w14:textId="77777777" w:rsidR="00395450" w:rsidRPr="00730AED" w:rsidRDefault="00395450" w:rsidP="00395450">
      <w:pPr>
        <w:spacing w:after="240"/>
        <w:contextualSpacing/>
        <w:rPr>
          <w:rFonts w:ascii="Times New Roman" w:eastAsia="Calibri" w:hAnsi="Times New Roman"/>
          <w:sz w:val="22"/>
          <w:szCs w:val="22"/>
        </w:rPr>
      </w:pPr>
    </w:p>
    <w:p w14:paraId="142C22F1" w14:textId="77777777" w:rsidR="00395450" w:rsidRPr="00730AED" w:rsidRDefault="00395450" w:rsidP="00F570DC">
      <w:pPr>
        <w:numPr>
          <w:ilvl w:val="0"/>
          <w:numId w:val="61"/>
        </w:numPr>
        <w:spacing w:after="240" w:line="276" w:lineRule="auto"/>
        <w:contextualSpacing/>
        <w:jc w:val="left"/>
        <w:rPr>
          <w:rFonts w:ascii="Times New Roman" w:eastAsia="Calibri" w:hAnsi="Times New Roman"/>
          <w:sz w:val="22"/>
          <w:szCs w:val="22"/>
        </w:rPr>
      </w:pPr>
      <w:r w:rsidRPr="00730AED">
        <w:rPr>
          <w:rFonts w:ascii="Times New Roman" w:eastAsia="Calibri" w:hAnsi="Times New Roman"/>
          <w:sz w:val="22"/>
          <w:szCs w:val="22"/>
        </w:rPr>
        <w:t>% living in poverty</w:t>
      </w:r>
    </w:p>
    <w:p w14:paraId="7C452481" w14:textId="77777777" w:rsidR="00395450" w:rsidRPr="00730AED" w:rsidRDefault="00395450" w:rsidP="00395450">
      <w:pPr>
        <w:spacing w:after="240"/>
        <w:ind w:left="360"/>
        <w:contextualSpacing/>
        <w:rPr>
          <w:rFonts w:ascii="Times New Roman" w:eastAsia="Calibri" w:hAnsi="Times New Roman"/>
          <w:sz w:val="22"/>
          <w:szCs w:val="22"/>
        </w:rPr>
      </w:pPr>
    </w:p>
    <w:p w14:paraId="03966878" w14:textId="77777777" w:rsidR="00395450" w:rsidRPr="00730AED" w:rsidRDefault="00395450" w:rsidP="00395450">
      <w:pPr>
        <w:spacing w:after="240"/>
        <w:contextualSpacing/>
        <w:rPr>
          <w:rFonts w:ascii="Times New Roman" w:eastAsia="Calibri" w:hAnsi="Times New Roman"/>
          <w:sz w:val="22"/>
          <w:szCs w:val="22"/>
        </w:rPr>
      </w:pPr>
      <w:r w:rsidRPr="00730AED">
        <w:rPr>
          <w:rFonts w:ascii="Times New Roman" w:eastAsia="Calibri" w:hAnsi="Times New Roman"/>
          <w:sz w:val="22"/>
          <w:szCs w:val="22"/>
        </w:rPr>
        <w:t>Within the Santa María Huatulco Municipality, 5,322 inhabitants live under extreme poverty conditions according to the Ministry of Social Development</w:t>
      </w:r>
    </w:p>
    <w:p w14:paraId="3C3283F5" w14:textId="77777777" w:rsidR="00395450" w:rsidRPr="00730AED" w:rsidRDefault="00395450" w:rsidP="00395450">
      <w:pPr>
        <w:spacing w:after="240"/>
        <w:contextualSpacing/>
        <w:rPr>
          <w:rFonts w:ascii="Times New Roman" w:eastAsia="Calibri" w:hAnsi="Times New Roman"/>
          <w:sz w:val="22"/>
          <w:szCs w:val="22"/>
        </w:rPr>
      </w:pPr>
    </w:p>
    <w:p w14:paraId="78FD28F7" w14:textId="77777777" w:rsidR="00395450" w:rsidRPr="00730AED" w:rsidRDefault="00395450" w:rsidP="00F570DC">
      <w:pPr>
        <w:numPr>
          <w:ilvl w:val="0"/>
          <w:numId w:val="61"/>
        </w:numPr>
        <w:spacing w:after="240" w:line="276" w:lineRule="auto"/>
        <w:contextualSpacing/>
        <w:jc w:val="left"/>
        <w:rPr>
          <w:rFonts w:ascii="Times New Roman" w:eastAsia="Calibri" w:hAnsi="Times New Roman"/>
          <w:sz w:val="22"/>
          <w:szCs w:val="22"/>
          <w:lang w:val="es-MX"/>
        </w:rPr>
      </w:pPr>
      <w:r w:rsidRPr="00730AED">
        <w:rPr>
          <w:rFonts w:ascii="Times New Roman" w:eastAsia="Calibri" w:hAnsi="Times New Roman"/>
          <w:sz w:val="22"/>
          <w:szCs w:val="22"/>
        </w:rPr>
        <w:t xml:space="preserve">Livelihoods: </w:t>
      </w:r>
    </w:p>
    <w:p w14:paraId="23197934" w14:textId="77777777" w:rsidR="00395450" w:rsidRPr="00730AED" w:rsidRDefault="00395450" w:rsidP="00395450">
      <w:pPr>
        <w:spacing w:after="240"/>
        <w:contextualSpacing/>
        <w:rPr>
          <w:rFonts w:ascii="Times New Roman" w:eastAsia="Calibri" w:hAnsi="Times New Roman"/>
          <w:sz w:val="22"/>
          <w:szCs w:val="22"/>
        </w:rPr>
      </w:pPr>
      <w:r w:rsidRPr="00730AED">
        <w:rPr>
          <w:rFonts w:ascii="Times New Roman" w:eastAsia="Calibri" w:hAnsi="Times New Roman"/>
          <w:sz w:val="22"/>
          <w:szCs w:val="22"/>
        </w:rPr>
        <w:t xml:space="preserve">Within the Integrally Planned Center (CIP), most of the activities are related to tourism and are concentrated around three main seasons: Easter, summer and Christmas vacation. Fishing is the second most important economic activity. Outside the CIP, agriculture and commercial activities are important. Main subsistence crops are papaya, chili, and corn. </w:t>
      </w:r>
    </w:p>
    <w:p w14:paraId="234B81E8" w14:textId="77777777" w:rsidR="00395450" w:rsidRPr="00730AED" w:rsidRDefault="00395450" w:rsidP="00395450">
      <w:pPr>
        <w:spacing w:after="240"/>
        <w:ind w:left="360"/>
        <w:contextualSpacing/>
        <w:rPr>
          <w:rFonts w:ascii="Times New Roman" w:eastAsia="Calibri" w:hAnsi="Times New Roman"/>
          <w:sz w:val="22"/>
          <w:szCs w:val="22"/>
        </w:rPr>
      </w:pPr>
    </w:p>
    <w:p w14:paraId="22C355BC" w14:textId="77777777" w:rsidR="00395450" w:rsidRPr="00730AED" w:rsidRDefault="00395450" w:rsidP="00395450">
      <w:pPr>
        <w:spacing w:after="240"/>
        <w:contextualSpacing/>
        <w:rPr>
          <w:rFonts w:ascii="Times New Roman" w:eastAsia="Calibri" w:hAnsi="Times New Roman"/>
          <w:sz w:val="22"/>
          <w:szCs w:val="22"/>
        </w:rPr>
      </w:pPr>
      <w:r w:rsidRPr="00730AED">
        <w:rPr>
          <w:rFonts w:ascii="Times New Roman" w:eastAsia="Calibri" w:hAnsi="Times New Roman"/>
          <w:sz w:val="22"/>
          <w:szCs w:val="22"/>
        </w:rPr>
        <w:t>Specific data for each economic activity by gender for the CIP or the watershed do not exist. According to the latest census information, 51% of Santa María Huatulco population is female.  A major problem in the gender issue is the differences in economic aspects, although 26% of households are headed by women (2,550 households compared to 9,943 in the municipality). The family income must be balanced, and women must receive fair wages for their activities and equivalent to those earned by men.</w:t>
      </w:r>
    </w:p>
    <w:p w14:paraId="3ABCC678" w14:textId="77777777" w:rsidR="00395450" w:rsidRPr="00730AED" w:rsidRDefault="00395450" w:rsidP="00395450">
      <w:pPr>
        <w:spacing w:after="240"/>
        <w:contextualSpacing/>
        <w:rPr>
          <w:rFonts w:ascii="Times New Roman" w:eastAsia="Calibri" w:hAnsi="Times New Roman"/>
          <w:sz w:val="22"/>
          <w:szCs w:val="22"/>
        </w:rPr>
      </w:pPr>
    </w:p>
    <w:p w14:paraId="7716B3C5" w14:textId="77777777" w:rsidR="00395450" w:rsidRPr="00730AED" w:rsidRDefault="00395450" w:rsidP="00395450">
      <w:pPr>
        <w:spacing w:after="240"/>
        <w:contextualSpacing/>
        <w:rPr>
          <w:rFonts w:ascii="Times New Roman" w:eastAsia="Calibri" w:hAnsi="Times New Roman"/>
          <w:sz w:val="22"/>
          <w:szCs w:val="22"/>
        </w:rPr>
      </w:pPr>
      <w:r w:rsidRPr="00730AED">
        <w:rPr>
          <w:rFonts w:ascii="Times New Roman" w:eastAsia="Calibri" w:hAnsi="Times New Roman"/>
          <w:sz w:val="22"/>
          <w:szCs w:val="22"/>
        </w:rPr>
        <w:t>Along the coast of Oaxaca, where most of the ecotourism projects are operating, there’s a lack of gender approaches; most of the local cooperatives are managed for men, and the role of the women is bounded to operative roles like the kitchen. Due to the presence of indigenous people in the region, and because of their customs and habits, a gender strategy needs to be implemented in the context of the project.</w:t>
      </w:r>
    </w:p>
    <w:p w14:paraId="3CFB8607" w14:textId="77777777" w:rsidR="00395450" w:rsidRPr="00730AED" w:rsidRDefault="00395450" w:rsidP="00395450">
      <w:pPr>
        <w:spacing w:after="240"/>
        <w:contextualSpacing/>
        <w:rPr>
          <w:rFonts w:ascii="Times New Roman" w:eastAsia="Calibri" w:hAnsi="Times New Roman"/>
          <w:sz w:val="22"/>
          <w:szCs w:val="22"/>
        </w:rPr>
      </w:pPr>
    </w:p>
    <w:p w14:paraId="18517EF5" w14:textId="77777777" w:rsidR="00395450" w:rsidRPr="00730AED" w:rsidRDefault="00395450" w:rsidP="00395450">
      <w:pPr>
        <w:spacing w:after="240"/>
        <w:contextualSpacing/>
        <w:rPr>
          <w:rFonts w:ascii="Times New Roman" w:eastAsia="Calibri" w:hAnsi="Times New Roman"/>
          <w:sz w:val="22"/>
          <w:szCs w:val="22"/>
        </w:rPr>
      </w:pPr>
      <w:r w:rsidRPr="00730AED">
        <w:rPr>
          <w:rFonts w:ascii="Times New Roman" w:eastAsia="Calibri" w:hAnsi="Times New Roman"/>
          <w:sz w:val="22"/>
          <w:szCs w:val="22"/>
        </w:rPr>
        <w:lastRenderedPageBreak/>
        <w:t xml:space="preserve">At the state level, Oaxaca is the 10th most populous state of Mexico, with a population of 3, 967,889 inhabitants, 2,079,211 women and 1,888 678 men. Its economy contributes with 1.5% of national GDP and employs 2.1% of the country’s work force. 51% of the work force is comprised of men and 49% women. Service industry including tourism accounts for 68.5% of state-level GDP. Strategic sectors of the economy are </w:t>
      </w:r>
      <w:proofErr w:type="spellStart"/>
      <w:r w:rsidRPr="00730AED">
        <w:rPr>
          <w:rFonts w:ascii="Times New Roman" w:eastAsia="Calibri" w:hAnsi="Times New Roman"/>
          <w:sz w:val="22"/>
          <w:szCs w:val="22"/>
        </w:rPr>
        <w:t>agro</w:t>
      </w:r>
      <w:proofErr w:type="spellEnd"/>
      <w:r w:rsidRPr="00730AED">
        <w:rPr>
          <w:rFonts w:ascii="Times New Roman" w:eastAsia="Calibri" w:hAnsi="Times New Roman"/>
          <w:sz w:val="22"/>
          <w:szCs w:val="22"/>
        </w:rPr>
        <w:t>-industry, tourism, wood products, textiles, renewable energies (wind), construction materials and mining. In 2015, revenue from tourism in Huatulco was 5,667 million pesos, approximately USD 358,700,000.</w:t>
      </w:r>
      <w:r w:rsidRPr="00730AED">
        <w:rPr>
          <w:rFonts w:ascii="Times New Roman" w:eastAsia="Calibri" w:hAnsi="Times New Roman"/>
          <w:sz w:val="22"/>
          <w:szCs w:val="22"/>
          <w:vertAlign w:val="superscript"/>
        </w:rPr>
        <w:footnoteReference w:id="63"/>
      </w:r>
    </w:p>
    <w:p w14:paraId="09802A44" w14:textId="77777777" w:rsidR="00395450" w:rsidRPr="00730AED" w:rsidRDefault="00395450" w:rsidP="00395450">
      <w:pPr>
        <w:spacing w:after="240"/>
        <w:contextualSpacing/>
        <w:rPr>
          <w:rFonts w:ascii="Times New Roman" w:eastAsia="Calibri" w:hAnsi="Times New Roman"/>
          <w:color w:val="4F81BD"/>
          <w:sz w:val="22"/>
          <w:szCs w:val="22"/>
        </w:rPr>
      </w:pPr>
    </w:p>
    <w:p w14:paraId="14E21B18"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Existing resources and biodiversity values</w:t>
      </w:r>
    </w:p>
    <w:p w14:paraId="41361786" w14:textId="77777777" w:rsidR="00395450" w:rsidRPr="00730AED" w:rsidRDefault="00395450" w:rsidP="00395450">
      <w:pPr>
        <w:spacing w:after="120"/>
        <w:ind w:left="-360"/>
        <w:rPr>
          <w:rFonts w:ascii="Times New Roman" w:eastAsia="Calibri" w:hAnsi="Times New Roman"/>
          <w:sz w:val="22"/>
          <w:szCs w:val="22"/>
        </w:rPr>
      </w:pPr>
      <w:r w:rsidRPr="00730AED">
        <w:rPr>
          <w:rFonts w:ascii="Times New Roman" w:eastAsia="Calibri" w:hAnsi="Times New Roman"/>
          <w:sz w:val="22"/>
          <w:szCs w:val="22"/>
        </w:rPr>
        <w:t xml:space="preserve">The Huatulco National Park is located in the western extreme of the transition zone between the </w:t>
      </w:r>
      <w:proofErr w:type="spellStart"/>
      <w:r w:rsidRPr="00730AED">
        <w:rPr>
          <w:rFonts w:ascii="Times New Roman" w:eastAsia="Calibri" w:hAnsi="Times New Roman"/>
          <w:sz w:val="22"/>
          <w:szCs w:val="22"/>
        </w:rPr>
        <w:t>neartic</w:t>
      </w:r>
      <w:proofErr w:type="spellEnd"/>
      <w:r w:rsidRPr="00730AED">
        <w:rPr>
          <w:rFonts w:ascii="Times New Roman" w:eastAsia="Calibri" w:hAnsi="Times New Roman"/>
          <w:sz w:val="22"/>
          <w:szCs w:val="22"/>
        </w:rPr>
        <w:t xml:space="preserve"> and neotropical ecozones. The protected area of nearly 12 thousand hectares covers 6,400 hectares of terrestrial ecosystems and 5,500 hectares of marine ecosystems. The terrestrial ecosystem is mostly tropical dry forest, which together with the </w:t>
      </w:r>
      <w:proofErr w:type="spellStart"/>
      <w:r w:rsidRPr="00730AED">
        <w:rPr>
          <w:rFonts w:ascii="Times New Roman" w:eastAsia="Calibri" w:hAnsi="Times New Roman"/>
          <w:sz w:val="22"/>
          <w:szCs w:val="22"/>
        </w:rPr>
        <w:t>Chamela-Cuixmala</w:t>
      </w:r>
      <w:proofErr w:type="spellEnd"/>
      <w:r w:rsidRPr="00730AED">
        <w:rPr>
          <w:rFonts w:ascii="Times New Roman" w:eastAsia="Calibri" w:hAnsi="Times New Roman"/>
          <w:sz w:val="22"/>
          <w:szCs w:val="22"/>
        </w:rPr>
        <w:t xml:space="preserve"> Biosphere Reserve (CONANP 2011. </w:t>
      </w:r>
      <w:proofErr w:type="spellStart"/>
      <w:r w:rsidRPr="00730AED">
        <w:rPr>
          <w:rFonts w:ascii="Times New Roman" w:eastAsia="Calibri" w:hAnsi="Times New Roman"/>
          <w:i/>
          <w:sz w:val="22"/>
          <w:szCs w:val="22"/>
        </w:rPr>
        <w:t>Diagnóstico</w:t>
      </w:r>
      <w:proofErr w:type="spellEnd"/>
      <w:r w:rsidRPr="00730AED">
        <w:rPr>
          <w:rFonts w:ascii="Times New Roman" w:eastAsia="Calibri" w:hAnsi="Times New Roman"/>
          <w:i/>
          <w:sz w:val="22"/>
          <w:szCs w:val="22"/>
        </w:rPr>
        <w:t xml:space="preserve"> </w:t>
      </w:r>
      <w:proofErr w:type="spellStart"/>
      <w:r w:rsidRPr="00730AED">
        <w:rPr>
          <w:rFonts w:ascii="Times New Roman" w:eastAsia="Calibri" w:hAnsi="Times New Roman"/>
          <w:i/>
          <w:sz w:val="22"/>
          <w:szCs w:val="22"/>
        </w:rPr>
        <w:t>Ecológico</w:t>
      </w:r>
      <w:proofErr w:type="spellEnd"/>
      <w:r w:rsidRPr="00730AED">
        <w:rPr>
          <w:rFonts w:ascii="Times New Roman" w:eastAsia="Calibri" w:hAnsi="Times New Roman"/>
          <w:i/>
          <w:sz w:val="22"/>
          <w:szCs w:val="22"/>
        </w:rPr>
        <w:t>, Social y Cultural del Parque Nacional Huatulco</w:t>
      </w:r>
      <w:r w:rsidRPr="00730AED">
        <w:rPr>
          <w:rFonts w:ascii="Times New Roman" w:eastAsia="Calibri" w:hAnsi="Times New Roman"/>
          <w:sz w:val="22"/>
          <w:szCs w:val="22"/>
        </w:rPr>
        <w:t>) constitutes the best-conserved mass of this high priority ecosystem in Mexico. The revised Mexican Official Standard on Protected species (NOM 059, 2010) resulted in an increase of 11% from the number of species included in the NOM when originally published in 1994. Huatulco is also home to 34 endemic species. The coral reef system in the Huatulco bays is one of the most important in the Mexican Pacific waters (Glynn, P. and G. Leyte. 1997. Coral Reefs, West Mexico: Reef Development in Upwelling Gulf of Tehuantepec, Rev. Biol. Trop, 45 (3): 1179-1187).</w:t>
      </w:r>
    </w:p>
    <w:p w14:paraId="5331452C" w14:textId="77777777" w:rsidR="00395450" w:rsidRPr="00730AED" w:rsidRDefault="00395450" w:rsidP="00395450">
      <w:pPr>
        <w:spacing w:after="120"/>
        <w:ind w:left="-360"/>
        <w:rPr>
          <w:rFonts w:ascii="Times New Roman" w:eastAsia="Calibri" w:hAnsi="Times New Roman"/>
          <w:sz w:val="22"/>
          <w:szCs w:val="22"/>
        </w:rPr>
      </w:pPr>
      <w:r w:rsidRPr="00730AED">
        <w:rPr>
          <w:rFonts w:ascii="Times New Roman" w:eastAsia="Calibri" w:hAnsi="Times New Roman"/>
          <w:sz w:val="22"/>
          <w:szCs w:val="22"/>
        </w:rPr>
        <w:t xml:space="preserve">Outside the National Park but within the </w:t>
      </w:r>
      <w:proofErr w:type="spellStart"/>
      <w:r w:rsidRPr="00730AED">
        <w:rPr>
          <w:rFonts w:ascii="Times New Roman" w:eastAsia="Calibri" w:hAnsi="Times New Roman"/>
          <w:sz w:val="22"/>
          <w:szCs w:val="22"/>
        </w:rPr>
        <w:t>Copalita</w:t>
      </w:r>
      <w:proofErr w:type="spellEnd"/>
      <w:r w:rsidRPr="00730AED">
        <w:rPr>
          <w:rFonts w:ascii="Times New Roman" w:eastAsia="Calibri" w:hAnsi="Times New Roman"/>
          <w:sz w:val="22"/>
          <w:szCs w:val="22"/>
        </w:rPr>
        <w:t>-</w:t>
      </w:r>
      <w:proofErr w:type="spellStart"/>
      <w:r w:rsidRPr="00730AED">
        <w:rPr>
          <w:rFonts w:ascii="Times New Roman" w:eastAsia="Calibri" w:hAnsi="Times New Roman"/>
          <w:sz w:val="22"/>
          <w:szCs w:val="22"/>
        </w:rPr>
        <w:t>Zimatán</w:t>
      </w:r>
      <w:proofErr w:type="spellEnd"/>
      <w:r w:rsidRPr="00730AED">
        <w:rPr>
          <w:rFonts w:ascii="Times New Roman" w:eastAsia="Calibri" w:hAnsi="Times New Roman"/>
          <w:sz w:val="22"/>
          <w:szCs w:val="22"/>
        </w:rPr>
        <w:t xml:space="preserve">-Huatulco river basin there are additional important places in terms of biodiversity and eco-tourism. In the coastal area excel the Morro </w:t>
      </w:r>
      <w:proofErr w:type="spellStart"/>
      <w:r w:rsidRPr="00730AED">
        <w:rPr>
          <w:rFonts w:ascii="Times New Roman" w:eastAsia="Calibri" w:hAnsi="Times New Roman"/>
          <w:sz w:val="22"/>
          <w:szCs w:val="22"/>
        </w:rPr>
        <w:t>Ayutla</w:t>
      </w:r>
      <w:proofErr w:type="spellEnd"/>
      <w:r w:rsidRPr="00730AED">
        <w:rPr>
          <w:rFonts w:ascii="Times New Roman" w:eastAsia="Calibri" w:hAnsi="Times New Roman"/>
          <w:sz w:val="22"/>
          <w:szCs w:val="22"/>
        </w:rPr>
        <w:t xml:space="preserve">, Barra del Cruz and La </w:t>
      </w:r>
      <w:proofErr w:type="spellStart"/>
      <w:r w:rsidRPr="00730AED">
        <w:rPr>
          <w:rFonts w:ascii="Times New Roman" w:eastAsia="Calibri" w:hAnsi="Times New Roman"/>
          <w:sz w:val="22"/>
          <w:szCs w:val="22"/>
        </w:rPr>
        <w:t>Escobilla</w:t>
      </w:r>
      <w:proofErr w:type="spellEnd"/>
      <w:r w:rsidRPr="00730AED">
        <w:rPr>
          <w:rFonts w:ascii="Times New Roman" w:eastAsia="Calibri" w:hAnsi="Times New Roman"/>
          <w:sz w:val="22"/>
          <w:szCs w:val="22"/>
        </w:rPr>
        <w:t xml:space="preserve"> beaches where Laud and olive </w:t>
      </w:r>
      <w:proofErr w:type="gramStart"/>
      <w:r w:rsidRPr="00730AED">
        <w:rPr>
          <w:rFonts w:ascii="Times New Roman" w:eastAsia="Calibri" w:hAnsi="Times New Roman"/>
          <w:sz w:val="22"/>
          <w:szCs w:val="22"/>
        </w:rPr>
        <w:t>turtles</w:t>
      </w:r>
      <w:proofErr w:type="gramEnd"/>
      <w:r w:rsidRPr="00730AED">
        <w:rPr>
          <w:rFonts w:ascii="Times New Roman" w:eastAsia="Calibri" w:hAnsi="Times New Roman"/>
          <w:sz w:val="22"/>
          <w:szCs w:val="22"/>
        </w:rPr>
        <w:t xml:space="preserve"> nest as well as the Ramsar site 1321 named “</w:t>
      </w:r>
      <w:proofErr w:type="spellStart"/>
      <w:r w:rsidRPr="00730AED">
        <w:rPr>
          <w:rFonts w:ascii="Times New Roman" w:eastAsia="Calibri" w:hAnsi="Times New Roman"/>
          <w:sz w:val="22"/>
          <w:szCs w:val="22"/>
        </w:rPr>
        <w:t>cuencas</w:t>
      </w:r>
      <w:proofErr w:type="spellEnd"/>
      <w:r w:rsidRPr="00730AED">
        <w:rPr>
          <w:rFonts w:ascii="Times New Roman" w:eastAsia="Calibri" w:hAnsi="Times New Roman"/>
          <w:sz w:val="22"/>
          <w:szCs w:val="22"/>
        </w:rPr>
        <w:t xml:space="preserve"> y </w:t>
      </w:r>
      <w:proofErr w:type="spellStart"/>
      <w:r w:rsidRPr="00730AED">
        <w:rPr>
          <w:rFonts w:ascii="Times New Roman" w:eastAsia="Calibri" w:hAnsi="Times New Roman"/>
          <w:sz w:val="22"/>
          <w:szCs w:val="22"/>
        </w:rPr>
        <w:t>corales</w:t>
      </w:r>
      <w:proofErr w:type="spellEnd"/>
      <w:r w:rsidRPr="00730AED">
        <w:rPr>
          <w:rFonts w:ascii="Times New Roman" w:eastAsia="Calibri" w:hAnsi="Times New Roman"/>
          <w:sz w:val="22"/>
          <w:szCs w:val="22"/>
        </w:rPr>
        <w:t xml:space="preserve"> de la costa de Huatulco” that only part of it is within the National Park. In the upper river </w:t>
      </w:r>
      <w:proofErr w:type="gramStart"/>
      <w:r w:rsidRPr="00730AED">
        <w:rPr>
          <w:rFonts w:ascii="Times New Roman" w:eastAsia="Calibri" w:hAnsi="Times New Roman"/>
          <w:sz w:val="22"/>
          <w:szCs w:val="22"/>
        </w:rPr>
        <w:t>basin</w:t>
      </w:r>
      <w:proofErr w:type="gramEnd"/>
      <w:r w:rsidRPr="00730AED">
        <w:rPr>
          <w:rFonts w:ascii="Times New Roman" w:eastAsia="Calibri" w:hAnsi="Times New Roman"/>
          <w:sz w:val="22"/>
          <w:szCs w:val="22"/>
        </w:rPr>
        <w:t xml:space="preserve"> there is an Important Bird and Biodiversity Area (IBA) named “Sierra de </w:t>
      </w:r>
      <w:proofErr w:type="spellStart"/>
      <w:r w:rsidRPr="00730AED">
        <w:rPr>
          <w:rFonts w:ascii="Times New Roman" w:eastAsia="Calibri" w:hAnsi="Times New Roman"/>
          <w:sz w:val="22"/>
          <w:szCs w:val="22"/>
        </w:rPr>
        <w:t>Miahuatlan</w:t>
      </w:r>
      <w:proofErr w:type="spellEnd"/>
      <w:r w:rsidRPr="00730AED">
        <w:rPr>
          <w:rFonts w:ascii="Times New Roman" w:eastAsia="Calibri" w:hAnsi="Times New Roman"/>
          <w:sz w:val="22"/>
          <w:szCs w:val="22"/>
        </w:rPr>
        <w:t xml:space="preserve">”. </w:t>
      </w:r>
    </w:p>
    <w:p w14:paraId="24378C7E" w14:textId="77777777" w:rsidR="00395450" w:rsidRPr="00730AED" w:rsidRDefault="00395450" w:rsidP="00395450">
      <w:pPr>
        <w:spacing w:after="120"/>
        <w:ind w:left="-360"/>
        <w:rPr>
          <w:rFonts w:ascii="Times New Roman" w:eastAsia="Calibri" w:hAnsi="Times New Roman"/>
          <w:color w:val="4F81BD"/>
          <w:sz w:val="22"/>
          <w:szCs w:val="22"/>
        </w:rPr>
      </w:pPr>
      <w:r w:rsidRPr="00730AED">
        <w:rPr>
          <w:rFonts w:ascii="Times New Roman" w:eastAsia="Calibri" w:hAnsi="Times New Roman"/>
          <w:color w:val="4F81BD"/>
          <w:sz w:val="22"/>
          <w:szCs w:val="22"/>
        </w:rPr>
        <w:t xml:space="preserve">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60"/>
        <w:gridCol w:w="3625"/>
      </w:tblGrid>
      <w:tr w:rsidR="00395450" w:rsidRPr="00730AED" w14:paraId="0CE86771" w14:textId="77777777" w:rsidTr="00322B6B">
        <w:tc>
          <w:tcPr>
            <w:tcW w:w="9782" w:type="dxa"/>
            <w:gridSpan w:val="3"/>
            <w:shd w:val="clear" w:color="auto" w:fill="FABF8F"/>
          </w:tcPr>
          <w:p w14:paraId="021579A5" w14:textId="77777777" w:rsidR="00395450" w:rsidRPr="00730AED" w:rsidRDefault="00395450" w:rsidP="00322B6B">
            <w:pPr>
              <w:spacing w:after="0"/>
              <w:jc w:val="left"/>
              <w:rPr>
                <w:rFonts w:ascii="Times New Roman" w:eastAsia="Times New Roman" w:hAnsi="Times New Roman"/>
                <w:b/>
                <w:szCs w:val="20"/>
                <w:lang w:val="es-MX"/>
              </w:rPr>
            </w:pPr>
            <w:r w:rsidRPr="00730AED">
              <w:rPr>
                <w:rFonts w:ascii="Times New Roman" w:eastAsia="Times New Roman" w:hAnsi="Times New Roman"/>
                <w:b/>
                <w:szCs w:val="20"/>
                <w:lang w:val="es-MX"/>
              </w:rPr>
              <w:t>Huatulco</w:t>
            </w:r>
          </w:p>
        </w:tc>
      </w:tr>
      <w:tr w:rsidR="00395450" w:rsidRPr="00730AED" w14:paraId="21452E06" w14:textId="77777777" w:rsidTr="00322B6B">
        <w:tc>
          <w:tcPr>
            <w:tcW w:w="3097" w:type="dxa"/>
            <w:shd w:val="clear" w:color="auto" w:fill="auto"/>
          </w:tcPr>
          <w:p w14:paraId="4AD50BE1" w14:textId="77777777" w:rsidR="00395450" w:rsidRPr="00730AED" w:rsidRDefault="00395450" w:rsidP="00322B6B">
            <w:pPr>
              <w:spacing w:after="0"/>
              <w:jc w:val="center"/>
              <w:rPr>
                <w:rFonts w:ascii="Times New Roman" w:eastAsia="Times New Roman" w:hAnsi="Times New Roman"/>
                <w:b/>
                <w:szCs w:val="20"/>
                <w:lang w:val="es-MX"/>
              </w:rPr>
            </w:pPr>
            <w:r w:rsidRPr="00730AED">
              <w:rPr>
                <w:rFonts w:ascii="Times New Roman" w:eastAsia="Times New Roman" w:hAnsi="Times New Roman"/>
                <w:b/>
                <w:szCs w:val="20"/>
                <w:lang w:val="es-MX"/>
              </w:rPr>
              <w:t>Species</w:t>
            </w:r>
          </w:p>
        </w:tc>
        <w:tc>
          <w:tcPr>
            <w:tcW w:w="3060" w:type="dxa"/>
            <w:shd w:val="clear" w:color="auto" w:fill="auto"/>
          </w:tcPr>
          <w:p w14:paraId="6A359F8D" w14:textId="77777777" w:rsidR="00395450" w:rsidRPr="00730AED" w:rsidRDefault="00395450" w:rsidP="00322B6B">
            <w:pPr>
              <w:spacing w:after="0"/>
              <w:jc w:val="center"/>
              <w:rPr>
                <w:rFonts w:ascii="Times New Roman" w:eastAsia="Times New Roman" w:hAnsi="Times New Roman"/>
                <w:b/>
                <w:szCs w:val="20"/>
                <w:lang w:val="es-MX"/>
              </w:rPr>
            </w:pPr>
            <w:r w:rsidRPr="00730AED">
              <w:rPr>
                <w:rFonts w:ascii="Times New Roman" w:eastAsia="Times New Roman" w:hAnsi="Times New Roman"/>
                <w:b/>
                <w:szCs w:val="20"/>
                <w:lang w:val="es-MX"/>
              </w:rPr>
              <w:t>Indicator</w:t>
            </w:r>
          </w:p>
        </w:tc>
        <w:tc>
          <w:tcPr>
            <w:tcW w:w="3625" w:type="dxa"/>
            <w:shd w:val="clear" w:color="auto" w:fill="auto"/>
          </w:tcPr>
          <w:p w14:paraId="2636D990" w14:textId="77777777" w:rsidR="00395450" w:rsidRPr="00730AED" w:rsidRDefault="00395450" w:rsidP="00322B6B">
            <w:pPr>
              <w:spacing w:after="0"/>
              <w:jc w:val="left"/>
              <w:rPr>
                <w:rFonts w:ascii="Times New Roman" w:eastAsia="Times New Roman" w:hAnsi="Times New Roman"/>
                <w:b/>
                <w:szCs w:val="20"/>
                <w:lang w:val="es-MX"/>
              </w:rPr>
            </w:pPr>
            <w:r w:rsidRPr="00730AED">
              <w:rPr>
                <w:rFonts w:ascii="Times New Roman" w:eastAsia="Times New Roman" w:hAnsi="Times New Roman"/>
                <w:b/>
                <w:szCs w:val="20"/>
                <w:lang w:val="es-MX"/>
              </w:rPr>
              <w:t>Additional comments</w:t>
            </w:r>
          </w:p>
        </w:tc>
      </w:tr>
      <w:tr w:rsidR="00395450" w:rsidRPr="00730AED" w14:paraId="2186239B" w14:textId="77777777" w:rsidTr="00322B6B">
        <w:tc>
          <w:tcPr>
            <w:tcW w:w="3097" w:type="dxa"/>
            <w:shd w:val="clear" w:color="auto" w:fill="auto"/>
          </w:tcPr>
          <w:p w14:paraId="7603654F" w14:textId="77777777" w:rsidR="00395450" w:rsidRPr="00730AED" w:rsidRDefault="00395450" w:rsidP="00322B6B">
            <w:pPr>
              <w:spacing w:after="0"/>
              <w:rPr>
                <w:rFonts w:ascii="Times New Roman" w:eastAsia="Times New Roman" w:hAnsi="Times New Roman"/>
                <w:i/>
                <w:szCs w:val="20"/>
                <w:lang w:val="es-MX"/>
              </w:rPr>
            </w:pPr>
            <w:r w:rsidRPr="00730AED">
              <w:rPr>
                <w:rFonts w:ascii="Times New Roman" w:eastAsia="Times New Roman" w:hAnsi="Times New Roman"/>
                <w:szCs w:val="20"/>
                <w:lang w:val="es-MX"/>
              </w:rPr>
              <w:t>American crocodile (</w:t>
            </w:r>
            <w:r w:rsidRPr="00730AED">
              <w:rPr>
                <w:rFonts w:ascii="Times New Roman" w:eastAsia="Times New Roman" w:hAnsi="Times New Roman"/>
                <w:i/>
                <w:szCs w:val="20"/>
                <w:lang w:val="es-MX"/>
              </w:rPr>
              <w:t>Crocodylus acutus) no hay cocodrilos en cip</w:t>
            </w:r>
          </w:p>
        </w:tc>
        <w:tc>
          <w:tcPr>
            <w:tcW w:w="3060" w:type="dxa"/>
            <w:shd w:val="clear" w:color="auto" w:fill="auto"/>
          </w:tcPr>
          <w:p w14:paraId="7B526C53" w14:textId="77777777" w:rsidR="00395450" w:rsidRPr="00730AED" w:rsidRDefault="00395450"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Coastal wetland health indicator</w:t>
            </w:r>
          </w:p>
          <w:p w14:paraId="2412AA42" w14:textId="77777777" w:rsidR="00395450" w:rsidRPr="00730AED" w:rsidRDefault="00395450" w:rsidP="00322B6B">
            <w:pPr>
              <w:spacing w:after="0"/>
              <w:rPr>
                <w:rFonts w:ascii="Times New Roman" w:eastAsia="Times New Roman" w:hAnsi="Times New Roman"/>
                <w:szCs w:val="20"/>
                <w:lang w:val="es-MX"/>
              </w:rPr>
            </w:pPr>
          </w:p>
        </w:tc>
        <w:tc>
          <w:tcPr>
            <w:tcW w:w="3625" w:type="dxa"/>
            <w:shd w:val="clear" w:color="auto" w:fill="auto"/>
          </w:tcPr>
          <w:p w14:paraId="7B1A746C" w14:textId="77777777" w:rsidR="00395450" w:rsidRPr="00730AED" w:rsidRDefault="00395450" w:rsidP="00322B6B">
            <w:pPr>
              <w:spacing w:after="0"/>
              <w:jc w:val="left"/>
              <w:rPr>
                <w:rFonts w:ascii="Times New Roman" w:eastAsia="Times New Roman" w:hAnsi="Times New Roman"/>
                <w:color w:val="4F81BD"/>
                <w:szCs w:val="20"/>
              </w:rPr>
            </w:pPr>
            <w:r w:rsidRPr="00730AED">
              <w:rPr>
                <w:rFonts w:ascii="Times New Roman" w:eastAsia="Times New Roman" w:hAnsi="Times New Roman"/>
                <w:szCs w:val="20"/>
              </w:rPr>
              <w:t xml:space="preserve">Within the CIP there are no crocodiles, but there are some populations in surrounding areas. Depending on the definition of the “influence area” we can </w:t>
            </w:r>
            <w:proofErr w:type="gramStart"/>
            <w:r w:rsidRPr="00730AED">
              <w:rPr>
                <w:rFonts w:ascii="Times New Roman" w:eastAsia="Times New Roman" w:hAnsi="Times New Roman"/>
                <w:szCs w:val="20"/>
              </w:rPr>
              <w:t>considered</w:t>
            </w:r>
            <w:proofErr w:type="gramEnd"/>
            <w:r w:rsidRPr="00730AED">
              <w:rPr>
                <w:rFonts w:ascii="Times New Roman" w:eastAsia="Times New Roman" w:hAnsi="Times New Roman"/>
                <w:szCs w:val="20"/>
              </w:rPr>
              <w:t xml:space="preserve"> a indicator</w:t>
            </w:r>
            <w:r w:rsidRPr="00730AED">
              <w:rPr>
                <w:rFonts w:ascii="Times New Roman" w:eastAsia="Times New Roman" w:hAnsi="Times New Roman"/>
                <w:color w:val="4F81BD"/>
                <w:szCs w:val="20"/>
              </w:rPr>
              <w:t xml:space="preserve">.  </w:t>
            </w:r>
          </w:p>
          <w:p w14:paraId="40F15A41" w14:textId="77777777" w:rsidR="00395450" w:rsidRPr="00730AED" w:rsidRDefault="00395450" w:rsidP="00322B6B">
            <w:pPr>
              <w:spacing w:after="0"/>
              <w:jc w:val="left"/>
              <w:rPr>
                <w:rFonts w:ascii="Times New Roman" w:eastAsia="Times New Roman" w:hAnsi="Times New Roman"/>
                <w:color w:val="4F81BD"/>
                <w:szCs w:val="20"/>
              </w:rPr>
            </w:pPr>
          </w:p>
          <w:p w14:paraId="062055BF" w14:textId="77777777" w:rsidR="00395450" w:rsidRPr="00730AED" w:rsidRDefault="00395450" w:rsidP="00322B6B">
            <w:pPr>
              <w:spacing w:after="0"/>
              <w:jc w:val="left"/>
              <w:rPr>
                <w:rFonts w:ascii="Times New Roman" w:eastAsia="Times New Roman" w:hAnsi="Times New Roman"/>
                <w:szCs w:val="20"/>
              </w:rPr>
            </w:pPr>
          </w:p>
        </w:tc>
      </w:tr>
      <w:tr w:rsidR="00395450" w:rsidRPr="00730AED" w14:paraId="372A18C3" w14:textId="77777777" w:rsidTr="00322B6B">
        <w:tc>
          <w:tcPr>
            <w:tcW w:w="3097" w:type="dxa"/>
            <w:shd w:val="clear" w:color="auto" w:fill="auto"/>
          </w:tcPr>
          <w:p w14:paraId="3210B306" w14:textId="77777777" w:rsidR="00395450" w:rsidRPr="00730AED" w:rsidRDefault="00395450" w:rsidP="00322B6B">
            <w:pPr>
              <w:spacing w:after="0"/>
              <w:rPr>
                <w:rFonts w:ascii="Times New Roman" w:eastAsia="Times New Roman" w:hAnsi="Times New Roman"/>
                <w:i/>
                <w:szCs w:val="20"/>
                <w:lang w:val="es-MX"/>
              </w:rPr>
            </w:pPr>
            <w:r w:rsidRPr="00730AED">
              <w:rPr>
                <w:rFonts w:ascii="Times New Roman" w:eastAsia="Times New Roman" w:hAnsi="Times New Roman"/>
                <w:szCs w:val="20"/>
                <w:lang w:val="es-MX"/>
              </w:rPr>
              <w:t>Leatherback sea turtle (</w:t>
            </w:r>
            <w:r w:rsidRPr="00730AED">
              <w:rPr>
                <w:rFonts w:ascii="Times New Roman" w:eastAsia="Times New Roman" w:hAnsi="Times New Roman"/>
                <w:i/>
                <w:szCs w:val="20"/>
                <w:lang w:val="es-MX"/>
              </w:rPr>
              <w:t>Dermochelys coriácea) (no hay en el cip</w:t>
            </w:r>
          </w:p>
        </w:tc>
        <w:tc>
          <w:tcPr>
            <w:tcW w:w="3060" w:type="dxa"/>
            <w:shd w:val="clear" w:color="auto" w:fill="auto"/>
          </w:tcPr>
          <w:p w14:paraId="45B0AC1F" w14:textId="77777777" w:rsidR="00395450" w:rsidRPr="00730AED" w:rsidRDefault="00395450" w:rsidP="00322B6B">
            <w:pPr>
              <w:spacing w:after="0"/>
              <w:rPr>
                <w:rFonts w:ascii="Times New Roman" w:eastAsia="Times New Roman" w:hAnsi="Times New Roman"/>
                <w:szCs w:val="20"/>
              </w:rPr>
            </w:pPr>
            <w:r w:rsidRPr="00730AED">
              <w:rPr>
                <w:rFonts w:ascii="Times New Roman" w:eastAsia="Times New Roman" w:hAnsi="Times New Roman"/>
                <w:szCs w:val="20"/>
              </w:rPr>
              <w:t>Healthy populations and marine biological diversity sensitive to tourism and fisheries.</w:t>
            </w:r>
          </w:p>
        </w:tc>
        <w:tc>
          <w:tcPr>
            <w:tcW w:w="3625" w:type="dxa"/>
            <w:shd w:val="clear" w:color="auto" w:fill="auto"/>
          </w:tcPr>
          <w:p w14:paraId="354BC750" w14:textId="7F94A89A" w:rsidR="00395450" w:rsidRPr="007234D9"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There are no Leatherback turtles within the CIP. Their inclusion will depend on the definition of the “influence area”.</w:t>
            </w:r>
            <w:r w:rsidR="007234D9">
              <w:rPr>
                <w:rFonts w:ascii="Times New Roman" w:eastAsia="Times New Roman" w:hAnsi="Times New Roman"/>
                <w:szCs w:val="20"/>
              </w:rPr>
              <w:t xml:space="preserve"> </w:t>
            </w:r>
          </w:p>
        </w:tc>
      </w:tr>
      <w:tr w:rsidR="00395450" w:rsidRPr="00730AED" w14:paraId="11893045" w14:textId="77777777" w:rsidTr="00322B6B">
        <w:tc>
          <w:tcPr>
            <w:tcW w:w="3097" w:type="dxa"/>
            <w:shd w:val="clear" w:color="auto" w:fill="auto"/>
          </w:tcPr>
          <w:p w14:paraId="6504BC5E" w14:textId="77777777" w:rsidR="00395450" w:rsidRPr="00730AED" w:rsidRDefault="00395450" w:rsidP="00322B6B">
            <w:pPr>
              <w:spacing w:after="0"/>
              <w:rPr>
                <w:rFonts w:ascii="Times New Roman" w:eastAsia="Times New Roman" w:hAnsi="Times New Roman"/>
                <w:i/>
                <w:szCs w:val="20"/>
              </w:rPr>
            </w:pPr>
            <w:proofErr w:type="spellStart"/>
            <w:r w:rsidRPr="00730AED">
              <w:rPr>
                <w:rFonts w:ascii="Times New Roman" w:eastAsia="Times New Roman" w:hAnsi="Times New Roman"/>
                <w:szCs w:val="20"/>
              </w:rPr>
              <w:t>Caracol</w:t>
            </w:r>
            <w:proofErr w:type="spellEnd"/>
            <w:r w:rsidRPr="00730AED">
              <w:rPr>
                <w:rFonts w:ascii="Times New Roman" w:eastAsia="Times New Roman" w:hAnsi="Times New Roman"/>
                <w:szCs w:val="20"/>
              </w:rPr>
              <w:t xml:space="preserve"> </w:t>
            </w:r>
            <w:proofErr w:type="spellStart"/>
            <w:proofErr w:type="gramStart"/>
            <w:r w:rsidRPr="00730AED">
              <w:rPr>
                <w:rFonts w:ascii="Times New Roman" w:eastAsia="Times New Roman" w:hAnsi="Times New Roman"/>
                <w:szCs w:val="20"/>
              </w:rPr>
              <w:t>púrpura</w:t>
            </w:r>
            <w:proofErr w:type="spellEnd"/>
            <w:r w:rsidRPr="00730AED">
              <w:rPr>
                <w:rFonts w:ascii="Times New Roman" w:eastAsia="Times New Roman" w:hAnsi="Times New Roman"/>
                <w:szCs w:val="20"/>
              </w:rPr>
              <w:t xml:space="preserve">  (</w:t>
            </w:r>
            <w:proofErr w:type="spellStart"/>
            <w:proofErr w:type="gramEnd"/>
            <w:r w:rsidRPr="00730AED">
              <w:rPr>
                <w:rFonts w:ascii="Times New Roman" w:eastAsia="Times New Roman" w:hAnsi="Times New Roman"/>
                <w:i/>
                <w:szCs w:val="20"/>
              </w:rPr>
              <w:t>Plicopurpura</w:t>
            </w:r>
            <w:proofErr w:type="spellEnd"/>
            <w:r w:rsidRPr="00730AED">
              <w:rPr>
                <w:rFonts w:ascii="Times New Roman" w:eastAsia="Times New Roman" w:hAnsi="Times New Roman"/>
                <w:i/>
                <w:szCs w:val="20"/>
              </w:rPr>
              <w:t xml:space="preserve"> </w:t>
            </w:r>
            <w:proofErr w:type="spellStart"/>
            <w:r w:rsidRPr="00730AED">
              <w:rPr>
                <w:rFonts w:ascii="Times New Roman" w:eastAsia="Times New Roman" w:hAnsi="Times New Roman"/>
                <w:i/>
                <w:szCs w:val="20"/>
              </w:rPr>
              <w:t>pansa</w:t>
            </w:r>
            <w:proofErr w:type="spellEnd"/>
            <w:r w:rsidRPr="00730AED">
              <w:rPr>
                <w:rFonts w:ascii="Times New Roman" w:eastAsia="Times New Roman" w:hAnsi="Times New Roman"/>
                <w:i/>
                <w:szCs w:val="20"/>
              </w:rPr>
              <w:t>)</w:t>
            </w:r>
          </w:p>
        </w:tc>
        <w:tc>
          <w:tcPr>
            <w:tcW w:w="3060" w:type="dxa"/>
            <w:shd w:val="clear" w:color="auto" w:fill="auto"/>
          </w:tcPr>
          <w:p w14:paraId="01BB3F97" w14:textId="77777777" w:rsidR="00395450" w:rsidRPr="00730AED" w:rsidRDefault="00395450"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Calibri" w:hAnsi="Times New Roman"/>
                <w:szCs w:val="20"/>
                <w:lang w:eastAsia="es-MX"/>
              </w:rPr>
            </w:pPr>
            <w:r w:rsidRPr="00730AED">
              <w:rPr>
                <w:rFonts w:ascii="Times New Roman" w:eastAsia="Calibri" w:hAnsi="Times New Roman"/>
                <w:szCs w:val="20"/>
                <w:lang w:eastAsia="es-MX"/>
              </w:rPr>
              <w:t xml:space="preserve">Indicator of health of inter-tidal environment and species of traditional use authorized for </w:t>
            </w:r>
            <w:proofErr w:type="spellStart"/>
            <w:r w:rsidRPr="00730AED">
              <w:rPr>
                <w:rFonts w:ascii="Times New Roman" w:eastAsia="Calibri" w:hAnsi="Times New Roman"/>
                <w:szCs w:val="20"/>
                <w:lang w:eastAsia="es-MX"/>
              </w:rPr>
              <w:t>Mixteca</w:t>
            </w:r>
            <w:proofErr w:type="spellEnd"/>
            <w:r w:rsidRPr="00730AED">
              <w:rPr>
                <w:rFonts w:ascii="Times New Roman" w:eastAsia="Calibri" w:hAnsi="Times New Roman"/>
                <w:szCs w:val="20"/>
                <w:lang w:eastAsia="es-MX"/>
              </w:rPr>
              <w:t xml:space="preserve"> culture</w:t>
            </w:r>
          </w:p>
          <w:p w14:paraId="07832461" w14:textId="77777777" w:rsidR="00395450" w:rsidRPr="00730AED" w:rsidRDefault="00395450" w:rsidP="00322B6B">
            <w:pPr>
              <w:spacing w:after="0"/>
              <w:rPr>
                <w:rFonts w:ascii="Times New Roman" w:eastAsia="Times New Roman" w:hAnsi="Times New Roman"/>
                <w:szCs w:val="20"/>
              </w:rPr>
            </w:pPr>
          </w:p>
        </w:tc>
        <w:tc>
          <w:tcPr>
            <w:tcW w:w="3625" w:type="dxa"/>
            <w:shd w:val="clear" w:color="auto" w:fill="auto"/>
          </w:tcPr>
          <w:p w14:paraId="4D174A46" w14:textId="77777777" w:rsidR="00395450" w:rsidRPr="00730AED" w:rsidRDefault="00395450" w:rsidP="00322B6B">
            <w:pPr>
              <w:spacing w:after="0"/>
              <w:jc w:val="left"/>
              <w:rPr>
                <w:rFonts w:ascii="Times New Roman" w:eastAsia="Times New Roman" w:hAnsi="Times New Roman"/>
                <w:b/>
                <w:szCs w:val="20"/>
              </w:rPr>
            </w:pPr>
          </w:p>
        </w:tc>
      </w:tr>
      <w:tr w:rsidR="00395450" w:rsidRPr="00730AED" w14:paraId="15E22FFD" w14:textId="77777777" w:rsidTr="00322B6B">
        <w:tc>
          <w:tcPr>
            <w:tcW w:w="3097" w:type="dxa"/>
            <w:shd w:val="clear" w:color="auto" w:fill="auto"/>
          </w:tcPr>
          <w:p w14:paraId="570D913F" w14:textId="77777777" w:rsidR="00395450" w:rsidRPr="00730AED" w:rsidRDefault="00395450" w:rsidP="00322B6B">
            <w:pPr>
              <w:spacing w:after="0"/>
              <w:rPr>
                <w:rFonts w:ascii="Times New Roman" w:eastAsia="Times New Roman" w:hAnsi="Times New Roman"/>
                <w:i/>
                <w:szCs w:val="20"/>
              </w:rPr>
            </w:pPr>
            <w:r w:rsidRPr="00730AED">
              <w:rPr>
                <w:rFonts w:ascii="Times New Roman" w:eastAsia="Times New Roman" w:hAnsi="Times New Roman"/>
                <w:szCs w:val="20"/>
              </w:rPr>
              <w:t>Humpback whale (</w:t>
            </w:r>
            <w:proofErr w:type="spellStart"/>
            <w:r w:rsidRPr="00730AED">
              <w:rPr>
                <w:rFonts w:ascii="Times New Roman" w:eastAsia="Times New Roman" w:hAnsi="Times New Roman"/>
                <w:i/>
                <w:szCs w:val="20"/>
              </w:rPr>
              <w:t>Megaptera</w:t>
            </w:r>
            <w:proofErr w:type="spellEnd"/>
            <w:r w:rsidRPr="00730AED">
              <w:rPr>
                <w:rFonts w:ascii="Times New Roman" w:eastAsia="Times New Roman" w:hAnsi="Times New Roman"/>
                <w:i/>
                <w:szCs w:val="20"/>
              </w:rPr>
              <w:t xml:space="preserve"> novaeangliae)</w:t>
            </w:r>
          </w:p>
        </w:tc>
        <w:tc>
          <w:tcPr>
            <w:tcW w:w="3060" w:type="dxa"/>
            <w:shd w:val="clear" w:color="auto" w:fill="auto"/>
          </w:tcPr>
          <w:p w14:paraId="3E89F0FC" w14:textId="77777777" w:rsidR="00395450" w:rsidRPr="00730AED" w:rsidRDefault="00395450"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Calibri" w:hAnsi="Times New Roman"/>
                <w:szCs w:val="20"/>
                <w:lang w:eastAsia="es-MX"/>
              </w:rPr>
            </w:pPr>
            <w:r w:rsidRPr="00730AED">
              <w:rPr>
                <w:rFonts w:ascii="Times New Roman" w:eastAsia="Calibri" w:hAnsi="Times New Roman"/>
                <w:szCs w:val="20"/>
                <w:lang w:eastAsia="es-MX"/>
              </w:rPr>
              <w:t>Indicator of health of oceanic-coastal environments during their migratory passage sensitive to tourist and fishing activities</w:t>
            </w:r>
          </w:p>
          <w:p w14:paraId="4CEEB7E2" w14:textId="77777777" w:rsidR="00395450" w:rsidRPr="00730AED" w:rsidRDefault="00395450" w:rsidP="00322B6B">
            <w:pPr>
              <w:spacing w:after="0"/>
              <w:rPr>
                <w:rFonts w:ascii="Times New Roman" w:eastAsia="Times New Roman" w:hAnsi="Times New Roman"/>
                <w:szCs w:val="20"/>
              </w:rPr>
            </w:pPr>
          </w:p>
        </w:tc>
        <w:tc>
          <w:tcPr>
            <w:tcW w:w="3625" w:type="dxa"/>
            <w:shd w:val="clear" w:color="auto" w:fill="auto"/>
          </w:tcPr>
          <w:p w14:paraId="7D1125C0" w14:textId="77777777" w:rsidR="00395450" w:rsidRPr="00730AED" w:rsidRDefault="00395450" w:rsidP="00322B6B">
            <w:pPr>
              <w:spacing w:after="0"/>
              <w:jc w:val="left"/>
              <w:rPr>
                <w:rFonts w:ascii="Times New Roman" w:eastAsia="Times New Roman" w:hAnsi="Times New Roman"/>
                <w:b/>
                <w:szCs w:val="20"/>
              </w:rPr>
            </w:pPr>
          </w:p>
        </w:tc>
      </w:tr>
      <w:tr w:rsidR="00395450" w:rsidRPr="00730AED" w14:paraId="58C9BAFD" w14:textId="77777777" w:rsidTr="00322B6B">
        <w:tc>
          <w:tcPr>
            <w:tcW w:w="3097" w:type="dxa"/>
            <w:shd w:val="clear" w:color="auto" w:fill="auto"/>
          </w:tcPr>
          <w:p w14:paraId="2157AC7E" w14:textId="77777777" w:rsidR="00395450" w:rsidRPr="00730AED" w:rsidRDefault="00395450" w:rsidP="00322B6B">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 xml:space="preserve">Corals: </w:t>
            </w:r>
            <w:r w:rsidRPr="00730AED">
              <w:rPr>
                <w:rFonts w:ascii="Times New Roman" w:eastAsia="Times New Roman" w:hAnsi="Times New Roman"/>
                <w:i/>
                <w:iCs/>
                <w:szCs w:val="20"/>
                <w:lang w:val="es-MX"/>
              </w:rPr>
              <w:t>Pocillopora damicornis</w:t>
            </w:r>
            <w:r w:rsidRPr="00730AED">
              <w:rPr>
                <w:rFonts w:ascii="Times New Roman" w:eastAsia="Times New Roman" w:hAnsi="Times New Roman"/>
                <w:szCs w:val="20"/>
                <w:lang w:val="es-MX"/>
              </w:rPr>
              <w:t xml:space="preserve">, </w:t>
            </w:r>
            <w:r w:rsidRPr="00730AED">
              <w:rPr>
                <w:rFonts w:ascii="Times New Roman" w:eastAsia="Times New Roman" w:hAnsi="Times New Roman"/>
                <w:i/>
                <w:iCs/>
                <w:szCs w:val="20"/>
                <w:lang w:val="es-MX"/>
              </w:rPr>
              <w:t>P. verrucosa</w:t>
            </w:r>
            <w:r w:rsidRPr="00730AED">
              <w:rPr>
                <w:rFonts w:ascii="Times New Roman" w:eastAsia="Times New Roman" w:hAnsi="Times New Roman"/>
                <w:szCs w:val="20"/>
                <w:lang w:val="es-MX"/>
              </w:rPr>
              <w:t xml:space="preserve">, </w:t>
            </w:r>
            <w:r w:rsidRPr="00730AED">
              <w:rPr>
                <w:rFonts w:ascii="Times New Roman" w:eastAsia="Times New Roman" w:hAnsi="Times New Roman"/>
                <w:i/>
                <w:iCs/>
                <w:szCs w:val="20"/>
                <w:lang w:val="es-MX"/>
              </w:rPr>
              <w:t>P. capitata</w:t>
            </w:r>
          </w:p>
        </w:tc>
        <w:tc>
          <w:tcPr>
            <w:tcW w:w="3060" w:type="dxa"/>
            <w:shd w:val="clear" w:color="auto" w:fill="auto"/>
          </w:tcPr>
          <w:p w14:paraId="3B811E5D" w14:textId="77777777" w:rsidR="00395450" w:rsidRPr="00730AED" w:rsidRDefault="00395450"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Calibri" w:hAnsi="Times New Roman"/>
                <w:szCs w:val="20"/>
                <w:lang w:eastAsia="es-MX"/>
              </w:rPr>
            </w:pPr>
            <w:r w:rsidRPr="00730AED">
              <w:rPr>
                <w:rFonts w:ascii="Times New Roman" w:eastAsia="Times New Roman" w:hAnsi="Times New Roman"/>
                <w:szCs w:val="20"/>
              </w:rPr>
              <w:t>Healthy populations and marine biological diversity sensitive to tourism</w:t>
            </w:r>
          </w:p>
        </w:tc>
        <w:tc>
          <w:tcPr>
            <w:tcW w:w="3625" w:type="dxa"/>
            <w:shd w:val="clear" w:color="auto" w:fill="auto"/>
          </w:tcPr>
          <w:p w14:paraId="63769F4A" w14:textId="0E1C6B11"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 xml:space="preserve">The three species provide 60% of coral reef surface. </w:t>
            </w:r>
          </w:p>
        </w:tc>
      </w:tr>
      <w:tr w:rsidR="007234D9" w:rsidRPr="00730AED" w14:paraId="2AD6904E" w14:textId="77777777" w:rsidTr="00322B6B">
        <w:tc>
          <w:tcPr>
            <w:tcW w:w="3097" w:type="dxa"/>
            <w:shd w:val="clear" w:color="auto" w:fill="auto"/>
          </w:tcPr>
          <w:p w14:paraId="4DDBAF15" w14:textId="626B0921" w:rsidR="007234D9" w:rsidRPr="007234D9" w:rsidRDefault="007234D9" w:rsidP="00322B6B">
            <w:pPr>
              <w:spacing w:after="0"/>
              <w:jc w:val="left"/>
              <w:rPr>
                <w:rFonts w:ascii="Times New Roman" w:eastAsia="Times New Roman" w:hAnsi="Times New Roman"/>
                <w:szCs w:val="20"/>
                <w:lang w:val="es-MX"/>
              </w:rPr>
            </w:pPr>
            <w:r w:rsidRPr="007234D9">
              <w:rPr>
                <w:rFonts w:ascii="Times New Roman" w:eastAsia="Times New Roman" w:hAnsi="Times New Roman"/>
                <w:szCs w:val="20"/>
                <w:lang w:val="es-MX"/>
              </w:rPr>
              <w:t>Mangrove</w:t>
            </w:r>
          </w:p>
        </w:tc>
        <w:tc>
          <w:tcPr>
            <w:tcW w:w="3060" w:type="dxa"/>
            <w:shd w:val="clear" w:color="auto" w:fill="auto"/>
          </w:tcPr>
          <w:p w14:paraId="7FD8905E" w14:textId="2705EDDE" w:rsidR="007234D9" w:rsidRPr="00730AED" w:rsidRDefault="007234D9"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Calibri" w:hAnsi="Times New Roman"/>
                <w:szCs w:val="20"/>
                <w:lang w:eastAsia="es-MX"/>
              </w:rPr>
            </w:pPr>
            <w:r>
              <w:rPr>
                <w:rFonts w:ascii="Times New Roman" w:eastAsia="Calibri" w:hAnsi="Times New Roman"/>
                <w:szCs w:val="20"/>
                <w:lang w:eastAsia="es-MX"/>
              </w:rPr>
              <w:t>56.16 hectares</w:t>
            </w:r>
          </w:p>
        </w:tc>
        <w:tc>
          <w:tcPr>
            <w:tcW w:w="3625" w:type="dxa"/>
            <w:shd w:val="clear" w:color="auto" w:fill="auto"/>
          </w:tcPr>
          <w:p w14:paraId="32275AE3" w14:textId="7E64F811" w:rsidR="007234D9" w:rsidRPr="007234D9" w:rsidRDefault="007234D9" w:rsidP="007234D9">
            <w:pPr>
              <w:spacing w:after="0"/>
              <w:jc w:val="left"/>
              <w:rPr>
                <w:rFonts w:ascii="Times New Roman" w:eastAsia="Times New Roman" w:hAnsi="Times New Roman"/>
                <w:szCs w:val="20"/>
                <w:highlight w:val="magenta"/>
              </w:rPr>
            </w:pPr>
            <w:r>
              <w:rPr>
                <w:rFonts w:ascii="Times New Roman" w:eastAsia="Times New Roman" w:hAnsi="Times New Roman"/>
                <w:szCs w:val="20"/>
                <w:highlight w:val="magenta"/>
              </w:rPr>
              <w:t xml:space="preserve">Source: </w:t>
            </w:r>
            <w:r w:rsidRPr="007234D9">
              <w:rPr>
                <w:rFonts w:ascii="Times New Roman" w:eastAsia="Times New Roman" w:hAnsi="Times New Roman"/>
                <w:szCs w:val="20"/>
                <w:highlight w:val="magenta"/>
              </w:rPr>
              <w:t xml:space="preserve">INEGI and CONABIO estimate land use changes including mangrove.  </w:t>
            </w:r>
          </w:p>
        </w:tc>
      </w:tr>
      <w:tr w:rsidR="00395450" w:rsidRPr="00730AED" w14:paraId="3F936D12" w14:textId="77777777" w:rsidTr="00322B6B">
        <w:tc>
          <w:tcPr>
            <w:tcW w:w="3097" w:type="dxa"/>
            <w:shd w:val="clear" w:color="auto" w:fill="auto"/>
          </w:tcPr>
          <w:p w14:paraId="4E176555" w14:textId="2B1D342C" w:rsidR="00395450" w:rsidRPr="00730AED" w:rsidRDefault="00395450" w:rsidP="00322B6B">
            <w:pPr>
              <w:spacing w:after="0"/>
              <w:jc w:val="left"/>
              <w:rPr>
                <w:rFonts w:ascii="Times New Roman" w:eastAsia="Times New Roman" w:hAnsi="Times New Roman"/>
                <w:szCs w:val="20"/>
                <w:lang w:val="es-MX"/>
              </w:rPr>
            </w:pPr>
            <w:r w:rsidRPr="00730AED">
              <w:rPr>
                <w:rFonts w:ascii="Times New Roman" w:eastAsia="Times New Roman" w:hAnsi="Times New Roman"/>
                <w:i/>
                <w:iCs/>
                <w:szCs w:val="20"/>
                <w:lang w:val="es-MX"/>
              </w:rPr>
              <w:t>Lontra longicaudis( fres</w:t>
            </w:r>
            <w:r w:rsidR="007234D9">
              <w:rPr>
                <w:rFonts w:ascii="Times New Roman" w:eastAsia="Times New Roman" w:hAnsi="Times New Roman"/>
                <w:i/>
                <w:iCs/>
                <w:szCs w:val="20"/>
                <w:lang w:val="es-MX"/>
              </w:rPr>
              <w:t>h</w:t>
            </w:r>
            <w:r w:rsidRPr="00730AED">
              <w:rPr>
                <w:rFonts w:ascii="Times New Roman" w:eastAsia="Times New Roman" w:hAnsi="Times New Roman"/>
                <w:i/>
                <w:iCs/>
                <w:szCs w:val="20"/>
                <w:lang w:val="es-MX"/>
              </w:rPr>
              <w:t>water otter)</w:t>
            </w:r>
          </w:p>
        </w:tc>
        <w:tc>
          <w:tcPr>
            <w:tcW w:w="3060" w:type="dxa"/>
            <w:shd w:val="clear" w:color="auto" w:fill="auto"/>
          </w:tcPr>
          <w:p w14:paraId="72975D85" w14:textId="77777777" w:rsidR="00395450" w:rsidRPr="00730AED" w:rsidRDefault="00395450"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Calibri" w:hAnsi="Times New Roman"/>
                <w:szCs w:val="20"/>
                <w:lang w:eastAsia="es-MX"/>
              </w:rPr>
            </w:pPr>
            <w:r w:rsidRPr="00730AED">
              <w:rPr>
                <w:rFonts w:ascii="Times New Roman" w:eastAsia="Calibri" w:hAnsi="Times New Roman"/>
                <w:szCs w:val="20"/>
                <w:lang w:eastAsia="es-MX"/>
              </w:rPr>
              <w:t xml:space="preserve">Health of river flows that provides water to the CIP. </w:t>
            </w:r>
          </w:p>
          <w:p w14:paraId="33EBA9E2" w14:textId="77777777" w:rsidR="00395450" w:rsidRPr="00730AED" w:rsidRDefault="00395450" w:rsidP="00322B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Calibri" w:hAnsi="Times New Roman"/>
                <w:szCs w:val="20"/>
                <w:lang w:eastAsia="es-MX"/>
              </w:rPr>
            </w:pPr>
          </w:p>
        </w:tc>
        <w:tc>
          <w:tcPr>
            <w:tcW w:w="3625" w:type="dxa"/>
            <w:shd w:val="clear" w:color="auto" w:fill="auto"/>
          </w:tcPr>
          <w:p w14:paraId="08B4ED7A" w14:textId="3B357270" w:rsidR="00DE3CF8" w:rsidRPr="00730AED" w:rsidRDefault="00395450" w:rsidP="00DE3CF8">
            <w:pPr>
              <w:spacing w:after="0"/>
              <w:jc w:val="left"/>
              <w:rPr>
                <w:rFonts w:ascii="Times New Roman" w:eastAsia="Times New Roman" w:hAnsi="Times New Roman"/>
                <w:szCs w:val="20"/>
              </w:rPr>
            </w:pPr>
            <w:r w:rsidRPr="00730AED">
              <w:rPr>
                <w:rFonts w:ascii="Times New Roman" w:eastAsia="Times New Roman" w:hAnsi="Times New Roman"/>
                <w:szCs w:val="20"/>
              </w:rPr>
              <w:t xml:space="preserve">River otter, important for </w:t>
            </w:r>
            <w:proofErr w:type="spellStart"/>
            <w:r w:rsidRPr="00730AED">
              <w:rPr>
                <w:rFonts w:ascii="Times New Roman" w:eastAsia="Times New Roman" w:hAnsi="Times New Roman"/>
                <w:szCs w:val="20"/>
              </w:rPr>
              <w:t>Zimatán</w:t>
            </w:r>
            <w:proofErr w:type="spellEnd"/>
            <w:r w:rsidRPr="00730AED">
              <w:rPr>
                <w:rFonts w:ascii="Times New Roman" w:eastAsia="Times New Roman" w:hAnsi="Times New Roman"/>
                <w:szCs w:val="20"/>
              </w:rPr>
              <w:t xml:space="preserve"> and </w:t>
            </w:r>
            <w:proofErr w:type="spellStart"/>
            <w:r w:rsidRPr="00730AED">
              <w:rPr>
                <w:rFonts w:ascii="Times New Roman" w:eastAsia="Times New Roman" w:hAnsi="Times New Roman"/>
                <w:szCs w:val="20"/>
              </w:rPr>
              <w:t>Copalita</w:t>
            </w:r>
            <w:proofErr w:type="spellEnd"/>
            <w:r w:rsidRPr="00730AED">
              <w:rPr>
                <w:rFonts w:ascii="Times New Roman" w:eastAsia="Times New Roman" w:hAnsi="Times New Roman"/>
                <w:szCs w:val="20"/>
              </w:rPr>
              <w:t xml:space="preserve"> rivers in this order</w:t>
            </w:r>
            <w:r w:rsidR="007234D9">
              <w:rPr>
                <w:rFonts w:ascii="Times New Roman" w:eastAsia="Times New Roman" w:hAnsi="Times New Roman"/>
                <w:szCs w:val="20"/>
              </w:rPr>
              <w:t xml:space="preserve">. </w:t>
            </w:r>
          </w:p>
          <w:p w14:paraId="72E11299" w14:textId="59B834B9" w:rsidR="00395450" w:rsidRPr="00730AED" w:rsidRDefault="00395450" w:rsidP="007234D9">
            <w:pPr>
              <w:spacing w:after="0"/>
              <w:jc w:val="left"/>
              <w:rPr>
                <w:rFonts w:ascii="Times New Roman" w:eastAsia="Times New Roman" w:hAnsi="Times New Roman"/>
                <w:szCs w:val="20"/>
              </w:rPr>
            </w:pPr>
          </w:p>
        </w:tc>
      </w:tr>
    </w:tbl>
    <w:p w14:paraId="15CC1E30" w14:textId="77777777" w:rsidR="00395450" w:rsidRPr="00730AED" w:rsidRDefault="00395450" w:rsidP="00395450">
      <w:pPr>
        <w:spacing w:after="120"/>
        <w:ind w:left="-360"/>
        <w:rPr>
          <w:rFonts w:ascii="Times New Roman" w:eastAsia="Calibri" w:hAnsi="Times New Roman"/>
          <w:sz w:val="22"/>
          <w:szCs w:val="22"/>
        </w:rPr>
      </w:pPr>
    </w:p>
    <w:p w14:paraId="52AED853"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Threats to biodiversity</w:t>
      </w:r>
    </w:p>
    <w:p w14:paraId="18ADCD88" w14:textId="77777777" w:rsidR="00395450" w:rsidRPr="00730AED" w:rsidRDefault="00395450" w:rsidP="00395450">
      <w:pPr>
        <w:spacing w:after="120"/>
        <w:ind w:left="-360"/>
        <w:rPr>
          <w:rFonts w:ascii="Times New Roman" w:eastAsia="Calibri" w:hAnsi="Times New Roman"/>
          <w:sz w:val="22"/>
          <w:szCs w:val="22"/>
        </w:rPr>
      </w:pPr>
      <w:r w:rsidRPr="00730AED">
        <w:rPr>
          <w:rFonts w:ascii="Times New Roman" w:eastAsia="Calibri" w:hAnsi="Times New Roman"/>
          <w:sz w:val="22"/>
          <w:szCs w:val="22"/>
        </w:rPr>
        <w:t>Conventional, high-impact tourism and unsustainable agricultural practices in the buffer zones have been identified as the most serious threats to the ecological integrity of the Protected Area.</w:t>
      </w:r>
    </w:p>
    <w:p w14:paraId="5EB2AB07" w14:textId="77777777" w:rsidR="00395450" w:rsidRPr="00730AED" w:rsidRDefault="00395450" w:rsidP="00395450">
      <w:pPr>
        <w:spacing w:after="120"/>
        <w:ind w:left="-360"/>
        <w:rPr>
          <w:rFonts w:ascii="Times New Roman" w:eastAsia="Calibri" w:hAnsi="Times New Roman"/>
          <w:sz w:val="22"/>
          <w:szCs w:val="22"/>
        </w:rPr>
      </w:pPr>
      <w:r w:rsidRPr="00730AED">
        <w:rPr>
          <w:rFonts w:ascii="Times New Roman" w:eastAsia="Calibri" w:hAnsi="Times New Roman"/>
          <w:sz w:val="22"/>
          <w:szCs w:val="22"/>
        </w:rPr>
        <w:t xml:space="preserve">In 2006, WWF with the support of Fundación Gonzalo Río </w:t>
      </w:r>
      <w:proofErr w:type="spellStart"/>
      <w:r w:rsidRPr="00730AED">
        <w:rPr>
          <w:rFonts w:ascii="Times New Roman" w:eastAsia="Calibri" w:hAnsi="Times New Roman"/>
          <w:sz w:val="22"/>
          <w:szCs w:val="22"/>
        </w:rPr>
        <w:t>Arronte</w:t>
      </w:r>
      <w:proofErr w:type="spellEnd"/>
      <w:r w:rsidRPr="00730AED">
        <w:rPr>
          <w:rFonts w:ascii="Times New Roman" w:eastAsia="Calibri" w:hAnsi="Times New Roman"/>
          <w:sz w:val="22"/>
          <w:szCs w:val="22"/>
        </w:rPr>
        <w:t xml:space="preserve">, conducted a workshop of experts to identify and analyze the main environmental and socioeconomic problems in the </w:t>
      </w:r>
      <w:proofErr w:type="spellStart"/>
      <w:r w:rsidRPr="00730AED">
        <w:rPr>
          <w:rFonts w:ascii="Times New Roman" w:eastAsia="Calibri" w:hAnsi="Times New Roman"/>
          <w:sz w:val="22"/>
          <w:szCs w:val="22"/>
        </w:rPr>
        <w:t>Copalita</w:t>
      </w:r>
      <w:proofErr w:type="spellEnd"/>
      <w:r w:rsidRPr="00730AED">
        <w:rPr>
          <w:rFonts w:ascii="Times New Roman" w:eastAsia="Calibri" w:hAnsi="Times New Roman"/>
          <w:sz w:val="22"/>
          <w:szCs w:val="22"/>
        </w:rPr>
        <w:t>-</w:t>
      </w:r>
      <w:proofErr w:type="spellStart"/>
      <w:r w:rsidRPr="00730AED">
        <w:rPr>
          <w:rFonts w:ascii="Times New Roman" w:eastAsia="Calibri" w:hAnsi="Times New Roman"/>
          <w:sz w:val="22"/>
          <w:szCs w:val="22"/>
        </w:rPr>
        <w:t>Zimatan</w:t>
      </w:r>
      <w:proofErr w:type="spellEnd"/>
      <w:r w:rsidRPr="00730AED">
        <w:rPr>
          <w:rFonts w:ascii="Times New Roman" w:eastAsia="Calibri" w:hAnsi="Times New Roman"/>
          <w:sz w:val="22"/>
          <w:szCs w:val="22"/>
        </w:rPr>
        <w:t xml:space="preserve">-Huatulco River Basin. According to this study these are the main threats and impacts for the lower river-basin (Coastal area): </w:t>
      </w:r>
    </w:p>
    <w:p w14:paraId="07581678" w14:textId="77777777" w:rsidR="00395450" w:rsidRPr="00730AED" w:rsidRDefault="00395450" w:rsidP="00395450">
      <w:pPr>
        <w:spacing w:after="120"/>
        <w:rPr>
          <w:rFonts w:ascii="Times New Roman" w:eastAsia="Calibri" w:hAnsi="Times New Roman"/>
          <w:color w:val="4F81BD"/>
          <w:sz w:val="22"/>
          <w:szCs w:val="22"/>
        </w:rPr>
      </w:pPr>
    </w:p>
    <w:tbl>
      <w:tblPr>
        <w:tblStyle w:val="TableGrid6"/>
        <w:tblW w:w="0" w:type="auto"/>
        <w:tblLook w:val="04A0" w:firstRow="1" w:lastRow="0" w:firstColumn="1" w:lastColumn="0" w:noHBand="0" w:noVBand="1"/>
      </w:tblPr>
      <w:tblGrid>
        <w:gridCol w:w="2337"/>
        <w:gridCol w:w="2337"/>
        <w:gridCol w:w="2338"/>
        <w:gridCol w:w="2338"/>
      </w:tblGrid>
      <w:tr w:rsidR="00395450" w:rsidRPr="00730AED" w14:paraId="537C7F66" w14:textId="77777777" w:rsidTr="00322B6B">
        <w:tc>
          <w:tcPr>
            <w:tcW w:w="2337" w:type="dxa"/>
            <w:shd w:val="clear" w:color="auto" w:fill="DBE5F1"/>
          </w:tcPr>
          <w:p w14:paraId="5962B4C9" w14:textId="77777777" w:rsidR="00395450" w:rsidRPr="00730AED" w:rsidRDefault="00395450" w:rsidP="00322B6B">
            <w:pPr>
              <w:spacing w:after="120"/>
              <w:jc w:val="left"/>
              <w:rPr>
                <w:rFonts w:ascii="Times New Roman" w:hAnsi="Times New Roman"/>
                <w:b/>
                <w:szCs w:val="22"/>
                <w:lang w:val="es-MX"/>
              </w:rPr>
            </w:pPr>
            <w:r w:rsidRPr="00730AED">
              <w:rPr>
                <w:rFonts w:ascii="Times New Roman" w:hAnsi="Times New Roman"/>
                <w:b/>
                <w:szCs w:val="22"/>
                <w:lang w:val="es-MX"/>
              </w:rPr>
              <w:t>Causes</w:t>
            </w:r>
          </w:p>
        </w:tc>
        <w:tc>
          <w:tcPr>
            <w:tcW w:w="2337" w:type="dxa"/>
            <w:shd w:val="clear" w:color="auto" w:fill="DBE5F1"/>
          </w:tcPr>
          <w:p w14:paraId="3ABE6FE4" w14:textId="77777777" w:rsidR="00395450" w:rsidRPr="00730AED" w:rsidRDefault="00395450" w:rsidP="00322B6B">
            <w:pPr>
              <w:spacing w:after="120"/>
              <w:jc w:val="left"/>
              <w:rPr>
                <w:rFonts w:ascii="Times New Roman" w:hAnsi="Times New Roman"/>
                <w:b/>
                <w:szCs w:val="22"/>
                <w:lang w:val="es-MX"/>
              </w:rPr>
            </w:pPr>
            <w:r w:rsidRPr="00730AED">
              <w:rPr>
                <w:rFonts w:ascii="Times New Roman" w:hAnsi="Times New Roman"/>
                <w:b/>
                <w:szCs w:val="22"/>
                <w:lang w:val="es-MX"/>
              </w:rPr>
              <w:t>Threats</w:t>
            </w:r>
          </w:p>
        </w:tc>
        <w:tc>
          <w:tcPr>
            <w:tcW w:w="2338" w:type="dxa"/>
            <w:shd w:val="clear" w:color="auto" w:fill="DBE5F1"/>
          </w:tcPr>
          <w:p w14:paraId="36D754BF" w14:textId="77777777" w:rsidR="00395450" w:rsidRPr="00730AED" w:rsidRDefault="00395450" w:rsidP="00322B6B">
            <w:pPr>
              <w:spacing w:after="120"/>
              <w:jc w:val="left"/>
              <w:rPr>
                <w:rFonts w:ascii="Times New Roman" w:hAnsi="Times New Roman"/>
                <w:b/>
                <w:szCs w:val="22"/>
                <w:lang w:val="es-MX"/>
              </w:rPr>
            </w:pPr>
            <w:r w:rsidRPr="00730AED">
              <w:rPr>
                <w:rFonts w:ascii="Times New Roman" w:hAnsi="Times New Roman"/>
                <w:b/>
                <w:szCs w:val="22"/>
                <w:lang w:val="es-MX"/>
              </w:rPr>
              <w:t>Impacts</w:t>
            </w:r>
          </w:p>
        </w:tc>
        <w:tc>
          <w:tcPr>
            <w:tcW w:w="2338" w:type="dxa"/>
            <w:shd w:val="clear" w:color="auto" w:fill="DBE5F1"/>
          </w:tcPr>
          <w:p w14:paraId="7DDAF1D5" w14:textId="77777777" w:rsidR="00395450" w:rsidRPr="00730AED" w:rsidRDefault="00395450" w:rsidP="00322B6B">
            <w:pPr>
              <w:spacing w:after="120"/>
              <w:jc w:val="left"/>
              <w:rPr>
                <w:rFonts w:ascii="Times New Roman" w:hAnsi="Times New Roman"/>
                <w:b/>
                <w:szCs w:val="22"/>
                <w:lang w:val="es-MX"/>
              </w:rPr>
            </w:pPr>
            <w:r w:rsidRPr="00730AED">
              <w:rPr>
                <w:rFonts w:ascii="Times New Roman" w:hAnsi="Times New Roman"/>
                <w:b/>
                <w:szCs w:val="22"/>
                <w:lang w:val="es-MX"/>
              </w:rPr>
              <w:t>Sites</w:t>
            </w:r>
          </w:p>
        </w:tc>
      </w:tr>
      <w:tr w:rsidR="00395450" w:rsidRPr="00730AED" w14:paraId="24067A2C" w14:textId="77777777" w:rsidTr="00322B6B">
        <w:tc>
          <w:tcPr>
            <w:tcW w:w="2337" w:type="dxa"/>
          </w:tcPr>
          <w:p w14:paraId="6A30522E" w14:textId="77777777" w:rsidR="00395450" w:rsidRPr="00730AED" w:rsidRDefault="00395450" w:rsidP="00322B6B">
            <w:pPr>
              <w:spacing w:after="120"/>
              <w:jc w:val="left"/>
              <w:rPr>
                <w:rFonts w:ascii="Times New Roman" w:hAnsi="Times New Roman"/>
                <w:szCs w:val="22"/>
                <w:lang w:val="es-MX"/>
              </w:rPr>
            </w:pPr>
            <w:r w:rsidRPr="00730AED">
              <w:rPr>
                <w:rFonts w:ascii="Times New Roman" w:hAnsi="Times New Roman"/>
                <w:szCs w:val="22"/>
                <w:lang w:val="es-MX"/>
              </w:rPr>
              <w:t xml:space="preserve">Tourism/ Urban development </w:t>
            </w:r>
          </w:p>
        </w:tc>
        <w:tc>
          <w:tcPr>
            <w:tcW w:w="2337" w:type="dxa"/>
          </w:tcPr>
          <w:p w14:paraId="5ACD9EA7" w14:textId="77777777" w:rsidR="00395450" w:rsidRPr="00730AED" w:rsidRDefault="00395450" w:rsidP="00322B6B">
            <w:pPr>
              <w:spacing w:after="120"/>
              <w:jc w:val="left"/>
              <w:rPr>
                <w:rFonts w:ascii="Times New Roman" w:hAnsi="Times New Roman"/>
                <w:szCs w:val="22"/>
                <w:lang w:val="es-MX"/>
              </w:rPr>
            </w:pPr>
            <w:r w:rsidRPr="00730AED">
              <w:rPr>
                <w:rFonts w:ascii="Times New Roman" w:hAnsi="Times New Roman"/>
                <w:szCs w:val="22"/>
                <w:lang w:val="es-MX"/>
              </w:rPr>
              <w:t>Increase in water demand</w:t>
            </w:r>
          </w:p>
        </w:tc>
        <w:tc>
          <w:tcPr>
            <w:tcW w:w="2338" w:type="dxa"/>
          </w:tcPr>
          <w:p w14:paraId="1D4C54BF" w14:textId="77777777" w:rsidR="00395450" w:rsidRPr="00730AED" w:rsidRDefault="00395450" w:rsidP="00322B6B">
            <w:pPr>
              <w:spacing w:after="120"/>
              <w:jc w:val="left"/>
              <w:rPr>
                <w:rFonts w:ascii="Times New Roman" w:hAnsi="Times New Roman"/>
                <w:szCs w:val="22"/>
                <w:lang w:val="es-MX"/>
              </w:rPr>
            </w:pPr>
            <w:r w:rsidRPr="00730AED">
              <w:rPr>
                <w:rFonts w:ascii="Times New Roman" w:hAnsi="Times New Roman"/>
                <w:szCs w:val="22"/>
                <w:lang w:val="es-MX"/>
              </w:rPr>
              <w:t>Explotation of water source</w:t>
            </w:r>
          </w:p>
        </w:tc>
        <w:tc>
          <w:tcPr>
            <w:tcW w:w="2338" w:type="dxa"/>
          </w:tcPr>
          <w:p w14:paraId="145BE254" w14:textId="77777777" w:rsidR="00395450" w:rsidRPr="00730AED" w:rsidRDefault="00395450" w:rsidP="00322B6B">
            <w:pPr>
              <w:spacing w:after="120"/>
              <w:jc w:val="left"/>
              <w:rPr>
                <w:rFonts w:ascii="Times New Roman" w:hAnsi="Times New Roman"/>
                <w:szCs w:val="22"/>
                <w:lang w:val="es-MX"/>
              </w:rPr>
            </w:pPr>
            <w:r w:rsidRPr="00730AED">
              <w:rPr>
                <w:rFonts w:ascii="Times New Roman" w:hAnsi="Times New Roman"/>
                <w:szCs w:val="22"/>
                <w:lang w:val="es-MX"/>
              </w:rPr>
              <w:t>Huatulco bays</w:t>
            </w:r>
          </w:p>
        </w:tc>
      </w:tr>
      <w:tr w:rsidR="00395450" w:rsidRPr="00730AED" w14:paraId="13966B76" w14:textId="77777777" w:rsidTr="00322B6B">
        <w:tc>
          <w:tcPr>
            <w:tcW w:w="2337" w:type="dxa"/>
          </w:tcPr>
          <w:p w14:paraId="2789B2AB" w14:textId="77777777" w:rsidR="00395450" w:rsidRPr="00730AED" w:rsidRDefault="00395450" w:rsidP="00322B6B">
            <w:pPr>
              <w:spacing w:after="120"/>
              <w:jc w:val="left"/>
              <w:rPr>
                <w:rFonts w:ascii="Times New Roman" w:hAnsi="Times New Roman"/>
                <w:szCs w:val="22"/>
                <w:lang w:val="es-MX"/>
              </w:rPr>
            </w:pPr>
            <w:r w:rsidRPr="00730AED">
              <w:rPr>
                <w:rFonts w:ascii="Times New Roman" w:hAnsi="Times New Roman"/>
                <w:szCs w:val="22"/>
                <w:lang w:val="es-MX"/>
              </w:rPr>
              <w:t>Non-regulated water extractions</w:t>
            </w:r>
          </w:p>
        </w:tc>
        <w:tc>
          <w:tcPr>
            <w:tcW w:w="2337" w:type="dxa"/>
          </w:tcPr>
          <w:p w14:paraId="689804F0" w14:textId="77777777" w:rsidR="00395450" w:rsidRPr="00730AED" w:rsidRDefault="00395450" w:rsidP="00322B6B">
            <w:pPr>
              <w:spacing w:after="120"/>
              <w:jc w:val="left"/>
              <w:rPr>
                <w:rFonts w:ascii="Times New Roman" w:hAnsi="Times New Roman"/>
                <w:szCs w:val="22"/>
                <w:lang w:val="es-MX"/>
              </w:rPr>
            </w:pPr>
            <w:r w:rsidRPr="00730AED">
              <w:rPr>
                <w:rFonts w:ascii="Times New Roman" w:hAnsi="Times New Roman"/>
                <w:szCs w:val="22"/>
                <w:lang w:val="es-MX"/>
              </w:rPr>
              <w:t>Reduction of water availability</w:t>
            </w:r>
          </w:p>
        </w:tc>
        <w:tc>
          <w:tcPr>
            <w:tcW w:w="2338" w:type="dxa"/>
          </w:tcPr>
          <w:p w14:paraId="2B025B95"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Lack of water during dry season</w:t>
            </w:r>
          </w:p>
        </w:tc>
        <w:tc>
          <w:tcPr>
            <w:tcW w:w="2338" w:type="dxa"/>
          </w:tcPr>
          <w:p w14:paraId="1480284A"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Santa María Huatulco municipality</w:t>
            </w:r>
          </w:p>
        </w:tc>
      </w:tr>
      <w:tr w:rsidR="00395450" w:rsidRPr="00730AED" w14:paraId="785B51D5" w14:textId="77777777" w:rsidTr="00322B6B">
        <w:tc>
          <w:tcPr>
            <w:tcW w:w="2337" w:type="dxa"/>
          </w:tcPr>
          <w:p w14:paraId="0CA559C6"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Tourism/Urban development</w:t>
            </w:r>
          </w:p>
        </w:tc>
        <w:tc>
          <w:tcPr>
            <w:tcW w:w="2337" w:type="dxa"/>
          </w:tcPr>
          <w:p w14:paraId="3E71B47B"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Water pollution due to waste waters</w:t>
            </w:r>
          </w:p>
        </w:tc>
        <w:tc>
          <w:tcPr>
            <w:tcW w:w="2338" w:type="dxa"/>
          </w:tcPr>
          <w:p w14:paraId="2B25AB53"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Decrease in water quality</w:t>
            </w:r>
          </w:p>
        </w:tc>
        <w:tc>
          <w:tcPr>
            <w:tcW w:w="2338" w:type="dxa"/>
          </w:tcPr>
          <w:p w14:paraId="5F2A646B"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Coastal zone</w:t>
            </w:r>
          </w:p>
        </w:tc>
      </w:tr>
      <w:tr w:rsidR="00395450" w:rsidRPr="00730AED" w14:paraId="0C4F9F60" w14:textId="77777777" w:rsidTr="00322B6B">
        <w:tc>
          <w:tcPr>
            <w:tcW w:w="2337" w:type="dxa"/>
          </w:tcPr>
          <w:p w14:paraId="625F46F9"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Tourism/Urban development</w:t>
            </w:r>
          </w:p>
        </w:tc>
        <w:tc>
          <w:tcPr>
            <w:tcW w:w="2337" w:type="dxa"/>
          </w:tcPr>
          <w:p w14:paraId="7C329C30"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Deficient waste management</w:t>
            </w:r>
          </w:p>
        </w:tc>
        <w:tc>
          <w:tcPr>
            <w:tcW w:w="2338" w:type="dxa"/>
          </w:tcPr>
          <w:p w14:paraId="3C9EE68F"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Decrease in environmental quality and loss of landscape beauty</w:t>
            </w:r>
          </w:p>
        </w:tc>
        <w:tc>
          <w:tcPr>
            <w:tcW w:w="2338" w:type="dxa"/>
          </w:tcPr>
          <w:p w14:paraId="36FFBF03"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Dry forest and coastal zones</w:t>
            </w:r>
          </w:p>
        </w:tc>
      </w:tr>
      <w:tr w:rsidR="00395450" w:rsidRPr="00730AED" w14:paraId="49D0DA04" w14:textId="77777777" w:rsidTr="00322B6B">
        <w:tc>
          <w:tcPr>
            <w:tcW w:w="2337" w:type="dxa"/>
          </w:tcPr>
          <w:p w14:paraId="65A1CBB6"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Tourism/ Urban development</w:t>
            </w:r>
          </w:p>
        </w:tc>
        <w:tc>
          <w:tcPr>
            <w:tcW w:w="2337" w:type="dxa"/>
          </w:tcPr>
          <w:p w14:paraId="0B10FAE8"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Loss of wetland surface</w:t>
            </w:r>
          </w:p>
        </w:tc>
        <w:tc>
          <w:tcPr>
            <w:tcW w:w="2338" w:type="dxa"/>
          </w:tcPr>
          <w:p w14:paraId="25765E70"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Loss of environmental services</w:t>
            </w:r>
          </w:p>
        </w:tc>
        <w:tc>
          <w:tcPr>
            <w:tcW w:w="2338" w:type="dxa"/>
          </w:tcPr>
          <w:p w14:paraId="4911C574"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Coastal zone</w:t>
            </w:r>
          </w:p>
        </w:tc>
      </w:tr>
      <w:tr w:rsidR="00395450" w:rsidRPr="00730AED" w14:paraId="3B93F0FD" w14:textId="77777777" w:rsidTr="00322B6B">
        <w:tc>
          <w:tcPr>
            <w:tcW w:w="2337" w:type="dxa"/>
          </w:tcPr>
          <w:p w14:paraId="6C48B45A"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Over-</w:t>
            </w:r>
            <w:proofErr w:type="spellStart"/>
            <w:r w:rsidRPr="00730AED">
              <w:rPr>
                <w:rFonts w:ascii="Times New Roman" w:hAnsi="Times New Roman"/>
                <w:szCs w:val="22"/>
              </w:rPr>
              <w:t>explotation</w:t>
            </w:r>
            <w:proofErr w:type="spellEnd"/>
            <w:r w:rsidRPr="00730AED">
              <w:rPr>
                <w:rFonts w:ascii="Times New Roman" w:hAnsi="Times New Roman"/>
                <w:szCs w:val="22"/>
              </w:rPr>
              <w:t xml:space="preserve"> of groundwater</w:t>
            </w:r>
          </w:p>
        </w:tc>
        <w:tc>
          <w:tcPr>
            <w:tcW w:w="2337" w:type="dxa"/>
          </w:tcPr>
          <w:p w14:paraId="3C3BC5ED"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Saltwater intrusion</w:t>
            </w:r>
          </w:p>
        </w:tc>
        <w:tc>
          <w:tcPr>
            <w:tcW w:w="2338" w:type="dxa"/>
          </w:tcPr>
          <w:p w14:paraId="5C24D7DB"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Depletion of water sources</w:t>
            </w:r>
          </w:p>
        </w:tc>
        <w:tc>
          <w:tcPr>
            <w:tcW w:w="2338" w:type="dxa"/>
          </w:tcPr>
          <w:p w14:paraId="0C79E6B2"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Huatulco Bays</w:t>
            </w:r>
          </w:p>
        </w:tc>
      </w:tr>
      <w:tr w:rsidR="00395450" w:rsidRPr="00730AED" w14:paraId="67D7CAC7" w14:textId="77777777" w:rsidTr="00322B6B">
        <w:tc>
          <w:tcPr>
            <w:tcW w:w="2337" w:type="dxa"/>
          </w:tcPr>
          <w:p w14:paraId="3590E7D6"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Urban development and accumulated impacts in the upper river basin</w:t>
            </w:r>
          </w:p>
        </w:tc>
        <w:tc>
          <w:tcPr>
            <w:tcW w:w="2337" w:type="dxa"/>
          </w:tcPr>
          <w:p w14:paraId="131AD2FD"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Loss of coral reefs</w:t>
            </w:r>
          </w:p>
        </w:tc>
        <w:tc>
          <w:tcPr>
            <w:tcW w:w="2338" w:type="dxa"/>
          </w:tcPr>
          <w:p w14:paraId="071CEA03"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Reduction in tourism attraction, fisheries nurseries and storm protection services</w:t>
            </w:r>
          </w:p>
        </w:tc>
        <w:tc>
          <w:tcPr>
            <w:tcW w:w="2338" w:type="dxa"/>
          </w:tcPr>
          <w:p w14:paraId="7B4A2E1B"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Coastal-marine areas</w:t>
            </w:r>
          </w:p>
        </w:tc>
      </w:tr>
      <w:tr w:rsidR="00395450" w:rsidRPr="00730AED" w14:paraId="2A5B59D6" w14:textId="77777777" w:rsidTr="00322B6B">
        <w:tc>
          <w:tcPr>
            <w:tcW w:w="2337" w:type="dxa"/>
          </w:tcPr>
          <w:p w14:paraId="5C8B0FA1"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 xml:space="preserve">Unregulated human settlements and land use change. </w:t>
            </w:r>
          </w:p>
        </w:tc>
        <w:tc>
          <w:tcPr>
            <w:tcW w:w="2337" w:type="dxa"/>
          </w:tcPr>
          <w:p w14:paraId="5DE37D6F"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 xml:space="preserve">Unregulated urban expansion for tourism and housing. </w:t>
            </w:r>
          </w:p>
        </w:tc>
        <w:tc>
          <w:tcPr>
            <w:tcW w:w="2338" w:type="dxa"/>
          </w:tcPr>
          <w:p w14:paraId="7B500561"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Ecosystems degradation and ecological fragmentation</w:t>
            </w:r>
          </w:p>
        </w:tc>
        <w:tc>
          <w:tcPr>
            <w:tcW w:w="2338" w:type="dxa"/>
          </w:tcPr>
          <w:p w14:paraId="47EB5652"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Coastal dry forests</w:t>
            </w:r>
          </w:p>
        </w:tc>
      </w:tr>
      <w:tr w:rsidR="00395450" w:rsidRPr="00730AED" w14:paraId="028A64CA" w14:textId="77777777" w:rsidTr="00322B6B">
        <w:tc>
          <w:tcPr>
            <w:tcW w:w="2337" w:type="dxa"/>
          </w:tcPr>
          <w:p w14:paraId="0D923C9D" w14:textId="77777777" w:rsidR="00395450" w:rsidRPr="00730AED" w:rsidRDefault="00395450" w:rsidP="00322B6B">
            <w:pPr>
              <w:spacing w:after="120"/>
              <w:jc w:val="left"/>
              <w:rPr>
                <w:rFonts w:ascii="Times New Roman" w:hAnsi="Times New Roman"/>
                <w:szCs w:val="22"/>
              </w:rPr>
            </w:pPr>
            <w:r w:rsidRPr="00730AED">
              <w:rPr>
                <w:rFonts w:ascii="Times New Roman" w:hAnsi="Times New Roman"/>
                <w:szCs w:val="22"/>
              </w:rPr>
              <w:t>Lack of capacity building and prevention programs</w:t>
            </w:r>
          </w:p>
        </w:tc>
        <w:tc>
          <w:tcPr>
            <w:tcW w:w="2337" w:type="dxa"/>
          </w:tcPr>
          <w:p w14:paraId="3E2C0CA8"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t>Toxic fluids discharges (agrochemicals)</w:t>
            </w:r>
          </w:p>
        </w:tc>
        <w:tc>
          <w:tcPr>
            <w:tcW w:w="2338" w:type="dxa"/>
          </w:tcPr>
          <w:p w14:paraId="3AEE56A8"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t>Toxicological risks</w:t>
            </w:r>
          </w:p>
        </w:tc>
        <w:tc>
          <w:tcPr>
            <w:tcW w:w="2338" w:type="dxa"/>
          </w:tcPr>
          <w:p w14:paraId="647F4BC3"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t>Dry forests</w:t>
            </w:r>
          </w:p>
        </w:tc>
      </w:tr>
      <w:tr w:rsidR="00395450" w:rsidRPr="00730AED" w14:paraId="59F6FCAA" w14:textId="77777777" w:rsidTr="00322B6B">
        <w:tc>
          <w:tcPr>
            <w:tcW w:w="2337" w:type="dxa"/>
          </w:tcPr>
          <w:p w14:paraId="124950E8"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lastRenderedPageBreak/>
              <w:t>Need for building materials</w:t>
            </w:r>
          </w:p>
        </w:tc>
        <w:tc>
          <w:tcPr>
            <w:tcW w:w="2337" w:type="dxa"/>
          </w:tcPr>
          <w:p w14:paraId="21B19E9D"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t>Extraction of stony materials</w:t>
            </w:r>
          </w:p>
        </w:tc>
        <w:tc>
          <w:tcPr>
            <w:tcW w:w="2338" w:type="dxa"/>
          </w:tcPr>
          <w:p w14:paraId="361EBEB5"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t>Change in river currents</w:t>
            </w:r>
          </w:p>
        </w:tc>
        <w:tc>
          <w:tcPr>
            <w:tcW w:w="2338" w:type="dxa"/>
          </w:tcPr>
          <w:p w14:paraId="5486FF24" w14:textId="77777777" w:rsidR="00395450" w:rsidRPr="00730AED" w:rsidRDefault="00395450" w:rsidP="00322B6B">
            <w:pPr>
              <w:spacing w:after="120"/>
              <w:rPr>
                <w:rFonts w:ascii="Times New Roman" w:hAnsi="Times New Roman"/>
                <w:szCs w:val="22"/>
              </w:rPr>
            </w:pPr>
            <w:r w:rsidRPr="00730AED">
              <w:rPr>
                <w:rFonts w:ascii="Times New Roman" w:hAnsi="Times New Roman"/>
                <w:szCs w:val="22"/>
              </w:rPr>
              <w:t>The whole river basin</w:t>
            </w:r>
          </w:p>
        </w:tc>
      </w:tr>
    </w:tbl>
    <w:p w14:paraId="7347F7DF" w14:textId="77777777" w:rsidR="00395450" w:rsidRPr="00730AED" w:rsidRDefault="00395450" w:rsidP="00395450">
      <w:pPr>
        <w:spacing w:after="120"/>
        <w:rPr>
          <w:rFonts w:ascii="Times New Roman" w:eastAsia="Calibri" w:hAnsi="Times New Roman"/>
          <w:color w:val="4F81BD"/>
          <w:sz w:val="22"/>
          <w:szCs w:val="22"/>
        </w:rPr>
      </w:pPr>
    </w:p>
    <w:p w14:paraId="2AFD185B" w14:textId="77777777" w:rsidR="00395450" w:rsidRPr="00730AED" w:rsidRDefault="00395450" w:rsidP="00395450">
      <w:pPr>
        <w:spacing w:after="120"/>
        <w:rPr>
          <w:rFonts w:ascii="Times New Roman" w:eastAsia="Calibri" w:hAnsi="Times New Roman"/>
          <w:color w:val="4F81BD"/>
          <w:sz w:val="22"/>
          <w:szCs w:val="22"/>
        </w:rPr>
      </w:pPr>
    </w:p>
    <w:p w14:paraId="4A9C15BA"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Social Conflicts:</w:t>
      </w:r>
    </w:p>
    <w:p w14:paraId="60FA6306"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 xml:space="preserve">The relationship between fishing and tourism activities has evolved through conflict, resistance, negotiations and adaptation episodes. This was originally driven by the contradicting orientation of fishing and tourism policies at national level but particularly in the region to the imposition of the second over the first after the establishment and the development of the CIP. Fishing communities and tourism operators often compete for the same sites and species along the bays. This conflict increases within the Protected Area territory where these practices should be more regulated. It is necessary to integrate both activities for the sake of the tourism activity but as well for fishing community’s welfare.  </w:t>
      </w:r>
    </w:p>
    <w:p w14:paraId="00B5D0F3"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 xml:space="preserve">There is a historic land conflict between two communities living in Huatulco Bays: San Miguel del Puerto and Santa María Huatulco. Even though there is no legal controversy, from time to time, San Miguel del Puerto community conducted protests on main streets to reclaim lands that were endowed to San Maria Huatulco community. Additionally, there is another community named </w:t>
      </w:r>
      <w:proofErr w:type="spellStart"/>
      <w:r w:rsidRPr="00730AED">
        <w:rPr>
          <w:rFonts w:ascii="Times New Roman" w:eastAsia="Calibri" w:hAnsi="Times New Roman"/>
          <w:sz w:val="22"/>
          <w:szCs w:val="22"/>
        </w:rPr>
        <w:t>Bajos</w:t>
      </w:r>
      <w:proofErr w:type="spellEnd"/>
      <w:r w:rsidRPr="00730AED">
        <w:rPr>
          <w:rFonts w:ascii="Times New Roman" w:eastAsia="Calibri" w:hAnsi="Times New Roman"/>
          <w:sz w:val="22"/>
          <w:szCs w:val="22"/>
        </w:rPr>
        <w:t xml:space="preserve"> de </w:t>
      </w:r>
      <w:proofErr w:type="spellStart"/>
      <w:r w:rsidRPr="00730AED">
        <w:rPr>
          <w:rFonts w:ascii="Times New Roman" w:eastAsia="Calibri" w:hAnsi="Times New Roman"/>
          <w:sz w:val="22"/>
          <w:szCs w:val="22"/>
        </w:rPr>
        <w:t>Coyula</w:t>
      </w:r>
      <w:proofErr w:type="spellEnd"/>
      <w:r w:rsidRPr="00730AED">
        <w:rPr>
          <w:rFonts w:ascii="Times New Roman" w:eastAsia="Calibri" w:hAnsi="Times New Roman"/>
          <w:sz w:val="22"/>
          <w:szCs w:val="22"/>
        </w:rPr>
        <w:t xml:space="preserve"> that lived within the CIP territory since they </w:t>
      </w:r>
      <w:proofErr w:type="gramStart"/>
      <w:r w:rsidRPr="00730AED">
        <w:rPr>
          <w:rFonts w:ascii="Times New Roman" w:eastAsia="Calibri" w:hAnsi="Times New Roman"/>
          <w:sz w:val="22"/>
          <w:szCs w:val="22"/>
        </w:rPr>
        <w:t>has</w:t>
      </w:r>
      <w:proofErr w:type="gramEnd"/>
      <w:r w:rsidRPr="00730AED">
        <w:rPr>
          <w:rFonts w:ascii="Times New Roman" w:eastAsia="Calibri" w:hAnsi="Times New Roman"/>
          <w:sz w:val="22"/>
          <w:szCs w:val="22"/>
        </w:rPr>
        <w:t xml:space="preserve"> denied the legal expropriation of their land. FONATUR has let them stay to avoid potential social conflicts. </w:t>
      </w:r>
    </w:p>
    <w:p w14:paraId="5A1D9FBD"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 xml:space="preserve">Water scarcity has been identified as a priority problem in the region. The contrast of water consumption by tourists compared to residents (879 liters/day vs 163 liters/da) has raised some tensions within coastal communities to ensure enough water quantity and quality. On the other hand, even though Huatulco tourism facilities has </w:t>
      </w:r>
      <w:proofErr w:type="gramStart"/>
      <w:r w:rsidRPr="00730AED">
        <w:rPr>
          <w:rFonts w:ascii="Times New Roman" w:eastAsia="Calibri" w:hAnsi="Times New Roman"/>
          <w:sz w:val="22"/>
          <w:szCs w:val="22"/>
        </w:rPr>
        <w:t>implement</w:t>
      </w:r>
      <w:proofErr w:type="gramEnd"/>
      <w:r w:rsidRPr="00730AED">
        <w:rPr>
          <w:rFonts w:ascii="Times New Roman" w:eastAsia="Calibri" w:hAnsi="Times New Roman"/>
          <w:sz w:val="22"/>
          <w:szCs w:val="22"/>
        </w:rPr>
        <w:t xml:space="preserve"> water saving measures, the levels of consumption are still high compared to international standards.      </w:t>
      </w:r>
    </w:p>
    <w:p w14:paraId="3D860EF8" w14:textId="77777777" w:rsidR="00395450" w:rsidRPr="00730AED" w:rsidRDefault="00395450" w:rsidP="00395450">
      <w:pPr>
        <w:spacing w:after="120"/>
        <w:ind w:left="-360"/>
        <w:rPr>
          <w:rFonts w:ascii="Times New Roman" w:eastAsia="Calibri" w:hAnsi="Times New Roman"/>
          <w:sz w:val="22"/>
          <w:szCs w:val="22"/>
        </w:rPr>
      </w:pPr>
    </w:p>
    <w:p w14:paraId="5AF92851"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Site selection</w:t>
      </w:r>
    </w:p>
    <w:p w14:paraId="238C9EAB"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 xml:space="preserve">This area was chosen due to its being a hotspot for both tourism and biodiversity, with particular consideration to its proximity to the Huatulco National Park, and current analyses being conducted regarding its potential as a Sustainable Tourism Development Zone (ZDTS). </w:t>
      </w:r>
    </w:p>
    <w:p w14:paraId="64AFC788"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 xml:space="preserve">SECTUR has worked together with CONANP and other institutional partners to convert the high-impact model of “sun and beach” to a more sustainable model, with the goal of establishing a Sustainable Tourism Development Zone (ZDTS). According to unpublished data in SECTUR, Huatulco is the site that has complied with the highest number of criteria used to establish a ZDTS; the current project proposal would help Huatulco and the other two proposed pilot sites to be certified as ZDTS. This would then allow for replicability and scaling-up in other sites in the country. Huatulco has received Green Globe certification (2005-2008), as well as the </w:t>
      </w:r>
      <w:proofErr w:type="spellStart"/>
      <w:r w:rsidRPr="00730AED">
        <w:rPr>
          <w:rFonts w:ascii="Times New Roman" w:eastAsia="Calibri" w:hAnsi="Times New Roman"/>
          <w:sz w:val="22"/>
          <w:szCs w:val="22"/>
        </w:rPr>
        <w:t>EarthCheck</w:t>
      </w:r>
      <w:proofErr w:type="spellEnd"/>
      <w:r w:rsidRPr="00730AED">
        <w:rPr>
          <w:rFonts w:ascii="Times New Roman" w:eastAsia="Calibri" w:hAnsi="Times New Roman"/>
          <w:sz w:val="22"/>
          <w:szCs w:val="22"/>
        </w:rPr>
        <w:t xml:space="preserve"> Gold certification (2010) and recently. Platinum certification (2016). Nevertheless, there is still significant areas of improvement for nature protection by and in </w:t>
      </w:r>
      <w:proofErr w:type="spellStart"/>
      <w:r w:rsidRPr="00730AED">
        <w:rPr>
          <w:rFonts w:ascii="Times New Roman" w:eastAsia="Calibri" w:hAnsi="Times New Roman"/>
          <w:sz w:val="22"/>
          <w:szCs w:val="22"/>
        </w:rPr>
        <w:t>favour</w:t>
      </w:r>
      <w:proofErr w:type="spellEnd"/>
      <w:r w:rsidRPr="00730AED">
        <w:rPr>
          <w:rFonts w:ascii="Times New Roman" w:eastAsia="Calibri" w:hAnsi="Times New Roman"/>
          <w:sz w:val="22"/>
          <w:szCs w:val="22"/>
        </w:rPr>
        <w:t xml:space="preserve"> of tourism industry as well as for </w:t>
      </w:r>
      <w:proofErr w:type="spellStart"/>
      <w:r w:rsidRPr="00730AED">
        <w:rPr>
          <w:rFonts w:ascii="Times New Roman" w:eastAsia="Calibri" w:hAnsi="Times New Roman"/>
          <w:sz w:val="22"/>
          <w:szCs w:val="22"/>
        </w:rPr>
        <w:t>catalysing</w:t>
      </w:r>
      <w:proofErr w:type="spellEnd"/>
      <w:r w:rsidRPr="00730AED">
        <w:rPr>
          <w:rFonts w:ascii="Times New Roman" w:eastAsia="Calibri" w:hAnsi="Times New Roman"/>
          <w:sz w:val="22"/>
          <w:szCs w:val="22"/>
        </w:rPr>
        <w:t xml:space="preserve"> Huatulco as a national and international sustainable tourism destination.  </w:t>
      </w:r>
    </w:p>
    <w:p w14:paraId="46869C33"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The Ministry of Tourism, within the framework of cooperation with the World Wildlife Fund (WWF), is preparing the decree of Huatulco, Oaxaca, as a Zone of Sustainable Tourism Development, for which it is conducting the review of compliance with the requirements established in the General Law of Tourism and finding incentives that support the promotion of this new instrument of planning and land use planning.</w:t>
      </w:r>
    </w:p>
    <w:p w14:paraId="35232AAB" w14:textId="77777777" w:rsidR="00395450" w:rsidRPr="00730AED" w:rsidRDefault="00395450" w:rsidP="00395450">
      <w:pPr>
        <w:spacing w:after="120"/>
        <w:rPr>
          <w:rFonts w:ascii="Times New Roman" w:eastAsia="Calibri" w:hAnsi="Times New Roman"/>
          <w:sz w:val="22"/>
          <w:szCs w:val="22"/>
        </w:rPr>
      </w:pPr>
      <w:r w:rsidRPr="00730AED">
        <w:rPr>
          <w:rFonts w:ascii="Times New Roman" w:eastAsia="Calibri" w:hAnsi="Times New Roman"/>
          <w:sz w:val="22"/>
          <w:szCs w:val="22"/>
        </w:rPr>
        <w:t>This area was chosen for the following reasons:</w:t>
      </w:r>
    </w:p>
    <w:p w14:paraId="2128A94E" w14:textId="77777777" w:rsidR="00395450" w:rsidRPr="00730AED" w:rsidRDefault="00395450" w:rsidP="00F570DC">
      <w:pPr>
        <w:numPr>
          <w:ilvl w:val="1"/>
          <w:numId w:val="60"/>
        </w:numPr>
        <w:spacing w:after="120" w:line="276" w:lineRule="auto"/>
        <w:rPr>
          <w:rFonts w:ascii="Times New Roman" w:eastAsia="Calibri" w:hAnsi="Times New Roman"/>
          <w:sz w:val="22"/>
          <w:szCs w:val="22"/>
        </w:rPr>
      </w:pPr>
      <w:r w:rsidRPr="00730AED">
        <w:rPr>
          <w:rFonts w:ascii="Times New Roman" w:eastAsia="Calibri" w:hAnsi="Times New Roman"/>
          <w:sz w:val="22"/>
          <w:szCs w:val="22"/>
          <w:u w:val="single"/>
        </w:rPr>
        <w:lastRenderedPageBreak/>
        <w:t xml:space="preserve">Huatulco is the main tourism pole of Oaxaca, one of the poorest </w:t>
      </w:r>
      <w:proofErr w:type="gramStart"/>
      <w:r w:rsidRPr="00730AED">
        <w:rPr>
          <w:rFonts w:ascii="Times New Roman" w:eastAsia="Calibri" w:hAnsi="Times New Roman"/>
          <w:sz w:val="22"/>
          <w:szCs w:val="22"/>
          <w:u w:val="single"/>
        </w:rPr>
        <w:t>state</w:t>
      </w:r>
      <w:proofErr w:type="gramEnd"/>
      <w:r w:rsidRPr="00730AED">
        <w:rPr>
          <w:rFonts w:ascii="Times New Roman" w:eastAsia="Calibri" w:hAnsi="Times New Roman"/>
          <w:sz w:val="22"/>
          <w:szCs w:val="22"/>
          <w:u w:val="single"/>
        </w:rPr>
        <w:t xml:space="preserve"> in the country and the most diverse in biological and cultural terms.</w:t>
      </w:r>
      <w:r w:rsidRPr="00730AED">
        <w:rPr>
          <w:rFonts w:ascii="Times New Roman" w:eastAsia="Calibri" w:hAnsi="Times New Roman"/>
          <w:sz w:val="22"/>
          <w:szCs w:val="22"/>
        </w:rPr>
        <w:t xml:space="preserve"> During 2017, Huatulco hosted 730,709 tourists creating an economic benefit of 6,557 million pesos. Only 7% of tourists are international. According to a survey conducted in 2010, the main motivations to visit the site were the “sun and contact with the sea” (50%) and “natural environment and landscape beauty” (34%). It is precisely these features and other such as the quiet and clean atmosphere that Huatulco highlighted from other coastal tourism destinations in the state such as Puerto Escondido. Around 15,000 permanent jobs were created by the tourism industry in this destination. Since 2012, FONATUR has worked to unlock the economic potential of the site </w:t>
      </w:r>
    </w:p>
    <w:p w14:paraId="2FF3DE3E" w14:textId="77777777" w:rsidR="00395450" w:rsidRPr="00730AED" w:rsidRDefault="00395450" w:rsidP="00F570DC">
      <w:pPr>
        <w:numPr>
          <w:ilvl w:val="1"/>
          <w:numId w:val="60"/>
        </w:numPr>
        <w:spacing w:after="120" w:line="276" w:lineRule="auto"/>
        <w:contextualSpacing/>
        <w:rPr>
          <w:rFonts w:ascii="Times New Roman" w:eastAsia="Calibri" w:hAnsi="Times New Roman"/>
          <w:sz w:val="22"/>
          <w:szCs w:val="22"/>
        </w:rPr>
      </w:pPr>
      <w:proofErr w:type="spellStart"/>
      <w:r w:rsidRPr="00730AED">
        <w:rPr>
          <w:rFonts w:ascii="Times New Roman" w:eastAsia="Calibri" w:hAnsi="Times New Roman"/>
          <w:sz w:val="22"/>
          <w:szCs w:val="22"/>
          <w:u w:val="single"/>
        </w:rPr>
        <w:t>Copalita</w:t>
      </w:r>
      <w:proofErr w:type="spellEnd"/>
      <w:r w:rsidRPr="00730AED">
        <w:rPr>
          <w:rFonts w:ascii="Times New Roman" w:eastAsia="Calibri" w:hAnsi="Times New Roman"/>
          <w:sz w:val="22"/>
          <w:szCs w:val="22"/>
          <w:u w:val="single"/>
        </w:rPr>
        <w:t>-</w:t>
      </w:r>
      <w:proofErr w:type="spellStart"/>
      <w:r w:rsidRPr="00730AED">
        <w:rPr>
          <w:rFonts w:ascii="Times New Roman" w:eastAsia="Calibri" w:hAnsi="Times New Roman"/>
          <w:sz w:val="22"/>
          <w:szCs w:val="22"/>
          <w:u w:val="single"/>
        </w:rPr>
        <w:t>Zimatán</w:t>
      </w:r>
      <w:proofErr w:type="spellEnd"/>
      <w:r w:rsidRPr="00730AED">
        <w:rPr>
          <w:rFonts w:ascii="Times New Roman" w:eastAsia="Calibri" w:hAnsi="Times New Roman"/>
          <w:sz w:val="22"/>
          <w:szCs w:val="22"/>
          <w:u w:val="single"/>
        </w:rPr>
        <w:t>-Huatulco River Basin supplies necessary environmental goods and services to tourism, agriculture and fishing sectors.</w:t>
      </w:r>
      <w:r w:rsidRPr="00730AED">
        <w:rPr>
          <w:rFonts w:ascii="Times New Roman" w:eastAsia="Calibri" w:hAnsi="Times New Roman"/>
          <w:sz w:val="22"/>
          <w:szCs w:val="22"/>
        </w:rPr>
        <w:t xml:space="preserve"> The CZH River Basin is a very important region in ecological terms and recognized as such by national authorities (CONABIO, CONANP and CONAGUA). The area </w:t>
      </w:r>
      <w:proofErr w:type="gramStart"/>
      <w:r w:rsidRPr="00730AED">
        <w:rPr>
          <w:rFonts w:ascii="Times New Roman" w:eastAsia="Calibri" w:hAnsi="Times New Roman"/>
          <w:sz w:val="22"/>
          <w:szCs w:val="22"/>
        </w:rPr>
        <w:t>host</w:t>
      </w:r>
      <w:proofErr w:type="gramEnd"/>
      <w:r w:rsidRPr="00730AED">
        <w:rPr>
          <w:rFonts w:ascii="Times New Roman" w:eastAsia="Calibri" w:hAnsi="Times New Roman"/>
          <w:sz w:val="22"/>
          <w:szCs w:val="22"/>
        </w:rPr>
        <w:t xml:space="preserve"> a wide number of priority regions including marine and terrestrial priority regions, international areas for bird conservation and Ramsar sites. Among the main ecosystem services this river basin provides are: storm protections (coral reefs, sea grass, coastal wetlands and low dry forests); food provision of a wide range of freshwater and marine species for self-consumption and commercial purposes (environmental flows, sediment and nutrients transportation); soil retention/reduction of coastal erosion (sediment transportation), water production through the protection of e-flows and forest conservation. </w:t>
      </w:r>
    </w:p>
    <w:p w14:paraId="39A1C03F" w14:textId="77777777" w:rsidR="00395450" w:rsidRPr="00730AED" w:rsidRDefault="00395450" w:rsidP="00F570DC">
      <w:pPr>
        <w:numPr>
          <w:ilvl w:val="1"/>
          <w:numId w:val="60"/>
        </w:numPr>
        <w:tabs>
          <w:tab w:val="num" w:pos="360"/>
        </w:tabs>
        <w:spacing w:after="120" w:line="276" w:lineRule="auto"/>
        <w:contextualSpacing/>
        <w:rPr>
          <w:rFonts w:ascii="Times New Roman" w:eastAsia="Calibri" w:hAnsi="Times New Roman"/>
          <w:sz w:val="22"/>
          <w:szCs w:val="22"/>
        </w:rPr>
      </w:pPr>
      <w:r w:rsidRPr="00730AED">
        <w:rPr>
          <w:rFonts w:ascii="Times New Roman" w:eastAsia="Calibri" w:hAnsi="Times New Roman"/>
          <w:sz w:val="22"/>
          <w:szCs w:val="22"/>
          <w:u w:val="single"/>
        </w:rPr>
        <w:t>Considerable threats of the present “business as usual” tourism model</w:t>
      </w:r>
      <w:r w:rsidRPr="00730AED">
        <w:rPr>
          <w:rFonts w:ascii="Times New Roman" w:eastAsia="Calibri" w:hAnsi="Times New Roman"/>
          <w:sz w:val="22"/>
          <w:szCs w:val="22"/>
        </w:rPr>
        <w:t>.</w:t>
      </w:r>
    </w:p>
    <w:p w14:paraId="0D5914EB" w14:textId="77777777" w:rsidR="00395450" w:rsidRPr="00730AED" w:rsidRDefault="00395450" w:rsidP="00395450">
      <w:pPr>
        <w:spacing w:after="120"/>
        <w:ind w:left="1440"/>
        <w:rPr>
          <w:rFonts w:ascii="Times New Roman" w:eastAsia="Calibri" w:hAnsi="Times New Roman"/>
          <w:sz w:val="22"/>
          <w:szCs w:val="22"/>
        </w:rPr>
      </w:pPr>
      <w:r w:rsidRPr="00730AED">
        <w:rPr>
          <w:rFonts w:ascii="Times New Roman" w:eastAsia="Calibri" w:hAnsi="Times New Roman"/>
          <w:sz w:val="22"/>
          <w:szCs w:val="22"/>
        </w:rPr>
        <w:t>Weaknesses:</w:t>
      </w:r>
    </w:p>
    <w:p w14:paraId="2D8441A8" w14:textId="77777777" w:rsidR="00395450" w:rsidRPr="00730AED" w:rsidRDefault="00395450" w:rsidP="00F570DC">
      <w:pPr>
        <w:numPr>
          <w:ilvl w:val="0"/>
          <w:numId w:val="81"/>
        </w:numPr>
        <w:spacing w:after="120" w:line="276" w:lineRule="auto"/>
        <w:ind w:left="2160"/>
        <w:contextualSpacing/>
        <w:jc w:val="left"/>
        <w:rPr>
          <w:rFonts w:ascii="Times New Roman" w:eastAsia="Calibri" w:hAnsi="Times New Roman"/>
          <w:sz w:val="22"/>
          <w:szCs w:val="22"/>
        </w:rPr>
      </w:pPr>
      <w:r w:rsidRPr="00730AED">
        <w:rPr>
          <w:rFonts w:ascii="Times New Roman" w:eastAsia="Calibri" w:hAnsi="Times New Roman"/>
          <w:sz w:val="22"/>
          <w:szCs w:val="22"/>
        </w:rPr>
        <w:t>Lack of diversification of tourism supply (very concentrated on the “sun and beach” category);</w:t>
      </w:r>
    </w:p>
    <w:p w14:paraId="45D78C0B" w14:textId="77777777" w:rsidR="00395450" w:rsidRPr="00730AED" w:rsidRDefault="00395450" w:rsidP="00F570DC">
      <w:pPr>
        <w:numPr>
          <w:ilvl w:val="0"/>
          <w:numId w:val="81"/>
        </w:numPr>
        <w:spacing w:after="120" w:line="276" w:lineRule="auto"/>
        <w:ind w:left="2160"/>
        <w:contextualSpacing/>
        <w:jc w:val="left"/>
        <w:rPr>
          <w:rFonts w:ascii="Times New Roman" w:eastAsia="Calibri" w:hAnsi="Times New Roman"/>
          <w:sz w:val="22"/>
          <w:szCs w:val="22"/>
        </w:rPr>
      </w:pPr>
      <w:r w:rsidRPr="00730AED">
        <w:rPr>
          <w:rFonts w:ascii="Times New Roman" w:eastAsia="Calibri" w:hAnsi="Times New Roman"/>
          <w:sz w:val="22"/>
          <w:szCs w:val="22"/>
        </w:rPr>
        <w:t>Lack of identity as a tourism destination;</w:t>
      </w:r>
    </w:p>
    <w:p w14:paraId="79245CCE" w14:textId="77777777" w:rsidR="00395450" w:rsidRPr="00730AED" w:rsidRDefault="00395450" w:rsidP="00F570DC">
      <w:pPr>
        <w:numPr>
          <w:ilvl w:val="0"/>
          <w:numId w:val="81"/>
        </w:numPr>
        <w:spacing w:after="120" w:line="276" w:lineRule="auto"/>
        <w:ind w:left="2160"/>
        <w:contextualSpacing/>
        <w:jc w:val="left"/>
        <w:rPr>
          <w:rFonts w:ascii="Times New Roman" w:eastAsia="Calibri" w:hAnsi="Times New Roman"/>
          <w:sz w:val="22"/>
          <w:szCs w:val="22"/>
        </w:rPr>
      </w:pPr>
      <w:r w:rsidRPr="00730AED">
        <w:rPr>
          <w:rFonts w:ascii="Times New Roman" w:eastAsia="Calibri" w:hAnsi="Times New Roman"/>
          <w:sz w:val="22"/>
          <w:szCs w:val="22"/>
        </w:rPr>
        <w:t>Lack of promotion strategies and policies that expand and increase national and international demand;</w:t>
      </w:r>
    </w:p>
    <w:p w14:paraId="030950BD" w14:textId="77777777" w:rsidR="00395450" w:rsidRPr="00730AED" w:rsidRDefault="00395450" w:rsidP="00F570DC">
      <w:pPr>
        <w:numPr>
          <w:ilvl w:val="0"/>
          <w:numId w:val="81"/>
        </w:numPr>
        <w:spacing w:after="120" w:line="276" w:lineRule="auto"/>
        <w:ind w:left="2160"/>
        <w:contextualSpacing/>
        <w:jc w:val="left"/>
        <w:rPr>
          <w:rFonts w:ascii="Times New Roman" w:eastAsia="Calibri" w:hAnsi="Times New Roman"/>
          <w:sz w:val="22"/>
          <w:szCs w:val="22"/>
        </w:rPr>
      </w:pPr>
      <w:r w:rsidRPr="00730AED">
        <w:rPr>
          <w:rFonts w:ascii="Times New Roman" w:eastAsia="Calibri" w:hAnsi="Times New Roman"/>
          <w:sz w:val="22"/>
          <w:szCs w:val="22"/>
        </w:rPr>
        <w:t>Lack of capacities of government official and tourism staff;</w:t>
      </w:r>
    </w:p>
    <w:p w14:paraId="176B068E" w14:textId="77777777" w:rsidR="00395450" w:rsidRPr="00730AED" w:rsidRDefault="00395450" w:rsidP="00F570DC">
      <w:pPr>
        <w:numPr>
          <w:ilvl w:val="0"/>
          <w:numId w:val="81"/>
        </w:numPr>
        <w:spacing w:after="120" w:line="276" w:lineRule="auto"/>
        <w:ind w:left="2160"/>
        <w:contextualSpacing/>
        <w:jc w:val="left"/>
        <w:rPr>
          <w:rFonts w:ascii="Times New Roman" w:eastAsia="Calibri" w:hAnsi="Times New Roman"/>
          <w:sz w:val="22"/>
          <w:szCs w:val="22"/>
        </w:rPr>
      </w:pPr>
      <w:r w:rsidRPr="00730AED">
        <w:rPr>
          <w:rFonts w:ascii="Times New Roman" w:eastAsia="Calibri" w:hAnsi="Times New Roman"/>
          <w:sz w:val="22"/>
          <w:szCs w:val="22"/>
        </w:rPr>
        <w:t>Lack of accessibility at the required scale;</w:t>
      </w:r>
    </w:p>
    <w:p w14:paraId="7FE72949" w14:textId="77777777" w:rsidR="00395450" w:rsidRPr="00730AED" w:rsidRDefault="00395450" w:rsidP="00F570DC">
      <w:pPr>
        <w:numPr>
          <w:ilvl w:val="0"/>
          <w:numId w:val="81"/>
        </w:numPr>
        <w:spacing w:after="120" w:line="276" w:lineRule="auto"/>
        <w:ind w:left="2160"/>
        <w:contextualSpacing/>
        <w:jc w:val="left"/>
        <w:rPr>
          <w:rFonts w:ascii="Times New Roman" w:eastAsia="Calibri" w:hAnsi="Times New Roman"/>
          <w:sz w:val="22"/>
          <w:szCs w:val="22"/>
        </w:rPr>
      </w:pPr>
      <w:r w:rsidRPr="00730AED">
        <w:rPr>
          <w:rFonts w:ascii="Times New Roman" w:eastAsia="Calibri" w:hAnsi="Times New Roman"/>
          <w:sz w:val="22"/>
          <w:szCs w:val="22"/>
        </w:rPr>
        <w:t>Informal privatization of beaches.</w:t>
      </w:r>
    </w:p>
    <w:p w14:paraId="6227D319" w14:textId="77777777" w:rsidR="00395450" w:rsidRPr="00730AED" w:rsidRDefault="00395450" w:rsidP="00395450">
      <w:pPr>
        <w:spacing w:after="120"/>
        <w:ind w:left="1440"/>
        <w:rPr>
          <w:rFonts w:ascii="Times New Roman" w:eastAsia="Calibri" w:hAnsi="Times New Roman"/>
          <w:sz w:val="22"/>
          <w:szCs w:val="22"/>
        </w:rPr>
      </w:pPr>
      <w:r w:rsidRPr="00730AED">
        <w:rPr>
          <w:rFonts w:ascii="Times New Roman" w:eastAsia="Calibri" w:hAnsi="Times New Roman"/>
          <w:sz w:val="22"/>
          <w:szCs w:val="22"/>
        </w:rPr>
        <w:t xml:space="preserve"> Threats</w:t>
      </w:r>
    </w:p>
    <w:p w14:paraId="2CDA5068" w14:textId="77777777" w:rsidR="00395450" w:rsidRPr="00730AED" w:rsidRDefault="00395450" w:rsidP="00395450">
      <w:pPr>
        <w:spacing w:after="120"/>
        <w:ind w:left="1724"/>
        <w:rPr>
          <w:rFonts w:ascii="Times New Roman" w:eastAsia="Calibri" w:hAnsi="Times New Roman"/>
          <w:sz w:val="22"/>
          <w:szCs w:val="22"/>
        </w:rPr>
      </w:pPr>
      <w:r w:rsidRPr="00730AED">
        <w:rPr>
          <w:rFonts w:ascii="Times New Roman" w:eastAsia="Calibri" w:hAnsi="Times New Roman"/>
          <w:sz w:val="22"/>
          <w:szCs w:val="22"/>
        </w:rPr>
        <w:t>- Direct competition with similar destinations in Mexico and other countries in the region;</w:t>
      </w:r>
    </w:p>
    <w:p w14:paraId="4E4B75F4" w14:textId="77777777" w:rsidR="00395450" w:rsidRPr="00730AED" w:rsidRDefault="00395450" w:rsidP="00395450">
      <w:pPr>
        <w:spacing w:after="120"/>
        <w:ind w:left="1724"/>
        <w:rPr>
          <w:rFonts w:ascii="Times New Roman" w:eastAsia="Calibri" w:hAnsi="Times New Roman"/>
          <w:sz w:val="22"/>
          <w:szCs w:val="22"/>
        </w:rPr>
      </w:pPr>
      <w:r w:rsidRPr="00730AED">
        <w:rPr>
          <w:rFonts w:ascii="Times New Roman" w:eastAsia="Calibri" w:hAnsi="Times New Roman"/>
          <w:sz w:val="22"/>
          <w:szCs w:val="22"/>
        </w:rPr>
        <w:t>- Natural disasters (more intense and frequent due to climate change);</w:t>
      </w:r>
    </w:p>
    <w:p w14:paraId="3FF8F91E" w14:textId="77777777" w:rsidR="00395450" w:rsidRPr="00730AED" w:rsidRDefault="00395450" w:rsidP="00395450">
      <w:pPr>
        <w:spacing w:after="120"/>
        <w:ind w:left="1724"/>
        <w:rPr>
          <w:rFonts w:ascii="Times New Roman" w:eastAsia="Calibri" w:hAnsi="Times New Roman"/>
          <w:sz w:val="22"/>
          <w:szCs w:val="22"/>
        </w:rPr>
      </w:pPr>
      <w:r w:rsidRPr="00730AED">
        <w:rPr>
          <w:rFonts w:ascii="Times New Roman" w:eastAsia="Calibri" w:hAnsi="Times New Roman"/>
          <w:sz w:val="22"/>
          <w:szCs w:val="22"/>
        </w:rPr>
        <w:t>- Increase of criminal rates;</w:t>
      </w:r>
    </w:p>
    <w:p w14:paraId="4D79C7D1" w14:textId="77777777" w:rsidR="00395450" w:rsidRPr="00730AED" w:rsidRDefault="00395450" w:rsidP="00395450">
      <w:pPr>
        <w:spacing w:after="120"/>
        <w:ind w:left="1724"/>
        <w:rPr>
          <w:rFonts w:ascii="Times New Roman" w:eastAsia="Calibri" w:hAnsi="Times New Roman"/>
          <w:sz w:val="22"/>
          <w:szCs w:val="22"/>
        </w:rPr>
      </w:pPr>
      <w:r w:rsidRPr="00730AED">
        <w:rPr>
          <w:rFonts w:ascii="Times New Roman" w:eastAsia="Calibri" w:hAnsi="Times New Roman"/>
          <w:sz w:val="22"/>
          <w:szCs w:val="22"/>
        </w:rPr>
        <w:t xml:space="preserve">- Environmental degradation that will </w:t>
      </w:r>
      <w:proofErr w:type="gramStart"/>
      <w:r w:rsidRPr="00730AED">
        <w:rPr>
          <w:rFonts w:ascii="Times New Roman" w:eastAsia="Calibri" w:hAnsi="Times New Roman"/>
          <w:sz w:val="22"/>
          <w:szCs w:val="22"/>
        </w:rPr>
        <w:t>diminished</w:t>
      </w:r>
      <w:proofErr w:type="gramEnd"/>
      <w:r w:rsidRPr="00730AED">
        <w:rPr>
          <w:rFonts w:ascii="Times New Roman" w:eastAsia="Calibri" w:hAnsi="Times New Roman"/>
          <w:sz w:val="22"/>
          <w:szCs w:val="22"/>
        </w:rPr>
        <w:t xml:space="preserve"> the main touristic attraction. </w:t>
      </w:r>
    </w:p>
    <w:p w14:paraId="53F3878C" w14:textId="77777777" w:rsidR="00395450" w:rsidRPr="00730AED" w:rsidRDefault="00395450" w:rsidP="00395450">
      <w:pPr>
        <w:spacing w:after="0"/>
        <w:rPr>
          <w:rFonts w:ascii="Times New Roman" w:eastAsia="Times New Roman" w:hAnsi="Times New Roman"/>
          <w:b/>
          <w:bCs/>
          <w:color w:val="000000"/>
          <w:sz w:val="22"/>
          <w:szCs w:val="22"/>
          <w:lang w:eastAsia="es-MX"/>
        </w:rPr>
      </w:pPr>
    </w:p>
    <w:p w14:paraId="40A3F1E8" w14:textId="77777777" w:rsidR="00395450" w:rsidRPr="00730AED" w:rsidRDefault="00395450" w:rsidP="00395450">
      <w:pPr>
        <w:keepNext/>
        <w:keepLines/>
        <w:spacing w:after="120"/>
        <w:jc w:val="left"/>
        <w:outlineLvl w:val="1"/>
        <w:rPr>
          <w:rFonts w:eastAsia="Calibri" w:cs="Calibri"/>
          <w:color w:val="365F91"/>
          <w:sz w:val="26"/>
          <w:szCs w:val="26"/>
        </w:rPr>
      </w:pPr>
      <w:r w:rsidRPr="00730AED">
        <w:rPr>
          <w:rFonts w:eastAsia="Calibri" w:cs="Calibri"/>
          <w:color w:val="365F91"/>
          <w:sz w:val="26"/>
          <w:szCs w:val="26"/>
        </w:rPr>
        <w:t>Project Intervention</w:t>
      </w:r>
    </w:p>
    <w:p w14:paraId="6C842845"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 xml:space="preserve">The project will unlock Huatulco tourism potential for the benefit of economic sectors, local communities and biodiversity through three strategic interventions: </w:t>
      </w:r>
    </w:p>
    <w:p w14:paraId="2509DADA" w14:textId="77777777" w:rsidR="00395450" w:rsidRPr="00730AED" w:rsidRDefault="00395450" w:rsidP="00F570DC">
      <w:pPr>
        <w:numPr>
          <w:ilvl w:val="0"/>
          <w:numId w:val="82"/>
        </w:numPr>
        <w:spacing w:after="120" w:line="276" w:lineRule="auto"/>
        <w:ind w:left="142" w:hanging="568"/>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 xml:space="preserve">Completion of the required procedures to decree Huatulco as a Sustainable Development Tourism Zone” under the new SECTUR scheme. This includes: </w:t>
      </w:r>
    </w:p>
    <w:tbl>
      <w:tblPr>
        <w:tblStyle w:val="TableGrid6"/>
        <w:tblW w:w="0" w:type="auto"/>
        <w:tblInd w:w="-431" w:type="dxa"/>
        <w:tblLook w:val="04A0" w:firstRow="1" w:lastRow="0" w:firstColumn="1" w:lastColumn="0" w:noHBand="0" w:noVBand="1"/>
      </w:tblPr>
      <w:tblGrid>
        <w:gridCol w:w="2269"/>
        <w:gridCol w:w="1776"/>
        <w:gridCol w:w="2124"/>
        <w:gridCol w:w="1912"/>
        <w:gridCol w:w="1700"/>
      </w:tblGrid>
      <w:tr w:rsidR="00395450" w:rsidRPr="00730AED" w14:paraId="6C429CDE" w14:textId="77777777" w:rsidTr="00322B6B">
        <w:tc>
          <w:tcPr>
            <w:tcW w:w="2269" w:type="dxa"/>
            <w:shd w:val="clear" w:color="auto" w:fill="DBE5F1"/>
          </w:tcPr>
          <w:p w14:paraId="061D935F" w14:textId="77777777" w:rsidR="00395450" w:rsidRPr="00730AED" w:rsidRDefault="00395450" w:rsidP="00322B6B">
            <w:pPr>
              <w:spacing w:after="120"/>
              <w:jc w:val="left"/>
              <w:rPr>
                <w:rFonts w:ascii="Times New Roman" w:eastAsia="Times New Roman" w:hAnsi="Times New Roman"/>
                <w:b/>
                <w:szCs w:val="22"/>
              </w:rPr>
            </w:pPr>
            <w:r w:rsidRPr="00730AED">
              <w:rPr>
                <w:rFonts w:ascii="Times New Roman" w:eastAsia="Times New Roman" w:hAnsi="Times New Roman"/>
                <w:b/>
                <w:szCs w:val="22"/>
              </w:rPr>
              <w:t>Requirements or information gaps</w:t>
            </w:r>
          </w:p>
        </w:tc>
        <w:tc>
          <w:tcPr>
            <w:tcW w:w="1776" w:type="dxa"/>
            <w:shd w:val="clear" w:color="auto" w:fill="DBE5F1"/>
          </w:tcPr>
          <w:p w14:paraId="37AB6380" w14:textId="77777777" w:rsidR="00395450" w:rsidRPr="00730AED" w:rsidRDefault="00395450" w:rsidP="00322B6B">
            <w:pPr>
              <w:spacing w:after="120"/>
              <w:rPr>
                <w:rFonts w:ascii="Times New Roman" w:eastAsia="Times New Roman" w:hAnsi="Times New Roman"/>
                <w:b/>
                <w:szCs w:val="22"/>
              </w:rPr>
            </w:pPr>
            <w:r w:rsidRPr="00730AED">
              <w:rPr>
                <w:rFonts w:ascii="Times New Roman" w:eastAsia="Times New Roman" w:hAnsi="Times New Roman"/>
                <w:b/>
                <w:szCs w:val="22"/>
              </w:rPr>
              <w:t>Mechanism for its compliance</w:t>
            </w:r>
          </w:p>
        </w:tc>
        <w:tc>
          <w:tcPr>
            <w:tcW w:w="2124" w:type="dxa"/>
            <w:shd w:val="clear" w:color="auto" w:fill="DBE5F1"/>
          </w:tcPr>
          <w:p w14:paraId="451503FC" w14:textId="77777777" w:rsidR="00395450" w:rsidRPr="00730AED" w:rsidRDefault="00395450" w:rsidP="00322B6B">
            <w:pPr>
              <w:spacing w:after="120"/>
              <w:rPr>
                <w:rFonts w:ascii="Times New Roman" w:eastAsia="Times New Roman" w:hAnsi="Times New Roman"/>
                <w:b/>
                <w:szCs w:val="22"/>
              </w:rPr>
            </w:pPr>
            <w:r w:rsidRPr="00730AED">
              <w:rPr>
                <w:rFonts w:ascii="Times New Roman" w:eastAsia="Times New Roman" w:hAnsi="Times New Roman"/>
                <w:b/>
                <w:szCs w:val="22"/>
              </w:rPr>
              <w:t>Type of expert</w:t>
            </w:r>
          </w:p>
        </w:tc>
        <w:tc>
          <w:tcPr>
            <w:tcW w:w="1912" w:type="dxa"/>
            <w:shd w:val="clear" w:color="auto" w:fill="DBE5F1"/>
          </w:tcPr>
          <w:p w14:paraId="5246B642" w14:textId="77777777" w:rsidR="00395450" w:rsidRPr="00730AED" w:rsidRDefault="00395450" w:rsidP="00322B6B">
            <w:pPr>
              <w:spacing w:after="120"/>
              <w:rPr>
                <w:rFonts w:ascii="Times New Roman" w:eastAsia="Times New Roman" w:hAnsi="Times New Roman"/>
                <w:b/>
                <w:szCs w:val="22"/>
              </w:rPr>
            </w:pPr>
            <w:r w:rsidRPr="00730AED">
              <w:rPr>
                <w:rFonts w:ascii="Times New Roman" w:eastAsia="Times New Roman" w:hAnsi="Times New Roman"/>
                <w:b/>
                <w:szCs w:val="22"/>
              </w:rPr>
              <w:t>Approximated costs</w:t>
            </w:r>
          </w:p>
        </w:tc>
        <w:tc>
          <w:tcPr>
            <w:tcW w:w="1700" w:type="dxa"/>
            <w:shd w:val="clear" w:color="auto" w:fill="DBE5F1"/>
          </w:tcPr>
          <w:p w14:paraId="7DCAE866" w14:textId="77777777" w:rsidR="00395450" w:rsidRPr="00730AED" w:rsidRDefault="00395450" w:rsidP="00322B6B">
            <w:pPr>
              <w:spacing w:after="120"/>
              <w:rPr>
                <w:rFonts w:ascii="Times New Roman" w:eastAsia="Times New Roman" w:hAnsi="Times New Roman"/>
                <w:b/>
                <w:szCs w:val="22"/>
              </w:rPr>
            </w:pPr>
            <w:r w:rsidRPr="00730AED">
              <w:rPr>
                <w:rFonts w:ascii="Times New Roman" w:eastAsia="Times New Roman" w:hAnsi="Times New Roman"/>
                <w:b/>
                <w:szCs w:val="22"/>
              </w:rPr>
              <w:t>Required time</w:t>
            </w:r>
          </w:p>
        </w:tc>
      </w:tr>
      <w:tr w:rsidR="00395450" w:rsidRPr="00730AED" w14:paraId="00A08CD1" w14:textId="77777777" w:rsidTr="00322B6B">
        <w:tc>
          <w:tcPr>
            <w:tcW w:w="2269" w:type="dxa"/>
          </w:tcPr>
          <w:p w14:paraId="5288EEC0" w14:textId="77777777" w:rsidR="00395450" w:rsidRPr="00730AED" w:rsidRDefault="00395450" w:rsidP="00F570DC">
            <w:pPr>
              <w:numPr>
                <w:ilvl w:val="0"/>
                <w:numId w:val="83"/>
              </w:numPr>
              <w:spacing w:after="120"/>
              <w:ind w:left="233" w:hanging="233"/>
              <w:contextualSpacing/>
              <w:jc w:val="left"/>
              <w:rPr>
                <w:rFonts w:ascii="Times New Roman" w:eastAsia="Times New Roman" w:hAnsi="Times New Roman"/>
                <w:szCs w:val="22"/>
              </w:rPr>
            </w:pPr>
            <w:r w:rsidRPr="00730AED">
              <w:rPr>
                <w:rFonts w:ascii="Times New Roman" w:eastAsia="Times New Roman" w:hAnsi="Times New Roman"/>
                <w:szCs w:val="22"/>
              </w:rPr>
              <w:t xml:space="preserve">Determine the specific activities and services that could be conducted within the ZDTS complying with applicable environmental regulation. </w:t>
            </w:r>
          </w:p>
        </w:tc>
        <w:tc>
          <w:tcPr>
            <w:tcW w:w="1776" w:type="dxa"/>
          </w:tcPr>
          <w:p w14:paraId="6A3C3090" w14:textId="77777777" w:rsidR="00395450" w:rsidRPr="00730AED" w:rsidRDefault="00395450" w:rsidP="00322B6B">
            <w:pPr>
              <w:spacing w:after="120"/>
              <w:jc w:val="left"/>
              <w:rPr>
                <w:rFonts w:ascii="Times New Roman" w:eastAsia="Times New Roman" w:hAnsi="Times New Roman"/>
                <w:szCs w:val="22"/>
              </w:rPr>
            </w:pPr>
            <w:r w:rsidRPr="00730AED">
              <w:rPr>
                <w:rFonts w:ascii="Times New Roman" w:eastAsia="Times New Roman" w:hAnsi="Times New Roman"/>
                <w:szCs w:val="22"/>
              </w:rPr>
              <w:t>Contract a desk study</w:t>
            </w:r>
          </w:p>
        </w:tc>
        <w:tc>
          <w:tcPr>
            <w:tcW w:w="2124" w:type="dxa"/>
          </w:tcPr>
          <w:p w14:paraId="221FE4F9" w14:textId="77777777" w:rsidR="00395450" w:rsidRPr="00730AED" w:rsidRDefault="00395450" w:rsidP="00322B6B">
            <w:pPr>
              <w:spacing w:after="120"/>
              <w:jc w:val="left"/>
              <w:rPr>
                <w:rFonts w:ascii="Times New Roman" w:eastAsia="Times New Roman" w:hAnsi="Times New Roman"/>
                <w:szCs w:val="22"/>
              </w:rPr>
            </w:pPr>
            <w:r w:rsidRPr="00730AED">
              <w:rPr>
                <w:rFonts w:ascii="Times New Roman" w:eastAsia="Times New Roman" w:hAnsi="Times New Roman"/>
                <w:szCs w:val="22"/>
              </w:rPr>
              <w:t>Specialists on tourism and environmental regulation.</w:t>
            </w:r>
          </w:p>
        </w:tc>
        <w:tc>
          <w:tcPr>
            <w:tcW w:w="1912" w:type="dxa"/>
          </w:tcPr>
          <w:p w14:paraId="3C9FE412"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MXN$180,000</w:t>
            </w:r>
          </w:p>
        </w:tc>
        <w:tc>
          <w:tcPr>
            <w:tcW w:w="1700" w:type="dxa"/>
          </w:tcPr>
          <w:p w14:paraId="5CFD688B"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3 months</w:t>
            </w:r>
          </w:p>
        </w:tc>
      </w:tr>
      <w:tr w:rsidR="00395450" w:rsidRPr="00730AED" w14:paraId="0E1A1C61" w14:textId="77777777" w:rsidTr="00322B6B">
        <w:tc>
          <w:tcPr>
            <w:tcW w:w="2269" w:type="dxa"/>
          </w:tcPr>
          <w:p w14:paraId="2A46EC1E" w14:textId="77777777" w:rsidR="00395450" w:rsidRPr="00730AED" w:rsidRDefault="00395450" w:rsidP="00F570DC">
            <w:pPr>
              <w:numPr>
                <w:ilvl w:val="0"/>
                <w:numId w:val="83"/>
              </w:numPr>
              <w:spacing w:after="120"/>
              <w:ind w:left="233" w:hanging="233"/>
              <w:contextualSpacing/>
              <w:jc w:val="left"/>
              <w:rPr>
                <w:rFonts w:ascii="Times New Roman" w:eastAsia="Times New Roman" w:hAnsi="Times New Roman"/>
                <w:szCs w:val="22"/>
              </w:rPr>
            </w:pPr>
            <w:r w:rsidRPr="00730AED">
              <w:rPr>
                <w:rFonts w:ascii="Times New Roman" w:eastAsia="Times New Roman" w:hAnsi="Times New Roman"/>
                <w:szCs w:val="22"/>
              </w:rPr>
              <w:t xml:space="preserve">Viability study that demonstrate that there </w:t>
            </w:r>
            <w:proofErr w:type="gramStart"/>
            <w:r w:rsidRPr="00730AED">
              <w:rPr>
                <w:rFonts w:ascii="Times New Roman" w:eastAsia="Times New Roman" w:hAnsi="Times New Roman"/>
                <w:szCs w:val="22"/>
              </w:rPr>
              <w:t>exist</w:t>
            </w:r>
            <w:proofErr w:type="gramEnd"/>
            <w:r w:rsidRPr="00730AED">
              <w:rPr>
                <w:rFonts w:ascii="Times New Roman" w:eastAsia="Times New Roman" w:hAnsi="Times New Roman"/>
                <w:szCs w:val="22"/>
              </w:rPr>
              <w:t xml:space="preserve"> compatibility between tourism activities, urban development and natural resources and biodiversity conservation, as well as ecological balance and social benefit for the zone. </w:t>
            </w:r>
          </w:p>
        </w:tc>
        <w:tc>
          <w:tcPr>
            <w:tcW w:w="1776" w:type="dxa"/>
          </w:tcPr>
          <w:p w14:paraId="7DDD0B98" w14:textId="77777777" w:rsidR="00395450" w:rsidRPr="00730AED" w:rsidRDefault="00395450" w:rsidP="00322B6B">
            <w:pPr>
              <w:spacing w:after="120"/>
              <w:jc w:val="left"/>
              <w:rPr>
                <w:rFonts w:ascii="Times New Roman" w:eastAsia="Times New Roman" w:hAnsi="Times New Roman"/>
                <w:szCs w:val="22"/>
              </w:rPr>
            </w:pPr>
            <w:r w:rsidRPr="00730AED">
              <w:rPr>
                <w:rFonts w:ascii="Times New Roman" w:eastAsia="Times New Roman" w:hAnsi="Times New Roman"/>
                <w:szCs w:val="22"/>
              </w:rPr>
              <w:t>Contract a desk study</w:t>
            </w:r>
          </w:p>
        </w:tc>
        <w:tc>
          <w:tcPr>
            <w:tcW w:w="2124" w:type="dxa"/>
          </w:tcPr>
          <w:p w14:paraId="2412C39D" w14:textId="77777777" w:rsidR="00395450" w:rsidRPr="00730AED" w:rsidRDefault="00395450" w:rsidP="00322B6B">
            <w:pPr>
              <w:spacing w:after="120"/>
              <w:jc w:val="left"/>
              <w:rPr>
                <w:rFonts w:ascii="Times New Roman" w:eastAsia="Times New Roman" w:hAnsi="Times New Roman"/>
                <w:szCs w:val="22"/>
              </w:rPr>
            </w:pPr>
            <w:r w:rsidRPr="00730AED">
              <w:rPr>
                <w:rFonts w:ascii="Times New Roman" w:eastAsia="Times New Roman" w:hAnsi="Times New Roman"/>
                <w:szCs w:val="22"/>
              </w:rPr>
              <w:t>Specialists on urban development, environmental management and economics</w:t>
            </w:r>
          </w:p>
        </w:tc>
        <w:tc>
          <w:tcPr>
            <w:tcW w:w="1912" w:type="dxa"/>
          </w:tcPr>
          <w:p w14:paraId="7EE723CA"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MSN$200,000</w:t>
            </w:r>
          </w:p>
          <w:p w14:paraId="045500B6" w14:textId="77777777" w:rsidR="00395450" w:rsidRPr="00730AED" w:rsidRDefault="00395450" w:rsidP="00322B6B">
            <w:pPr>
              <w:spacing w:after="120"/>
              <w:rPr>
                <w:rFonts w:ascii="Times New Roman" w:eastAsia="Times New Roman" w:hAnsi="Times New Roman"/>
                <w:szCs w:val="22"/>
              </w:rPr>
            </w:pPr>
          </w:p>
        </w:tc>
        <w:tc>
          <w:tcPr>
            <w:tcW w:w="1700" w:type="dxa"/>
          </w:tcPr>
          <w:p w14:paraId="4C08F133"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3 months</w:t>
            </w:r>
          </w:p>
        </w:tc>
      </w:tr>
      <w:tr w:rsidR="00395450" w:rsidRPr="00730AED" w14:paraId="28D6E77D" w14:textId="77777777" w:rsidTr="00322B6B">
        <w:tc>
          <w:tcPr>
            <w:tcW w:w="2269" w:type="dxa"/>
          </w:tcPr>
          <w:p w14:paraId="1ABF6977" w14:textId="77777777" w:rsidR="00395450" w:rsidRPr="00730AED" w:rsidRDefault="00395450" w:rsidP="00F570DC">
            <w:pPr>
              <w:numPr>
                <w:ilvl w:val="0"/>
                <w:numId w:val="83"/>
              </w:numPr>
              <w:spacing w:after="120"/>
              <w:ind w:left="233" w:hanging="233"/>
              <w:contextualSpacing/>
              <w:jc w:val="left"/>
              <w:rPr>
                <w:rFonts w:ascii="Times New Roman" w:eastAsia="Times New Roman" w:hAnsi="Times New Roman"/>
                <w:szCs w:val="22"/>
              </w:rPr>
            </w:pPr>
            <w:r w:rsidRPr="00730AED">
              <w:rPr>
                <w:rFonts w:ascii="Times New Roman" w:eastAsia="Times New Roman" w:hAnsi="Times New Roman"/>
                <w:szCs w:val="22"/>
              </w:rPr>
              <w:t xml:space="preserve">Study of transport impact </w:t>
            </w:r>
          </w:p>
        </w:tc>
        <w:tc>
          <w:tcPr>
            <w:tcW w:w="1776" w:type="dxa"/>
          </w:tcPr>
          <w:p w14:paraId="3C3DC4DC" w14:textId="77777777" w:rsidR="00395450" w:rsidRPr="00730AED" w:rsidRDefault="00395450" w:rsidP="00322B6B">
            <w:pPr>
              <w:spacing w:after="120"/>
              <w:ind w:left="56" w:hanging="20"/>
              <w:jc w:val="left"/>
              <w:rPr>
                <w:rFonts w:ascii="Times New Roman" w:eastAsia="Times New Roman" w:hAnsi="Times New Roman"/>
                <w:szCs w:val="22"/>
              </w:rPr>
            </w:pPr>
            <w:r w:rsidRPr="00730AED">
              <w:rPr>
                <w:rFonts w:ascii="Times New Roman" w:eastAsia="Times New Roman" w:hAnsi="Times New Roman"/>
                <w:szCs w:val="22"/>
              </w:rPr>
              <w:t>Contract a desk study</w:t>
            </w:r>
          </w:p>
        </w:tc>
        <w:tc>
          <w:tcPr>
            <w:tcW w:w="2124" w:type="dxa"/>
          </w:tcPr>
          <w:p w14:paraId="28B60277" w14:textId="77777777" w:rsidR="00395450" w:rsidRPr="00730AED" w:rsidRDefault="00395450" w:rsidP="00322B6B">
            <w:pPr>
              <w:spacing w:after="120"/>
              <w:ind w:left="56" w:hanging="20"/>
              <w:jc w:val="left"/>
              <w:rPr>
                <w:rFonts w:ascii="Times New Roman" w:eastAsia="Times New Roman" w:hAnsi="Times New Roman"/>
                <w:szCs w:val="22"/>
              </w:rPr>
            </w:pPr>
            <w:r w:rsidRPr="00730AED">
              <w:rPr>
                <w:rFonts w:ascii="Times New Roman" w:eastAsia="Times New Roman" w:hAnsi="Times New Roman"/>
                <w:szCs w:val="22"/>
              </w:rPr>
              <w:t>Specialists on transport engineering, civil engineering, urban development and architecture.</w:t>
            </w:r>
          </w:p>
        </w:tc>
        <w:tc>
          <w:tcPr>
            <w:tcW w:w="1912" w:type="dxa"/>
          </w:tcPr>
          <w:p w14:paraId="69896133" w14:textId="77777777" w:rsidR="00395450" w:rsidRPr="00730AED" w:rsidRDefault="00395450" w:rsidP="00322B6B">
            <w:pPr>
              <w:spacing w:after="120"/>
              <w:ind w:left="56" w:hanging="20"/>
              <w:jc w:val="left"/>
              <w:rPr>
                <w:rFonts w:ascii="Times New Roman" w:eastAsia="Times New Roman" w:hAnsi="Times New Roman"/>
                <w:szCs w:val="22"/>
              </w:rPr>
            </w:pPr>
            <w:r w:rsidRPr="00730AED">
              <w:rPr>
                <w:rFonts w:ascii="Times New Roman" w:eastAsia="Times New Roman" w:hAnsi="Times New Roman"/>
                <w:szCs w:val="22"/>
              </w:rPr>
              <w:t>From MSN$300,000 per lot and land use to MSN$3,000,000 if it is applicable to the whole ZDTS (mobility plan)</w:t>
            </w:r>
          </w:p>
        </w:tc>
        <w:tc>
          <w:tcPr>
            <w:tcW w:w="1700" w:type="dxa"/>
          </w:tcPr>
          <w:p w14:paraId="5662D6CA" w14:textId="77777777" w:rsidR="00395450" w:rsidRPr="00730AED" w:rsidRDefault="00395450" w:rsidP="00322B6B">
            <w:pPr>
              <w:spacing w:after="120"/>
              <w:ind w:left="233" w:hanging="233"/>
              <w:jc w:val="left"/>
              <w:rPr>
                <w:rFonts w:ascii="Times New Roman" w:eastAsia="Times New Roman" w:hAnsi="Times New Roman"/>
                <w:szCs w:val="22"/>
              </w:rPr>
            </w:pPr>
            <w:r w:rsidRPr="00730AED">
              <w:rPr>
                <w:rFonts w:ascii="Times New Roman" w:eastAsia="Times New Roman" w:hAnsi="Times New Roman"/>
                <w:szCs w:val="22"/>
              </w:rPr>
              <w:t>2-6 months</w:t>
            </w:r>
          </w:p>
        </w:tc>
      </w:tr>
      <w:tr w:rsidR="00395450" w:rsidRPr="00730AED" w14:paraId="7544C7F8" w14:textId="77777777" w:rsidTr="00322B6B">
        <w:tc>
          <w:tcPr>
            <w:tcW w:w="2269" w:type="dxa"/>
          </w:tcPr>
          <w:p w14:paraId="577B73A9" w14:textId="77777777" w:rsidR="00395450" w:rsidRPr="00730AED" w:rsidRDefault="00395450" w:rsidP="00F570DC">
            <w:pPr>
              <w:numPr>
                <w:ilvl w:val="0"/>
                <w:numId w:val="83"/>
              </w:numPr>
              <w:spacing w:after="120"/>
              <w:ind w:left="233" w:hanging="233"/>
              <w:contextualSpacing/>
              <w:jc w:val="left"/>
              <w:rPr>
                <w:rFonts w:ascii="Times New Roman" w:eastAsia="Times New Roman" w:hAnsi="Times New Roman"/>
                <w:szCs w:val="22"/>
              </w:rPr>
            </w:pPr>
            <w:r w:rsidRPr="00730AED">
              <w:rPr>
                <w:rFonts w:ascii="Times New Roman" w:eastAsia="Times New Roman" w:hAnsi="Times New Roman"/>
                <w:szCs w:val="22"/>
              </w:rPr>
              <w:t>Specific benefits of the activities and services proposed in the decree</w:t>
            </w:r>
          </w:p>
        </w:tc>
        <w:tc>
          <w:tcPr>
            <w:tcW w:w="1776" w:type="dxa"/>
          </w:tcPr>
          <w:p w14:paraId="3610FEA6" w14:textId="77777777" w:rsidR="00395450" w:rsidRPr="00730AED" w:rsidRDefault="00395450" w:rsidP="00322B6B">
            <w:pPr>
              <w:spacing w:after="120"/>
              <w:ind w:left="36"/>
              <w:jc w:val="left"/>
              <w:rPr>
                <w:rFonts w:ascii="Times New Roman" w:eastAsia="Times New Roman" w:hAnsi="Times New Roman"/>
                <w:szCs w:val="22"/>
              </w:rPr>
            </w:pPr>
            <w:r w:rsidRPr="00730AED">
              <w:rPr>
                <w:rFonts w:ascii="Times New Roman" w:eastAsia="Times New Roman" w:hAnsi="Times New Roman"/>
                <w:szCs w:val="22"/>
              </w:rPr>
              <w:t>Hire a desk study</w:t>
            </w:r>
          </w:p>
        </w:tc>
        <w:tc>
          <w:tcPr>
            <w:tcW w:w="2124" w:type="dxa"/>
          </w:tcPr>
          <w:p w14:paraId="4506017E" w14:textId="77777777" w:rsidR="00395450" w:rsidRPr="00730AED" w:rsidRDefault="00395450" w:rsidP="00322B6B">
            <w:pPr>
              <w:spacing w:after="120"/>
              <w:ind w:left="101"/>
              <w:jc w:val="left"/>
              <w:rPr>
                <w:rFonts w:ascii="Times New Roman" w:eastAsia="Times New Roman" w:hAnsi="Times New Roman"/>
                <w:szCs w:val="22"/>
              </w:rPr>
            </w:pPr>
            <w:r w:rsidRPr="00730AED">
              <w:rPr>
                <w:rFonts w:ascii="Times New Roman" w:eastAsia="Times New Roman" w:hAnsi="Times New Roman"/>
                <w:szCs w:val="22"/>
              </w:rPr>
              <w:t xml:space="preserve">Specialists on economics, environment and sociologists. </w:t>
            </w:r>
          </w:p>
        </w:tc>
        <w:tc>
          <w:tcPr>
            <w:tcW w:w="1912" w:type="dxa"/>
          </w:tcPr>
          <w:p w14:paraId="12741ACA"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MXN$750,000</w:t>
            </w:r>
          </w:p>
        </w:tc>
        <w:tc>
          <w:tcPr>
            <w:tcW w:w="1700" w:type="dxa"/>
          </w:tcPr>
          <w:p w14:paraId="0B346CF6"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6 months</w:t>
            </w:r>
          </w:p>
        </w:tc>
      </w:tr>
      <w:tr w:rsidR="00395450" w:rsidRPr="00730AED" w14:paraId="588EA509" w14:textId="77777777" w:rsidTr="00322B6B">
        <w:tc>
          <w:tcPr>
            <w:tcW w:w="2269" w:type="dxa"/>
          </w:tcPr>
          <w:p w14:paraId="6AB8748B" w14:textId="77777777" w:rsidR="00395450" w:rsidRPr="00730AED" w:rsidRDefault="00395450" w:rsidP="00F570DC">
            <w:pPr>
              <w:numPr>
                <w:ilvl w:val="0"/>
                <w:numId w:val="83"/>
              </w:numPr>
              <w:spacing w:after="120"/>
              <w:ind w:left="233" w:hanging="233"/>
              <w:contextualSpacing/>
              <w:jc w:val="left"/>
              <w:rPr>
                <w:rFonts w:ascii="Times New Roman" w:eastAsia="Times New Roman" w:hAnsi="Times New Roman"/>
                <w:szCs w:val="22"/>
              </w:rPr>
            </w:pPr>
            <w:r w:rsidRPr="00730AED">
              <w:rPr>
                <w:rFonts w:ascii="Times New Roman" w:eastAsia="Times New Roman" w:hAnsi="Times New Roman"/>
                <w:szCs w:val="22"/>
              </w:rPr>
              <w:t xml:space="preserve">Financial mechanisms. </w:t>
            </w:r>
          </w:p>
        </w:tc>
        <w:tc>
          <w:tcPr>
            <w:tcW w:w="1776" w:type="dxa"/>
          </w:tcPr>
          <w:p w14:paraId="415BF7A6" w14:textId="77777777" w:rsidR="00395450" w:rsidRPr="00730AED" w:rsidRDefault="00395450" w:rsidP="00322B6B">
            <w:pPr>
              <w:spacing w:after="120"/>
              <w:jc w:val="left"/>
              <w:rPr>
                <w:rFonts w:ascii="Times New Roman" w:eastAsia="Times New Roman" w:hAnsi="Times New Roman"/>
                <w:szCs w:val="22"/>
              </w:rPr>
            </w:pPr>
            <w:r w:rsidRPr="00730AED">
              <w:rPr>
                <w:rFonts w:ascii="Times New Roman" w:eastAsia="Times New Roman" w:hAnsi="Times New Roman"/>
                <w:szCs w:val="22"/>
              </w:rPr>
              <w:t>Contract a technical-financial study ensuring participation of promoting authorities</w:t>
            </w:r>
          </w:p>
        </w:tc>
        <w:tc>
          <w:tcPr>
            <w:tcW w:w="2124" w:type="dxa"/>
          </w:tcPr>
          <w:p w14:paraId="00387E84" w14:textId="77777777" w:rsidR="00395450" w:rsidRPr="00730AED" w:rsidRDefault="00395450" w:rsidP="00322B6B">
            <w:pPr>
              <w:spacing w:after="120"/>
              <w:jc w:val="left"/>
              <w:rPr>
                <w:rFonts w:ascii="Times New Roman" w:eastAsia="Times New Roman" w:hAnsi="Times New Roman"/>
                <w:szCs w:val="22"/>
              </w:rPr>
            </w:pPr>
            <w:r w:rsidRPr="00730AED">
              <w:rPr>
                <w:rFonts w:ascii="Times New Roman" w:eastAsia="Times New Roman" w:hAnsi="Times New Roman"/>
                <w:szCs w:val="22"/>
              </w:rPr>
              <w:t>Experts on economics and finance</w:t>
            </w:r>
          </w:p>
        </w:tc>
        <w:tc>
          <w:tcPr>
            <w:tcW w:w="1912" w:type="dxa"/>
          </w:tcPr>
          <w:p w14:paraId="125A2DF3"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MSN$500,000-MSN$1,000,000</w:t>
            </w:r>
          </w:p>
        </w:tc>
        <w:tc>
          <w:tcPr>
            <w:tcW w:w="1700" w:type="dxa"/>
          </w:tcPr>
          <w:p w14:paraId="28A18C43" w14:textId="77777777" w:rsidR="00395450" w:rsidRPr="00730AED" w:rsidRDefault="00395450" w:rsidP="00322B6B">
            <w:pPr>
              <w:spacing w:after="120"/>
              <w:rPr>
                <w:rFonts w:ascii="Times New Roman" w:eastAsia="Times New Roman" w:hAnsi="Times New Roman"/>
                <w:szCs w:val="22"/>
              </w:rPr>
            </w:pPr>
            <w:r w:rsidRPr="00730AED">
              <w:rPr>
                <w:rFonts w:ascii="Times New Roman" w:eastAsia="Times New Roman" w:hAnsi="Times New Roman"/>
                <w:szCs w:val="22"/>
              </w:rPr>
              <w:t>6 months- 1 year</w:t>
            </w:r>
          </w:p>
        </w:tc>
      </w:tr>
    </w:tbl>
    <w:p w14:paraId="735E2D3F" w14:textId="77777777" w:rsidR="00395450" w:rsidRPr="00730AED" w:rsidRDefault="00395450" w:rsidP="00395450">
      <w:pPr>
        <w:tabs>
          <w:tab w:val="left" w:pos="3000"/>
        </w:tabs>
        <w:spacing w:after="120"/>
        <w:ind w:left="-630"/>
        <w:rPr>
          <w:rFonts w:ascii="Times New Roman" w:eastAsia="Times New Roman" w:hAnsi="Times New Roman"/>
          <w:sz w:val="22"/>
          <w:szCs w:val="22"/>
          <w:lang w:val="es-ES_tradnl"/>
        </w:rPr>
      </w:pPr>
      <w:r w:rsidRPr="00730AED">
        <w:rPr>
          <w:rFonts w:ascii="Times New Roman" w:eastAsia="Times New Roman" w:hAnsi="Times New Roman"/>
          <w:sz w:val="22"/>
          <w:szCs w:val="22"/>
          <w:lang w:val="es-ES_tradnl"/>
        </w:rPr>
        <w:tab/>
      </w:r>
    </w:p>
    <w:p w14:paraId="7EFAC810" w14:textId="77777777" w:rsidR="00395450" w:rsidRPr="00730AED" w:rsidRDefault="00395450" w:rsidP="00395450">
      <w:pPr>
        <w:spacing w:after="120"/>
        <w:ind w:left="-630"/>
        <w:rPr>
          <w:rFonts w:ascii="Times New Roman" w:eastAsia="Times New Roman" w:hAnsi="Times New Roman"/>
          <w:bCs/>
          <w:sz w:val="22"/>
          <w:szCs w:val="22"/>
        </w:rPr>
      </w:pPr>
      <w:r w:rsidRPr="00730AED">
        <w:rPr>
          <w:rFonts w:ascii="Times New Roman" w:eastAsia="Times New Roman" w:hAnsi="Times New Roman"/>
          <w:b/>
          <w:bCs/>
          <w:sz w:val="22"/>
          <w:szCs w:val="22"/>
        </w:rPr>
        <w:lastRenderedPageBreak/>
        <w:t xml:space="preserve">Output 2.1.1 Business Plan for Sustainable Destination Zones: </w:t>
      </w:r>
      <w:r w:rsidRPr="00730AED">
        <w:rPr>
          <w:rFonts w:ascii="Times New Roman" w:eastAsia="Times New Roman" w:hAnsi="Times New Roman"/>
          <w:bCs/>
          <w:sz w:val="22"/>
          <w:szCs w:val="22"/>
        </w:rPr>
        <w:t>Develop all necessary instruments (i.e. guidelines and operational manuals) for the operationalization and management of financial mechanisms</w:t>
      </w:r>
    </w:p>
    <w:p w14:paraId="75DA0984" w14:textId="77777777" w:rsidR="00395450" w:rsidRPr="00730AED" w:rsidRDefault="00395450" w:rsidP="00395450">
      <w:pPr>
        <w:spacing w:after="120"/>
        <w:ind w:left="-630"/>
        <w:rPr>
          <w:rFonts w:ascii="Times New Roman" w:eastAsia="Times New Roman" w:hAnsi="Times New Roman"/>
          <w:bCs/>
          <w:sz w:val="22"/>
          <w:szCs w:val="22"/>
        </w:rPr>
      </w:pPr>
      <w:r w:rsidRPr="00730AED">
        <w:rPr>
          <w:rFonts w:ascii="Times New Roman" w:eastAsia="Times New Roman" w:hAnsi="Times New Roman"/>
          <w:b/>
          <w:bCs/>
          <w:sz w:val="22"/>
          <w:szCs w:val="22"/>
        </w:rPr>
        <w:t>Activities:</w:t>
      </w:r>
    </w:p>
    <w:p w14:paraId="48AC08F6" w14:textId="77777777" w:rsidR="00395450" w:rsidRPr="00730AED" w:rsidRDefault="00395450" w:rsidP="00F570DC">
      <w:pPr>
        <w:numPr>
          <w:ilvl w:val="0"/>
          <w:numId w:val="84"/>
        </w:numPr>
        <w:spacing w:after="120" w:line="276" w:lineRule="auto"/>
        <w:contextualSpacing/>
        <w:jc w:val="left"/>
        <w:rPr>
          <w:rFonts w:ascii="Times New Roman" w:eastAsia="Times New Roman" w:hAnsi="Times New Roman"/>
          <w:bCs/>
          <w:sz w:val="22"/>
          <w:szCs w:val="22"/>
        </w:rPr>
      </w:pPr>
      <w:r w:rsidRPr="00730AED">
        <w:rPr>
          <w:rFonts w:ascii="Times New Roman" w:eastAsia="Times New Roman" w:hAnsi="Times New Roman"/>
          <w:bCs/>
          <w:sz w:val="22"/>
          <w:szCs w:val="22"/>
        </w:rPr>
        <w:t xml:space="preserve">Develop 10 business plans for 10 </w:t>
      </w:r>
      <w:proofErr w:type="gramStart"/>
      <w:r w:rsidRPr="00730AED">
        <w:rPr>
          <w:rFonts w:ascii="Times New Roman" w:eastAsia="Times New Roman" w:hAnsi="Times New Roman"/>
          <w:bCs/>
          <w:sz w:val="22"/>
          <w:szCs w:val="22"/>
        </w:rPr>
        <w:t>locally-owned</w:t>
      </w:r>
      <w:proofErr w:type="gramEnd"/>
      <w:r w:rsidRPr="00730AED">
        <w:rPr>
          <w:rFonts w:ascii="Times New Roman" w:eastAsia="Times New Roman" w:hAnsi="Times New Roman"/>
          <w:bCs/>
          <w:sz w:val="22"/>
          <w:szCs w:val="22"/>
        </w:rPr>
        <w:t xml:space="preserve"> companies through participatory consultative processes and identification of niche markets.</w:t>
      </w:r>
    </w:p>
    <w:p w14:paraId="0AE09086"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Develop long-term financial planning</w:t>
      </w:r>
    </w:p>
    <w:p w14:paraId="64151F46"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Identify new sources of revenue</w:t>
      </w:r>
    </w:p>
    <w:p w14:paraId="195D9BEB" w14:textId="77777777" w:rsidR="00395450" w:rsidRPr="00730AED" w:rsidRDefault="00395450" w:rsidP="00F570DC">
      <w:pPr>
        <w:numPr>
          <w:ilvl w:val="1"/>
          <w:numId w:val="63"/>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Valuation of goods and services;</w:t>
      </w:r>
    </w:p>
    <w:p w14:paraId="373357E5" w14:textId="77777777" w:rsidR="00395450" w:rsidRPr="00730AED" w:rsidRDefault="00395450" w:rsidP="00F570DC">
      <w:pPr>
        <w:numPr>
          <w:ilvl w:val="1"/>
          <w:numId w:val="63"/>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Identify beneficiaries;</w:t>
      </w:r>
    </w:p>
    <w:p w14:paraId="47BFB7A5" w14:textId="77777777" w:rsidR="00395450" w:rsidRPr="00730AED" w:rsidRDefault="00395450" w:rsidP="00F570DC">
      <w:pPr>
        <w:numPr>
          <w:ilvl w:val="1"/>
          <w:numId w:val="63"/>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Determine willingness and ability to pay;</w:t>
      </w:r>
    </w:p>
    <w:p w14:paraId="20F50B69" w14:textId="77777777" w:rsidR="00395450" w:rsidRPr="00730AED" w:rsidRDefault="00395450" w:rsidP="00F570DC">
      <w:pPr>
        <w:numPr>
          <w:ilvl w:val="1"/>
          <w:numId w:val="63"/>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Define a list of most viable finance options;</w:t>
      </w:r>
    </w:p>
    <w:p w14:paraId="73C38625" w14:textId="77777777" w:rsidR="00395450" w:rsidRPr="00730AED" w:rsidRDefault="00395450" w:rsidP="00F570DC">
      <w:pPr>
        <w:numPr>
          <w:ilvl w:val="1"/>
          <w:numId w:val="63"/>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Develop</w:t>
      </w:r>
      <w:r w:rsidRPr="00730AED">
        <w:rPr>
          <w:rFonts w:ascii="Times New Roman" w:eastAsia="Times New Roman" w:hAnsi="Times New Roman"/>
          <w:bCs/>
          <w:sz w:val="22"/>
          <w:szCs w:val="22"/>
        </w:rPr>
        <w:t xml:space="preserve"> rough estimate of potential revenue. </w:t>
      </w:r>
    </w:p>
    <w:p w14:paraId="2EFE32D4" w14:textId="77777777" w:rsidR="00395450" w:rsidRPr="00730AED" w:rsidRDefault="00395450" w:rsidP="00395450">
      <w:pPr>
        <w:spacing w:after="120"/>
        <w:ind w:left="-630"/>
        <w:rPr>
          <w:rFonts w:ascii="Times New Roman" w:eastAsia="Times New Roman" w:hAnsi="Times New Roman"/>
          <w:b/>
          <w:sz w:val="22"/>
          <w:szCs w:val="22"/>
        </w:rPr>
      </w:pPr>
    </w:p>
    <w:p w14:paraId="68F0AC61"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3.1.1 Local participation mechanisms</w:t>
      </w:r>
      <w:r w:rsidRPr="00730AED">
        <w:rPr>
          <w:rFonts w:ascii="Times New Roman" w:eastAsia="Times New Roman" w:hAnsi="Times New Roman"/>
          <w:sz w:val="22"/>
          <w:szCs w:val="22"/>
        </w:rPr>
        <w:t xml:space="preserve"> for effective land use planning related to tourism developments (developed and implemented in at least 3 municipalities in coordination with the private sector).</w:t>
      </w:r>
    </w:p>
    <w:p w14:paraId="7411FC5F"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710BC15E"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Work with the Huatulco Verde and </w:t>
      </w:r>
      <w:proofErr w:type="spellStart"/>
      <w:r w:rsidRPr="00730AED">
        <w:rPr>
          <w:rFonts w:ascii="Times New Roman" w:eastAsia="Times New Roman" w:hAnsi="Times New Roman"/>
          <w:sz w:val="22"/>
          <w:szCs w:val="22"/>
        </w:rPr>
        <w:t>Fondo</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Oaxaqueño</w:t>
      </w:r>
      <w:proofErr w:type="spellEnd"/>
      <w:r w:rsidRPr="00730AED">
        <w:rPr>
          <w:rFonts w:ascii="Times New Roman" w:eastAsia="Times New Roman" w:hAnsi="Times New Roman"/>
          <w:sz w:val="22"/>
          <w:szCs w:val="22"/>
        </w:rPr>
        <w:t xml:space="preserve"> para la </w:t>
      </w:r>
      <w:proofErr w:type="spellStart"/>
      <w:r w:rsidRPr="00730AED">
        <w:rPr>
          <w:rFonts w:ascii="Times New Roman" w:eastAsia="Times New Roman" w:hAnsi="Times New Roman"/>
          <w:sz w:val="22"/>
          <w:szCs w:val="22"/>
        </w:rPr>
        <w:t>Conservación</w:t>
      </w:r>
      <w:proofErr w:type="spellEnd"/>
      <w:r w:rsidRPr="00730AED">
        <w:rPr>
          <w:rFonts w:ascii="Times New Roman" w:eastAsia="Times New Roman" w:hAnsi="Times New Roman"/>
          <w:sz w:val="22"/>
          <w:szCs w:val="22"/>
        </w:rPr>
        <w:t xml:space="preserve"> de la </w:t>
      </w:r>
      <w:proofErr w:type="spellStart"/>
      <w:r w:rsidRPr="00730AED">
        <w:rPr>
          <w:rFonts w:ascii="Times New Roman" w:eastAsia="Times New Roman" w:hAnsi="Times New Roman"/>
          <w:sz w:val="22"/>
          <w:szCs w:val="22"/>
        </w:rPr>
        <w:t>Naturaleza</w:t>
      </w:r>
      <w:proofErr w:type="spellEnd"/>
      <w:r w:rsidRPr="00730AED">
        <w:rPr>
          <w:rFonts w:ascii="Times New Roman" w:eastAsia="Times New Roman" w:hAnsi="Times New Roman"/>
          <w:sz w:val="22"/>
          <w:szCs w:val="22"/>
        </w:rPr>
        <w:t xml:space="preserve"> team to strengthen local participation in establishing and maintaining the process for decree of the ZDTS, through linkages to other participatory fora in Huatulco, especially the protected areas technical advisory council and the local watershed management councils.</w:t>
      </w:r>
    </w:p>
    <w:p w14:paraId="6B0632E6"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3.1.2 Strengthened local business capacities</w:t>
      </w:r>
      <w:r w:rsidRPr="00730AED">
        <w:rPr>
          <w:rFonts w:ascii="Times New Roman" w:eastAsia="Times New Roman" w:hAnsi="Times New Roman"/>
          <w:sz w:val="22"/>
          <w:szCs w:val="22"/>
        </w:rPr>
        <w:t xml:space="preserve"> in the development and implementation of local initiatives, including implementing sustainability criteria among local business, strengthen management capacities to test the adjusted DTS in 3 priority areas.</w:t>
      </w:r>
    </w:p>
    <w:p w14:paraId="67DB9637"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6E1EB523" w14:textId="77777777" w:rsidR="00395450" w:rsidRPr="00730AED" w:rsidRDefault="00395450" w:rsidP="00F570DC">
      <w:pPr>
        <w:numPr>
          <w:ilvl w:val="0"/>
          <w:numId w:val="84"/>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Design and implement a </w:t>
      </w:r>
      <w:r w:rsidRPr="00730AED">
        <w:rPr>
          <w:rFonts w:ascii="Times New Roman" w:eastAsia="Calibri" w:hAnsi="Times New Roman"/>
          <w:bCs/>
          <w:sz w:val="22"/>
          <w:szCs w:val="20"/>
        </w:rPr>
        <w:t>capacity building program for eco-tourism and community tourism operators that includes at least 3 fast training courses and a toolbox adapted to their needs and context.</w:t>
      </w:r>
    </w:p>
    <w:p w14:paraId="2B17F4E7" w14:textId="77777777" w:rsidR="00395450" w:rsidRPr="00730AED" w:rsidRDefault="00395450" w:rsidP="00F570DC">
      <w:pPr>
        <w:numPr>
          <w:ilvl w:val="0"/>
          <w:numId w:val="84"/>
        </w:numPr>
        <w:spacing w:after="120" w:line="276" w:lineRule="auto"/>
        <w:contextualSpacing/>
        <w:jc w:val="left"/>
        <w:rPr>
          <w:rFonts w:ascii="Times New Roman" w:eastAsia="Times New Roman" w:hAnsi="Times New Roman"/>
          <w:sz w:val="22"/>
          <w:szCs w:val="22"/>
        </w:rPr>
      </w:pPr>
      <w:r w:rsidRPr="00730AED">
        <w:rPr>
          <w:rFonts w:ascii="Times New Roman" w:eastAsia="Calibri" w:hAnsi="Times New Roman"/>
          <w:sz w:val="22"/>
          <w:szCs w:val="20"/>
        </w:rPr>
        <w:t>Strengthen the Network of community eco-tourism through the development of a monitoring and evaluation platform focused on woman empowerment and economic impact</w:t>
      </w:r>
    </w:p>
    <w:p w14:paraId="511B1F0E" w14:textId="77777777" w:rsidR="00395450" w:rsidRPr="00730AED" w:rsidRDefault="00395450" w:rsidP="00F570DC">
      <w:pPr>
        <w:numPr>
          <w:ilvl w:val="0"/>
          <w:numId w:val="84"/>
        </w:numPr>
        <w:spacing w:after="120" w:line="276" w:lineRule="auto"/>
        <w:contextualSpacing/>
        <w:jc w:val="left"/>
        <w:rPr>
          <w:rFonts w:ascii="Times New Roman" w:eastAsia="Times New Roman" w:hAnsi="Times New Roman"/>
          <w:sz w:val="22"/>
          <w:szCs w:val="22"/>
        </w:rPr>
      </w:pPr>
      <w:r w:rsidRPr="00730AED">
        <w:rPr>
          <w:rFonts w:ascii="Times New Roman" w:eastAsia="Calibri" w:hAnsi="Times New Roman"/>
          <w:sz w:val="22"/>
          <w:szCs w:val="20"/>
        </w:rPr>
        <w:t xml:space="preserve">Train and certify 50 tour guides in the Official Mexican Standard 09 of </w:t>
      </w:r>
      <w:proofErr w:type="gramStart"/>
      <w:r w:rsidRPr="00730AED">
        <w:rPr>
          <w:rFonts w:ascii="Times New Roman" w:eastAsia="Calibri" w:hAnsi="Times New Roman"/>
          <w:sz w:val="22"/>
          <w:szCs w:val="20"/>
        </w:rPr>
        <w:t>nature based</w:t>
      </w:r>
      <w:proofErr w:type="gramEnd"/>
      <w:r w:rsidRPr="00730AED">
        <w:rPr>
          <w:rFonts w:ascii="Times New Roman" w:eastAsia="Calibri" w:hAnsi="Times New Roman"/>
          <w:sz w:val="22"/>
          <w:szCs w:val="20"/>
        </w:rPr>
        <w:t xml:space="preserve"> guides and Official Mexican Standard 08 of general guides</w:t>
      </w:r>
    </w:p>
    <w:p w14:paraId="18832D76" w14:textId="77777777" w:rsidR="00395450" w:rsidRPr="00730AED" w:rsidRDefault="00395450" w:rsidP="00395450">
      <w:pPr>
        <w:spacing w:after="120"/>
        <w:ind w:left="90"/>
        <w:rPr>
          <w:rFonts w:ascii="Times New Roman" w:eastAsia="Times New Roman" w:hAnsi="Times New Roman"/>
          <w:sz w:val="22"/>
          <w:szCs w:val="22"/>
        </w:rPr>
      </w:pPr>
    </w:p>
    <w:p w14:paraId="7B73C561"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 xml:space="preserve">Output 3.1.3 Landscape wide programs for tourism development </w:t>
      </w:r>
      <w:proofErr w:type="gramStart"/>
      <w:r w:rsidRPr="00730AED">
        <w:rPr>
          <w:rFonts w:ascii="Times New Roman" w:eastAsia="Times New Roman" w:hAnsi="Times New Roman"/>
          <w:b/>
          <w:sz w:val="22"/>
          <w:szCs w:val="22"/>
        </w:rPr>
        <w:t>reviewed,  adopted</w:t>
      </w:r>
      <w:proofErr w:type="gramEnd"/>
      <w:r w:rsidRPr="00730AED">
        <w:rPr>
          <w:rFonts w:ascii="Times New Roman" w:eastAsia="Times New Roman" w:hAnsi="Times New Roman"/>
          <w:b/>
          <w:sz w:val="22"/>
          <w:szCs w:val="22"/>
        </w:rPr>
        <w:t xml:space="preserve"> and implemented by SECTUR</w:t>
      </w:r>
      <w:r w:rsidRPr="00730AED">
        <w:rPr>
          <w:rFonts w:ascii="Times New Roman" w:eastAsia="Times New Roman" w:hAnsi="Times New Roman"/>
          <w:sz w:val="22"/>
          <w:szCs w:val="22"/>
        </w:rPr>
        <w:t xml:space="preserve">, covering priority watersheds and coastal corridors in 3 selected areas </w:t>
      </w:r>
    </w:p>
    <w:p w14:paraId="23681F50"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6C860A50"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Complete the required technical studies to promote the declaration of Huatulco as a Sustainable Tourism Development zone in close collaboration with local stakeholders, SECTUR, FONATUR and the state government.</w:t>
      </w:r>
    </w:p>
    <w:p w14:paraId="6D469F7D"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Develop the Management Plan for Huatulco following legal requirements and best practices</w:t>
      </w:r>
    </w:p>
    <w:p w14:paraId="49616523" w14:textId="77777777" w:rsidR="00395450" w:rsidRPr="00730AED" w:rsidRDefault="00395450" w:rsidP="00395450">
      <w:pPr>
        <w:spacing w:after="120"/>
        <w:ind w:left="90"/>
        <w:rPr>
          <w:rFonts w:ascii="Times New Roman" w:eastAsia="Times New Roman" w:hAnsi="Times New Roman"/>
          <w:sz w:val="22"/>
          <w:szCs w:val="22"/>
        </w:rPr>
      </w:pPr>
    </w:p>
    <w:p w14:paraId="3871CAC1"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 xml:space="preserve">3.1.4 Demonstrative models </w:t>
      </w:r>
      <w:r w:rsidRPr="00730AED">
        <w:rPr>
          <w:rFonts w:ascii="Times New Roman" w:eastAsia="Times New Roman" w:hAnsi="Times New Roman"/>
          <w:sz w:val="22"/>
          <w:szCs w:val="22"/>
        </w:rPr>
        <w:t>test methodologies, implementation and monitoring of BD sustainable tourism development modalities in 3 priority areas.</w:t>
      </w:r>
    </w:p>
    <w:p w14:paraId="007C1C31"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3452419E"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Design of financial options for visitation monitoring and control in the 9 bays of Huatulco, based on best practices as well as national and international experiences</w:t>
      </w:r>
    </w:p>
    <w:p w14:paraId="52AC1E9E"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Carry out a baseline analysis of current tourist and BD monitoring systems in place and opportunities for integration</w:t>
      </w:r>
    </w:p>
    <w:p w14:paraId="301F7F09"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Define a set of BD monitoring indicators for selected species in specific sites to be defined (leatherback and olive </w:t>
      </w:r>
      <w:proofErr w:type="spellStart"/>
      <w:r w:rsidRPr="00730AED">
        <w:rPr>
          <w:rFonts w:ascii="Times New Roman" w:eastAsia="Times New Roman" w:hAnsi="Times New Roman"/>
          <w:sz w:val="22"/>
          <w:szCs w:val="22"/>
        </w:rPr>
        <w:t>ridley</w:t>
      </w:r>
      <w:proofErr w:type="spellEnd"/>
      <w:r w:rsidRPr="00730AED">
        <w:rPr>
          <w:rFonts w:ascii="Times New Roman" w:eastAsia="Times New Roman" w:hAnsi="Times New Roman"/>
          <w:sz w:val="22"/>
          <w:szCs w:val="22"/>
        </w:rPr>
        <w:t xml:space="preserve"> turtles, corals, humpback whale, mangrove and otter) in Huatulco coastal area</w:t>
      </w:r>
      <w:r w:rsidRPr="00730AED">
        <w:rPr>
          <w:rFonts w:ascii="Times New Roman" w:eastAsia="Calibri" w:hAnsi="Times New Roman"/>
          <w:sz w:val="22"/>
          <w:szCs w:val="20"/>
        </w:rPr>
        <w:t xml:space="preserve"> and develop a protocol for its integration in current tourism and BD monitoring systems</w:t>
      </w:r>
    </w:p>
    <w:p w14:paraId="43594028" w14:textId="77777777" w:rsidR="00395450" w:rsidRPr="00730AED" w:rsidRDefault="00395450"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In cooperation with, UMAR, CONABIO, CONANP, </w:t>
      </w:r>
      <w:proofErr w:type="spellStart"/>
      <w:r w:rsidRPr="00730AED">
        <w:rPr>
          <w:rFonts w:ascii="Times New Roman" w:eastAsia="Times New Roman" w:hAnsi="Times New Roman"/>
          <w:sz w:val="22"/>
          <w:szCs w:val="22"/>
        </w:rPr>
        <w:t>Equipo</w:t>
      </w:r>
      <w:proofErr w:type="spellEnd"/>
      <w:r w:rsidRPr="00730AED">
        <w:rPr>
          <w:rFonts w:ascii="Times New Roman" w:eastAsia="Times New Roman" w:hAnsi="Times New Roman"/>
          <w:sz w:val="22"/>
          <w:szCs w:val="22"/>
        </w:rPr>
        <w:t xml:space="preserve"> Verde </w:t>
      </w:r>
      <w:proofErr w:type="spellStart"/>
      <w:r w:rsidRPr="00730AED">
        <w:rPr>
          <w:rFonts w:ascii="Times New Roman" w:eastAsia="Times New Roman" w:hAnsi="Times New Roman"/>
          <w:sz w:val="22"/>
          <w:szCs w:val="22"/>
        </w:rPr>
        <w:t>Hualtulco</w:t>
      </w:r>
      <w:proofErr w:type="spellEnd"/>
      <w:r w:rsidRPr="00730AED">
        <w:rPr>
          <w:rFonts w:ascii="Times New Roman" w:eastAsia="Times New Roman" w:hAnsi="Times New Roman"/>
          <w:sz w:val="22"/>
          <w:szCs w:val="22"/>
        </w:rPr>
        <w:t>, strengthen the monitoring capacities of WWF.</w:t>
      </w:r>
    </w:p>
    <w:p w14:paraId="51FF07BC"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 xml:space="preserve">Output 3.2.2 Women and youth livelihoods promoted, </w:t>
      </w:r>
      <w:r w:rsidRPr="00730AED">
        <w:rPr>
          <w:rFonts w:ascii="Times New Roman" w:eastAsia="Times New Roman" w:hAnsi="Times New Roman"/>
          <w:sz w:val="22"/>
          <w:szCs w:val="22"/>
        </w:rPr>
        <w:t>including their empowerment and participation at local level through: Capacity building; Insertion within value chains; Improvement of income and integration / participation in decision- making at the local level.</w:t>
      </w:r>
    </w:p>
    <w:p w14:paraId="3FD8A2E5"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74EDFEBC"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Carry out a baseline assessment of woman and biodiversity linkages in the community eco-tourism sector regarding BD use, access and benefit sharing, taking into account gender violence specific to Santa María Huatulco.</w:t>
      </w:r>
    </w:p>
    <w:p w14:paraId="69526070"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Carry out a workshop with local stakeholders in Huatulco to present the results and to define an action plan</w:t>
      </w:r>
    </w:p>
    <w:p w14:paraId="184AA97E"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Elaborate an action plan for Huatulco that will be adopted by local stakeholders.</w:t>
      </w:r>
    </w:p>
    <w:p w14:paraId="03550378"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Provide follow-up to the implementation of the action plan, with the collaboration of the citizen observatory established in UMAR with </w:t>
      </w:r>
      <w:proofErr w:type="spellStart"/>
      <w:r w:rsidRPr="00730AED">
        <w:rPr>
          <w:rFonts w:ascii="Times New Roman" w:eastAsia="Times New Roman" w:hAnsi="Times New Roman"/>
          <w:sz w:val="22"/>
          <w:szCs w:val="22"/>
        </w:rPr>
        <w:t>Conacyt</w:t>
      </w:r>
      <w:proofErr w:type="spellEnd"/>
      <w:r w:rsidRPr="00730AED">
        <w:rPr>
          <w:rFonts w:ascii="Times New Roman" w:eastAsia="Times New Roman" w:hAnsi="Times New Roman"/>
          <w:sz w:val="22"/>
          <w:szCs w:val="22"/>
        </w:rPr>
        <w:t xml:space="preserve"> and other partners</w:t>
      </w:r>
    </w:p>
    <w:p w14:paraId="6F72CB03" w14:textId="77777777" w:rsidR="00395450" w:rsidRPr="00730AED" w:rsidRDefault="00395450" w:rsidP="00395450">
      <w:pPr>
        <w:spacing w:after="120"/>
        <w:ind w:left="-630"/>
        <w:rPr>
          <w:rFonts w:ascii="Times New Roman" w:eastAsia="Times New Roman" w:hAnsi="Times New Roman"/>
          <w:b/>
          <w:sz w:val="22"/>
          <w:szCs w:val="22"/>
        </w:rPr>
      </w:pPr>
    </w:p>
    <w:p w14:paraId="21E329AE"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4.1.1</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 xml:space="preserve">Awareness campaign, </w:t>
      </w:r>
      <w:r w:rsidRPr="00730AED">
        <w:rPr>
          <w:rFonts w:ascii="Times New Roman" w:eastAsia="Times New Roman" w:hAnsi="Times New Roman"/>
          <w:sz w:val="22"/>
          <w:szCs w:val="22"/>
        </w:rPr>
        <w:t>to the different stakeholders and users of tourism services to promote a change in behavior, compensate responsible production and consumption in tourism facilities, goods and services.</w:t>
      </w:r>
    </w:p>
    <w:p w14:paraId="22C2BEDF"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24212F81"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Implement the awareness campaign at the local level, tailoring the toolkit to the context of Huatulco, including gender sensitivity and considering the gender violence index in the case of Santa María Huatulco.</w:t>
      </w:r>
    </w:p>
    <w:p w14:paraId="28282E13" w14:textId="77777777" w:rsidR="00395450" w:rsidRPr="00730AED" w:rsidRDefault="00395450" w:rsidP="00395450">
      <w:pPr>
        <w:spacing w:after="120"/>
        <w:ind w:left="-630"/>
        <w:rPr>
          <w:rFonts w:ascii="Times New Roman" w:eastAsia="Times New Roman" w:hAnsi="Times New Roman"/>
          <w:b/>
          <w:sz w:val="22"/>
          <w:szCs w:val="22"/>
        </w:rPr>
      </w:pPr>
    </w:p>
    <w:p w14:paraId="287C49F3"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4.1.2</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Communications campaign</w:t>
      </w:r>
      <w:r w:rsidRPr="00730AED">
        <w:rPr>
          <w:rFonts w:ascii="Times New Roman" w:eastAsia="Times New Roman" w:hAnsi="Times New Roman"/>
          <w:sz w:val="22"/>
          <w:szCs w:val="22"/>
        </w:rPr>
        <w:t xml:space="preserve"> conducted jointly between private and public sectors to position Mexico as a BD-friendly tourism destination and raise tourists’ awareness on possible conservation actions as consumers.</w:t>
      </w:r>
    </w:p>
    <w:p w14:paraId="432DA7D9"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Activities:</w:t>
      </w:r>
    </w:p>
    <w:p w14:paraId="498D0EFE" w14:textId="77777777" w:rsidR="00395450" w:rsidRPr="00730AED" w:rsidRDefault="00395450" w:rsidP="00F570DC">
      <w:pPr>
        <w:numPr>
          <w:ilvl w:val="0"/>
          <w:numId w:val="85"/>
        </w:numPr>
        <w:spacing w:after="120" w:line="276" w:lineRule="auto"/>
        <w:contextualSpacing/>
        <w:jc w:val="left"/>
        <w:rPr>
          <w:rFonts w:ascii="Times New Roman" w:eastAsia="Times New Roman" w:hAnsi="Times New Roman"/>
          <w:b/>
          <w:sz w:val="22"/>
          <w:szCs w:val="22"/>
        </w:rPr>
      </w:pPr>
      <w:r w:rsidRPr="00730AED">
        <w:rPr>
          <w:rFonts w:ascii="Times New Roman" w:eastAsia="Times New Roman" w:hAnsi="Times New Roman"/>
          <w:sz w:val="22"/>
          <w:szCs w:val="22"/>
        </w:rPr>
        <w:lastRenderedPageBreak/>
        <w:t>Implement the sustainable tourism communications campaign to promote Huatulco as a BD-friendly sustainable tourism destination, aimed at different market sectors and testing different media, taking into account the unique dynamic of Huatulco as a mostly domestic tourism site in spite of its certifications and green industry achievements</w:t>
      </w:r>
      <w:r w:rsidRPr="00730AED">
        <w:rPr>
          <w:rFonts w:ascii="Times New Roman" w:eastAsia="Times New Roman" w:hAnsi="Times New Roman"/>
          <w:b/>
          <w:sz w:val="22"/>
          <w:szCs w:val="22"/>
        </w:rPr>
        <w:t>.</w:t>
      </w:r>
    </w:p>
    <w:p w14:paraId="4384F3F9"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4.1.3</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Lessons learned, guidance and tools systematized</w:t>
      </w:r>
      <w:r w:rsidRPr="00730AED">
        <w:rPr>
          <w:rFonts w:ascii="Times New Roman" w:eastAsia="Times New Roman" w:hAnsi="Times New Roman"/>
          <w:sz w:val="22"/>
          <w:szCs w:val="22"/>
        </w:rPr>
        <w:t xml:space="preserve"> for the development and replication of sustainable tourism services and facilities that are BD-friendly.</w:t>
      </w:r>
    </w:p>
    <w:p w14:paraId="5E907F28"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686B0A5B"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Create a sustainable tourism learning community and exchange of experiences among the three project sites</w:t>
      </w:r>
    </w:p>
    <w:p w14:paraId="6D792351"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Document project memories, identify and systematize results and lessons learned, including the entire process to created and consolidate the ZDTS (from request, through technical studies to declaration)</w:t>
      </w:r>
    </w:p>
    <w:p w14:paraId="5B4CC798" w14:textId="77777777" w:rsidR="00395450" w:rsidRPr="00730AED" w:rsidRDefault="00395450"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Document and publish the BD monitoring data and the results of the evaluation of social return on investment.</w:t>
      </w:r>
    </w:p>
    <w:p w14:paraId="2B920516"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Final list of species with baseline information (quantitative information on the populations of the target species), as well as mid-term and final targets.</w:t>
      </w:r>
    </w:p>
    <w:tbl>
      <w:tblPr>
        <w:tblW w:w="104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530"/>
        <w:gridCol w:w="1530"/>
        <w:gridCol w:w="1530"/>
        <w:gridCol w:w="2430"/>
      </w:tblGrid>
      <w:tr w:rsidR="00395450" w:rsidRPr="00730AED" w14:paraId="29BCF94D" w14:textId="77777777" w:rsidTr="00322B6B">
        <w:tc>
          <w:tcPr>
            <w:tcW w:w="3420" w:type="dxa"/>
            <w:shd w:val="clear" w:color="auto" w:fill="auto"/>
          </w:tcPr>
          <w:p w14:paraId="1BD9E1EE" w14:textId="77777777" w:rsidR="00395450" w:rsidRPr="00730AED" w:rsidRDefault="00395450" w:rsidP="00322B6B">
            <w:pPr>
              <w:spacing w:after="0"/>
              <w:jc w:val="left"/>
              <w:rPr>
                <w:rFonts w:ascii="Times New Roman" w:eastAsia="Times New Roman" w:hAnsi="Times New Roman"/>
                <w:b/>
                <w:szCs w:val="20"/>
              </w:rPr>
            </w:pPr>
            <w:r w:rsidRPr="00730AED">
              <w:rPr>
                <w:rFonts w:ascii="Times New Roman" w:eastAsia="Times New Roman" w:hAnsi="Times New Roman"/>
                <w:b/>
                <w:szCs w:val="20"/>
              </w:rPr>
              <w:t>Indicator species/ecosystem</w:t>
            </w:r>
          </w:p>
        </w:tc>
        <w:tc>
          <w:tcPr>
            <w:tcW w:w="1530" w:type="dxa"/>
            <w:shd w:val="clear" w:color="auto" w:fill="auto"/>
          </w:tcPr>
          <w:p w14:paraId="10BD1F23" w14:textId="77777777" w:rsidR="00395450" w:rsidRPr="00730AED" w:rsidRDefault="00395450" w:rsidP="00322B6B">
            <w:pPr>
              <w:spacing w:after="0"/>
              <w:jc w:val="center"/>
              <w:rPr>
                <w:rFonts w:ascii="Times New Roman" w:eastAsia="Times New Roman" w:hAnsi="Times New Roman"/>
                <w:b/>
                <w:szCs w:val="20"/>
              </w:rPr>
            </w:pPr>
            <w:r w:rsidRPr="00730AED">
              <w:rPr>
                <w:rFonts w:ascii="Times New Roman" w:eastAsia="Times New Roman" w:hAnsi="Times New Roman"/>
                <w:b/>
                <w:szCs w:val="20"/>
              </w:rPr>
              <w:t>Baseline</w:t>
            </w:r>
          </w:p>
        </w:tc>
        <w:tc>
          <w:tcPr>
            <w:tcW w:w="1530" w:type="dxa"/>
          </w:tcPr>
          <w:p w14:paraId="4260339E" w14:textId="77777777" w:rsidR="00395450" w:rsidRPr="00730AED" w:rsidRDefault="00395450" w:rsidP="00322B6B">
            <w:pPr>
              <w:spacing w:after="0"/>
              <w:jc w:val="left"/>
              <w:rPr>
                <w:rFonts w:ascii="Times New Roman" w:eastAsia="Times New Roman" w:hAnsi="Times New Roman"/>
                <w:b/>
                <w:szCs w:val="20"/>
              </w:rPr>
            </w:pPr>
            <w:r w:rsidRPr="00730AED">
              <w:rPr>
                <w:rFonts w:ascii="Times New Roman" w:eastAsia="Times New Roman" w:hAnsi="Times New Roman"/>
                <w:b/>
                <w:szCs w:val="20"/>
              </w:rPr>
              <w:t>Mid-Term</w:t>
            </w:r>
          </w:p>
        </w:tc>
        <w:tc>
          <w:tcPr>
            <w:tcW w:w="1530" w:type="dxa"/>
          </w:tcPr>
          <w:p w14:paraId="7FA90D2F" w14:textId="77777777" w:rsidR="00395450" w:rsidRPr="00730AED" w:rsidRDefault="00395450" w:rsidP="00322B6B">
            <w:pPr>
              <w:spacing w:after="0"/>
              <w:jc w:val="left"/>
              <w:rPr>
                <w:rFonts w:ascii="Times New Roman" w:eastAsia="Times New Roman" w:hAnsi="Times New Roman"/>
                <w:b/>
                <w:szCs w:val="20"/>
              </w:rPr>
            </w:pPr>
            <w:r w:rsidRPr="00730AED">
              <w:rPr>
                <w:rFonts w:ascii="Times New Roman" w:eastAsia="Times New Roman" w:hAnsi="Times New Roman"/>
                <w:b/>
                <w:szCs w:val="20"/>
              </w:rPr>
              <w:t>Project End</w:t>
            </w:r>
          </w:p>
        </w:tc>
        <w:tc>
          <w:tcPr>
            <w:tcW w:w="2430" w:type="dxa"/>
            <w:shd w:val="clear" w:color="auto" w:fill="auto"/>
          </w:tcPr>
          <w:p w14:paraId="136BCDA5" w14:textId="77777777" w:rsidR="00395450" w:rsidRPr="00730AED" w:rsidRDefault="00395450" w:rsidP="00322B6B">
            <w:pPr>
              <w:spacing w:after="0"/>
              <w:jc w:val="left"/>
              <w:rPr>
                <w:rFonts w:ascii="Times New Roman" w:eastAsia="Times New Roman" w:hAnsi="Times New Roman"/>
                <w:b/>
                <w:szCs w:val="20"/>
              </w:rPr>
            </w:pPr>
            <w:r w:rsidRPr="00730AED">
              <w:rPr>
                <w:rFonts w:ascii="Times New Roman" w:eastAsia="Times New Roman" w:hAnsi="Times New Roman"/>
                <w:b/>
                <w:szCs w:val="20"/>
              </w:rPr>
              <w:t>Additional comments</w:t>
            </w:r>
          </w:p>
        </w:tc>
      </w:tr>
      <w:tr w:rsidR="00395450" w:rsidRPr="00730AED" w14:paraId="4D7851CE" w14:textId="77777777" w:rsidTr="00322B6B">
        <w:tc>
          <w:tcPr>
            <w:tcW w:w="3420" w:type="dxa"/>
            <w:shd w:val="clear" w:color="auto" w:fill="auto"/>
          </w:tcPr>
          <w:p w14:paraId="51B4C7F4"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Humpback whale</w:t>
            </w:r>
          </w:p>
        </w:tc>
        <w:tc>
          <w:tcPr>
            <w:tcW w:w="1530" w:type="dxa"/>
            <w:shd w:val="clear" w:color="auto" w:fill="auto"/>
          </w:tcPr>
          <w:p w14:paraId="1F67B256"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400</w:t>
            </w:r>
          </w:p>
          <w:p w14:paraId="683146C9" w14:textId="77777777" w:rsidR="00395450" w:rsidRPr="00730AED" w:rsidRDefault="00395450" w:rsidP="00322B6B">
            <w:pPr>
              <w:spacing w:after="0"/>
              <w:jc w:val="left"/>
              <w:rPr>
                <w:rFonts w:ascii="Times New Roman" w:eastAsia="Times New Roman" w:hAnsi="Times New Roman"/>
                <w:szCs w:val="20"/>
              </w:rPr>
            </w:pPr>
          </w:p>
        </w:tc>
        <w:tc>
          <w:tcPr>
            <w:tcW w:w="1530" w:type="dxa"/>
          </w:tcPr>
          <w:p w14:paraId="45757A0A" w14:textId="77777777" w:rsidR="00395450" w:rsidRPr="00730AED" w:rsidRDefault="00395450" w:rsidP="00322B6B">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400</w:t>
            </w:r>
          </w:p>
        </w:tc>
        <w:tc>
          <w:tcPr>
            <w:tcW w:w="1530" w:type="dxa"/>
          </w:tcPr>
          <w:p w14:paraId="46D7B67C" w14:textId="77777777" w:rsidR="00395450" w:rsidRPr="00730AED" w:rsidRDefault="00395450" w:rsidP="00322B6B">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400</w:t>
            </w:r>
          </w:p>
        </w:tc>
        <w:tc>
          <w:tcPr>
            <w:tcW w:w="2430" w:type="dxa"/>
            <w:shd w:val="clear" w:color="auto" w:fill="auto"/>
          </w:tcPr>
          <w:p w14:paraId="5C809F9E"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UMAR and CONANP have permanent monitoring programs in place.</w:t>
            </w:r>
          </w:p>
        </w:tc>
      </w:tr>
      <w:tr w:rsidR="00395450" w:rsidRPr="00730AED" w14:paraId="35C4A7CE" w14:textId="77777777" w:rsidTr="00322B6B">
        <w:trPr>
          <w:trHeight w:val="1740"/>
        </w:trPr>
        <w:tc>
          <w:tcPr>
            <w:tcW w:w="3420" w:type="dxa"/>
            <w:shd w:val="clear" w:color="auto" w:fill="auto"/>
          </w:tcPr>
          <w:p w14:paraId="1BE72AC6"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Olive Ridley sea turtle</w:t>
            </w:r>
          </w:p>
        </w:tc>
        <w:tc>
          <w:tcPr>
            <w:tcW w:w="1530" w:type="dxa"/>
            <w:shd w:val="clear" w:color="auto" w:fill="auto"/>
          </w:tcPr>
          <w:p w14:paraId="0E60A6BB"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3214 nests protected in community-based turtle sanctuaries</w:t>
            </w:r>
          </w:p>
        </w:tc>
        <w:tc>
          <w:tcPr>
            <w:tcW w:w="1530" w:type="dxa"/>
          </w:tcPr>
          <w:p w14:paraId="2CE8FB46"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Maintained</w:t>
            </w:r>
          </w:p>
        </w:tc>
        <w:tc>
          <w:tcPr>
            <w:tcW w:w="1530" w:type="dxa"/>
          </w:tcPr>
          <w:p w14:paraId="00FC6DC5"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Habitats conserved or improved</w:t>
            </w:r>
          </w:p>
        </w:tc>
        <w:tc>
          <w:tcPr>
            <w:tcW w:w="2430" w:type="dxa"/>
            <w:shd w:val="clear" w:color="auto" w:fill="auto"/>
          </w:tcPr>
          <w:p w14:paraId="52B78E4A" w14:textId="77777777" w:rsidR="00395450"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CONANP and hotel associations maintain programs to register annual nesting and turtle births</w:t>
            </w:r>
            <w:r w:rsidR="007234D9">
              <w:rPr>
                <w:rFonts w:ascii="Times New Roman" w:eastAsia="Times New Roman" w:hAnsi="Times New Roman"/>
                <w:szCs w:val="20"/>
              </w:rPr>
              <w:t>.</w:t>
            </w:r>
          </w:p>
          <w:p w14:paraId="6F0BE106" w14:textId="7F510934" w:rsidR="007234D9" w:rsidRPr="00730AED" w:rsidRDefault="007234D9" w:rsidP="00322B6B">
            <w:pPr>
              <w:spacing w:after="0"/>
              <w:jc w:val="left"/>
              <w:rPr>
                <w:rFonts w:ascii="Times New Roman" w:eastAsia="Times New Roman" w:hAnsi="Times New Roman"/>
                <w:szCs w:val="20"/>
              </w:rPr>
            </w:pPr>
            <w:r w:rsidRPr="007234D9">
              <w:rPr>
                <w:rFonts w:ascii="Times New Roman" w:eastAsia="Times New Roman" w:hAnsi="Times New Roman"/>
                <w:szCs w:val="20"/>
                <w:highlight w:val="magenta"/>
              </w:rPr>
              <w:t xml:space="preserve">Costa </w:t>
            </w:r>
            <w:proofErr w:type="spellStart"/>
            <w:r w:rsidRPr="007234D9">
              <w:rPr>
                <w:rFonts w:ascii="Times New Roman" w:eastAsia="Times New Roman" w:hAnsi="Times New Roman"/>
                <w:szCs w:val="20"/>
                <w:highlight w:val="magenta"/>
              </w:rPr>
              <w:t>Salvaje</w:t>
            </w:r>
            <w:proofErr w:type="spellEnd"/>
            <w:r w:rsidRPr="007234D9">
              <w:rPr>
                <w:rFonts w:ascii="Times New Roman" w:eastAsia="Times New Roman" w:hAnsi="Times New Roman"/>
                <w:szCs w:val="20"/>
                <w:highlight w:val="magenta"/>
              </w:rPr>
              <w:t xml:space="preserve"> (NGO) and CONANP are developing some indicators for the recent past so there is no solid baseline or monitoring system in place so far. However, in the case of </w:t>
            </w:r>
            <w:proofErr w:type="gramStart"/>
            <w:r w:rsidRPr="007234D9">
              <w:rPr>
                <w:rFonts w:ascii="Times New Roman" w:eastAsia="Times New Roman" w:hAnsi="Times New Roman"/>
                <w:szCs w:val="20"/>
                <w:highlight w:val="magenta"/>
              </w:rPr>
              <w:t>turtles,  there</w:t>
            </w:r>
            <w:proofErr w:type="gramEnd"/>
            <w:r w:rsidRPr="007234D9">
              <w:rPr>
                <w:rFonts w:ascii="Times New Roman" w:eastAsia="Times New Roman" w:hAnsi="Times New Roman"/>
                <w:szCs w:val="20"/>
                <w:highlight w:val="magenta"/>
              </w:rPr>
              <w:t xml:space="preserve"> is a lot of information from nesting camps that should be systematized to create a baseline.</w:t>
            </w:r>
          </w:p>
        </w:tc>
      </w:tr>
      <w:tr w:rsidR="00395450" w:rsidRPr="00730AED" w14:paraId="2EE194E6" w14:textId="77777777" w:rsidTr="00322B6B">
        <w:tc>
          <w:tcPr>
            <w:tcW w:w="3420" w:type="dxa"/>
            <w:shd w:val="clear" w:color="auto" w:fill="auto"/>
          </w:tcPr>
          <w:p w14:paraId="54665C2E"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Freshwater otter (</w:t>
            </w:r>
            <w:proofErr w:type="spellStart"/>
            <w:r w:rsidRPr="00730AED">
              <w:rPr>
                <w:rFonts w:ascii="Times New Roman" w:eastAsia="Times New Roman" w:hAnsi="Times New Roman"/>
                <w:i/>
                <w:szCs w:val="20"/>
              </w:rPr>
              <w:t>Lontra</w:t>
            </w:r>
            <w:proofErr w:type="spellEnd"/>
            <w:r w:rsidRPr="00730AED">
              <w:rPr>
                <w:rFonts w:ascii="Times New Roman" w:eastAsia="Times New Roman" w:hAnsi="Times New Roman"/>
                <w:i/>
                <w:szCs w:val="20"/>
              </w:rPr>
              <w:t xml:space="preserve"> </w:t>
            </w:r>
            <w:proofErr w:type="spellStart"/>
            <w:r w:rsidRPr="00730AED">
              <w:rPr>
                <w:rFonts w:ascii="Times New Roman" w:eastAsia="Times New Roman" w:hAnsi="Times New Roman"/>
                <w:i/>
                <w:szCs w:val="20"/>
              </w:rPr>
              <w:t>longicaudis</w:t>
            </w:r>
            <w:proofErr w:type="spellEnd"/>
            <w:r w:rsidRPr="00730AED">
              <w:rPr>
                <w:rFonts w:ascii="Times New Roman" w:eastAsia="Times New Roman" w:hAnsi="Times New Roman"/>
                <w:szCs w:val="20"/>
              </w:rPr>
              <w:t>)</w:t>
            </w:r>
          </w:p>
        </w:tc>
        <w:tc>
          <w:tcPr>
            <w:tcW w:w="1530" w:type="dxa"/>
            <w:shd w:val="clear" w:color="auto" w:fill="auto"/>
          </w:tcPr>
          <w:p w14:paraId="75EB4273"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 xml:space="preserve">86 </w:t>
            </w:r>
            <w:proofErr w:type="spellStart"/>
            <w:r w:rsidRPr="00730AED">
              <w:rPr>
                <w:rFonts w:ascii="Times New Roman" w:eastAsia="Times New Roman" w:hAnsi="Times New Roman"/>
                <w:szCs w:val="20"/>
              </w:rPr>
              <w:t>en</w:t>
            </w:r>
            <w:proofErr w:type="spellEnd"/>
            <w:r w:rsidRPr="00730AED">
              <w:rPr>
                <w:rFonts w:ascii="Times New Roman" w:eastAsia="Times New Roman" w:hAnsi="Times New Roman"/>
                <w:szCs w:val="20"/>
              </w:rPr>
              <w:t xml:space="preserve"> </w:t>
            </w:r>
            <w:proofErr w:type="spellStart"/>
            <w:r w:rsidRPr="00730AED">
              <w:rPr>
                <w:rFonts w:ascii="Times New Roman" w:eastAsia="Times New Roman" w:hAnsi="Times New Roman"/>
                <w:szCs w:val="20"/>
              </w:rPr>
              <w:t>Copalita</w:t>
            </w:r>
            <w:proofErr w:type="spellEnd"/>
            <w:r w:rsidRPr="00730AED">
              <w:rPr>
                <w:rFonts w:ascii="Times New Roman" w:eastAsia="Times New Roman" w:hAnsi="Times New Roman"/>
                <w:szCs w:val="20"/>
              </w:rPr>
              <w:t xml:space="preserve">; </w:t>
            </w:r>
          </w:p>
          <w:p w14:paraId="5D612BA3"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 xml:space="preserve">177 </w:t>
            </w:r>
            <w:proofErr w:type="spellStart"/>
            <w:r w:rsidRPr="00730AED">
              <w:rPr>
                <w:rFonts w:ascii="Times New Roman" w:eastAsia="Times New Roman" w:hAnsi="Times New Roman"/>
                <w:szCs w:val="20"/>
              </w:rPr>
              <w:t>en</w:t>
            </w:r>
            <w:proofErr w:type="spellEnd"/>
            <w:r w:rsidRPr="00730AED">
              <w:rPr>
                <w:rFonts w:ascii="Times New Roman" w:eastAsia="Times New Roman" w:hAnsi="Times New Roman"/>
                <w:szCs w:val="20"/>
              </w:rPr>
              <w:t xml:space="preserve"> </w:t>
            </w:r>
            <w:proofErr w:type="spellStart"/>
            <w:r w:rsidRPr="00730AED">
              <w:rPr>
                <w:rFonts w:ascii="Times New Roman" w:eastAsia="Times New Roman" w:hAnsi="Times New Roman"/>
                <w:szCs w:val="20"/>
              </w:rPr>
              <w:t>Zimatán</w:t>
            </w:r>
            <w:proofErr w:type="spellEnd"/>
            <w:r w:rsidRPr="00730AED">
              <w:rPr>
                <w:rFonts w:ascii="Times New Roman" w:eastAsia="Times New Roman" w:hAnsi="Times New Roman"/>
                <w:szCs w:val="20"/>
              </w:rPr>
              <w:t xml:space="preserve">  </w:t>
            </w:r>
          </w:p>
        </w:tc>
        <w:tc>
          <w:tcPr>
            <w:tcW w:w="1530" w:type="dxa"/>
          </w:tcPr>
          <w:p w14:paraId="73D401C6" w14:textId="77777777" w:rsidR="00395450" w:rsidRPr="00730AED" w:rsidRDefault="00395450" w:rsidP="00322B6B">
            <w:pPr>
              <w:spacing w:after="0"/>
              <w:jc w:val="left"/>
              <w:rPr>
                <w:rFonts w:ascii="Times New Roman" w:eastAsia="Times New Roman" w:hAnsi="Times New Roman"/>
                <w:szCs w:val="20"/>
              </w:rPr>
            </w:pPr>
          </w:p>
        </w:tc>
        <w:tc>
          <w:tcPr>
            <w:tcW w:w="1530" w:type="dxa"/>
          </w:tcPr>
          <w:p w14:paraId="275508E9" w14:textId="77777777" w:rsidR="00395450" w:rsidRPr="00730AED" w:rsidRDefault="00395450" w:rsidP="00322B6B">
            <w:pPr>
              <w:spacing w:after="0"/>
              <w:jc w:val="left"/>
              <w:rPr>
                <w:rFonts w:ascii="Times New Roman" w:eastAsia="Times New Roman" w:hAnsi="Times New Roman"/>
                <w:szCs w:val="20"/>
              </w:rPr>
            </w:pPr>
          </w:p>
        </w:tc>
        <w:tc>
          <w:tcPr>
            <w:tcW w:w="2430" w:type="dxa"/>
            <w:shd w:val="clear" w:color="auto" w:fill="auto"/>
          </w:tcPr>
          <w:p w14:paraId="78C9B04B" w14:textId="797731B9" w:rsidR="00DE3CF8" w:rsidRPr="007234D9" w:rsidRDefault="00395450" w:rsidP="00DE3CF8">
            <w:pPr>
              <w:spacing w:after="0"/>
              <w:jc w:val="left"/>
              <w:rPr>
                <w:rFonts w:ascii="Times New Roman" w:eastAsia="Times New Roman" w:hAnsi="Times New Roman"/>
                <w:szCs w:val="20"/>
                <w:highlight w:val="magenta"/>
              </w:rPr>
            </w:pPr>
            <w:r w:rsidRPr="00730AED">
              <w:rPr>
                <w:rFonts w:ascii="Times New Roman" w:eastAsia="Times New Roman" w:hAnsi="Times New Roman"/>
                <w:szCs w:val="20"/>
                <w:lang w:val="es-MX"/>
              </w:rPr>
              <w:t xml:space="preserve">Acta Zoológica Mexicana (n.s.)  </w:t>
            </w:r>
            <w:r w:rsidRPr="00730AED">
              <w:rPr>
                <w:rFonts w:ascii="Times New Roman" w:eastAsia="Times New Roman" w:hAnsi="Times New Roman"/>
                <w:szCs w:val="20"/>
              </w:rPr>
              <w:t>24(2): 179-200 (2008). There is a figure of 0.39 otters per km of river that could be extrapolated to other rivers and basins of the Coast of Oaxaca.</w:t>
            </w:r>
            <w:r w:rsidR="00DE3CF8" w:rsidRPr="007234D9">
              <w:rPr>
                <w:rFonts w:ascii="Times New Roman" w:eastAsia="Times New Roman" w:hAnsi="Times New Roman"/>
                <w:szCs w:val="20"/>
                <w:highlight w:val="magenta"/>
              </w:rPr>
              <w:t xml:space="preserve"> The otter is a sensitive species that integrates the health of the basin that feeds water, materials and energy to the coastal systems. </w:t>
            </w:r>
          </w:p>
          <w:p w14:paraId="6C7D1877" w14:textId="77777777" w:rsidR="00DE3CF8" w:rsidRPr="007234D9" w:rsidRDefault="00DE3CF8" w:rsidP="00DE3CF8">
            <w:pPr>
              <w:spacing w:after="0"/>
              <w:jc w:val="left"/>
              <w:rPr>
                <w:rFonts w:ascii="Times New Roman" w:eastAsia="Times New Roman" w:hAnsi="Times New Roman"/>
                <w:szCs w:val="20"/>
                <w:highlight w:val="magenta"/>
              </w:rPr>
            </w:pPr>
            <w:r w:rsidRPr="007234D9">
              <w:rPr>
                <w:rFonts w:ascii="Times New Roman" w:eastAsia="Times New Roman" w:hAnsi="Times New Roman"/>
                <w:szCs w:val="20"/>
                <w:highlight w:val="magenta"/>
              </w:rPr>
              <w:t xml:space="preserve">Currently there is no monitoring program in </w:t>
            </w:r>
            <w:r w:rsidRPr="007234D9">
              <w:rPr>
                <w:rFonts w:ascii="Times New Roman" w:eastAsia="Times New Roman" w:hAnsi="Times New Roman"/>
                <w:szCs w:val="20"/>
                <w:highlight w:val="magenta"/>
              </w:rPr>
              <w:lastRenderedPageBreak/>
              <w:t xml:space="preserve">operation dedicated to this species. The latest data is from research conducted, not monitoring systems. This project will provide the technical bases, the commitments with the stakeholders, so that the monitoring system is locally assimilated and maintained over time, as well as making the otter one of the flagship species of the CZH basin, the main source of water of the tourist destination </w:t>
            </w:r>
            <w:proofErr w:type="spellStart"/>
            <w:r w:rsidRPr="007234D9">
              <w:rPr>
                <w:rFonts w:ascii="Times New Roman" w:eastAsia="Times New Roman" w:hAnsi="Times New Roman"/>
                <w:szCs w:val="20"/>
                <w:highlight w:val="magenta"/>
              </w:rPr>
              <w:t>Bahías</w:t>
            </w:r>
            <w:proofErr w:type="spellEnd"/>
            <w:r w:rsidRPr="007234D9">
              <w:rPr>
                <w:rFonts w:ascii="Times New Roman" w:eastAsia="Times New Roman" w:hAnsi="Times New Roman"/>
                <w:szCs w:val="20"/>
                <w:highlight w:val="magenta"/>
              </w:rPr>
              <w:t xml:space="preserve"> de Huatulco.</w:t>
            </w:r>
          </w:p>
          <w:p w14:paraId="04438F6A" w14:textId="16208ABD" w:rsidR="00395450" w:rsidRPr="00730AED" w:rsidRDefault="00DE3CF8" w:rsidP="00DE3CF8">
            <w:pPr>
              <w:spacing w:after="0"/>
              <w:jc w:val="left"/>
              <w:rPr>
                <w:rFonts w:ascii="Times New Roman" w:eastAsia="Times New Roman" w:hAnsi="Times New Roman"/>
                <w:szCs w:val="20"/>
              </w:rPr>
            </w:pPr>
            <w:r w:rsidRPr="007234D9">
              <w:rPr>
                <w:rFonts w:ascii="Times New Roman" w:eastAsia="Times New Roman" w:hAnsi="Times New Roman"/>
                <w:szCs w:val="20"/>
                <w:highlight w:val="magenta"/>
              </w:rPr>
              <w:t>CONANP has not systematized the information of its biological monitoring, therefore it is not available on the Internet.</w:t>
            </w:r>
          </w:p>
        </w:tc>
      </w:tr>
      <w:tr w:rsidR="00395450" w:rsidRPr="00730AED" w14:paraId="6BF5817C" w14:textId="77777777" w:rsidTr="00322B6B">
        <w:tc>
          <w:tcPr>
            <w:tcW w:w="3420" w:type="dxa"/>
            <w:shd w:val="clear" w:color="auto" w:fill="auto"/>
          </w:tcPr>
          <w:p w14:paraId="1F1A08A9"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lastRenderedPageBreak/>
              <w:t>Coral</w:t>
            </w:r>
          </w:p>
        </w:tc>
        <w:tc>
          <w:tcPr>
            <w:tcW w:w="1530" w:type="dxa"/>
            <w:shd w:val="clear" w:color="auto" w:fill="auto"/>
          </w:tcPr>
          <w:p w14:paraId="44CAEB59"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45.90 hectares</w:t>
            </w:r>
          </w:p>
        </w:tc>
        <w:tc>
          <w:tcPr>
            <w:tcW w:w="1530" w:type="dxa"/>
          </w:tcPr>
          <w:p w14:paraId="37B398C3"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Maintained</w:t>
            </w:r>
          </w:p>
        </w:tc>
        <w:tc>
          <w:tcPr>
            <w:tcW w:w="1530" w:type="dxa"/>
          </w:tcPr>
          <w:p w14:paraId="7FF84C19"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Habitat improved by control of carrying capacity and reduction of waste</w:t>
            </w:r>
          </w:p>
        </w:tc>
        <w:tc>
          <w:tcPr>
            <w:tcW w:w="2430" w:type="dxa"/>
            <w:shd w:val="clear" w:color="auto" w:fill="auto"/>
          </w:tcPr>
          <w:p w14:paraId="738C646C" w14:textId="0D6E4A2C"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CONANP has permanent monitoring program</w:t>
            </w:r>
            <w:r w:rsidR="007234D9">
              <w:rPr>
                <w:rFonts w:ascii="Times New Roman" w:eastAsia="Times New Roman" w:hAnsi="Times New Roman"/>
                <w:szCs w:val="20"/>
              </w:rPr>
              <w:t xml:space="preserve">. </w:t>
            </w:r>
            <w:r w:rsidR="007234D9" w:rsidRPr="007234D9">
              <w:rPr>
                <w:rFonts w:ascii="Times New Roman" w:eastAsia="Times New Roman" w:hAnsi="Times New Roman"/>
                <w:szCs w:val="20"/>
                <w:highlight w:val="magenta"/>
              </w:rPr>
              <w:t xml:space="preserve">Costa </w:t>
            </w:r>
            <w:proofErr w:type="spellStart"/>
            <w:r w:rsidR="007234D9" w:rsidRPr="007234D9">
              <w:rPr>
                <w:rFonts w:ascii="Times New Roman" w:eastAsia="Times New Roman" w:hAnsi="Times New Roman"/>
                <w:szCs w:val="20"/>
                <w:highlight w:val="magenta"/>
              </w:rPr>
              <w:t>Salvaje</w:t>
            </w:r>
            <w:proofErr w:type="spellEnd"/>
            <w:r w:rsidR="007234D9" w:rsidRPr="007234D9">
              <w:rPr>
                <w:rFonts w:ascii="Times New Roman" w:eastAsia="Times New Roman" w:hAnsi="Times New Roman"/>
                <w:szCs w:val="20"/>
                <w:highlight w:val="magenta"/>
              </w:rPr>
              <w:t xml:space="preserve"> (NGO) and CONANP are developing some indicators for the recent past so there is no solid baseline or monitoring system in place so far. However, in the case of </w:t>
            </w:r>
            <w:proofErr w:type="gramStart"/>
            <w:r w:rsidR="007234D9" w:rsidRPr="007234D9">
              <w:rPr>
                <w:rFonts w:ascii="Times New Roman" w:eastAsia="Times New Roman" w:hAnsi="Times New Roman"/>
                <w:szCs w:val="20"/>
                <w:highlight w:val="magenta"/>
              </w:rPr>
              <w:t>turtles,  there</w:t>
            </w:r>
            <w:proofErr w:type="gramEnd"/>
            <w:r w:rsidR="007234D9" w:rsidRPr="007234D9">
              <w:rPr>
                <w:rFonts w:ascii="Times New Roman" w:eastAsia="Times New Roman" w:hAnsi="Times New Roman"/>
                <w:szCs w:val="20"/>
                <w:highlight w:val="magenta"/>
              </w:rPr>
              <w:t xml:space="preserve"> is a lot of information from nesting camps that should be systematized to create a baseline.</w:t>
            </w:r>
          </w:p>
        </w:tc>
      </w:tr>
      <w:tr w:rsidR="00395450" w:rsidRPr="00730AED" w14:paraId="09B65464" w14:textId="77777777" w:rsidTr="00322B6B">
        <w:tc>
          <w:tcPr>
            <w:tcW w:w="3420" w:type="dxa"/>
            <w:shd w:val="clear" w:color="auto" w:fill="auto"/>
          </w:tcPr>
          <w:p w14:paraId="447574CC"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Mangrove</w:t>
            </w:r>
          </w:p>
        </w:tc>
        <w:tc>
          <w:tcPr>
            <w:tcW w:w="1530" w:type="dxa"/>
            <w:shd w:val="clear" w:color="auto" w:fill="auto"/>
          </w:tcPr>
          <w:p w14:paraId="690E8E99"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56.16 hectares</w:t>
            </w:r>
          </w:p>
        </w:tc>
        <w:tc>
          <w:tcPr>
            <w:tcW w:w="1530" w:type="dxa"/>
          </w:tcPr>
          <w:p w14:paraId="6E817146"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Maintained</w:t>
            </w:r>
          </w:p>
        </w:tc>
        <w:tc>
          <w:tcPr>
            <w:tcW w:w="1530" w:type="dxa"/>
          </w:tcPr>
          <w:p w14:paraId="76E387A2"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Maintained. Diminished threats through improved management of tourism development with ZDTS</w:t>
            </w:r>
          </w:p>
        </w:tc>
        <w:tc>
          <w:tcPr>
            <w:tcW w:w="2430" w:type="dxa"/>
            <w:shd w:val="clear" w:color="auto" w:fill="auto"/>
          </w:tcPr>
          <w:p w14:paraId="11D73FC6"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CONANP has permanent monitoring program. Reports on mangroves and wetlands annually in Huatulco National Park and Ramsar sites.</w:t>
            </w:r>
          </w:p>
        </w:tc>
      </w:tr>
      <w:tr w:rsidR="00395450" w:rsidRPr="00730AED" w14:paraId="78102978" w14:textId="77777777" w:rsidTr="00322B6B">
        <w:tc>
          <w:tcPr>
            <w:tcW w:w="3420" w:type="dxa"/>
            <w:shd w:val="clear" w:color="auto" w:fill="auto"/>
          </w:tcPr>
          <w:p w14:paraId="32D0426A"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Wetlands</w:t>
            </w:r>
          </w:p>
        </w:tc>
        <w:tc>
          <w:tcPr>
            <w:tcW w:w="1530" w:type="dxa"/>
            <w:shd w:val="clear" w:color="auto" w:fill="auto"/>
          </w:tcPr>
          <w:p w14:paraId="7A90BE49" w14:textId="77777777" w:rsidR="00395450" w:rsidRPr="00730AED" w:rsidRDefault="00395450" w:rsidP="00322B6B">
            <w:pPr>
              <w:spacing w:after="0"/>
              <w:ind w:left="100"/>
              <w:jc w:val="left"/>
              <w:rPr>
                <w:rFonts w:ascii="Times New Roman" w:eastAsia="Times New Roman" w:hAnsi="Times New Roman"/>
                <w:szCs w:val="20"/>
              </w:rPr>
            </w:pPr>
            <w:r w:rsidRPr="00730AED">
              <w:rPr>
                <w:rFonts w:ascii="Times New Roman" w:eastAsia="Times New Roman" w:hAnsi="Times New Roman"/>
                <w:szCs w:val="20"/>
              </w:rPr>
              <w:t>1,231.02 hectares</w:t>
            </w:r>
          </w:p>
        </w:tc>
        <w:tc>
          <w:tcPr>
            <w:tcW w:w="1530" w:type="dxa"/>
          </w:tcPr>
          <w:p w14:paraId="1DE0F84C"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Maintained</w:t>
            </w:r>
          </w:p>
        </w:tc>
        <w:tc>
          <w:tcPr>
            <w:tcW w:w="1530" w:type="dxa"/>
          </w:tcPr>
          <w:p w14:paraId="5AA24629"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Maintained. Diminished threats through improved management of tourism development with ZDTS</w:t>
            </w:r>
          </w:p>
        </w:tc>
        <w:tc>
          <w:tcPr>
            <w:tcW w:w="2430" w:type="dxa"/>
            <w:shd w:val="clear" w:color="auto" w:fill="auto"/>
          </w:tcPr>
          <w:p w14:paraId="1E6A88D6" w14:textId="77777777" w:rsidR="00395450" w:rsidRPr="00730AED" w:rsidRDefault="00395450" w:rsidP="00322B6B">
            <w:pPr>
              <w:spacing w:after="0"/>
              <w:jc w:val="left"/>
              <w:rPr>
                <w:rFonts w:ascii="Times New Roman" w:eastAsia="Times New Roman" w:hAnsi="Times New Roman"/>
                <w:szCs w:val="20"/>
              </w:rPr>
            </w:pPr>
            <w:r w:rsidRPr="00730AED">
              <w:rPr>
                <w:rFonts w:ascii="Times New Roman" w:eastAsia="Times New Roman" w:hAnsi="Times New Roman"/>
                <w:szCs w:val="20"/>
              </w:rPr>
              <w:t>CONANP has permanent monitoring program. Reports on mangroves and wetlands annually in Huatulco National Park and Ramsar sites.</w:t>
            </w:r>
          </w:p>
        </w:tc>
      </w:tr>
    </w:tbl>
    <w:p w14:paraId="1F13D57C" w14:textId="77777777" w:rsidR="00395450" w:rsidRPr="00730AED" w:rsidRDefault="00395450" w:rsidP="00395450">
      <w:pPr>
        <w:spacing w:after="120"/>
        <w:ind w:left="-630"/>
        <w:rPr>
          <w:rFonts w:ascii="Times New Roman" w:eastAsia="Times New Roman" w:hAnsi="Times New Roman"/>
          <w:sz w:val="22"/>
          <w:szCs w:val="22"/>
        </w:rPr>
      </w:pPr>
    </w:p>
    <w:p w14:paraId="56F1B74F" w14:textId="77777777" w:rsidR="00395450" w:rsidRPr="00730AED" w:rsidRDefault="00395450" w:rsidP="00395450">
      <w:pPr>
        <w:keepNext/>
        <w:keepLines/>
        <w:spacing w:after="120"/>
        <w:jc w:val="left"/>
        <w:outlineLvl w:val="1"/>
        <w:rPr>
          <w:rFonts w:eastAsia="Times New Roman" w:cs="Calibri"/>
          <w:color w:val="365F91"/>
          <w:sz w:val="26"/>
          <w:szCs w:val="26"/>
        </w:rPr>
      </w:pPr>
      <w:r w:rsidRPr="00730AED">
        <w:rPr>
          <w:rFonts w:eastAsia="Times New Roman" w:cs="Calibri"/>
          <w:color w:val="365F91"/>
          <w:sz w:val="26"/>
          <w:szCs w:val="26"/>
        </w:rPr>
        <w:lastRenderedPageBreak/>
        <w:t>Stakeholders and Beneficiaries</w:t>
      </w:r>
    </w:p>
    <w:p w14:paraId="1212338F" w14:textId="77777777" w:rsidR="00395450" w:rsidRPr="00730AED" w:rsidRDefault="00395450" w:rsidP="00395450">
      <w:pPr>
        <w:spacing w:after="120"/>
        <w:jc w:val="left"/>
        <w:rPr>
          <w:rFonts w:eastAsia="Calibri" w:cs="Calibri"/>
          <w:sz w:val="22"/>
          <w:szCs w:val="22"/>
        </w:rPr>
      </w:pPr>
      <w:r w:rsidRPr="00730AED">
        <w:rPr>
          <w:rFonts w:eastAsia="Calibri" w:cs="Calibri"/>
          <w:sz w:val="22"/>
          <w:szCs w:val="22"/>
        </w:rPr>
        <w:t>The project contemplates multiple interventions at different scales to meet its objectives, hence there is a broad universe of stakeholders. During project preparation, 255 direct beneficiaries were identified:</w:t>
      </w:r>
    </w:p>
    <w:tbl>
      <w:tblPr>
        <w:tblStyle w:val="TableGrid6"/>
        <w:tblW w:w="0" w:type="auto"/>
        <w:tblInd w:w="-360" w:type="dxa"/>
        <w:tblLook w:val="04A0" w:firstRow="1" w:lastRow="0" w:firstColumn="1" w:lastColumn="0" w:noHBand="0" w:noVBand="1"/>
      </w:tblPr>
      <w:tblGrid>
        <w:gridCol w:w="1558"/>
        <w:gridCol w:w="1558"/>
        <w:gridCol w:w="1558"/>
        <w:gridCol w:w="1558"/>
        <w:gridCol w:w="1559"/>
        <w:gridCol w:w="1559"/>
      </w:tblGrid>
      <w:tr w:rsidR="00395450" w:rsidRPr="00730AED" w14:paraId="2F6A9C80" w14:textId="77777777" w:rsidTr="00322B6B">
        <w:tc>
          <w:tcPr>
            <w:tcW w:w="1558" w:type="dxa"/>
          </w:tcPr>
          <w:p w14:paraId="5F50B0F7" w14:textId="77777777" w:rsidR="00395450" w:rsidRPr="00730AED" w:rsidRDefault="00395450" w:rsidP="00322B6B">
            <w:pPr>
              <w:spacing w:after="120"/>
              <w:jc w:val="left"/>
              <w:rPr>
                <w:rFonts w:cs="Calibri"/>
                <w:b/>
                <w:szCs w:val="20"/>
              </w:rPr>
            </w:pPr>
            <w:r w:rsidRPr="00730AED">
              <w:rPr>
                <w:rFonts w:cs="Calibri"/>
                <w:b/>
                <w:szCs w:val="20"/>
              </w:rPr>
              <w:t>Direct beneficiaries</w:t>
            </w:r>
          </w:p>
        </w:tc>
        <w:tc>
          <w:tcPr>
            <w:tcW w:w="1558" w:type="dxa"/>
          </w:tcPr>
          <w:p w14:paraId="35A1E087" w14:textId="77777777" w:rsidR="00395450" w:rsidRPr="00730AED" w:rsidRDefault="00395450" w:rsidP="00322B6B">
            <w:pPr>
              <w:spacing w:after="120"/>
              <w:jc w:val="left"/>
              <w:rPr>
                <w:rFonts w:cs="Calibri"/>
                <w:b/>
                <w:szCs w:val="20"/>
              </w:rPr>
            </w:pPr>
            <w:r w:rsidRPr="00730AED">
              <w:rPr>
                <w:rFonts w:cs="Calibri"/>
                <w:b/>
                <w:szCs w:val="20"/>
              </w:rPr>
              <w:t>Men</w:t>
            </w:r>
          </w:p>
        </w:tc>
        <w:tc>
          <w:tcPr>
            <w:tcW w:w="1558" w:type="dxa"/>
          </w:tcPr>
          <w:p w14:paraId="1E2F6AFE" w14:textId="77777777" w:rsidR="00395450" w:rsidRPr="00730AED" w:rsidRDefault="00395450" w:rsidP="00322B6B">
            <w:pPr>
              <w:spacing w:after="120"/>
              <w:jc w:val="left"/>
              <w:rPr>
                <w:rFonts w:cs="Calibri"/>
                <w:b/>
                <w:szCs w:val="20"/>
              </w:rPr>
            </w:pPr>
            <w:r w:rsidRPr="00730AED">
              <w:rPr>
                <w:rFonts w:cs="Calibri"/>
                <w:b/>
                <w:szCs w:val="20"/>
              </w:rPr>
              <w:t>Women</w:t>
            </w:r>
          </w:p>
        </w:tc>
        <w:tc>
          <w:tcPr>
            <w:tcW w:w="1558" w:type="dxa"/>
          </w:tcPr>
          <w:p w14:paraId="1C2864D9" w14:textId="77777777" w:rsidR="00395450" w:rsidRPr="00730AED" w:rsidRDefault="00395450" w:rsidP="00322B6B">
            <w:pPr>
              <w:spacing w:after="120"/>
              <w:jc w:val="left"/>
              <w:rPr>
                <w:rFonts w:cs="Calibri"/>
                <w:b/>
                <w:szCs w:val="20"/>
              </w:rPr>
            </w:pPr>
            <w:r w:rsidRPr="00730AED">
              <w:rPr>
                <w:rFonts w:cs="Calibri"/>
                <w:b/>
                <w:szCs w:val="20"/>
              </w:rPr>
              <w:t>Indirect beneficiaries</w:t>
            </w:r>
          </w:p>
        </w:tc>
        <w:tc>
          <w:tcPr>
            <w:tcW w:w="1559" w:type="dxa"/>
          </w:tcPr>
          <w:p w14:paraId="54B192C0" w14:textId="77777777" w:rsidR="00395450" w:rsidRPr="00730AED" w:rsidRDefault="00395450" w:rsidP="00322B6B">
            <w:pPr>
              <w:spacing w:after="120"/>
              <w:jc w:val="left"/>
              <w:rPr>
                <w:rFonts w:cs="Calibri"/>
                <w:b/>
                <w:szCs w:val="20"/>
              </w:rPr>
            </w:pPr>
            <w:r w:rsidRPr="00730AED">
              <w:rPr>
                <w:rFonts w:cs="Calibri"/>
                <w:b/>
                <w:szCs w:val="20"/>
              </w:rPr>
              <w:t>Men</w:t>
            </w:r>
          </w:p>
        </w:tc>
        <w:tc>
          <w:tcPr>
            <w:tcW w:w="1559" w:type="dxa"/>
          </w:tcPr>
          <w:p w14:paraId="3B57B940" w14:textId="77777777" w:rsidR="00395450" w:rsidRPr="00730AED" w:rsidRDefault="00395450" w:rsidP="00322B6B">
            <w:pPr>
              <w:spacing w:after="120"/>
              <w:jc w:val="left"/>
              <w:rPr>
                <w:rFonts w:cs="Calibri"/>
                <w:b/>
                <w:szCs w:val="20"/>
              </w:rPr>
            </w:pPr>
            <w:r w:rsidRPr="00730AED">
              <w:rPr>
                <w:rFonts w:cs="Calibri"/>
                <w:b/>
                <w:szCs w:val="20"/>
              </w:rPr>
              <w:t>Women</w:t>
            </w:r>
          </w:p>
        </w:tc>
      </w:tr>
      <w:tr w:rsidR="00395450" w:rsidRPr="00730AED" w14:paraId="599A7022" w14:textId="77777777" w:rsidTr="00322B6B">
        <w:tc>
          <w:tcPr>
            <w:tcW w:w="1558" w:type="dxa"/>
          </w:tcPr>
          <w:p w14:paraId="2802A295" w14:textId="77777777" w:rsidR="00395450" w:rsidRPr="00730AED" w:rsidRDefault="00395450" w:rsidP="00322B6B">
            <w:pPr>
              <w:spacing w:after="120"/>
              <w:jc w:val="left"/>
              <w:rPr>
                <w:rFonts w:cs="Calibri"/>
                <w:szCs w:val="20"/>
              </w:rPr>
            </w:pPr>
            <w:r w:rsidRPr="00730AED">
              <w:rPr>
                <w:rFonts w:cs="Calibri"/>
                <w:szCs w:val="20"/>
              </w:rPr>
              <w:t>255</w:t>
            </w:r>
          </w:p>
        </w:tc>
        <w:tc>
          <w:tcPr>
            <w:tcW w:w="1558" w:type="dxa"/>
          </w:tcPr>
          <w:p w14:paraId="0823FDEE" w14:textId="77777777" w:rsidR="00395450" w:rsidRPr="00730AED" w:rsidRDefault="00395450" w:rsidP="00322B6B">
            <w:pPr>
              <w:spacing w:after="120"/>
              <w:jc w:val="left"/>
              <w:rPr>
                <w:rFonts w:cs="Calibri"/>
                <w:szCs w:val="20"/>
              </w:rPr>
            </w:pPr>
            <w:r w:rsidRPr="00730AED">
              <w:rPr>
                <w:rFonts w:cs="Calibri"/>
                <w:szCs w:val="20"/>
              </w:rPr>
              <w:t>169</w:t>
            </w:r>
          </w:p>
        </w:tc>
        <w:tc>
          <w:tcPr>
            <w:tcW w:w="1558" w:type="dxa"/>
          </w:tcPr>
          <w:p w14:paraId="67D15818" w14:textId="77777777" w:rsidR="00395450" w:rsidRPr="00730AED" w:rsidRDefault="00395450" w:rsidP="00322B6B">
            <w:pPr>
              <w:spacing w:after="120"/>
              <w:jc w:val="left"/>
              <w:rPr>
                <w:rFonts w:cs="Calibri"/>
                <w:szCs w:val="20"/>
              </w:rPr>
            </w:pPr>
            <w:r w:rsidRPr="00730AED">
              <w:rPr>
                <w:rFonts w:cs="Calibri"/>
                <w:szCs w:val="20"/>
              </w:rPr>
              <w:t>87</w:t>
            </w:r>
          </w:p>
        </w:tc>
        <w:tc>
          <w:tcPr>
            <w:tcW w:w="1558" w:type="dxa"/>
          </w:tcPr>
          <w:p w14:paraId="652D793E" w14:textId="77777777" w:rsidR="00395450" w:rsidRPr="00730AED" w:rsidRDefault="00395450" w:rsidP="00322B6B">
            <w:pPr>
              <w:spacing w:after="120"/>
              <w:jc w:val="left"/>
              <w:rPr>
                <w:rFonts w:cs="Calibri"/>
                <w:szCs w:val="20"/>
              </w:rPr>
            </w:pPr>
            <w:r w:rsidRPr="00730AED">
              <w:rPr>
                <w:rFonts w:cs="Calibri"/>
                <w:szCs w:val="20"/>
              </w:rPr>
              <w:t>152,915</w:t>
            </w:r>
          </w:p>
        </w:tc>
        <w:tc>
          <w:tcPr>
            <w:tcW w:w="1559" w:type="dxa"/>
          </w:tcPr>
          <w:p w14:paraId="1C912847" w14:textId="77777777" w:rsidR="00395450" w:rsidRPr="00730AED" w:rsidRDefault="00395450" w:rsidP="00322B6B">
            <w:pPr>
              <w:spacing w:after="120"/>
              <w:jc w:val="left"/>
              <w:rPr>
                <w:rFonts w:cs="Calibri"/>
                <w:szCs w:val="20"/>
              </w:rPr>
            </w:pPr>
            <w:r w:rsidRPr="00730AED">
              <w:rPr>
                <w:rFonts w:cs="Calibri"/>
                <w:szCs w:val="20"/>
              </w:rPr>
              <w:t>75,608</w:t>
            </w:r>
          </w:p>
        </w:tc>
        <w:tc>
          <w:tcPr>
            <w:tcW w:w="1559" w:type="dxa"/>
          </w:tcPr>
          <w:p w14:paraId="07C2DCBA" w14:textId="77777777" w:rsidR="00395450" w:rsidRPr="00730AED" w:rsidRDefault="00395450" w:rsidP="00322B6B">
            <w:pPr>
              <w:spacing w:after="120"/>
              <w:jc w:val="left"/>
              <w:rPr>
                <w:rFonts w:cs="Calibri"/>
                <w:szCs w:val="20"/>
              </w:rPr>
            </w:pPr>
            <w:r w:rsidRPr="00730AED">
              <w:rPr>
                <w:rFonts w:cs="Calibri"/>
                <w:szCs w:val="20"/>
              </w:rPr>
              <w:t>77,307</w:t>
            </w:r>
          </w:p>
        </w:tc>
      </w:tr>
    </w:tbl>
    <w:p w14:paraId="14CCBAC5" w14:textId="77777777" w:rsidR="00395450" w:rsidRPr="00730AED" w:rsidRDefault="00395450" w:rsidP="00395450">
      <w:pPr>
        <w:spacing w:after="120"/>
        <w:jc w:val="left"/>
        <w:rPr>
          <w:rFonts w:eastAsia="Calibri" w:cs="Calibri"/>
          <w:sz w:val="22"/>
          <w:szCs w:val="22"/>
        </w:rPr>
      </w:pPr>
    </w:p>
    <w:p w14:paraId="0D25D90F" w14:textId="77777777" w:rsidR="00395450" w:rsidRPr="00730AED" w:rsidRDefault="00395450" w:rsidP="00395450">
      <w:pPr>
        <w:spacing w:after="120"/>
        <w:ind w:left="-630"/>
        <w:rPr>
          <w:rFonts w:ascii="Times New Roman" w:eastAsia="Times New Roman" w:hAnsi="Times New Roman"/>
          <w:b/>
          <w:sz w:val="22"/>
          <w:szCs w:val="22"/>
        </w:rPr>
      </w:pP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520"/>
      </w:tblGrid>
      <w:tr w:rsidR="00395450" w:rsidRPr="00730AED" w14:paraId="655A60BB" w14:textId="77777777" w:rsidTr="00322B6B">
        <w:trPr>
          <w:trHeight w:val="264"/>
          <w:tblHeader/>
          <w:jc w:val="center"/>
        </w:trPr>
        <w:tc>
          <w:tcPr>
            <w:tcW w:w="1123" w:type="pct"/>
            <w:shd w:val="clear" w:color="auto" w:fill="D9D9D9"/>
            <w:vAlign w:val="center"/>
          </w:tcPr>
          <w:p w14:paraId="0004BE7D" w14:textId="77777777" w:rsidR="00395450" w:rsidRPr="00730AED" w:rsidRDefault="00395450" w:rsidP="00322B6B">
            <w:pPr>
              <w:spacing w:after="120"/>
              <w:jc w:val="left"/>
              <w:rPr>
                <w:rFonts w:ascii="Times New Roman" w:eastAsia="Calibri" w:hAnsi="Times New Roman"/>
                <w:b/>
                <w:szCs w:val="20"/>
              </w:rPr>
            </w:pPr>
            <w:r w:rsidRPr="00730AED">
              <w:rPr>
                <w:rFonts w:ascii="Times New Roman" w:eastAsia="Calibri" w:hAnsi="Times New Roman"/>
                <w:b/>
                <w:szCs w:val="20"/>
              </w:rPr>
              <w:t>Stakeholders</w:t>
            </w:r>
          </w:p>
        </w:tc>
        <w:tc>
          <w:tcPr>
            <w:tcW w:w="3877" w:type="pct"/>
            <w:shd w:val="clear" w:color="auto" w:fill="D9D9D9"/>
            <w:vAlign w:val="center"/>
          </w:tcPr>
          <w:p w14:paraId="510C7110" w14:textId="77777777" w:rsidR="00395450" w:rsidRPr="00730AED" w:rsidRDefault="00395450" w:rsidP="00322B6B">
            <w:pPr>
              <w:spacing w:after="120"/>
              <w:jc w:val="left"/>
              <w:rPr>
                <w:rFonts w:ascii="Times New Roman" w:eastAsia="Calibri" w:hAnsi="Times New Roman"/>
                <w:b/>
                <w:szCs w:val="20"/>
              </w:rPr>
            </w:pPr>
            <w:r w:rsidRPr="00730AED">
              <w:rPr>
                <w:rFonts w:ascii="Times New Roman" w:eastAsia="Calibri" w:hAnsi="Times New Roman"/>
                <w:b/>
                <w:szCs w:val="20"/>
              </w:rPr>
              <w:t xml:space="preserve">Role in Project </w:t>
            </w:r>
          </w:p>
        </w:tc>
      </w:tr>
      <w:tr w:rsidR="00395450" w:rsidRPr="00730AED" w14:paraId="033EAEFB" w14:textId="77777777" w:rsidTr="00322B6B">
        <w:trPr>
          <w:trHeight w:val="458"/>
          <w:jc w:val="center"/>
        </w:trPr>
        <w:tc>
          <w:tcPr>
            <w:tcW w:w="1123" w:type="pct"/>
          </w:tcPr>
          <w:p w14:paraId="573DDF8B"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WWF</w:t>
            </w:r>
          </w:p>
        </w:tc>
        <w:tc>
          <w:tcPr>
            <w:tcW w:w="3877" w:type="pct"/>
          </w:tcPr>
          <w:p w14:paraId="7BB5A9C4"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Responsible for implementation of the project in the Huatulco site and providing technical backstopping for process of declaration of Huatulco as a ZDTS</w:t>
            </w:r>
          </w:p>
        </w:tc>
      </w:tr>
      <w:tr w:rsidR="00395450" w:rsidRPr="00730AED" w14:paraId="70953888" w14:textId="77777777" w:rsidTr="00322B6B">
        <w:trPr>
          <w:trHeight w:val="264"/>
          <w:jc w:val="center"/>
        </w:trPr>
        <w:tc>
          <w:tcPr>
            <w:tcW w:w="1123" w:type="pct"/>
            <w:tcMar>
              <w:left w:w="58" w:type="dxa"/>
              <w:right w:w="58" w:type="dxa"/>
            </w:tcMar>
          </w:tcPr>
          <w:p w14:paraId="16CB8085" w14:textId="77777777" w:rsidR="00395450" w:rsidRPr="00730AED" w:rsidRDefault="00395450" w:rsidP="00322B6B">
            <w:pPr>
              <w:spacing w:after="120"/>
              <w:jc w:val="left"/>
              <w:rPr>
                <w:rFonts w:ascii="Times New Roman" w:eastAsia="Calibri" w:hAnsi="Times New Roman"/>
                <w:szCs w:val="20"/>
                <w:lang w:val="es-MX"/>
              </w:rPr>
            </w:pPr>
            <w:r w:rsidRPr="00730AED">
              <w:rPr>
                <w:rFonts w:ascii="Times New Roman" w:eastAsia="Calibri" w:hAnsi="Times New Roman"/>
                <w:szCs w:val="20"/>
                <w:lang w:val="es-MX"/>
              </w:rPr>
              <w:t>SECTUR</w:t>
            </w:r>
          </w:p>
        </w:tc>
        <w:tc>
          <w:tcPr>
            <w:tcW w:w="3877" w:type="pct"/>
          </w:tcPr>
          <w:p w14:paraId="180E1DAD"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Main partner in project as lead agency. Responsible for carrying out process of declaring Sustainable Tourism Development Zones. Charged with promotion and regulation of tourism activity at the federal level</w:t>
            </w:r>
          </w:p>
        </w:tc>
      </w:tr>
      <w:tr w:rsidR="00395450" w:rsidRPr="00730AED" w14:paraId="3799890E" w14:textId="77777777" w:rsidTr="00322B6B">
        <w:trPr>
          <w:trHeight w:val="264"/>
          <w:jc w:val="center"/>
        </w:trPr>
        <w:tc>
          <w:tcPr>
            <w:tcW w:w="1123" w:type="pct"/>
          </w:tcPr>
          <w:p w14:paraId="27A6AC93"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 xml:space="preserve">Scientific Institutions and/or NGOs </w:t>
            </w:r>
          </w:p>
        </w:tc>
        <w:tc>
          <w:tcPr>
            <w:tcW w:w="3877" w:type="pct"/>
          </w:tcPr>
          <w:p w14:paraId="40373DEC"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UMAR University of the Sea located in Huatulco, carries out monitoring program for humpback whales and has a citizens’ observatory for social and environmental issues and conflict resolution</w:t>
            </w:r>
          </w:p>
          <w:p w14:paraId="224F5B41" w14:textId="77777777" w:rsidR="00395450" w:rsidRPr="00730AED" w:rsidRDefault="00395450" w:rsidP="00322B6B">
            <w:pPr>
              <w:spacing w:after="120"/>
              <w:jc w:val="left"/>
              <w:rPr>
                <w:rFonts w:ascii="Times New Roman" w:eastAsia="Calibri" w:hAnsi="Times New Roman"/>
                <w:szCs w:val="20"/>
              </w:rPr>
            </w:pPr>
            <w:proofErr w:type="spellStart"/>
            <w:r w:rsidRPr="00730AED">
              <w:rPr>
                <w:rFonts w:ascii="Times New Roman" w:eastAsia="Calibri" w:hAnsi="Times New Roman"/>
                <w:szCs w:val="20"/>
              </w:rPr>
              <w:t>Conacyt</w:t>
            </w:r>
            <w:proofErr w:type="spellEnd"/>
            <w:r w:rsidRPr="00730AED">
              <w:rPr>
                <w:rFonts w:ascii="Times New Roman" w:eastAsia="Calibri" w:hAnsi="Times New Roman"/>
                <w:szCs w:val="20"/>
              </w:rPr>
              <w:t xml:space="preserve"> provides financing for the citizens’ observatory</w:t>
            </w:r>
          </w:p>
          <w:p w14:paraId="596CA241"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ITVO The technical and vocational institute of Oaxaca is the principal source for training in the hospitality sector, offering technical degrees in culinary arts, hospitality, hotel management, service</w:t>
            </w:r>
          </w:p>
        </w:tc>
      </w:tr>
      <w:tr w:rsidR="00395450" w:rsidRPr="00730AED" w14:paraId="31A89BA3" w14:textId="77777777" w:rsidTr="00322B6B">
        <w:trPr>
          <w:trHeight w:val="264"/>
          <w:jc w:val="center"/>
        </w:trPr>
        <w:tc>
          <w:tcPr>
            <w:tcW w:w="1123" w:type="pct"/>
          </w:tcPr>
          <w:p w14:paraId="182BB814"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Indigenous affairs office of Santa María Huatulco</w:t>
            </w:r>
          </w:p>
          <w:p w14:paraId="60419082" w14:textId="77777777" w:rsidR="00395450" w:rsidRPr="00730AED" w:rsidRDefault="00395450" w:rsidP="00322B6B">
            <w:pPr>
              <w:spacing w:after="120"/>
              <w:jc w:val="left"/>
              <w:rPr>
                <w:rFonts w:ascii="Times New Roman" w:eastAsia="Calibri" w:hAnsi="Times New Roman"/>
                <w:szCs w:val="20"/>
              </w:rPr>
            </w:pPr>
          </w:p>
        </w:tc>
        <w:tc>
          <w:tcPr>
            <w:tcW w:w="3877" w:type="pct"/>
          </w:tcPr>
          <w:p w14:paraId="4E51C2BD"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Participation on indigenous affairs. Lobbying with indigenous communities. Assist with coordination of training efforts.</w:t>
            </w:r>
          </w:p>
        </w:tc>
      </w:tr>
      <w:tr w:rsidR="00395450" w:rsidRPr="00730AED" w14:paraId="56583417" w14:textId="77777777" w:rsidTr="00322B6B">
        <w:trPr>
          <w:trHeight w:val="264"/>
          <w:jc w:val="center"/>
        </w:trPr>
        <w:tc>
          <w:tcPr>
            <w:tcW w:w="1123" w:type="pct"/>
            <w:tcMar>
              <w:left w:w="58" w:type="dxa"/>
              <w:right w:w="58" w:type="dxa"/>
            </w:tcMar>
          </w:tcPr>
          <w:p w14:paraId="54E7C0B1"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Watershed committees</w:t>
            </w:r>
          </w:p>
        </w:tc>
        <w:tc>
          <w:tcPr>
            <w:tcW w:w="3877" w:type="pct"/>
          </w:tcPr>
          <w:p w14:paraId="59D83438"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High interest and high influence stakeholders. Participation in Payment for hydrological environmental services. Principle governance body in the region.</w:t>
            </w:r>
          </w:p>
        </w:tc>
      </w:tr>
      <w:tr w:rsidR="00395450" w:rsidRPr="00730AED" w14:paraId="55967EFA" w14:textId="77777777" w:rsidTr="00322B6B">
        <w:trPr>
          <w:trHeight w:val="264"/>
          <w:jc w:val="center"/>
        </w:trPr>
        <w:tc>
          <w:tcPr>
            <w:tcW w:w="1123" w:type="pct"/>
            <w:tcMar>
              <w:left w:w="58" w:type="dxa"/>
              <w:right w:w="58" w:type="dxa"/>
            </w:tcMar>
          </w:tcPr>
          <w:p w14:paraId="10D337D7"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FONATUR</w:t>
            </w:r>
          </w:p>
        </w:tc>
        <w:tc>
          <w:tcPr>
            <w:tcW w:w="3877" w:type="pct"/>
          </w:tcPr>
          <w:p w14:paraId="1211F2A6"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 xml:space="preserve">Main landowner in </w:t>
            </w:r>
            <w:proofErr w:type="spellStart"/>
            <w:r w:rsidRPr="00730AED">
              <w:rPr>
                <w:rFonts w:ascii="Times New Roman" w:eastAsia="Calibri" w:hAnsi="Times New Roman"/>
                <w:szCs w:val="20"/>
              </w:rPr>
              <w:t>Bahías</w:t>
            </w:r>
            <w:proofErr w:type="spellEnd"/>
            <w:r w:rsidRPr="00730AED">
              <w:rPr>
                <w:rFonts w:ascii="Times New Roman" w:eastAsia="Calibri" w:hAnsi="Times New Roman"/>
                <w:szCs w:val="20"/>
              </w:rPr>
              <w:t xml:space="preserve"> de Huatulco tourism destination. Charged with implementation of the Integrally Planned Center Master Plan for Huatulco</w:t>
            </w:r>
          </w:p>
        </w:tc>
      </w:tr>
      <w:tr w:rsidR="00395450" w:rsidRPr="00730AED" w14:paraId="54FEF3C0" w14:textId="77777777" w:rsidTr="00322B6B">
        <w:trPr>
          <w:trHeight w:val="264"/>
          <w:jc w:val="center"/>
        </w:trPr>
        <w:tc>
          <w:tcPr>
            <w:tcW w:w="1123" w:type="pct"/>
            <w:tcMar>
              <w:left w:w="58" w:type="dxa"/>
              <w:right w:w="58" w:type="dxa"/>
            </w:tcMar>
          </w:tcPr>
          <w:p w14:paraId="09923143"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CONANP</w:t>
            </w:r>
          </w:p>
        </w:tc>
        <w:tc>
          <w:tcPr>
            <w:tcW w:w="3877" w:type="pct"/>
          </w:tcPr>
          <w:p w14:paraId="48789528"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Charged with management and operation of Huatulco National Park, turtle sanctuaries, the Mexico Center for Turtles and Ramsar sites. Responsible for approving permits for tourism activities in protected areas. Carries out monitoring on turtles, whales, birds</w:t>
            </w:r>
          </w:p>
        </w:tc>
      </w:tr>
      <w:tr w:rsidR="00395450" w:rsidRPr="00730AED" w14:paraId="37EBD340" w14:textId="77777777" w:rsidTr="00322B6B">
        <w:trPr>
          <w:trHeight w:val="264"/>
          <w:jc w:val="center"/>
        </w:trPr>
        <w:tc>
          <w:tcPr>
            <w:tcW w:w="1123" w:type="pct"/>
            <w:tcMar>
              <w:left w:w="58" w:type="dxa"/>
              <w:right w:w="58" w:type="dxa"/>
            </w:tcMar>
          </w:tcPr>
          <w:p w14:paraId="53D9ECE2" w14:textId="77777777" w:rsidR="00395450" w:rsidRPr="00730AED" w:rsidRDefault="00395450" w:rsidP="00322B6B">
            <w:pPr>
              <w:spacing w:after="120"/>
              <w:jc w:val="left"/>
              <w:rPr>
                <w:rFonts w:ascii="Times New Roman" w:eastAsia="Calibri" w:hAnsi="Times New Roman"/>
                <w:szCs w:val="20"/>
                <w:lang w:val="es-MX"/>
              </w:rPr>
            </w:pPr>
            <w:r w:rsidRPr="00730AED">
              <w:rPr>
                <w:rFonts w:ascii="Times New Roman" w:eastAsia="Calibri" w:hAnsi="Times New Roman"/>
                <w:szCs w:val="20"/>
                <w:lang w:val="es-MX"/>
              </w:rPr>
              <w:t>Santa María Huatulco municipal government</w:t>
            </w:r>
          </w:p>
        </w:tc>
        <w:tc>
          <w:tcPr>
            <w:tcW w:w="3877" w:type="pct"/>
          </w:tcPr>
          <w:p w14:paraId="6A6175A9"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Main local governmental partner. Houses more than 90% of employees in the tourism trade and 100% of the lodging facilities in Huatulco. Provides municipal services of water, drainage, solid waste management and public transport.</w:t>
            </w:r>
          </w:p>
        </w:tc>
      </w:tr>
      <w:tr w:rsidR="00395450" w:rsidRPr="00730AED" w14:paraId="6ABA29D6" w14:textId="77777777" w:rsidTr="00322B6B">
        <w:trPr>
          <w:trHeight w:val="264"/>
          <w:jc w:val="center"/>
        </w:trPr>
        <w:tc>
          <w:tcPr>
            <w:tcW w:w="1123" w:type="pct"/>
            <w:tcMar>
              <w:left w:w="58" w:type="dxa"/>
              <w:right w:w="58" w:type="dxa"/>
            </w:tcMar>
          </w:tcPr>
          <w:p w14:paraId="6D140594"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Private sector</w:t>
            </w:r>
          </w:p>
          <w:p w14:paraId="3426FBF9" w14:textId="77777777" w:rsidR="00395450" w:rsidRPr="00730AED" w:rsidRDefault="00395450" w:rsidP="00322B6B">
            <w:pPr>
              <w:spacing w:after="120"/>
              <w:jc w:val="left"/>
              <w:rPr>
                <w:rFonts w:ascii="Times New Roman" w:eastAsia="Calibri" w:hAnsi="Times New Roman"/>
                <w:szCs w:val="20"/>
              </w:rPr>
            </w:pPr>
            <w:r w:rsidRPr="00730AED">
              <w:rPr>
                <w:rFonts w:ascii="Times New Roman" w:eastAsia="Calibri" w:hAnsi="Times New Roman"/>
                <w:szCs w:val="20"/>
              </w:rPr>
              <w:t xml:space="preserve">Association of tourism developers of Huatulco, Association of Hotels and Motels in Huatulco Bay, Huatulco International Airport, </w:t>
            </w:r>
            <w:proofErr w:type="spellStart"/>
            <w:r w:rsidRPr="00730AED">
              <w:rPr>
                <w:rFonts w:ascii="Times New Roman" w:eastAsia="Calibri" w:hAnsi="Times New Roman"/>
                <w:szCs w:val="20"/>
              </w:rPr>
              <w:lastRenderedPageBreak/>
              <w:t>Equipo</w:t>
            </w:r>
            <w:proofErr w:type="spellEnd"/>
            <w:r w:rsidRPr="00730AED">
              <w:rPr>
                <w:rFonts w:ascii="Times New Roman" w:eastAsia="Calibri" w:hAnsi="Times New Roman"/>
                <w:szCs w:val="20"/>
              </w:rPr>
              <w:t xml:space="preserve"> Verde Huatulco, </w:t>
            </w:r>
            <w:proofErr w:type="spellStart"/>
            <w:r w:rsidRPr="00730AED">
              <w:rPr>
                <w:rFonts w:ascii="Times New Roman" w:eastAsia="Calibri" w:hAnsi="Times New Roman"/>
                <w:szCs w:val="20"/>
              </w:rPr>
              <w:t>EarthCheck</w:t>
            </w:r>
            <w:proofErr w:type="spellEnd"/>
            <w:r w:rsidRPr="00730AED">
              <w:rPr>
                <w:rFonts w:ascii="Times New Roman" w:eastAsia="Calibri" w:hAnsi="Times New Roman"/>
                <w:szCs w:val="20"/>
              </w:rPr>
              <w:t>,</w:t>
            </w:r>
          </w:p>
        </w:tc>
        <w:tc>
          <w:tcPr>
            <w:tcW w:w="3877" w:type="pct"/>
          </w:tcPr>
          <w:p w14:paraId="569D4703" w14:textId="77777777" w:rsidR="00395450" w:rsidRPr="00730AED" w:rsidRDefault="00395450" w:rsidP="00322B6B">
            <w:pPr>
              <w:spacing w:after="0" w:line="259" w:lineRule="auto"/>
              <w:jc w:val="left"/>
              <w:rPr>
                <w:rFonts w:eastAsia="Calibri"/>
                <w:szCs w:val="20"/>
              </w:rPr>
            </w:pPr>
            <w:r w:rsidRPr="00730AED">
              <w:rPr>
                <w:rFonts w:ascii="Times New Roman" w:eastAsia="Calibri" w:hAnsi="Times New Roman"/>
                <w:szCs w:val="20"/>
              </w:rPr>
              <w:lastRenderedPageBreak/>
              <w:t xml:space="preserve">Participation in certification programs and natural resource conservation. Elaboration of business plans. Implement rational water and energy use programs. Responsible for keeping </w:t>
            </w:r>
            <w:proofErr w:type="gramStart"/>
            <w:r w:rsidRPr="00730AED">
              <w:rPr>
                <w:rFonts w:ascii="Times New Roman" w:eastAsia="Calibri" w:hAnsi="Times New Roman"/>
                <w:szCs w:val="20"/>
              </w:rPr>
              <w:t>waste water</w:t>
            </w:r>
            <w:proofErr w:type="gramEnd"/>
            <w:r w:rsidRPr="00730AED">
              <w:rPr>
                <w:rFonts w:ascii="Times New Roman" w:eastAsia="Calibri" w:hAnsi="Times New Roman"/>
                <w:szCs w:val="20"/>
              </w:rPr>
              <w:t xml:space="preserve"> discharges within standard. Responsible for maintaining lodging and logistical infrastructure.</w:t>
            </w:r>
          </w:p>
        </w:tc>
      </w:tr>
    </w:tbl>
    <w:p w14:paraId="02E3D83A" w14:textId="77777777" w:rsidR="00395450" w:rsidRPr="00730AED" w:rsidRDefault="00395450" w:rsidP="00395450">
      <w:pPr>
        <w:spacing w:after="120"/>
        <w:ind w:left="-630"/>
        <w:rPr>
          <w:rFonts w:ascii="Times New Roman" w:eastAsia="Times New Roman" w:hAnsi="Times New Roman"/>
          <w:sz w:val="22"/>
          <w:szCs w:val="22"/>
        </w:rPr>
      </w:pPr>
    </w:p>
    <w:p w14:paraId="79EAE89B" w14:textId="77777777" w:rsidR="00395450" w:rsidRPr="00730AED" w:rsidRDefault="00395450" w:rsidP="00395450">
      <w:pPr>
        <w:spacing w:after="120"/>
        <w:rPr>
          <w:rFonts w:ascii="Times New Roman" w:eastAsia="Times New Roman" w:hAnsi="Times New Roman"/>
          <w:sz w:val="22"/>
          <w:szCs w:val="22"/>
        </w:rPr>
      </w:pPr>
      <w:r w:rsidRPr="00730AED">
        <w:rPr>
          <w:rFonts w:ascii="Times New Roman" w:eastAsia="Times New Roman" w:hAnsi="Times New Roman"/>
          <w:sz w:val="22"/>
          <w:szCs w:val="22"/>
        </w:rPr>
        <w:t>In addition, during the validation workshop carried out during the PPG process, a ranking of Stakeholders was identified through a participatory exercise with private sector, government, community, NGO and academia representatives, as resumed below.</w:t>
      </w:r>
    </w:p>
    <w:tbl>
      <w:tblPr>
        <w:tblStyle w:val="TableGrid6"/>
        <w:tblW w:w="9720" w:type="dxa"/>
        <w:tblInd w:w="-185" w:type="dxa"/>
        <w:tblLook w:val="04A0" w:firstRow="1" w:lastRow="0" w:firstColumn="1" w:lastColumn="0" w:noHBand="0" w:noVBand="1"/>
      </w:tblPr>
      <w:tblGrid>
        <w:gridCol w:w="4675"/>
        <w:gridCol w:w="5045"/>
      </w:tblGrid>
      <w:tr w:rsidR="00395450" w:rsidRPr="00730AED" w14:paraId="21E5D347" w14:textId="77777777" w:rsidTr="00395450">
        <w:tc>
          <w:tcPr>
            <w:tcW w:w="4675" w:type="dxa"/>
            <w:shd w:val="clear" w:color="auto" w:fill="DBE5F1"/>
          </w:tcPr>
          <w:p w14:paraId="43EA83B6"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High influence and low interest stakeholders</w:t>
            </w:r>
          </w:p>
        </w:tc>
        <w:tc>
          <w:tcPr>
            <w:tcW w:w="5045" w:type="dxa"/>
            <w:shd w:val="clear" w:color="auto" w:fill="DBE5F1"/>
          </w:tcPr>
          <w:p w14:paraId="16CBC233"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High interest and high influence stakeholders</w:t>
            </w:r>
          </w:p>
        </w:tc>
      </w:tr>
      <w:tr w:rsidR="00395450" w:rsidRPr="00730AED" w14:paraId="669F7111" w14:textId="77777777" w:rsidTr="00395450">
        <w:tc>
          <w:tcPr>
            <w:tcW w:w="4675" w:type="dxa"/>
          </w:tcPr>
          <w:p w14:paraId="08E71FD7"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CONAFOR</w:t>
            </w:r>
          </w:p>
        </w:tc>
        <w:tc>
          <w:tcPr>
            <w:tcW w:w="5045" w:type="dxa"/>
          </w:tcPr>
          <w:p w14:paraId="25BD34CD"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Oaxaca Coast Watershed Council</w:t>
            </w:r>
          </w:p>
        </w:tc>
      </w:tr>
      <w:tr w:rsidR="00395450" w:rsidRPr="00730AED" w14:paraId="48CB1CF8" w14:textId="77777777" w:rsidTr="00395450">
        <w:tc>
          <w:tcPr>
            <w:tcW w:w="4675" w:type="dxa"/>
          </w:tcPr>
          <w:p w14:paraId="0DC175CA"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SEMARNAT</w:t>
            </w:r>
          </w:p>
        </w:tc>
        <w:tc>
          <w:tcPr>
            <w:tcW w:w="5045" w:type="dxa"/>
          </w:tcPr>
          <w:p w14:paraId="51D08D57" w14:textId="1A72C6E8" w:rsidR="00395450" w:rsidRPr="00730AED" w:rsidRDefault="00F872CE" w:rsidP="00322B6B">
            <w:pPr>
              <w:spacing w:after="120"/>
              <w:rPr>
                <w:rFonts w:ascii="Times New Roman" w:eastAsia="Times New Roman" w:hAnsi="Times New Roman"/>
                <w:szCs w:val="20"/>
              </w:rPr>
            </w:pPr>
            <w:r w:rsidRPr="00730AED">
              <w:rPr>
                <w:rFonts w:ascii="Times New Roman" w:eastAsia="Times New Roman" w:hAnsi="Times New Roman"/>
                <w:szCs w:val="20"/>
              </w:rPr>
              <w:t>WWF</w:t>
            </w:r>
          </w:p>
        </w:tc>
      </w:tr>
      <w:tr w:rsidR="00395450" w:rsidRPr="00730AED" w14:paraId="516A0B3F" w14:textId="77777777" w:rsidTr="00395450">
        <w:tc>
          <w:tcPr>
            <w:tcW w:w="4675" w:type="dxa"/>
          </w:tcPr>
          <w:p w14:paraId="3323322F"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SCT (Communications and Transport Ministry)</w:t>
            </w:r>
          </w:p>
        </w:tc>
        <w:tc>
          <w:tcPr>
            <w:tcW w:w="5045" w:type="dxa"/>
          </w:tcPr>
          <w:p w14:paraId="6848F19D"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Watershed councils</w:t>
            </w:r>
          </w:p>
        </w:tc>
      </w:tr>
      <w:tr w:rsidR="00395450" w:rsidRPr="00730AED" w14:paraId="4B90B089" w14:textId="77777777" w:rsidTr="00395450">
        <w:tc>
          <w:tcPr>
            <w:tcW w:w="4675" w:type="dxa"/>
          </w:tcPr>
          <w:p w14:paraId="6C3E4959"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Oaxaca State Government</w:t>
            </w:r>
          </w:p>
        </w:tc>
        <w:tc>
          <w:tcPr>
            <w:tcW w:w="5045" w:type="dxa"/>
          </w:tcPr>
          <w:p w14:paraId="2C90D6E4"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Eco-tourism Cooperative Cruz del Monte</w:t>
            </w:r>
          </w:p>
        </w:tc>
      </w:tr>
      <w:tr w:rsidR="00395450" w:rsidRPr="00730AED" w14:paraId="40E3CFDF" w14:textId="77777777" w:rsidTr="00395450">
        <w:tc>
          <w:tcPr>
            <w:tcW w:w="4675" w:type="dxa"/>
          </w:tcPr>
          <w:p w14:paraId="08D14B18"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 xml:space="preserve">Los </w:t>
            </w:r>
            <w:proofErr w:type="spellStart"/>
            <w:r w:rsidRPr="00730AED">
              <w:rPr>
                <w:rFonts w:ascii="Times New Roman" w:eastAsia="Times New Roman" w:hAnsi="Times New Roman"/>
                <w:szCs w:val="20"/>
              </w:rPr>
              <w:t>Macuiles</w:t>
            </w:r>
            <w:proofErr w:type="spellEnd"/>
            <w:r w:rsidRPr="00730AED">
              <w:rPr>
                <w:rFonts w:ascii="Times New Roman" w:eastAsia="Times New Roman" w:hAnsi="Times New Roman"/>
                <w:szCs w:val="20"/>
              </w:rPr>
              <w:t xml:space="preserve"> </w:t>
            </w:r>
            <w:proofErr w:type="spellStart"/>
            <w:r w:rsidRPr="00730AED">
              <w:rPr>
                <w:rFonts w:ascii="Times New Roman" w:eastAsia="Times New Roman" w:hAnsi="Times New Roman"/>
                <w:szCs w:val="20"/>
              </w:rPr>
              <w:t>Copalita</w:t>
            </w:r>
            <w:proofErr w:type="spellEnd"/>
            <w:r w:rsidRPr="00730AED">
              <w:rPr>
                <w:rFonts w:ascii="Times New Roman" w:eastAsia="Times New Roman" w:hAnsi="Times New Roman"/>
                <w:szCs w:val="20"/>
              </w:rPr>
              <w:t xml:space="preserve"> tourism cooperative</w:t>
            </w:r>
          </w:p>
        </w:tc>
        <w:tc>
          <w:tcPr>
            <w:tcW w:w="5045" w:type="dxa"/>
          </w:tcPr>
          <w:p w14:paraId="603A8A98"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Santa María Colotepec municipal government</w:t>
            </w:r>
          </w:p>
        </w:tc>
      </w:tr>
      <w:tr w:rsidR="00395450" w:rsidRPr="00730AED" w14:paraId="385A5591" w14:textId="77777777" w:rsidTr="00395450">
        <w:tc>
          <w:tcPr>
            <w:tcW w:w="4675" w:type="dxa"/>
          </w:tcPr>
          <w:p w14:paraId="7EAA7201"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Agrarian authorities (responsible for ejidos and other cooperative land tenure settlements)</w:t>
            </w:r>
          </w:p>
        </w:tc>
        <w:tc>
          <w:tcPr>
            <w:tcW w:w="5045" w:type="dxa"/>
          </w:tcPr>
          <w:p w14:paraId="6BE481F4"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 xml:space="preserve">San Pedro </w:t>
            </w:r>
            <w:proofErr w:type="spellStart"/>
            <w:r w:rsidRPr="00730AED">
              <w:rPr>
                <w:rFonts w:ascii="Times New Roman" w:eastAsia="Times New Roman" w:hAnsi="Times New Roman"/>
                <w:szCs w:val="20"/>
              </w:rPr>
              <w:t>Mixtepec</w:t>
            </w:r>
            <w:proofErr w:type="spellEnd"/>
            <w:r w:rsidRPr="00730AED">
              <w:rPr>
                <w:rFonts w:ascii="Times New Roman" w:eastAsia="Times New Roman" w:hAnsi="Times New Roman"/>
                <w:szCs w:val="20"/>
              </w:rPr>
              <w:t xml:space="preserve"> municipal government</w:t>
            </w:r>
          </w:p>
        </w:tc>
      </w:tr>
      <w:tr w:rsidR="00395450" w:rsidRPr="00730AED" w14:paraId="007B092B" w14:textId="77777777" w:rsidTr="00395450">
        <w:tc>
          <w:tcPr>
            <w:tcW w:w="4675" w:type="dxa"/>
          </w:tcPr>
          <w:p w14:paraId="7C91731D"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Senderos y Humedales civil society organazation.</w:t>
            </w:r>
          </w:p>
        </w:tc>
        <w:tc>
          <w:tcPr>
            <w:tcW w:w="5045" w:type="dxa"/>
          </w:tcPr>
          <w:p w14:paraId="72FA1EC3" w14:textId="77777777" w:rsidR="00395450" w:rsidRPr="00730AED" w:rsidRDefault="00395450" w:rsidP="00322B6B">
            <w:pPr>
              <w:spacing w:after="120"/>
              <w:rPr>
                <w:rFonts w:ascii="Times New Roman" w:eastAsia="Times New Roman" w:hAnsi="Times New Roman"/>
                <w:szCs w:val="20"/>
              </w:rPr>
            </w:pPr>
            <w:proofErr w:type="spellStart"/>
            <w:r w:rsidRPr="00730AED">
              <w:rPr>
                <w:rFonts w:ascii="Times New Roman" w:eastAsia="Times New Roman" w:hAnsi="Times New Roman"/>
                <w:szCs w:val="20"/>
              </w:rPr>
              <w:t>Tututepec</w:t>
            </w:r>
            <w:proofErr w:type="spellEnd"/>
            <w:r w:rsidRPr="00730AED">
              <w:rPr>
                <w:rFonts w:ascii="Times New Roman" w:eastAsia="Times New Roman" w:hAnsi="Times New Roman"/>
                <w:szCs w:val="20"/>
              </w:rPr>
              <w:t xml:space="preserve"> municipal government</w:t>
            </w:r>
          </w:p>
        </w:tc>
      </w:tr>
      <w:tr w:rsidR="00395450" w:rsidRPr="007B3AF8" w14:paraId="4E216900" w14:textId="77777777" w:rsidTr="00395450">
        <w:tc>
          <w:tcPr>
            <w:tcW w:w="4675" w:type="dxa"/>
          </w:tcPr>
          <w:p w14:paraId="0B1B6082" w14:textId="77777777" w:rsidR="00395450" w:rsidRPr="00730AED" w:rsidRDefault="00395450" w:rsidP="00322B6B">
            <w:pPr>
              <w:spacing w:after="120"/>
              <w:rPr>
                <w:rFonts w:ascii="Times New Roman" w:eastAsia="Times New Roman" w:hAnsi="Times New Roman"/>
                <w:szCs w:val="20"/>
              </w:rPr>
            </w:pPr>
          </w:p>
        </w:tc>
        <w:tc>
          <w:tcPr>
            <w:tcW w:w="5045" w:type="dxa"/>
          </w:tcPr>
          <w:p w14:paraId="3452234F"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Santa María Tonameca municipal government</w:t>
            </w:r>
          </w:p>
        </w:tc>
      </w:tr>
      <w:tr w:rsidR="00395450" w:rsidRPr="00730AED" w14:paraId="44C4BD50" w14:textId="77777777" w:rsidTr="00395450">
        <w:tc>
          <w:tcPr>
            <w:tcW w:w="4675" w:type="dxa"/>
          </w:tcPr>
          <w:p w14:paraId="72C5F848"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2FD2CB0F"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San Pedro Pochutla municipal government</w:t>
            </w:r>
          </w:p>
        </w:tc>
      </w:tr>
      <w:tr w:rsidR="00395450" w:rsidRPr="00730AED" w14:paraId="10AC7C0E" w14:textId="77777777" w:rsidTr="00395450">
        <w:tc>
          <w:tcPr>
            <w:tcW w:w="4675" w:type="dxa"/>
          </w:tcPr>
          <w:p w14:paraId="4A9F8F1D"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66421856"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Santa María Huatulco municipal government</w:t>
            </w:r>
          </w:p>
        </w:tc>
      </w:tr>
      <w:tr w:rsidR="00395450" w:rsidRPr="00730AED" w14:paraId="140C0FDF" w14:textId="77777777" w:rsidTr="00395450">
        <w:tc>
          <w:tcPr>
            <w:tcW w:w="4675" w:type="dxa"/>
          </w:tcPr>
          <w:p w14:paraId="441FCC46"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12EC7332"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SECTUR</w:t>
            </w:r>
          </w:p>
        </w:tc>
      </w:tr>
      <w:tr w:rsidR="00395450" w:rsidRPr="00730AED" w14:paraId="323E55A9" w14:textId="77777777" w:rsidTr="00395450">
        <w:tc>
          <w:tcPr>
            <w:tcW w:w="4675" w:type="dxa"/>
          </w:tcPr>
          <w:p w14:paraId="2DC99529"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296C13BF"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FONATUR</w:t>
            </w:r>
          </w:p>
        </w:tc>
      </w:tr>
      <w:tr w:rsidR="00395450" w:rsidRPr="00730AED" w14:paraId="43584025" w14:textId="77777777" w:rsidTr="00395450">
        <w:tc>
          <w:tcPr>
            <w:tcW w:w="4675" w:type="dxa"/>
          </w:tcPr>
          <w:p w14:paraId="1C6914FB"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065699D5"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CONAGUA</w:t>
            </w:r>
          </w:p>
        </w:tc>
      </w:tr>
      <w:tr w:rsidR="00395450" w:rsidRPr="00730AED" w14:paraId="2DCDB822" w14:textId="77777777" w:rsidTr="00395450">
        <w:tc>
          <w:tcPr>
            <w:tcW w:w="4675" w:type="dxa"/>
          </w:tcPr>
          <w:p w14:paraId="2BA19506"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70DEC8E4"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CONANP</w:t>
            </w:r>
          </w:p>
        </w:tc>
      </w:tr>
      <w:tr w:rsidR="00395450" w:rsidRPr="00730AED" w14:paraId="37A421F7" w14:textId="77777777" w:rsidTr="00395450">
        <w:tc>
          <w:tcPr>
            <w:tcW w:w="4675" w:type="dxa"/>
          </w:tcPr>
          <w:p w14:paraId="481DBA02"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3775A768"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UMAR</w:t>
            </w:r>
          </w:p>
        </w:tc>
      </w:tr>
      <w:tr w:rsidR="00395450" w:rsidRPr="00730AED" w14:paraId="4971AC94" w14:textId="77777777" w:rsidTr="00395450">
        <w:tc>
          <w:tcPr>
            <w:tcW w:w="4675" w:type="dxa"/>
          </w:tcPr>
          <w:p w14:paraId="2EB7CAC3"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5BEA5FFF"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Nature tourism cooperatives</w:t>
            </w:r>
          </w:p>
        </w:tc>
      </w:tr>
      <w:tr w:rsidR="00395450" w:rsidRPr="00730AED" w14:paraId="170760EA" w14:textId="77777777" w:rsidTr="00395450">
        <w:tc>
          <w:tcPr>
            <w:tcW w:w="4675" w:type="dxa"/>
          </w:tcPr>
          <w:p w14:paraId="28F675AB"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120CFB0A"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Coast of Oaxaca Wetlands Network</w:t>
            </w:r>
          </w:p>
        </w:tc>
      </w:tr>
      <w:tr w:rsidR="00395450" w:rsidRPr="00730AED" w14:paraId="064702E8" w14:textId="77777777" w:rsidTr="00395450">
        <w:tc>
          <w:tcPr>
            <w:tcW w:w="4675" w:type="dxa"/>
          </w:tcPr>
          <w:p w14:paraId="111D9FEB" w14:textId="77777777" w:rsidR="00395450" w:rsidRPr="00730AED" w:rsidRDefault="00395450" w:rsidP="00322B6B">
            <w:pPr>
              <w:spacing w:after="120"/>
              <w:rPr>
                <w:rFonts w:ascii="Times New Roman" w:eastAsia="Times New Roman" w:hAnsi="Times New Roman"/>
                <w:szCs w:val="20"/>
              </w:rPr>
            </w:pPr>
          </w:p>
        </w:tc>
        <w:tc>
          <w:tcPr>
            <w:tcW w:w="5045" w:type="dxa"/>
          </w:tcPr>
          <w:p w14:paraId="388CA29C"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Bahías de Huatulco Hotel Association</w:t>
            </w:r>
          </w:p>
        </w:tc>
      </w:tr>
      <w:tr w:rsidR="00395450" w:rsidRPr="00730AED" w14:paraId="02825AAA" w14:textId="77777777" w:rsidTr="00395450">
        <w:tc>
          <w:tcPr>
            <w:tcW w:w="4675" w:type="dxa"/>
          </w:tcPr>
          <w:p w14:paraId="6D4735A7"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5FE22A6C" w14:textId="77777777" w:rsidR="00395450" w:rsidRPr="00730AED" w:rsidRDefault="00395450" w:rsidP="00322B6B">
            <w:pPr>
              <w:spacing w:after="120"/>
              <w:rPr>
                <w:rFonts w:ascii="Times New Roman" w:eastAsia="Times New Roman" w:hAnsi="Times New Roman"/>
                <w:szCs w:val="20"/>
                <w:lang w:val="es-MX"/>
              </w:rPr>
            </w:pPr>
            <w:r w:rsidRPr="00730AED">
              <w:rPr>
                <w:rFonts w:ascii="Times New Roman" w:eastAsia="Times New Roman" w:hAnsi="Times New Roman"/>
                <w:szCs w:val="20"/>
                <w:lang w:val="es-MX"/>
              </w:rPr>
              <w:t>Equipo Verde Huatulco</w:t>
            </w:r>
          </w:p>
        </w:tc>
      </w:tr>
      <w:tr w:rsidR="00395450" w:rsidRPr="00730AED" w14:paraId="2009CC27" w14:textId="77777777" w:rsidTr="00395450">
        <w:tc>
          <w:tcPr>
            <w:tcW w:w="4675" w:type="dxa"/>
          </w:tcPr>
          <w:p w14:paraId="5DDCCEAC" w14:textId="77777777" w:rsidR="00395450" w:rsidRPr="00730AED" w:rsidRDefault="00395450" w:rsidP="00322B6B">
            <w:pPr>
              <w:spacing w:after="120"/>
              <w:rPr>
                <w:rFonts w:ascii="Times New Roman" w:eastAsia="Times New Roman" w:hAnsi="Times New Roman"/>
                <w:szCs w:val="20"/>
                <w:lang w:val="es-MX"/>
              </w:rPr>
            </w:pPr>
          </w:p>
        </w:tc>
        <w:tc>
          <w:tcPr>
            <w:tcW w:w="5045" w:type="dxa"/>
          </w:tcPr>
          <w:p w14:paraId="7AF18F0C"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Oaxacan Fund for Nature Conservation</w:t>
            </w:r>
          </w:p>
        </w:tc>
      </w:tr>
      <w:tr w:rsidR="00395450" w:rsidRPr="00730AED" w14:paraId="5011855E" w14:textId="77777777" w:rsidTr="00395450">
        <w:tc>
          <w:tcPr>
            <w:tcW w:w="4675" w:type="dxa"/>
          </w:tcPr>
          <w:p w14:paraId="32E9B355" w14:textId="77777777" w:rsidR="00395450" w:rsidRPr="00730AED" w:rsidRDefault="00395450" w:rsidP="00322B6B">
            <w:pPr>
              <w:spacing w:after="120"/>
              <w:rPr>
                <w:rFonts w:ascii="Times New Roman" w:eastAsia="Times New Roman" w:hAnsi="Times New Roman"/>
                <w:szCs w:val="20"/>
              </w:rPr>
            </w:pPr>
          </w:p>
        </w:tc>
        <w:tc>
          <w:tcPr>
            <w:tcW w:w="5045" w:type="dxa"/>
          </w:tcPr>
          <w:p w14:paraId="4A91A270" w14:textId="77777777" w:rsidR="00395450" w:rsidRPr="00730AED" w:rsidRDefault="00395450" w:rsidP="00322B6B">
            <w:pPr>
              <w:spacing w:after="120"/>
              <w:rPr>
                <w:rFonts w:ascii="Times New Roman" w:eastAsia="Times New Roman" w:hAnsi="Times New Roman"/>
                <w:szCs w:val="20"/>
              </w:rPr>
            </w:pPr>
            <w:proofErr w:type="spellStart"/>
            <w:r w:rsidRPr="00730AED">
              <w:rPr>
                <w:rFonts w:ascii="Times New Roman" w:eastAsia="Times New Roman" w:hAnsi="Times New Roman"/>
                <w:szCs w:val="20"/>
              </w:rPr>
              <w:t>Costasalvaje</w:t>
            </w:r>
            <w:proofErr w:type="spellEnd"/>
            <w:r w:rsidRPr="00730AED">
              <w:rPr>
                <w:rFonts w:ascii="Times New Roman" w:eastAsia="Times New Roman" w:hAnsi="Times New Roman"/>
                <w:szCs w:val="20"/>
              </w:rPr>
              <w:t>/Wild Coast</w:t>
            </w:r>
          </w:p>
        </w:tc>
      </w:tr>
      <w:tr w:rsidR="00395450" w:rsidRPr="00730AED" w14:paraId="0C401A2B" w14:textId="77777777" w:rsidTr="00395450">
        <w:tc>
          <w:tcPr>
            <w:tcW w:w="4675" w:type="dxa"/>
          </w:tcPr>
          <w:p w14:paraId="4B364974" w14:textId="77777777" w:rsidR="00395450" w:rsidRPr="00730AED" w:rsidRDefault="00395450" w:rsidP="00322B6B">
            <w:pPr>
              <w:spacing w:after="120"/>
              <w:rPr>
                <w:rFonts w:ascii="Times New Roman" w:eastAsia="Times New Roman" w:hAnsi="Times New Roman"/>
                <w:szCs w:val="20"/>
              </w:rPr>
            </w:pPr>
          </w:p>
        </w:tc>
        <w:tc>
          <w:tcPr>
            <w:tcW w:w="5045" w:type="dxa"/>
          </w:tcPr>
          <w:p w14:paraId="7CACCCF7" w14:textId="77777777" w:rsidR="00395450" w:rsidRPr="00730AED" w:rsidRDefault="00395450" w:rsidP="00322B6B">
            <w:pPr>
              <w:spacing w:after="120"/>
              <w:rPr>
                <w:rFonts w:ascii="Times New Roman" w:eastAsia="Times New Roman" w:hAnsi="Times New Roman"/>
                <w:szCs w:val="20"/>
              </w:rPr>
            </w:pPr>
            <w:r w:rsidRPr="00730AED">
              <w:rPr>
                <w:rFonts w:ascii="Times New Roman" w:eastAsia="Times New Roman" w:hAnsi="Times New Roman"/>
                <w:szCs w:val="20"/>
              </w:rPr>
              <w:t>PROHOTUR (hotel association)</w:t>
            </w:r>
          </w:p>
        </w:tc>
      </w:tr>
    </w:tbl>
    <w:p w14:paraId="531F62D0" w14:textId="77777777" w:rsidR="00395450" w:rsidRPr="00730AED" w:rsidRDefault="00395450" w:rsidP="00395450">
      <w:pPr>
        <w:spacing w:after="120"/>
        <w:ind w:left="-630"/>
        <w:rPr>
          <w:rFonts w:ascii="Times New Roman" w:eastAsia="Times New Roman" w:hAnsi="Times New Roman"/>
          <w:sz w:val="22"/>
          <w:szCs w:val="22"/>
        </w:rPr>
      </w:pPr>
    </w:p>
    <w:p w14:paraId="761E9835" w14:textId="77777777" w:rsidR="00395450" w:rsidRPr="00730AED" w:rsidRDefault="00395450" w:rsidP="00395450">
      <w:pPr>
        <w:keepNext/>
        <w:keepLines/>
        <w:spacing w:after="120"/>
        <w:jc w:val="left"/>
        <w:outlineLvl w:val="1"/>
        <w:rPr>
          <w:rFonts w:eastAsia="Times New Roman" w:cs="Calibri"/>
          <w:color w:val="365F91"/>
          <w:sz w:val="26"/>
          <w:szCs w:val="26"/>
        </w:rPr>
      </w:pPr>
      <w:r w:rsidRPr="00730AED">
        <w:rPr>
          <w:rFonts w:eastAsia="Times New Roman" w:cs="Calibri"/>
          <w:color w:val="365F91"/>
          <w:sz w:val="26"/>
          <w:szCs w:val="26"/>
        </w:rPr>
        <w:t>Expected Results</w:t>
      </w:r>
    </w:p>
    <w:p w14:paraId="0EC21082" w14:textId="77777777" w:rsidR="00395450" w:rsidRPr="00730AED" w:rsidRDefault="00395450" w:rsidP="00395450">
      <w:pPr>
        <w:spacing w:after="120"/>
        <w:ind w:left="-630"/>
        <w:rPr>
          <w:rFonts w:ascii="Times New Roman" w:eastAsia="Times New Roman" w:hAnsi="Times New Roman"/>
          <w:b/>
          <w:sz w:val="22"/>
          <w:szCs w:val="22"/>
        </w:rPr>
      </w:pPr>
      <w:r w:rsidRPr="00730AED">
        <w:rPr>
          <w:rFonts w:ascii="Times New Roman" w:eastAsia="Times New Roman" w:hAnsi="Times New Roman"/>
          <w:sz w:val="22"/>
          <w:szCs w:val="22"/>
        </w:rPr>
        <w:t xml:space="preserve">In </w:t>
      </w:r>
      <w:r w:rsidRPr="00730AED">
        <w:rPr>
          <w:rFonts w:ascii="Times New Roman" w:eastAsia="Times New Roman" w:hAnsi="Times New Roman"/>
          <w:color w:val="000000"/>
          <w:sz w:val="22"/>
          <w:szCs w:val="22"/>
          <w:lang w:eastAsia="es-MX"/>
        </w:rPr>
        <w:t>Huatulco</w:t>
      </w:r>
      <w:r w:rsidRPr="00730AED">
        <w:rPr>
          <w:rFonts w:ascii="Times New Roman" w:eastAsia="Times New Roman" w:hAnsi="Times New Roman"/>
          <w:sz w:val="22"/>
          <w:szCs w:val="22"/>
        </w:rPr>
        <w:t xml:space="preserve">, the total surface area to be directly impacted by the intervention is </w:t>
      </w:r>
      <w:r w:rsidRPr="00730AED">
        <w:rPr>
          <w:rFonts w:ascii="Times New Roman" w:eastAsia="Times New Roman" w:hAnsi="Times New Roman"/>
          <w:color w:val="000000"/>
          <w:sz w:val="22"/>
          <w:szCs w:val="22"/>
          <w:lang w:eastAsia="es-MX"/>
        </w:rPr>
        <w:t>20,892.53 hectares, with the following ecosystems:</w:t>
      </w:r>
    </w:p>
    <w:p w14:paraId="46000A64" w14:textId="77777777" w:rsidR="00395450" w:rsidRPr="00730AED" w:rsidRDefault="00395450" w:rsidP="00395450">
      <w:pPr>
        <w:spacing w:after="0"/>
        <w:ind w:left="1440"/>
        <w:rPr>
          <w:rFonts w:ascii="Times New Roman" w:eastAsia="Times New Roman" w:hAnsi="Times New Roman"/>
          <w:bCs/>
          <w:color w:val="000000"/>
          <w:sz w:val="22"/>
          <w:szCs w:val="22"/>
          <w:lang w:eastAsia="es-MX"/>
        </w:rPr>
      </w:pPr>
      <w:r w:rsidRPr="00730AED">
        <w:rPr>
          <w:rFonts w:ascii="Times New Roman" w:eastAsia="Times New Roman" w:hAnsi="Times New Roman"/>
          <w:bCs/>
          <w:color w:val="000000"/>
          <w:sz w:val="22"/>
          <w:szCs w:val="22"/>
          <w:lang w:eastAsia="es-MX"/>
        </w:rPr>
        <w:lastRenderedPageBreak/>
        <w:t xml:space="preserve">Mangroves:    </w:t>
      </w:r>
      <w:r w:rsidRPr="00730AED">
        <w:rPr>
          <w:rFonts w:ascii="Times New Roman" w:eastAsia="Times New Roman" w:hAnsi="Times New Roman"/>
          <w:bCs/>
          <w:color w:val="000000"/>
          <w:sz w:val="22"/>
          <w:szCs w:val="22"/>
          <w:lang w:eastAsia="es-MX"/>
        </w:rPr>
        <w:tab/>
      </w:r>
      <w:r w:rsidRPr="00730AED">
        <w:rPr>
          <w:rFonts w:ascii="Times New Roman" w:eastAsia="Times New Roman" w:hAnsi="Times New Roman"/>
          <w:color w:val="000000"/>
          <w:sz w:val="22"/>
          <w:szCs w:val="22"/>
          <w:lang w:eastAsia="es-MX"/>
        </w:rPr>
        <w:t xml:space="preserve">56.16 </w:t>
      </w:r>
      <w:r w:rsidRPr="00730AED">
        <w:rPr>
          <w:rFonts w:ascii="Times New Roman" w:eastAsia="Times New Roman" w:hAnsi="Times New Roman"/>
          <w:b/>
          <w:bCs/>
          <w:color w:val="000000"/>
          <w:sz w:val="22"/>
          <w:szCs w:val="22"/>
          <w:lang w:eastAsia="es-MX"/>
        </w:rPr>
        <w:t xml:space="preserve"> </w:t>
      </w:r>
      <w:r w:rsidRPr="00730AED">
        <w:rPr>
          <w:rFonts w:ascii="Times New Roman" w:eastAsia="Times New Roman" w:hAnsi="Times New Roman"/>
          <w:bCs/>
          <w:color w:val="000000"/>
          <w:sz w:val="22"/>
          <w:szCs w:val="22"/>
          <w:lang w:eastAsia="es-MX"/>
        </w:rPr>
        <w:t xml:space="preserve"> ha </w:t>
      </w:r>
    </w:p>
    <w:p w14:paraId="0A9B7CE4" w14:textId="77777777" w:rsidR="00395450" w:rsidRPr="00730AED" w:rsidRDefault="00395450" w:rsidP="00395450">
      <w:pPr>
        <w:spacing w:after="0"/>
        <w:ind w:left="1440"/>
        <w:rPr>
          <w:rFonts w:ascii="Times New Roman" w:eastAsia="Times New Roman" w:hAnsi="Times New Roman"/>
          <w:bCs/>
          <w:color w:val="000000"/>
          <w:sz w:val="22"/>
          <w:szCs w:val="22"/>
          <w:lang w:eastAsia="es-MX"/>
        </w:rPr>
      </w:pPr>
      <w:r w:rsidRPr="00730AED">
        <w:rPr>
          <w:rFonts w:ascii="Times New Roman" w:eastAsia="Times New Roman" w:hAnsi="Times New Roman"/>
          <w:bCs/>
          <w:color w:val="000000"/>
          <w:sz w:val="22"/>
          <w:szCs w:val="22"/>
          <w:lang w:eastAsia="es-MX"/>
        </w:rPr>
        <w:t xml:space="preserve">Wetlands:       </w:t>
      </w:r>
      <w:r w:rsidRPr="00730AED">
        <w:rPr>
          <w:rFonts w:ascii="Times New Roman" w:eastAsia="Times New Roman" w:hAnsi="Times New Roman"/>
          <w:bCs/>
          <w:color w:val="000000"/>
          <w:sz w:val="22"/>
          <w:szCs w:val="22"/>
          <w:lang w:eastAsia="es-MX"/>
        </w:rPr>
        <w:tab/>
      </w:r>
      <w:r w:rsidRPr="00730AED">
        <w:rPr>
          <w:rFonts w:ascii="Times New Roman" w:eastAsia="Times New Roman" w:hAnsi="Times New Roman"/>
          <w:color w:val="000000"/>
          <w:sz w:val="22"/>
          <w:szCs w:val="22"/>
          <w:lang w:eastAsia="es-MX"/>
        </w:rPr>
        <w:t xml:space="preserve">1,231.02 </w:t>
      </w:r>
      <w:r w:rsidRPr="00730AED">
        <w:rPr>
          <w:rFonts w:ascii="Times New Roman" w:eastAsia="Times New Roman" w:hAnsi="Times New Roman"/>
          <w:bCs/>
          <w:color w:val="000000"/>
          <w:sz w:val="22"/>
          <w:szCs w:val="22"/>
          <w:lang w:eastAsia="es-MX"/>
        </w:rPr>
        <w:t>ha</w:t>
      </w:r>
    </w:p>
    <w:p w14:paraId="0A12F326" w14:textId="77777777" w:rsidR="00395450" w:rsidRPr="00730AED" w:rsidRDefault="00395450" w:rsidP="00395450">
      <w:pPr>
        <w:spacing w:after="0"/>
        <w:ind w:left="1440"/>
        <w:rPr>
          <w:rFonts w:ascii="Times New Roman" w:eastAsia="Times New Roman" w:hAnsi="Times New Roman"/>
          <w:sz w:val="22"/>
          <w:szCs w:val="22"/>
        </w:rPr>
      </w:pPr>
      <w:r w:rsidRPr="00730AED">
        <w:rPr>
          <w:rFonts w:ascii="Times New Roman" w:eastAsia="Times New Roman" w:hAnsi="Times New Roman"/>
          <w:bCs/>
          <w:color w:val="000000"/>
          <w:sz w:val="22"/>
          <w:szCs w:val="22"/>
          <w:lang w:eastAsia="es-MX"/>
        </w:rPr>
        <w:t xml:space="preserve">Coral reefs:  </w:t>
      </w:r>
      <w:r w:rsidRPr="00730AED">
        <w:rPr>
          <w:rFonts w:ascii="Times New Roman" w:eastAsia="Times New Roman" w:hAnsi="Times New Roman"/>
          <w:bCs/>
          <w:color w:val="000000"/>
          <w:sz w:val="22"/>
          <w:szCs w:val="22"/>
          <w:lang w:eastAsia="es-MX"/>
        </w:rPr>
        <w:tab/>
      </w:r>
      <w:r w:rsidRPr="00730AED">
        <w:rPr>
          <w:rFonts w:ascii="Times New Roman" w:eastAsia="Times New Roman" w:hAnsi="Times New Roman"/>
          <w:color w:val="000000"/>
          <w:sz w:val="22"/>
          <w:szCs w:val="22"/>
          <w:lang w:eastAsia="es-MX"/>
        </w:rPr>
        <w:t xml:space="preserve">45.90 </w:t>
      </w:r>
      <w:r w:rsidRPr="00730AED">
        <w:rPr>
          <w:rFonts w:ascii="Times New Roman" w:eastAsia="Times New Roman" w:hAnsi="Times New Roman"/>
          <w:bCs/>
          <w:color w:val="000000"/>
          <w:sz w:val="22"/>
          <w:szCs w:val="22"/>
          <w:lang w:eastAsia="es-MX"/>
        </w:rPr>
        <w:t>ha (data provided by Management Program of Huatulco Bays)</w:t>
      </w:r>
    </w:p>
    <w:p w14:paraId="1406B4C0" w14:textId="77777777" w:rsidR="00395450" w:rsidRPr="00730AED" w:rsidRDefault="00395450" w:rsidP="00395450">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The demonstrative model is expected to result in:</w:t>
      </w:r>
    </w:p>
    <w:p w14:paraId="6050E936" w14:textId="77777777" w:rsidR="00395450" w:rsidRPr="00730AED" w:rsidRDefault="00395450" w:rsidP="00395450">
      <w:pPr>
        <w:numPr>
          <w:ilvl w:val="1"/>
          <w:numId w:val="10"/>
        </w:numPr>
        <w:tabs>
          <w:tab w:val="num" w:pos="-270"/>
        </w:tabs>
        <w:spacing w:after="120" w:line="276" w:lineRule="auto"/>
        <w:ind w:left="-270" w:hanging="180"/>
        <w:jc w:val="left"/>
        <w:rPr>
          <w:rFonts w:ascii="Times New Roman" w:eastAsia="Calibri" w:hAnsi="Times New Roman"/>
          <w:sz w:val="22"/>
          <w:szCs w:val="22"/>
        </w:rPr>
      </w:pPr>
      <w:r w:rsidRPr="00730AED">
        <w:rPr>
          <w:rFonts w:ascii="Times New Roman" w:eastAsia="Calibri" w:hAnsi="Times New Roman"/>
          <w:sz w:val="22"/>
          <w:szCs w:val="22"/>
        </w:rPr>
        <w:t>Reduced impacts in 1,231.02 hectares of wetlands</w:t>
      </w:r>
    </w:p>
    <w:p w14:paraId="1B0FB70D" w14:textId="77777777" w:rsidR="00395450" w:rsidRPr="00730AED" w:rsidRDefault="00395450" w:rsidP="00395450">
      <w:pPr>
        <w:numPr>
          <w:ilvl w:val="1"/>
          <w:numId w:val="10"/>
        </w:numPr>
        <w:tabs>
          <w:tab w:val="num" w:pos="-270"/>
        </w:tabs>
        <w:spacing w:after="120" w:line="276" w:lineRule="auto"/>
        <w:ind w:left="-270" w:hanging="180"/>
        <w:jc w:val="left"/>
        <w:rPr>
          <w:rFonts w:ascii="Times New Roman" w:eastAsia="Calibri" w:hAnsi="Times New Roman"/>
          <w:sz w:val="22"/>
          <w:szCs w:val="22"/>
        </w:rPr>
      </w:pPr>
      <w:r w:rsidRPr="00730AED">
        <w:rPr>
          <w:rFonts w:ascii="Times New Roman" w:eastAsia="Calibri" w:hAnsi="Times New Roman"/>
          <w:sz w:val="22"/>
          <w:szCs w:val="22"/>
        </w:rPr>
        <w:t>Increased protection of turtle sanctuaries</w:t>
      </w:r>
    </w:p>
    <w:p w14:paraId="44EE3FEB" w14:textId="77777777" w:rsidR="00395450" w:rsidRPr="00730AED" w:rsidRDefault="00395450" w:rsidP="00395450">
      <w:pPr>
        <w:numPr>
          <w:ilvl w:val="1"/>
          <w:numId w:val="10"/>
        </w:numPr>
        <w:tabs>
          <w:tab w:val="num" w:pos="-270"/>
        </w:tabs>
        <w:spacing w:after="120" w:line="276" w:lineRule="auto"/>
        <w:ind w:left="-270" w:hanging="180"/>
        <w:jc w:val="left"/>
        <w:rPr>
          <w:rFonts w:ascii="Times New Roman" w:eastAsia="Calibri" w:hAnsi="Times New Roman"/>
          <w:sz w:val="22"/>
          <w:szCs w:val="22"/>
        </w:rPr>
      </w:pPr>
      <w:r w:rsidRPr="00730AED">
        <w:rPr>
          <w:rFonts w:ascii="Times New Roman" w:eastAsia="Calibri" w:hAnsi="Times New Roman"/>
          <w:sz w:val="22"/>
          <w:szCs w:val="22"/>
        </w:rPr>
        <w:t>Improved management of whale watching activities with carrying capacity established to reduce stress on individuals and conserve habitat</w:t>
      </w:r>
    </w:p>
    <w:p w14:paraId="5B91F2A0" w14:textId="77777777" w:rsidR="00395450" w:rsidRPr="00730AED" w:rsidRDefault="00395450" w:rsidP="00D21ABA">
      <w:pPr>
        <w:spacing w:after="240"/>
        <w:ind w:left="-360"/>
        <w:jc w:val="center"/>
        <w:rPr>
          <w:rFonts w:eastAsia="Calibri" w:cs="Calibri"/>
          <w:color w:val="365F91"/>
          <w:sz w:val="32"/>
          <w:szCs w:val="32"/>
        </w:rPr>
        <w:sectPr w:rsidR="00395450" w:rsidRPr="00730AED" w:rsidSect="000F727A">
          <w:pgSz w:w="12240" w:h="15840" w:code="1"/>
          <w:pgMar w:top="1440" w:right="1440" w:bottom="1440" w:left="1440" w:header="720" w:footer="720" w:gutter="0"/>
          <w:cols w:space="720"/>
          <w:docGrid w:linePitch="360"/>
        </w:sectPr>
      </w:pPr>
    </w:p>
    <w:p w14:paraId="2CBF890F" w14:textId="42052CBC" w:rsidR="00D21ABA" w:rsidRPr="00730AED" w:rsidRDefault="00D21ABA" w:rsidP="00D21ABA">
      <w:pPr>
        <w:spacing w:after="240"/>
        <w:ind w:left="-360"/>
        <w:jc w:val="center"/>
        <w:rPr>
          <w:rFonts w:eastAsia="Calibri" w:cs="Calibri"/>
          <w:color w:val="365F91"/>
          <w:sz w:val="32"/>
          <w:szCs w:val="32"/>
        </w:rPr>
      </w:pPr>
      <w:r w:rsidRPr="00730AED">
        <w:rPr>
          <w:rFonts w:eastAsia="Calibri" w:cs="Calibri"/>
          <w:color w:val="365F91"/>
          <w:sz w:val="32"/>
          <w:szCs w:val="32"/>
        </w:rPr>
        <w:lastRenderedPageBreak/>
        <w:t>Fact Sheet: Quintana Roo</w:t>
      </w:r>
    </w:p>
    <w:p w14:paraId="4AF9DE4A"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Description of the area of intervention</w:t>
      </w:r>
    </w:p>
    <w:p w14:paraId="6ED18E8D"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The Maya Ka’an sustainable destination is located in the State of Quintana Roo State, which accounts for more than 15% of Mexico’s hotel accommodations. Maya Ka’an is located in the southern part of the State and includes the Sian Ka’an Biosphere Reserve, an UNESCO World Heritage Site, as well as the Sian Ka’an – Calakmul Corridor, part of the Mesoamerican Biological Corridor. </w:t>
      </w:r>
    </w:p>
    <w:p w14:paraId="7856B6F9"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Socioeconomic Context</w:t>
      </w:r>
    </w:p>
    <w:p w14:paraId="31B6631F" w14:textId="77777777" w:rsidR="00D21ABA" w:rsidRPr="00730AED" w:rsidRDefault="00D21ABA" w:rsidP="00F570DC">
      <w:pPr>
        <w:numPr>
          <w:ilvl w:val="0"/>
          <w:numId w:val="61"/>
        </w:numPr>
        <w:spacing w:after="240" w:line="276" w:lineRule="auto"/>
        <w:contextualSpacing/>
        <w:rPr>
          <w:rFonts w:ascii="Times New Roman" w:eastAsia="Calibri" w:hAnsi="Times New Roman"/>
          <w:sz w:val="22"/>
          <w:szCs w:val="22"/>
        </w:rPr>
      </w:pPr>
      <w:r w:rsidRPr="00730AED">
        <w:rPr>
          <w:rFonts w:ascii="Times New Roman" w:eastAsia="Calibri" w:hAnsi="Times New Roman"/>
          <w:sz w:val="22"/>
          <w:szCs w:val="22"/>
        </w:rPr>
        <w:t>Total Population: 120,000 people</w:t>
      </w:r>
      <w:r w:rsidRPr="00730AED">
        <w:rPr>
          <w:rFonts w:ascii="Times New Roman" w:eastAsia="Calibri" w:hAnsi="Times New Roman"/>
          <w:sz w:val="22"/>
          <w:szCs w:val="22"/>
          <w:vertAlign w:val="superscript"/>
        </w:rPr>
        <w:footnoteReference w:id="64"/>
      </w:r>
    </w:p>
    <w:p w14:paraId="3D056F0F" w14:textId="77777777" w:rsidR="00D21ABA" w:rsidRPr="00730AED" w:rsidRDefault="00D21ABA" w:rsidP="00F570DC">
      <w:pPr>
        <w:numPr>
          <w:ilvl w:val="0"/>
          <w:numId w:val="61"/>
        </w:numPr>
        <w:spacing w:after="240" w:line="276" w:lineRule="auto"/>
        <w:contextualSpacing/>
        <w:rPr>
          <w:rFonts w:ascii="Times New Roman" w:eastAsia="Calibri" w:hAnsi="Times New Roman"/>
          <w:sz w:val="22"/>
          <w:szCs w:val="22"/>
        </w:rPr>
      </w:pPr>
      <w:r w:rsidRPr="00730AED">
        <w:rPr>
          <w:rFonts w:ascii="Times New Roman" w:eastAsia="Calibri" w:hAnsi="Times New Roman"/>
          <w:sz w:val="22"/>
          <w:szCs w:val="22"/>
        </w:rPr>
        <w:t xml:space="preserve">% living in poverty: 75.7% living in poverty and 25.9% in extreme poverty </w:t>
      </w:r>
      <w:r w:rsidRPr="00730AED">
        <w:rPr>
          <w:rFonts w:ascii="Times New Roman" w:eastAsia="Calibri" w:hAnsi="Times New Roman"/>
          <w:sz w:val="22"/>
          <w:szCs w:val="22"/>
          <w:vertAlign w:val="superscript"/>
        </w:rPr>
        <w:footnoteReference w:id="65"/>
      </w:r>
    </w:p>
    <w:p w14:paraId="14826147" w14:textId="77777777" w:rsidR="00D21ABA" w:rsidRPr="00730AED" w:rsidRDefault="00D21ABA" w:rsidP="00F570DC">
      <w:pPr>
        <w:numPr>
          <w:ilvl w:val="0"/>
          <w:numId w:val="61"/>
        </w:numPr>
        <w:spacing w:after="240" w:line="276" w:lineRule="auto"/>
        <w:contextualSpacing/>
        <w:rPr>
          <w:rFonts w:ascii="Times New Roman" w:eastAsia="Calibri" w:hAnsi="Times New Roman"/>
          <w:sz w:val="22"/>
          <w:szCs w:val="22"/>
        </w:rPr>
      </w:pPr>
      <w:r w:rsidRPr="00730AED">
        <w:rPr>
          <w:rFonts w:ascii="Times New Roman" w:eastAsia="Calibri" w:hAnsi="Times New Roman"/>
          <w:sz w:val="22"/>
          <w:szCs w:val="22"/>
        </w:rPr>
        <w:t>Livelihoods: The main activities in Maya Ka’an include subsistence agriculture, commercial agriculture, tropical timber harvest, honey production, fishing, and ecotourism. Other activities involve handicraft production and low intensity cattle rearing. The average annual income per person is US$2,452</w:t>
      </w:r>
      <w:r w:rsidRPr="00730AED">
        <w:rPr>
          <w:rFonts w:ascii="Times New Roman" w:eastAsia="Calibri" w:hAnsi="Times New Roman"/>
          <w:sz w:val="22"/>
          <w:szCs w:val="22"/>
          <w:vertAlign w:val="superscript"/>
        </w:rPr>
        <w:footnoteReference w:id="66"/>
      </w:r>
      <w:r w:rsidRPr="00730AED">
        <w:rPr>
          <w:rFonts w:ascii="Times New Roman" w:eastAsia="Calibri" w:hAnsi="Times New Roman"/>
          <w:sz w:val="22"/>
          <w:szCs w:val="22"/>
        </w:rPr>
        <w:t xml:space="preserve">. The gross production in Maya Ka’an represents 0.83% of the total gross production of Quintana Roo state. Most economic activities are done by men, however, there is increasing women participation in handicraft production and ecotourism activities. Currently, ecotourism is a growing activity. There are 18 cooperatives operating commercially, 17 lodging facilities, and about 110,000 visitors a year, most of them to Punta Allen and </w:t>
      </w:r>
      <w:proofErr w:type="spellStart"/>
      <w:r w:rsidRPr="00730AED">
        <w:rPr>
          <w:rFonts w:ascii="Times New Roman" w:eastAsia="Calibri" w:hAnsi="Times New Roman"/>
          <w:sz w:val="22"/>
          <w:szCs w:val="22"/>
        </w:rPr>
        <w:t>Muyil</w:t>
      </w:r>
      <w:proofErr w:type="spellEnd"/>
      <w:r w:rsidRPr="00730AED">
        <w:rPr>
          <w:rFonts w:ascii="Times New Roman" w:eastAsia="Calibri" w:hAnsi="Times New Roman"/>
          <w:sz w:val="22"/>
          <w:szCs w:val="22"/>
        </w:rPr>
        <w:t>, both of which are in Sian Ka’an. Nine of the 18 cooperatives are organized in a community ecotourism network</w:t>
      </w:r>
      <w:r w:rsidRPr="00730AED">
        <w:rPr>
          <w:rFonts w:ascii="Times New Roman" w:eastAsia="Calibri" w:hAnsi="Times New Roman"/>
          <w:sz w:val="22"/>
          <w:szCs w:val="22"/>
          <w:vertAlign w:val="superscript"/>
        </w:rPr>
        <w:footnoteReference w:id="67"/>
      </w:r>
      <w:r w:rsidRPr="00730AED">
        <w:rPr>
          <w:rFonts w:ascii="Times New Roman" w:eastAsia="Calibri" w:hAnsi="Times New Roman"/>
          <w:sz w:val="22"/>
          <w:szCs w:val="22"/>
        </w:rPr>
        <w:t xml:space="preserve"> that sells tours and coordinates the cooperatives’ activities.</w:t>
      </w:r>
    </w:p>
    <w:p w14:paraId="68DA9790" w14:textId="77777777" w:rsidR="00D21ABA" w:rsidRPr="00730AED" w:rsidRDefault="00D21ABA" w:rsidP="00F570DC">
      <w:pPr>
        <w:numPr>
          <w:ilvl w:val="0"/>
          <w:numId w:val="61"/>
        </w:numPr>
        <w:spacing w:after="240" w:line="276" w:lineRule="auto"/>
        <w:contextualSpacing/>
        <w:rPr>
          <w:rFonts w:ascii="Times New Roman" w:eastAsia="Calibri" w:hAnsi="Times New Roman"/>
          <w:sz w:val="22"/>
          <w:szCs w:val="22"/>
        </w:rPr>
      </w:pPr>
      <w:r w:rsidRPr="00730AED">
        <w:rPr>
          <w:rFonts w:ascii="Times New Roman" w:eastAsia="Calibri" w:hAnsi="Times New Roman"/>
          <w:sz w:val="22"/>
          <w:szCs w:val="22"/>
        </w:rPr>
        <w:t xml:space="preserve">Currently, Maya Ka'an directly benefits about 600 people, of which approximately 70% are men and 30% women. This number will double under the project to declare Maya Ka’an as a ZDTS. These people are the members or employees of local tourism cooperatives and their families who are already providing tourism services. The participation of women in ecotourism is increasing in Maya Ka’an. For example, one cooperative in Punta Allen is run by women, and the leadership in the community ecotourism network is in women’s hands: 14 women occupy a leading position within the ecotourism cooperatives, in addition to being decision-makers. Handicraft production is also led by women (embroidery, jelly/preserves, honey products, traditional medicines, etc.).  Decisions on the activities, the benefits and the distribution thereof are made through assemblies. </w:t>
      </w:r>
    </w:p>
    <w:p w14:paraId="24F5670D" w14:textId="77777777" w:rsidR="00D21ABA" w:rsidRPr="00730AED" w:rsidRDefault="00D21ABA" w:rsidP="00F570DC">
      <w:pPr>
        <w:numPr>
          <w:ilvl w:val="0"/>
          <w:numId w:val="61"/>
        </w:numPr>
        <w:spacing w:after="240" w:line="276" w:lineRule="auto"/>
        <w:contextualSpacing/>
        <w:rPr>
          <w:rFonts w:ascii="Times New Roman" w:eastAsia="Calibri" w:hAnsi="Times New Roman"/>
          <w:sz w:val="22"/>
          <w:szCs w:val="22"/>
        </w:rPr>
      </w:pPr>
      <w:r w:rsidRPr="00730AED">
        <w:rPr>
          <w:rFonts w:ascii="Times New Roman" w:eastAsia="Calibri" w:hAnsi="Times New Roman"/>
          <w:sz w:val="22"/>
          <w:szCs w:val="22"/>
        </w:rPr>
        <w:t xml:space="preserve">Some of the cooperatives are organized within a community tourism network in which there is willingness by members to collaborate with women who already hold positions as President, Secretary, Treasurer, and tour guide of the network. A clear example is the cooperative </w:t>
      </w:r>
      <w:proofErr w:type="spellStart"/>
      <w:r w:rsidRPr="00730AED">
        <w:rPr>
          <w:rFonts w:ascii="Times New Roman" w:eastAsia="Calibri" w:hAnsi="Times New Roman"/>
          <w:i/>
          <w:sz w:val="22"/>
          <w:szCs w:val="22"/>
        </w:rPr>
        <w:t>Orquideas</w:t>
      </w:r>
      <w:proofErr w:type="spellEnd"/>
      <w:r w:rsidRPr="00730AED">
        <w:rPr>
          <w:rFonts w:ascii="Times New Roman" w:eastAsia="Calibri" w:hAnsi="Times New Roman"/>
          <w:i/>
          <w:sz w:val="22"/>
          <w:szCs w:val="22"/>
        </w:rPr>
        <w:t xml:space="preserve"> de Sian </w:t>
      </w:r>
      <w:proofErr w:type="spellStart"/>
      <w:r w:rsidRPr="00730AED">
        <w:rPr>
          <w:rFonts w:ascii="Times New Roman" w:eastAsia="Calibri" w:hAnsi="Times New Roman"/>
          <w:i/>
          <w:sz w:val="22"/>
          <w:szCs w:val="22"/>
        </w:rPr>
        <w:t>Ka’an</w:t>
      </w:r>
      <w:proofErr w:type="spellEnd"/>
      <w:r w:rsidRPr="00730AED">
        <w:rPr>
          <w:rFonts w:ascii="Times New Roman" w:eastAsia="Calibri" w:hAnsi="Times New Roman"/>
          <w:sz w:val="22"/>
          <w:szCs w:val="22"/>
        </w:rPr>
        <w:t xml:space="preserve"> in Punta Allen, which emerged as a productive alternative for families through nature tourism, thereby reducing the pressure generated by fishing (developed mainly by men) in the marine ecosystems. Another case is that of the women of the </w:t>
      </w:r>
      <w:proofErr w:type="spellStart"/>
      <w:r w:rsidRPr="00730AED">
        <w:rPr>
          <w:rFonts w:ascii="Times New Roman" w:eastAsia="Calibri" w:hAnsi="Times New Roman"/>
          <w:sz w:val="22"/>
          <w:szCs w:val="22"/>
        </w:rPr>
        <w:t>Pitahi</w:t>
      </w:r>
      <w:proofErr w:type="spellEnd"/>
      <w:r w:rsidRPr="00730AED">
        <w:rPr>
          <w:rFonts w:ascii="Times New Roman" w:eastAsia="Calibri" w:hAnsi="Times New Roman"/>
          <w:sz w:val="22"/>
          <w:szCs w:val="22"/>
        </w:rPr>
        <w:t xml:space="preserve"> company, who organized themselves and learned to </w:t>
      </w:r>
      <w:r w:rsidRPr="00730AED">
        <w:rPr>
          <w:rFonts w:ascii="Times New Roman" w:eastAsia="Calibri" w:hAnsi="Times New Roman"/>
          <w:sz w:val="22"/>
          <w:szCs w:val="22"/>
        </w:rPr>
        <w:lastRenderedPageBreak/>
        <w:t>process and market canned foods that contribute to a better use of the products of the field, thus favoring the economy of their families and strengthening women's empowerment to be pioneers in social entrepreneurship in their communities.</w:t>
      </w:r>
    </w:p>
    <w:p w14:paraId="757F1B3C" w14:textId="77777777" w:rsidR="00D21ABA" w:rsidRPr="00730AED" w:rsidRDefault="00D21ABA" w:rsidP="00D21ABA">
      <w:pPr>
        <w:spacing w:after="240"/>
        <w:ind w:left="360"/>
        <w:contextualSpacing/>
        <w:rPr>
          <w:rFonts w:ascii="Times New Roman" w:eastAsia="Calibri" w:hAnsi="Times New Roman"/>
          <w:sz w:val="22"/>
          <w:szCs w:val="22"/>
        </w:rPr>
      </w:pPr>
    </w:p>
    <w:p w14:paraId="2844D1DF" w14:textId="77777777" w:rsidR="00D21ABA" w:rsidRPr="00730AED" w:rsidRDefault="00D21ABA" w:rsidP="00D21ABA">
      <w:pPr>
        <w:spacing w:after="240"/>
        <w:ind w:left="360"/>
        <w:contextualSpacing/>
        <w:rPr>
          <w:rFonts w:ascii="Times New Roman" w:eastAsia="Calibri" w:hAnsi="Times New Roman"/>
          <w:b/>
          <w:sz w:val="22"/>
          <w:szCs w:val="22"/>
        </w:rPr>
      </w:pPr>
    </w:p>
    <w:p w14:paraId="73342243"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Existing resources and biodiversity values</w:t>
      </w:r>
    </w:p>
    <w:p w14:paraId="321364C5"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The Yucatan peninsula is a region of Mexico with great natural wealth. It has a wide variety of ecosystems, wildlife and natural resources in its vast continental area and marine species. It has the most extensive wetlands of Mesoamerica, including mangroves, coastal lagoons, marshes, hillocks, grasslands and flooded forests. The latter are an endemic ecosystem of the peninsula. Mexico has 5% of the coverage of mangroves of the world. It is estimated that mangroves generate about 130 thousand pesos annually per hectare that is conserved, without considering the benefits of climate regulation (Costanza et al.1997). The highest percentage corresponds to the Yucatan peninsula with 55% (423,751 hectares) (2009 </w:t>
      </w:r>
      <w:proofErr w:type="spellStart"/>
      <w:r w:rsidRPr="00730AED">
        <w:rPr>
          <w:rFonts w:ascii="Times New Roman" w:eastAsia="Calibri" w:hAnsi="Times New Roman"/>
          <w:sz w:val="22"/>
          <w:szCs w:val="22"/>
        </w:rPr>
        <w:t>Conabio</w:t>
      </w:r>
      <w:proofErr w:type="spellEnd"/>
      <w:r w:rsidRPr="00730AED">
        <w:rPr>
          <w:rFonts w:ascii="Times New Roman" w:eastAsia="Calibri" w:hAnsi="Times New Roman"/>
          <w:sz w:val="22"/>
          <w:szCs w:val="22"/>
        </w:rPr>
        <w:t xml:space="preserve">). Studies of fluxes and stores of carbon that have been reported in the Caribbean suggest up to 99 tons per hectare. </w:t>
      </w:r>
    </w:p>
    <w:p w14:paraId="2D0D99EE"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The area of influence of the project includes the basin of the Yucatan peninsula, one of Mexico's largest water reserves. A feature notable hydrologic area, to the North of Quintana Roo, is the so-called </w:t>
      </w:r>
      <w:proofErr w:type="spellStart"/>
      <w:r w:rsidRPr="00730AED">
        <w:rPr>
          <w:rFonts w:ascii="Times New Roman" w:eastAsia="Calibri" w:hAnsi="Times New Roman"/>
          <w:sz w:val="22"/>
          <w:szCs w:val="22"/>
        </w:rPr>
        <w:t>Holbox</w:t>
      </w:r>
      <w:proofErr w:type="spellEnd"/>
      <w:r w:rsidRPr="00730AED">
        <w:rPr>
          <w:rFonts w:ascii="Times New Roman" w:eastAsia="Calibri" w:hAnsi="Times New Roman"/>
          <w:sz w:val="22"/>
          <w:szCs w:val="22"/>
        </w:rPr>
        <w:t xml:space="preserve"> system of fractures, about 100 km long by 50 km wide, which has great relevance for the abstraction of water, as a result of the high permeability soil. It is also the most extensive underground river system of the planet, according to information generated by divers, explorers and Amigos de Sian Ka'an in collaboration with various international institutions, which have been mapped over thousands of km of galleries and flooded tunnels, including the five largest world submerged caves. These immense aquifer recharge (that are home to a unique fauna, hardly known), is facilitated thanks to the presence in Quintana Roo and Mayan Ka'an of a portion of the great Mayan jungle, the second largest on the continent after the Amazon. These forests are part of the Mesoamerican Biological Corridor. Mayan Ka'an specifically covers the biological corridor Sian Ka' an - Calakmul. These forests are home to endangered species or endangered species such as the tapir, white-lipped peccary, jaguar, American crocodile, among others.</w:t>
      </w:r>
    </w:p>
    <w:p w14:paraId="7DD71A6C"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The Sian Ka’an Biosphere Reserve (“Where the sky is born” in Yucatec Maya) is located on the Caribbean coast of the Yucatan Peninsula and was established in 1986, forming part of UNESCO’s Man and the Biosphere program. In 1987, the reserve was declared a UNESCO World Heritage Site, and since 1993 it is a RAMSAR site. Sian Ka’an is one of the 5 largest Protected Areas in Mexico with approximately 650,000 hectares under conservation. The reserve covers a wide variety of ecosystems including diverse wetlands (mangroves, swamps), forests (tropical semi-evergreen forest, flooded swamp forests), lagoons, coastal zones and a marine protected area with important coral reef systems and seagrass beds. There are also 23 archaeological sites within the reserve. Sian </w:t>
      </w:r>
      <w:proofErr w:type="spellStart"/>
      <w:r w:rsidRPr="00730AED">
        <w:rPr>
          <w:rFonts w:ascii="Times New Roman" w:eastAsia="Calibri" w:hAnsi="Times New Roman"/>
          <w:sz w:val="22"/>
          <w:szCs w:val="22"/>
        </w:rPr>
        <w:t>Ka’an</w:t>
      </w:r>
      <w:proofErr w:type="spellEnd"/>
      <w:r w:rsidRPr="00730AED">
        <w:rPr>
          <w:rFonts w:ascii="Times New Roman" w:eastAsia="Calibri" w:hAnsi="Times New Roman"/>
          <w:sz w:val="22"/>
          <w:szCs w:val="22"/>
        </w:rPr>
        <w:t xml:space="preserve"> has registered more than 100 species of mammals including the five tropical cats: jaguar, puma, ocelot, margay and jaguarundi. Other mammals include Central American tapir, Caribbean manatee, spider monkey, howler monkey, white-tailed deer, red brocket deer (Mazama </w:t>
      </w:r>
      <w:proofErr w:type="spellStart"/>
      <w:r w:rsidRPr="00730AED">
        <w:rPr>
          <w:rFonts w:ascii="Times New Roman" w:eastAsia="Calibri" w:hAnsi="Times New Roman"/>
          <w:sz w:val="22"/>
          <w:szCs w:val="22"/>
        </w:rPr>
        <w:t>americana</w:t>
      </w:r>
      <w:proofErr w:type="spellEnd"/>
      <w:r w:rsidRPr="00730AED">
        <w:rPr>
          <w:rFonts w:ascii="Times New Roman" w:eastAsia="Calibri" w:hAnsi="Times New Roman"/>
          <w:sz w:val="22"/>
          <w:szCs w:val="22"/>
        </w:rPr>
        <w:t xml:space="preserve"> – </w:t>
      </w:r>
      <w:proofErr w:type="spellStart"/>
      <w:r w:rsidRPr="00730AED">
        <w:rPr>
          <w:rFonts w:ascii="Times New Roman" w:eastAsia="Calibri" w:hAnsi="Times New Roman"/>
          <w:sz w:val="22"/>
          <w:szCs w:val="22"/>
        </w:rPr>
        <w:t>yuc</w:t>
      </w:r>
      <w:proofErr w:type="spellEnd"/>
      <w:r w:rsidRPr="00730AED">
        <w:rPr>
          <w:rFonts w:ascii="Times New Roman" w:eastAsia="Calibri" w:hAnsi="Times New Roman"/>
          <w:sz w:val="22"/>
          <w:szCs w:val="22"/>
        </w:rPr>
        <w:t xml:space="preserve"> in Yucatec Maya), white-lipped peccary, and collared anteater. There are more than 339 bird species, with many marine and wading birds such as the frigate, cormorant, roseate spoonbill, flamingo and the jabiru; 16 raptor species and 42 species of amphibians and reptiles. Four of the six turtle species registered in Mexico are also found: green, hawksbill, loggerhead and leatherback.</w:t>
      </w:r>
    </w:p>
    <w:p w14:paraId="401D8EB4"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The area adjacent to Maya Ka'an houses part of the Mesoamerican barrier reef system (SAM, Spanish acronym), the second largest on the planet, besides being one of the most biodiverse natural systems and provision of environmental services. SAM represents the livelihood of more than one million people that interact with their ecosystems; marine species of commercial value that cater mainly to small-scale fisheries, especially lobster, conch, snapper and grouper, as well as being the habitat of threatened species or endangered species such as the whale shark (Rhincodon </w:t>
      </w:r>
      <w:proofErr w:type="spellStart"/>
      <w:r w:rsidRPr="00730AED">
        <w:rPr>
          <w:rFonts w:ascii="Times New Roman" w:eastAsia="Calibri" w:hAnsi="Times New Roman"/>
          <w:sz w:val="22"/>
          <w:szCs w:val="22"/>
        </w:rPr>
        <w:t>typus</w:t>
      </w:r>
      <w:proofErr w:type="spellEnd"/>
      <w:r w:rsidRPr="00730AED">
        <w:rPr>
          <w:rFonts w:ascii="Times New Roman" w:eastAsia="Calibri" w:hAnsi="Times New Roman"/>
          <w:sz w:val="22"/>
          <w:szCs w:val="22"/>
        </w:rPr>
        <w:t>), Bull shark (Carcharhinus leucas), the Caribbean Manatee (</w:t>
      </w:r>
      <w:proofErr w:type="spellStart"/>
      <w:r w:rsidRPr="00730AED">
        <w:rPr>
          <w:rFonts w:ascii="Times New Roman" w:eastAsia="Calibri" w:hAnsi="Times New Roman"/>
          <w:sz w:val="22"/>
          <w:szCs w:val="22"/>
        </w:rPr>
        <w:t>Thrichechus</w:t>
      </w:r>
      <w:proofErr w:type="spellEnd"/>
      <w:r w:rsidRPr="00730AED">
        <w:rPr>
          <w:rFonts w:ascii="Times New Roman" w:eastAsia="Calibri" w:hAnsi="Times New Roman"/>
          <w:sz w:val="22"/>
          <w:szCs w:val="22"/>
        </w:rPr>
        <w:t xml:space="preserve"> </w:t>
      </w:r>
      <w:proofErr w:type="spellStart"/>
      <w:r w:rsidRPr="00730AED">
        <w:rPr>
          <w:rFonts w:ascii="Times New Roman" w:eastAsia="Calibri" w:hAnsi="Times New Roman"/>
          <w:sz w:val="22"/>
          <w:szCs w:val="22"/>
        </w:rPr>
        <w:lastRenderedPageBreak/>
        <w:t>manatus</w:t>
      </w:r>
      <w:proofErr w:type="spellEnd"/>
      <w:r w:rsidRPr="00730AED">
        <w:rPr>
          <w:rFonts w:ascii="Times New Roman" w:eastAsia="Calibri" w:hAnsi="Times New Roman"/>
          <w:sz w:val="22"/>
          <w:szCs w:val="22"/>
        </w:rPr>
        <w:t xml:space="preserve">), turtles (hawksbill Eretmochelys </w:t>
      </w:r>
      <w:proofErr w:type="spellStart"/>
      <w:r w:rsidRPr="00730AED">
        <w:rPr>
          <w:rFonts w:ascii="Times New Roman" w:eastAsia="Calibri" w:hAnsi="Times New Roman"/>
          <w:sz w:val="22"/>
          <w:szCs w:val="22"/>
        </w:rPr>
        <w:t>imbricata</w:t>
      </w:r>
      <w:proofErr w:type="spellEnd"/>
      <w:r w:rsidRPr="00730AED">
        <w:rPr>
          <w:rFonts w:ascii="Times New Roman" w:eastAsia="Calibri" w:hAnsi="Times New Roman"/>
          <w:sz w:val="22"/>
          <w:szCs w:val="22"/>
        </w:rPr>
        <w:t xml:space="preserve">, Loggerhead Caretta </w:t>
      </w:r>
      <w:proofErr w:type="spellStart"/>
      <w:r w:rsidRPr="00730AED">
        <w:rPr>
          <w:rFonts w:ascii="Times New Roman" w:eastAsia="Calibri" w:hAnsi="Times New Roman"/>
          <w:sz w:val="22"/>
          <w:szCs w:val="22"/>
        </w:rPr>
        <w:t>caretta</w:t>
      </w:r>
      <w:proofErr w:type="spellEnd"/>
      <w:r w:rsidRPr="00730AED">
        <w:rPr>
          <w:rFonts w:ascii="Times New Roman" w:eastAsia="Calibri" w:hAnsi="Times New Roman"/>
          <w:sz w:val="22"/>
          <w:szCs w:val="22"/>
        </w:rPr>
        <w:t xml:space="preserve">, green Chelonia mydas and lute Dermochelys </w:t>
      </w:r>
      <w:proofErr w:type="spellStart"/>
      <w:r w:rsidRPr="00730AED">
        <w:rPr>
          <w:rFonts w:ascii="Times New Roman" w:eastAsia="Calibri" w:hAnsi="Times New Roman"/>
          <w:sz w:val="22"/>
          <w:szCs w:val="22"/>
        </w:rPr>
        <w:t>coriacea</w:t>
      </w:r>
      <w:proofErr w:type="spellEnd"/>
      <w:r w:rsidRPr="00730AED">
        <w:rPr>
          <w:rFonts w:ascii="Times New Roman" w:eastAsia="Calibri" w:hAnsi="Times New Roman"/>
          <w:sz w:val="22"/>
          <w:szCs w:val="22"/>
        </w:rPr>
        <w:t xml:space="preserve">), among others. </w:t>
      </w:r>
    </w:p>
    <w:p w14:paraId="48F877C4"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Sian Ka'an, along with two other protected areas (reefs of Sian </w:t>
      </w:r>
      <w:proofErr w:type="spellStart"/>
      <w:r w:rsidRPr="00730AED">
        <w:rPr>
          <w:rFonts w:ascii="Times New Roman" w:eastAsia="Calibri" w:hAnsi="Times New Roman"/>
          <w:sz w:val="22"/>
          <w:szCs w:val="22"/>
        </w:rPr>
        <w:t>Ka'an</w:t>
      </w:r>
      <w:proofErr w:type="spellEnd"/>
      <w:r w:rsidRPr="00730AED">
        <w:rPr>
          <w:rFonts w:ascii="Times New Roman" w:eastAsia="Calibri" w:hAnsi="Times New Roman"/>
          <w:sz w:val="22"/>
          <w:szCs w:val="22"/>
        </w:rPr>
        <w:t xml:space="preserve"> and </w:t>
      </w:r>
      <w:proofErr w:type="spellStart"/>
      <w:r w:rsidRPr="00730AED">
        <w:rPr>
          <w:rFonts w:ascii="Times New Roman" w:eastAsia="Calibri" w:hAnsi="Times New Roman"/>
          <w:sz w:val="22"/>
          <w:szCs w:val="22"/>
        </w:rPr>
        <w:t>Uaymil</w:t>
      </w:r>
      <w:proofErr w:type="spellEnd"/>
      <w:r w:rsidRPr="00730AED">
        <w:rPr>
          <w:rFonts w:ascii="Times New Roman" w:eastAsia="Calibri" w:hAnsi="Times New Roman"/>
          <w:sz w:val="22"/>
          <w:szCs w:val="22"/>
        </w:rPr>
        <w:t xml:space="preserve">), covers 651,000 hectares where you can find around 800 types of plants, more than 350 species of birds as well as a wide variety of mammals, marine life, sites archaeological and a variety of environments. Recognition of the importance of the region for many resident and migratory species, endemic species, as well as in risk according to the NOM-059-SEMARNAT-2010 category. Within endemic species there are records of 15 species of birds in the Yucatan peninsula (including the Ocellated Turkey, parrots, birds woodpeckers and others), 6 species endemic fish in the lagoon of </w:t>
      </w:r>
      <w:proofErr w:type="spellStart"/>
      <w:r w:rsidRPr="00730AED">
        <w:rPr>
          <w:rFonts w:ascii="Times New Roman" w:eastAsia="Calibri" w:hAnsi="Times New Roman"/>
          <w:sz w:val="22"/>
          <w:szCs w:val="22"/>
        </w:rPr>
        <w:t>Chicnancanab</w:t>
      </w:r>
      <w:proofErr w:type="spellEnd"/>
      <w:r w:rsidRPr="00730AED">
        <w:rPr>
          <w:rFonts w:ascii="Times New Roman" w:eastAsia="Calibri" w:hAnsi="Times New Roman"/>
          <w:sz w:val="22"/>
          <w:szCs w:val="22"/>
        </w:rPr>
        <w:t xml:space="preserve"> (located within Mayan Ka'an, being one of its) important attractions), a unique biodiversity and little-known in the underground rivers and natural wells of the region; the fauna of the </w:t>
      </w:r>
      <w:proofErr w:type="spellStart"/>
      <w:r w:rsidRPr="00730AED">
        <w:rPr>
          <w:rFonts w:ascii="Times New Roman" w:eastAsia="Calibri" w:hAnsi="Times New Roman"/>
          <w:sz w:val="22"/>
          <w:szCs w:val="22"/>
        </w:rPr>
        <w:t>anquihalinos</w:t>
      </w:r>
      <w:proofErr w:type="spellEnd"/>
      <w:r w:rsidRPr="00730AED">
        <w:rPr>
          <w:rFonts w:ascii="Times New Roman" w:eastAsia="Calibri" w:hAnsi="Times New Roman"/>
          <w:sz w:val="22"/>
          <w:szCs w:val="22"/>
        </w:rPr>
        <w:t xml:space="preserve"> ecosystems includes important endemic species. The Yucatan peninsula has a strategic position on the migratory routes of birds. More than 220 species of birds pass through this region when they make their migration from Canada or United States, sometimes even Brazil. This region is the first safe place that migratory birds found after 650 miles of flying non-stop from Louisiana and West Florida and the crossing of the Gulf of Mexico. </w:t>
      </w:r>
      <w:proofErr w:type="gramStart"/>
      <w:r w:rsidRPr="00730AED">
        <w:rPr>
          <w:rFonts w:ascii="Times New Roman" w:eastAsia="Calibri" w:hAnsi="Times New Roman"/>
          <w:sz w:val="22"/>
          <w:szCs w:val="22"/>
        </w:rPr>
        <w:t>So</w:t>
      </w:r>
      <w:proofErr w:type="gramEnd"/>
      <w:r w:rsidRPr="00730AED">
        <w:rPr>
          <w:rFonts w:ascii="Times New Roman" w:eastAsia="Calibri" w:hAnsi="Times New Roman"/>
          <w:sz w:val="22"/>
          <w:szCs w:val="22"/>
        </w:rPr>
        <w:t xml:space="preserve"> this region is an important site for the survival of these species of birds. This project will contribute to conserving continental biodiversity and of Mexico, which is the fourth most megadiverse country in the world with between 10% and 12% of the total number of known species.</w:t>
      </w:r>
    </w:p>
    <w:p w14:paraId="7F177503"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Blue Carbon</w:t>
      </w:r>
    </w:p>
    <w:p w14:paraId="41F0F9FD"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Current resources: Carbon sequestration in the Sian Ka'an wetlands oscillates between 30 and 40 million tons of CO2, equivalent to 30% of the country's current emissions. Another way to understand the importance of this ecosystem is that if it were destroyed, the amount of carbon liberated would be equivalent to 4 months of the country's economic activity.</w:t>
      </w:r>
    </w:p>
    <w:p w14:paraId="54B3292A"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In Sian Ka’an, tall mangroves had the highest C stocks (987±338 Mg ha−1) followed by medium mangroves (623±41 Mg ha−1), dwarf mangroves (381±52 Mg ha−1) and marshes (177±73 Mg ha−1)</w:t>
      </w:r>
      <w:r w:rsidRPr="00730AED">
        <w:rPr>
          <w:rFonts w:ascii="Times New Roman" w:eastAsia="Calibri" w:hAnsi="Times New Roman"/>
          <w:sz w:val="22"/>
          <w:szCs w:val="22"/>
          <w:vertAlign w:val="superscript"/>
        </w:rPr>
        <w:t xml:space="preserve"> </w:t>
      </w:r>
      <w:r w:rsidRPr="00730AED">
        <w:rPr>
          <w:rFonts w:ascii="Times New Roman" w:eastAsia="Calibri" w:hAnsi="Times New Roman"/>
          <w:sz w:val="22"/>
          <w:szCs w:val="22"/>
          <w:vertAlign w:val="superscript"/>
        </w:rPr>
        <w:footnoteReference w:id="68"/>
      </w:r>
      <w:r w:rsidRPr="00730AED">
        <w:rPr>
          <w:rFonts w:ascii="Times New Roman" w:eastAsia="Calibri" w:hAnsi="Times New Roman"/>
          <w:sz w:val="22"/>
          <w:szCs w:val="22"/>
        </w:rPr>
        <w:t>. At all sites, soil C comprised the majority of the ecosystem C stocks (78–99%). In this karstic area, coastal wetlands, especially mangroves, are important C stocks. At the landscape scale, the coastal wetlands of Sian Ka'an covering ≈172,176 ha may store 43.2 to 58.0 million Mg of C.</w:t>
      </w:r>
    </w:p>
    <w:p w14:paraId="783F0A52"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Threats to biodiversity</w:t>
      </w:r>
    </w:p>
    <w:p w14:paraId="257BD25E"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 xml:space="preserve">Quintana Roo, México, is the largest tourism destination in Latin America. Currently, it receives over 17,000,000 visitors a year that use nearly 100,000 hotel rooms available. Tourism generated a local population growth of 1,500% in the last 40 years. Tourism in Quintana Roo is based on a massive, “sun &amp; beach” model. Such model has been a source of employment, reducing the nation’s social pressure, and is relatively profitable (over </w:t>
      </w:r>
      <w:proofErr w:type="gramStart"/>
      <w:r w:rsidRPr="00730AED">
        <w:rPr>
          <w:rFonts w:ascii="Times New Roman" w:eastAsia="Calibri" w:hAnsi="Times New Roman"/>
          <w:sz w:val="22"/>
          <w:szCs w:val="22"/>
        </w:rPr>
        <w:t>8 billion dollar</w:t>
      </w:r>
      <w:proofErr w:type="gramEnd"/>
      <w:r w:rsidRPr="00730AED">
        <w:rPr>
          <w:rFonts w:ascii="Times New Roman" w:eastAsia="Calibri" w:hAnsi="Times New Roman"/>
          <w:sz w:val="22"/>
          <w:szCs w:val="22"/>
        </w:rPr>
        <w:t xml:space="preserve"> income per year). However, it is costly in terms of natural resources. There has been a loss of over 50% of mangrove, and coral reef cover. Water pollution is common in most urban developments damaging the aquifer, the largest underground river system on the planet, and the marine ecosystems. The average net deforestation rate is about 10,000 ha per year. This highly impacting model is concentrated in northern Quintana Roo but has been expanding to the South, first from Cancun to Riviera Maya, and now to Tulum. If this model keeps expanding to the south it will have high impacts to the ecological integrity of Sian Ka’an World Heritage Site, the condition of the aquifer, and the health of forest and wetlands. In addition, the migration of the massive tourism threatens also the cultural integrity of local Mayan communities by decomposing the traditional social fabric, disrupting the traditional productive and religious practices. Today, special buses travel every day from the Riviera Maya to various Mayan villages, picking up people that work </w:t>
      </w:r>
      <w:r w:rsidRPr="00730AED">
        <w:rPr>
          <w:rFonts w:ascii="Times New Roman" w:eastAsia="Calibri" w:hAnsi="Times New Roman"/>
          <w:sz w:val="22"/>
          <w:szCs w:val="22"/>
        </w:rPr>
        <w:lastRenderedPageBreak/>
        <w:t xml:space="preserve">in the hotel industry. They are taken back home that same evening. In some cases, these workers spend 3 or 4 hours sitting in the bus. This situation occurs because of the lack of business and employment opportunities at their towns. Lack of income also motivates Mayan people to sell their land, losing their heritage. Maya Ka’an, as a destination, is intended to stop massive tourism tendency into the Mayan </w:t>
      </w:r>
      <w:proofErr w:type="gramStart"/>
      <w:r w:rsidRPr="00730AED">
        <w:rPr>
          <w:rFonts w:ascii="Times New Roman" w:eastAsia="Calibri" w:hAnsi="Times New Roman"/>
          <w:sz w:val="22"/>
          <w:szCs w:val="22"/>
        </w:rPr>
        <w:t>Zone, and</w:t>
      </w:r>
      <w:proofErr w:type="gramEnd"/>
      <w:r w:rsidRPr="00730AED">
        <w:rPr>
          <w:rFonts w:ascii="Times New Roman" w:eastAsia="Calibri" w:hAnsi="Times New Roman"/>
          <w:sz w:val="22"/>
          <w:szCs w:val="22"/>
        </w:rPr>
        <w:t xml:space="preserve"> establish sustainable tourism alternatives to create business and development opportunities for local communities while preserving the cultural and biological wealth of the region, including Sian Ka’an and other protected areas.</w:t>
      </w:r>
    </w:p>
    <w:p w14:paraId="1A422D41"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Site selection</w:t>
      </w:r>
    </w:p>
    <w:p w14:paraId="77CEC690" w14:textId="77777777" w:rsidR="00D21ABA" w:rsidRPr="00730AED" w:rsidRDefault="00D21ABA" w:rsidP="00D21ABA">
      <w:pPr>
        <w:spacing w:after="240"/>
        <w:ind w:left="-360"/>
        <w:rPr>
          <w:rFonts w:ascii="Times New Roman" w:eastAsia="Calibri" w:hAnsi="Times New Roman"/>
          <w:sz w:val="22"/>
          <w:szCs w:val="22"/>
        </w:rPr>
      </w:pPr>
      <w:r w:rsidRPr="00730AED">
        <w:rPr>
          <w:rFonts w:ascii="Times New Roman" w:eastAsia="Calibri" w:hAnsi="Times New Roman"/>
          <w:sz w:val="22"/>
          <w:szCs w:val="22"/>
        </w:rPr>
        <w:t>In light of the abovementioned context, Maya Ka’an (</w:t>
      </w:r>
      <w:hyperlink r:id="rId40" w:history="1">
        <w:r w:rsidRPr="00730AED">
          <w:rPr>
            <w:rFonts w:ascii="Times New Roman" w:eastAsia="Calibri" w:hAnsi="Times New Roman"/>
            <w:color w:val="0000FF"/>
            <w:sz w:val="22"/>
            <w:szCs w:val="22"/>
            <w:u w:val="single"/>
          </w:rPr>
          <w:t>http://www.mayakaan.travel/</w:t>
        </w:r>
      </w:hyperlink>
      <w:r w:rsidRPr="00730AED">
        <w:rPr>
          <w:rFonts w:ascii="Times New Roman" w:eastAsia="Calibri" w:hAnsi="Times New Roman"/>
          <w:sz w:val="22"/>
          <w:szCs w:val="22"/>
        </w:rPr>
        <w:t xml:space="preserve">) was selected for this project for several reasons: </w:t>
      </w:r>
    </w:p>
    <w:p w14:paraId="52A48C1B" w14:textId="77777777" w:rsidR="00D21ABA" w:rsidRPr="00730AED" w:rsidRDefault="00D21ABA" w:rsidP="00D21ABA">
      <w:pPr>
        <w:spacing w:after="240"/>
        <w:rPr>
          <w:rFonts w:ascii="Times New Roman" w:eastAsia="Calibri" w:hAnsi="Times New Roman"/>
          <w:sz w:val="22"/>
          <w:szCs w:val="22"/>
        </w:rPr>
      </w:pPr>
      <w:r w:rsidRPr="00730AED">
        <w:rPr>
          <w:rFonts w:ascii="Times New Roman" w:eastAsia="Calibri" w:hAnsi="Times New Roman"/>
          <w:sz w:val="22"/>
          <w:szCs w:val="22"/>
        </w:rPr>
        <w:t>1)</w:t>
      </w:r>
      <w:r w:rsidRPr="00730AED">
        <w:rPr>
          <w:rFonts w:ascii="Times New Roman" w:eastAsia="Calibri" w:hAnsi="Times New Roman"/>
          <w:sz w:val="22"/>
          <w:szCs w:val="22"/>
        </w:rPr>
        <w:tab/>
        <w:t xml:space="preserve">For the last 10 years, through the Mesoamerican Reef Tourism Initiative (MARTI), Quintana Roo has been promoting best environmental practices in the construction and operation of hotels to reduce their environmental impact, thus there is already a tendency in the largest tourism destination in Latin America to promote sustainability. </w:t>
      </w:r>
    </w:p>
    <w:p w14:paraId="0D9FC326" w14:textId="77777777" w:rsidR="00D21ABA" w:rsidRPr="00730AED" w:rsidRDefault="00D21ABA" w:rsidP="00D21ABA">
      <w:pPr>
        <w:spacing w:after="240"/>
        <w:rPr>
          <w:rFonts w:ascii="Times New Roman" w:eastAsia="Calibri" w:hAnsi="Times New Roman"/>
          <w:sz w:val="22"/>
          <w:szCs w:val="22"/>
        </w:rPr>
      </w:pPr>
      <w:r w:rsidRPr="00730AED">
        <w:rPr>
          <w:rFonts w:ascii="Times New Roman" w:eastAsia="Calibri" w:hAnsi="Times New Roman"/>
          <w:sz w:val="22"/>
          <w:szCs w:val="22"/>
        </w:rPr>
        <w:t>2)</w:t>
      </w:r>
      <w:r w:rsidRPr="00730AED">
        <w:rPr>
          <w:rFonts w:ascii="Times New Roman" w:eastAsia="Calibri" w:hAnsi="Times New Roman"/>
          <w:sz w:val="22"/>
          <w:szCs w:val="22"/>
        </w:rPr>
        <w:tab/>
        <w:t xml:space="preserve">There is a need in Quintana Roo to diversify its tourism offer to compete with the rise of neighboring countries as a destination (i.e. Cuba, Dominican Republic). </w:t>
      </w:r>
    </w:p>
    <w:p w14:paraId="450E4C64" w14:textId="77777777" w:rsidR="00D21ABA" w:rsidRPr="00730AED" w:rsidRDefault="00D21ABA" w:rsidP="00D21ABA">
      <w:pPr>
        <w:spacing w:after="240"/>
        <w:rPr>
          <w:rFonts w:ascii="Times New Roman" w:eastAsia="Calibri" w:hAnsi="Times New Roman"/>
          <w:sz w:val="22"/>
          <w:szCs w:val="22"/>
        </w:rPr>
      </w:pPr>
      <w:r w:rsidRPr="00730AED">
        <w:rPr>
          <w:rFonts w:ascii="Times New Roman" w:eastAsia="Calibri" w:hAnsi="Times New Roman"/>
          <w:sz w:val="22"/>
          <w:szCs w:val="22"/>
        </w:rPr>
        <w:t>3)</w:t>
      </w:r>
      <w:r w:rsidRPr="00730AED">
        <w:rPr>
          <w:rFonts w:ascii="Times New Roman" w:eastAsia="Calibri" w:hAnsi="Times New Roman"/>
          <w:sz w:val="22"/>
          <w:szCs w:val="22"/>
        </w:rPr>
        <w:tab/>
        <w:t xml:space="preserve">There is significant degradation of BD in Quintana Roo because of tourism development (55% of mangrove destruction, +50% of live coral cover degradation), thus the diversification of tourism needs to look for new models that promote the preservation of nature as a mean to promote tourism activities. </w:t>
      </w:r>
    </w:p>
    <w:p w14:paraId="50956C06" w14:textId="77777777" w:rsidR="00D21ABA" w:rsidRPr="00730AED" w:rsidRDefault="00D21ABA" w:rsidP="00D21ABA">
      <w:pPr>
        <w:spacing w:after="240"/>
        <w:rPr>
          <w:rFonts w:ascii="Times New Roman" w:eastAsia="Calibri" w:hAnsi="Times New Roman"/>
          <w:sz w:val="22"/>
          <w:szCs w:val="22"/>
        </w:rPr>
      </w:pPr>
      <w:r w:rsidRPr="00730AED">
        <w:rPr>
          <w:rFonts w:ascii="Times New Roman" w:eastAsia="Calibri" w:hAnsi="Times New Roman"/>
          <w:sz w:val="22"/>
          <w:szCs w:val="22"/>
        </w:rPr>
        <w:t>4)</w:t>
      </w:r>
      <w:r w:rsidRPr="00730AED">
        <w:rPr>
          <w:rFonts w:ascii="Times New Roman" w:eastAsia="Calibri" w:hAnsi="Times New Roman"/>
          <w:sz w:val="22"/>
          <w:szCs w:val="22"/>
        </w:rPr>
        <w:tab/>
        <w:t xml:space="preserve">Quintana Roo has a World Heritage site, Sian </w:t>
      </w:r>
      <w:proofErr w:type="spellStart"/>
      <w:r w:rsidRPr="00730AED">
        <w:rPr>
          <w:rFonts w:ascii="Times New Roman" w:eastAsia="Calibri" w:hAnsi="Times New Roman"/>
          <w:sz w:val="22"/>
          <w:szCs w:val="22"/>
        </w:rPr>
        <w:t>Ka’an</w:t>
      </w:r>
      <w:proofErr w:type="spellEnd"/>
      <w:r w:rsidRPr="00730AED">
        <w:rPr>
          <w:rFonts w:ascii="Times New Roman" w:eastAsia="Calibri" w:hAnsi="Times New Roman"/>
          <w:sz w:val="22"/>
          <w:szCs w:val="22"/>
        </w:rPr>
        <w:t xml:space="preserve"> that over the years has become the main ecotourism attraction in the Yucatan with over 100,000 visitors a year. There is a need to reduce that pressure on Sian </w:t>
      </w:r>
      <w:proofErr w:type="spellStart"/>
      <w:r w:rsidRPr="00730AED">
        <w:rPr>
          <w:rFonts w:ascii="Times New Roman" w:eastAsia="Calibri" w:hAnsi="Times New Roman"/>
          <w:sz w:val="22"/>
          <w:szCs w:val="22"/>
        </w:rPr>
        <w:t>Ka’an’s</w:t>
      </w:r>
      <w:proofErr w:type="spellEnd"/>
      <w:r w:rsidRPr="00730AED">
        <w:rPr>
          <w:rFonts w:ascii="Times New Roman" w:eastAsia="Calibri" w:hAnsi="Times New Roman"/>
          <w:sz w:val="22"/>
          <w:szCs w:val="22"/>
        </w:rPr>
        <w:t xml:space="preserve"> natural capital but also to distribute and expand this visitation over a broader geographical region to benefit other Mayan communities in the area, promote their sustainable development, and increase their involvement in the conservation of the Mayan Forest and Mesoamerican Biological Corridor. Maya </w:t>
      </w:r>
      <w:proofErr w:type="spellStart"/>
      <w:r w:rsidRPr="00730AED">
        <w:rPr>
          <w:rFonts w:ascii="Times New Roman" w:eastAsia="Calibri" w:hAnsi="Times New Roman"/>
          <w:sz w:val="22"/>
          <w:szCs w:val="22"/>
        </w:rPr>
        <w:t>Ka’an</w:t>
      </w:r>
      <w:proofErr w:type="spellEnd"/>
      <w:r w:rsidRPr="00730AED">
        <w:rPr>
          <w:rFonts w:ascii="Times New Roman" w:eastAsia="Times New Roman" w:hAnsi="Times New Roman"/>
          <w:sz w:val="22"/>
          <w:szCs w:val="22"/>
        </w:rPr>
        <w:t xml:space="preserve"> will benefit from a wealth of experience and commitment generated through years of working in the Sian Ka’an biosphere reserve.</w:t>
      </w:r>
    </w:p>
    <w:p w14:paraId="0F5DF7E7" w14:textId="77777777" w:rsidR="00D21ABA" w:rsidRPr="00730AED" w:rsidRDefault="00D21ABA" w:rsidP="00D21ABA">
      <w:pPr>
        <w:spacing w:after="240"/>
        <w:rPr>
          <w:rFonts w:ascii="Times New Roman" w:eastAsia="Calibri" w:hAnsi="Times New Roman"/>
          <w:sz w:val="22"/>
          <w:szCs w:val="22"/>
        </w:rPr>
      </w:pPr>
      <w:r w:rsidRPr="00730AED">
        <w:rPr>
          <w:rFonts w:ascii="Times New Roman" w:eastAsia="Calibri" w:hAnsi="Times New Roman"/>
          <w:sz w:val="22"/>
          <w:szCs w:val="22"/>
        </w:rPr>
        <w:t>5)</w:t>
      </w:r>
      <w:r w:rsidRPr="00730AED">
        <w:rPr>
          <w:rFonts w:ascii="Times New Roman" w:eastAsia="Calibri" w:hAnsi="Times New Roman"/>
          <w:sz w:val="22"/>
          <w:szCs w:val="22"/>
        </w:rPr>
        <w:tab/>
        <w:t xml:space="preserve">There is a local NGO with 30 years of experience, Amigos de Sian Ka’an, which is promoting both MARTI and the diversification of tourism possibilities in Quintana Roo through the promotion of Maya Ka’an as an ecotourism destination. </w:t>
      </w:r>
    </w:p>
    <w:p w14:paraId="22FC049A" w14:textId="77777777" w:rsidR="00D21ABA" w:rsidRPr="00730AED" w:rsidRDefault="00D21ABA" w:rsidP="00D21ABA">
      <w:pPr>
        <w:spacing w:after="240"/>
        <w:rPr>
          <w:rFonts w:ascii="Times New Roman" w:eastAsia="Calibri" w:hAnsi="Times New Roman"/>
          <w:sz w:val="22"/>
          <w:szCs w:val="22"/>
        </w:rPr>
      </w:pPr>
      <w:r w:rsidRPr="00730AED">
        <w:rPr>
          <w:rFonts w:ascii="Times New Roman" w:eastAsia="Calibri" w:hAnsi="Times New Roman"/>
          <w:sz w:val="22"/>
          <w:szCs w:val="22"/>
        </w:rPr>
        <w:t>6)</w:t>
      </w:r>
      <w:r w:rsidRPr="00730AED">
        <w:rPr>
          <w:rFonts w:ascii="Times New Roman" w:eastAsia="Calibri" w:hAnsi="Times New Roman"/>
          <w:sz w:val="22"/>
          <w:szCs w:val="22"/>
        </w:rPr>
        <w:tab/>
        <w:t>ASK and its partners have been working on the development of Maya Ka’an for over 6 years, including establishing a brand, sustainability criteria and manuals for their achievements (</w:t>
      </w:r>
      <w:hyperlink r:id="rId41" w:history="1">
        <w:r w:rsidRPr="00730AED">
          <w:rPr>
            <w:rFonts w:ascii="Times New Roman" w:eastAsia="Calibri" w:hAnsi="Times New Roman"/>
            <w:color w:val="0000FF"/>
            <w:sz w:val="22"/>
            <w:szCs w:val="22"/>
            <w:u w:val="single"/>
          </w:rPr>
          <w:t>http://mayakaan.travel/Guias/</w:t>
        </w:r>
      </w:hyperlink>
      <w:r w:rsidRPr="00730AED">
        <w:rPr>
          <w:rFonts w:ascii="Times New Roman" w:eastAsia="Calibri" w:hAnsi="Times New Roman"/>
          <w:sz w:val="22"/>
          <w:szCs w:val="22"/>
        </w:rPr>
        <w:t xml:space="preserve">). There are over 17 local businesses already operating in the area, some of them certified by the Mexican government and organized under a network of community tourism cooperatives. Maya </w:t>
      </w:r>
      <w:proofErr w:type="spellStart"/>
      <w:r w:rsidRPr="00730AED">
        <w:rPr>
          <w:rFonts w:ascii="Times New Roman" w:eastAsia="Calibri" w:hAnsi="Times New Roman"/>
          <w:sz w:val="22"/>
          <w:szCs w:val="22"/>
        </w:rPr>
        <w:t>Ka’an</w:t>
      </w:r>
      <w:proofErr w:type="spellEnd"/>
      <w:r w:rsidRPr="00730AED">
        <w:rPr>
          <w:rFonts w:ascii="Times New Roman" w:eastAsia="Calibri" w:hAnsi="Times New Roman"/>
          <w:sz w:val="22"/>
          <w:szCs w:val="22"/>
        </w:rPr>
        <w:t xml:space="preserve"> has market studies, and several surveys and manuals about financing opportunities, training needs, etc. The process to design and </w:t>
      </w:r>
      <w:proofErr w:type="gramStart"/>
      <w:r w:rsidRPr="00730AED">
        <w:rPr>
          <w:rFonts w:ascii="Times New Roman" w:eastAsia="Calibri" w:hAnsi="Times New Roman"/>
          <w:sz w:val="22"/>
          <w:szCs w:val="22"/>
        </w:rPr>
        <w:t>create</w:t>
      </w:r>
      <w:proofErr w:type="gramEnd"/>
      <w:r w:rsidRPr="00730AED">
        <w:rPr>
          <w:rFonts w:ascii="Times New Roman" w:eastAsia="Calibri" w:hAnsi="Times New Roman"/>
          <w:sz w:val="22"/>
          <w:szCs w:val="22"/>
        </w:rPr>
        <w:t xml:space="preserve"> Maya Ka’an as a destination (funded by the IDB, Fundación Carlos Slim, and others) generated a Social Return on Investment of US$500,000. As such, the site has a solid foundation to expand the concept to other regions in Mexico. Although the concept of the Maya Ka’an destination is still “under construction” it already serves as an innovative and successful process to create new models to diversify Mexico’s tourism </w:t>
      </w:r>
      <w:proofErr w:type="gramStart"/>
      <w:r w:rsidRPr="00730AED">
        <w:rPr>
          <w:rFonts w:ascii="Times New Roman" w:eastAsia="Calibri" w:hAnsi="Times New Roman"/>
          <w:sz w:val="22"/>
          <w:szCs w:val="22"/>
        </w:rPr>
        <w:t>offer, and</w:t>
      </w:r>
      <w:proofErr w:type="gramEnd"/>
      <w:r w:rsidRPr="00730AED">
        <w:rPr>
          <w:rFonts w:ascii="Times New Roman" w:eastAsia="Calibri" w:hAnsi="Times New Roman"/>
          <w:sz w:val="22"/>
          <w:szCs w:val="22"/>
        </w:rPr>
        <w:t xml:space="preserve"> reduce pressure on protected areas while generating sustainable development opportunities for local communities. </w:t>
      </w:r>
    </w:p>
    <w:p w14:paraId="39495DD0" w14:textId="77777777" w:rsidR="00D21ABA" w:rsidRPr="00730AED" w:rsidRDefault="00D21ABA" w:rsidP="00D21ABA">
      <w:pPr>
        <w:spacing w:after="0"/>
        <w:jc w:val="center"/>
        <w:rPr>
          <w:rFonts w:ascii="Times New Roman" w:eastAsia="Times New Roman" w:hAnsi="Times New Roman"/>
          <w:sz w:val="22"/>
          <w:szCs w:val="22"/>
        </w:rPr>
      </w:pPr>
      <w:r w:rsidRPr="00730AED">
        <w:rPr>
          <w:rFonts w:ascii="Times New Roman" w:eastAsia="Times New Roman" w:hAnsi="Times New Roman"/>
          <w:noProof/>
          <w:sz w:val="22"/>
          <w:szCs w:val="22"/>
          <w:lang w:val="en-GB" w:eastAsia="en-GB"/>
        </w:rPr>
        <w:lastRenderedPageBreak/>
        <w:drawing>
          <wp:inline distT="0" distB="0" distL="0" distR="0" wp14:anchorId="43E7F805" wp14:editId="3522B70D">
            <wp:extent cx="5071745" cy="4061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1745" cy="4061460"/>
                    </a:xfrm>
                    <a:prstGeom prst="rect">
                      <a:avLst/>
                    </a:prstGeom>
                    <a:noFill/>
                    <a:ln>
                      <a:noFill/>
                    </a:ln>
                  </pic:spPr>
                </pic:pic>
              </a:graphicData>
            </a:graphic>
          </wp:inline>
        </w:drawing>
      </w:r>
    </w:p>
    <w:p w14:paraId="4EA0D48C" w14:textId="0CBB1228" w:rsidR="00D21ABA" w:rsidRPr="00730AED" w:rsidRDefault="00B20A34" w:rsidP="00B20A34">
      <w:pPr>
        <w:spacing w:after="120"/>
        <w:ind w:left="-630"/>
        <w:jc w:val="center"/>
        <w:rPr>
          <w:rFonts w:ascii="Times New Roman" w:eastAsia="Times New Roman" w:hAnsi="Times New Roman"/>
          <w:sz w:val="22"/>
          <w:szCs w:val="22"/>
        </w:rPr>
      </w:pPr>
      <w:r w:rsidRPr="00730AED">
        <w:rPr>
          <w:rFonts w:ascii="Times New Roman" w:eastAsia="Times New Roman" w:hAnsi="Times New Roman"/>
          <w:sz w:val="22"/>
          <w:szCs w:val="22"/>
        </w:rPr>
        <w:t>Map 5. Proposed polygon of the area of intervention of the project</w:t>
      </w:r>
      <w:r w:rsidR="00123704" w:rsidRPr="00730AED">
        <w:rPr>
          <w:rFonts w:ascii="Times New Roman" w:eastAsia="Times New Roman" w:hAnsi="Times New Roman"/>
          <w:sz w:val="22"/>
          <w:szCs w:val="22"/>
        </w:rPr>
        <w:t xml:space="preserve"> in Quintana Roo</w:t>
      </w:r>
    </w:p>
    <w:p w14:paraId="0B06CC7D" w14:textId="77777777" w:rsidR="00D21ABA" w:rsidRPr="00730AED" w:rsidRDefault="00D21ABA" w:rsidP="00D21ABA">
      <w:pPr>
        <w:keepNext/>
        <w:keepLines/>
        <w:spacing w:after="120" w:line="276" w:lineRule="auto"/>
        <w:jc w:val="left"/>
        <w:outlineLvl w:val="1"/>
        <w:rPr>
          <w:rFonts w:eastAsia="Times New Roman" w:cs="Calibri"/>
          <w:color w:val="365F91"/>
          <w:sz w:val="26"/>
          <w:szCs w:val="26"/>
        </w:rPr>
      </w:pPr>
      <w:r w:rsidRPr="00730AED">
        <w:rPr>
          <w:rFonts w:eastAsia="Times New Roman" w:cs="Calibri"/>
          <w:color w:val="365F91"/>
          <w:sz w:val="26"/>
          <w:szCs w:val="26"/>
        </w:rPr>
        <w:t>Project Intervention</w:t>
      </w:r>
    </w:p>
    <w:p w14:paraId="1EDF91C8"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The project will positively impact in the sustainable use and conservation of 3,008,083.52 hectares, through the formal declaration of Maya Ka’an as a “</w:t>
      </w:r>
      <w:r w:rsidRPr="00730AED">
        <w:rPr>
          <w:rFonts w:ascii="Times New Roman" w:eastAsia="Times New Roman" w:hAnsi="Times New Roman"/>
          <w:sz w:val="22"/>
          <w:szCs w:val="22"/>
          <w:lang w:val="en-GB"/>
        </w:rPr>
        <w:t>Zone of Sustainable Tourism Development”</w:t>
      </w:r>
      <w:r w:rsidRPr="00730AED">
        <w:rPr>
          <w:rFonts w:ascii="Times New Roman" w:eastAsia="Times New Roman" w:hAnsi="Times New Roman"/>
          <w:sz w:val="22"/>
          <w:szCs w:val="22"/>
        </w:rPr>
        <w:t xml:space="preserve"> (Zona de Desarrollo </w:t>
      </w:r>
      <w:proofErr w:type="spellStart"/>
      <w:r w:rsidRPr="00730AED">
        <w:rPr>
          <w:rFonts w:ascii="Times New Roman" w:eastAsia="Times New Roman" w:hAnsi="Times New Roman"/>
          <w:sz w:val="22"/>
          <w:szCs w:val="22"/>
        </w:rPr>
        <w:t>Turístico</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Sustentable</w:t>
      </w:r>
      <w:proofErr w:type="spellEnd"/>
      <w:r w:rsidRPr="00730AED">
        <w:rPr>
          <w:rFonts w:ascii="Times New Roman" w:eastAsia="Times New Roman" w:hAnsi="Times New Roman"/>
          <w:sz w:val="22"/>
          <w:szCs w:val="22"/>
        </w:rPr>
        <w:t>) under the new SECTUR scheme.</w:t>
      </w:r>
    </w:p>
    <w:p w14:paraId="01E86C3E" w14:textId="77777777" w:rsidR="00D21ABA" w:rsidRPr="00730AED" w:rsidRDefault="00D21ABA" w:rsidP="00D21ABA">
      <w:pPr>
        <w:spacing w:after="120"/>
        <w:ind w:left="-630"/>
        <w:rPr>
          <w:rFonts w:ascii="Times New Roman" w:eastAsia="Times New Roman" w:hAnsi="Times New Roman"/>
          <w:bCs/>
          <w:sz w:val="22"/>
          <w:szCs w:val="22"/>
        </w:rPr>
      </w:pPr>
      <w:r w:rsidRPr="00730AED">
        <w:rPr>
          <w:rFonts w:ascii="Times New Roman" w:eastAsia="Times New Roman" w:hAnsi="Times New Roman"/>
          <w:b/>
          <w:bCs/>
          <w:sz w:val="22"/>
          <w:szCs w:val="22"/>
        </w:rPr>
        <w:t>Output 2.1.2 Business Plan for Maya Ka’an</w:t>
      </w:r>
      <w:r w:rsidRPr="00730AED">
        <w:rPr>
          <w:rFonts w:ascii="Times New Roman" w:eastAsia="Calibri" w:hAnsi="Times New Roman"/>
          <w:b/>
          <w:sz w:val="22"/>
          <w:szCs w:val="20"/>
          <w:u w:val="single"/>
        </w:rPr>
        <w:t>:</w:t>
      </w:r>
      <w:r w:rsidRPr="00730AED">
        <w:rPr>
          <w:rFonts w:ascii="Times New Roman" w:eastAsia="Calibri" w:hAnsi="Times New Roman"/>
          <w:b/>
          <w:sz w:val="22"/>
          <w:szCs w:val="20"/>
        </w:rPr>
        <w:t xml:space="preserve"> Develop all necessary instruments (i.e. guidelines and operational manuals) for the operationalization and management of financial mechanisms</w:t>
      </w:r>
      <w:r w:rsidRPr="00730AED">
        <w:rPr>
          <w:rFonts w:ascii="Times New Roman" w:eastAsia="Times New Roman" w:hAnsi="Times New Roman"/>
          <w:bCs/>
          <w:sz w:val="22"/>
          <w:szCs w:val="22"/>
        </w:rPr>
        <w:t xml:space="preserve">. </w:t>
      </w:r>
    </w:p>
    <w:p w14:paraId="4C8D3E0B" w14:textId="77777777" w:rsidR="00D21ABA" w:rsidRPr="00730AED" w:rsidRDefault="00D21ABA" w:rsidP="00D21ABA">
      <w:pPr>
        <w:spacing w:after="120"/>
        <w:ind w:left="-630"/>
        <w:rPr>
          <w:rFonts w:ascii="Times New Roman" w:eastAsia="Times New Roman" w:hAnsi="Times New Roman"/>
          <w:bCs/>
          <w:sz w:val="22"/>
          <w:szCs w:val="22"/>
        </w:rPr>
      </w:pPr>
      <w:r w:rsidRPr="00730AED">
        <w:rPr>
          <w:rFonts w:ascii="Times New Roman" w:eastAsia="Times New Roman" w:hAnsi="Times New Roman"/>
          <w:b/>
          <w:bCs/>
          <w:sz w:val="22"/>
          <w:szCs w:val="22"/>
        </w:rPr>
        <w:t>Activities:</w:t>
      </w:r>
    </w:p>
    <w:p w14:paraId="61921CB0"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Develop long-term financial planning through the Destination Management Organization (DMO) to ensure the financial viability of Maya Ka’an, and to generate funds to ensure its sustainability and BD conservation. The DMO will be the entity to verify and coordinate the plan implementation.</w:t>
      </w:r>
    </w:p>
    <w:p w14:paraId="3D6383F9" w14:textId="77777777" w:rsidR="00D21ABA" w:rsidRPr="00730AED" w:rsidRDefault="00D21ABA" w:rsidP="00F570DC">
      <w:pPr>
        <w:numPr>
          <w:ilvl w:val="0"/>
          <w:numId w:val="63"/>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bCs/>
          <w:sz w:val="22"/>
          <w:szCs w:val="22"/>
        </w:rPr>
        <w:t>Based on the financial plan, promote the creation of commercial alliances between the local tour operators, with local handicraft and food producers, as well as restaurants and hotels in Maya Ka’an, and surrounding destinations as Tulum, and Valladolid. This will be accomplished together with the state-level tourism ministry SEDETUR, with support from the social development ministry.</w:t>
      </w:r>
    </w:p>
    <w:p w14:paraId="2DCAC0D9" w14:textId="77777777" w:rsidR="00D21ABA" w:rsidRPr="00730AED" w:rsidRDefault="00D21ABA" w:rsidP="00F570DC">
      <w:pPr>
        <w:numPr>
          <w:ilvl w:val="0"/>
          <w:numId w:val="63"/>
        </w:numPr>
        <w:spacing w:after="200" w:line="276" w:lineRule="auto"/>
        <w:ind w:right="-18"/>
        <w:jc w:val="left"/>
        <w:rPr>
          <w:rFonts w:ascii="Times New Roman" w:eastAsia="Calibri" w:hAnsi="Times New Roman"/>
          <w:sz w:val="22"/>
          <w:szCs w:val="20"/>
        </w:rPr>
      </w:pPr>
      <w:r w:rsidRPr="00730AED">
        <w:rPr>
          <w:rFonts w:ascii="Times New Roman" w:eastAsia="Times New Roman" w:hAnsi="Times New Roman"/>
          <w:sz w:val="22"/>
          <w:szCs w:val="22"/>
        </w:rPr>
        <w:t>Design and operation of an online commercial platform for responsible tourism in Maya Ka’an, together with SEDETUR.</w:t>
      </w:r>
    </w:p>
    <w:p w14:paraId="5655130E" w14:textId="77777777" w:rsidR="00D21ABA" w:rsidRPr="00730AED" w:rsidRDefault="00D21ABA" w:rsidP="00F570DC">
      <w:pPr>
        <w:numPr>
          <w:ilvl w:val="0"/>
          <w:numId w:val="63"/>
        </w:numPr>
        <w:spacing w:after="0" w:line="276" w:lineRule="auto"/>
        <w:ind w:right="-18"/>
        <w:jc w:val="left"/>
        <w:rPr>
          <w:rFonts w:ascii="Times New Roman" w:eastAsia="Calibri" w:hAnsi="Times New Roman"/>
          <w:sz w:val="22"/>
          <w:szCs w:val="20"/>
        </w:rPr>
      </w:pPr>
      <w:r w:rsidRPr="00730AED">
        <w:rPr>
          <w:rFonts w:ascii="Times New Roman" w:eastAsia="Calibri" w:hAnsi="Times New Roman"/>
          <w:sz w:val="22"/>
          <w:szCs w:val="20"/>
        </w:rPr>
        <w:lastRenderedPageBreak/>
        <w:t>Implement</w:t>
      </w:r>
      <w:r w:rsidRPr="00730AED">
        <w:rPr>
          <w:rFonts w:ascii="Times New Roman" w:eastAsia="Calibri" w:hAnsi="Times New Roman"/>
          <w:bCs/>
          <w:sz w:val="22"/>
          <w:szCs w:val="20"/>
        </w:rPr>
        <w:t xml:space="preserve"> the financial plan to attract funding for specific projects to promote the involvement of local tourism business with BD conservation through:</w:t>
      </w:r>
    </w:p>
    <w:p w14:paraId="18C8F234" w14:textId="77777777" w:rsidR="00D21ABA" w:rsidRPr="00730AED" w:rsidRDefault="00D21ABA" w:rsidP="00D21ABA">
      <w:pPr>
        <w:spacing w:after="0" w:line="276" w:lineRule="auto"/>
        <w:ind w:left="720" w:right="-18"/>
        <w:jc w:val="left"/>
        <w:rPr>
          <w:rFonts w:ascii="Times New Roman" w:eastAsia="Calibri" w:hAnsi="Times New Roman"/>
          <w:sz w:val="22"/>
          <w:szCs w:val="20"/>
        </w:rPr>
      </w:pPr>
      <w:r w:rsidRPr="00730AED">
        <w:rPr>
          <w:rFonts w:ascii="Times New Roman" w:eastAsia="Calibri" w:hAnsi="Times New Roman"/>
          <w:bCs/>
          <w:sz w:val="22"/>
          <w:szCs w:val="20"/>
        </w:rPr>
        <w:t>- Creation of private forest reserves.</w:t>
      </w:r>
    </w:p>
    <w:p w14:paraId="700080DE" w14:textId="77777777" w:rsidR="00D21ABA" w:rsidRPr="00730AED" w:rsidRDefault="00D21ABA" w:rsidP="00D21ABA">
      <w:pPr>
        <w:spacing w:after="0" w:line="276" w:lineRule="auto"/>
        <w:ind w:left="720" w:right="-18"/>
        <w:jc w:val="left"/>
        <w:rPr>
          <w:rFonts w:ascii="Times New Roman" w:eastAsia="Calibri" w:hAnsi="Times New Roman"/>
          <w:bCs/>
          <w:sz w:val="22"/>
          <w:szCs w:val="20"/>
        </w:rPr>
      </w:pPr>
      <w:r w:rsidRPr="00730AED">
        <w:rPr>
          <w:rFonts w:ascii="Times New Roman" w:eastAsia="Calibri" w:hAnsi="Times New Roman"/>
          <w:bCs/>
          <w:sz w:val="22"/>
          <w:szCs w:val="20"/>
        </w:rPr>
        <w:t xml:space="preserve">- Development of birdwatching activities linked with bird monitoring. </w:t>
      </w:r>
    </w:p>
    <w:p w14:paraId="5E5CA587" w14:textId="77777777" w:rsidR="00D21ABA" w:rsidRPr="00730AED" w:rsidRDefault="00D21ABA" w:rsidP="00D21ABA">
      <w:pPr>
        <w:spacing w:after="120"/>
        <w:ind w:left="720"/>
        <w:rPr>
          <w:rFonts w:ascii="Times New Roman" w:eastAsia="Times New Roman" w:hAnsi="Times New Roman"/>
          <w:sz w:val="22"/>
          <w:szCs w:val="22"/>
        </w:rPr>
      </w:pPr>
      <w:r w:rsidRPr="00730AED">
        <w:rPr>
          <w:rFonts w:ascii="Times New Roman" w:eastAsia="Calibri" w:hAnsi="Times New Roman"/>
          <w:bCs/>
          <w:sz w:val="22"/>
          <w:szCs w:val="20"/>
        </w:rPr>
        <w:t>- Implement BD-friendly practices by local tourism busines</w:t>
      </w:r>
      <w:r w:rsidRPr="00730AED">
        <w:rPr>
          <w:rFonts w:eastAsia="Calibri" w:cs="Calibri"/>
          <w:bCs/>
          <w:sz w:val="22"/>
          <w:szCs w:val="20"/>
        </w:rPr>
        <w:t>s</w:t>
      </w:r>
    </w:p>
    <w:p w14:paraId="23472701"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3.1.1 Local participation mechanisms</w:t>
      </w:r>
      <w:r w:rsidRPr="00730AED">
        <w:rPr>
          <w:rFonts w:ascii="Times New Roman" w:eastAsia="Times New Roman" w:hAnsi="Times New Roman"/>
          <w:sz w:val="22"/>
          <w:szCs w:val="22"/>
        </w:rPr>
        <w:t xml:space="preserve"> for effective land use planning related to tourism developments (developed and implemented in at least 3 municipalities in coordination with the private sector).</w:t>
      </w:r>
    </w:p>
    <w:p w14:paraId="7BB0079C"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2B20D8FE"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Establish a Destination Management Organization (DMO) for Maya Ka’an as a participatory mechanism to protect the destination’s sustainability;</w:t>
      </w:r>
    </w:p>
    <w:p w14:paraId="263162B7"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Calibri" w:hAnsi="Times New Roman"/>
          <w:sz w:val="22"/>
          <w:szCs w:val="20"/>
        </w:rPr>
        <w:t>Develop mechanisms to ensure that the members of the DMO act as legitimate representatives of their sectors</w:t>
      </w:r>
      <w:r w:rsidRPr="00730AED">
        <w:rPr>
          <w:rFonts w:ascii="Times New Roman" w:eastAsia="Times New Roman" w:hAnsi="Times New Roman"/>
          <w:sz w:val="22"/>
          <w:szCs w:val="22"/>
        </w:rPr>
        <w:t xml:space="preserve"> of the Maya Ka’an brand;</w:t>
      </w:r>
    </w:p>
    <w:p w14:paraId="4FA4C32C"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Calibri" w:hAnsi="Times New Roman"/>
          <w:sz w:val="22"/>
          <w:szCs w:val="20"/>
        </w:rPr>
        <w:t>Link the DMO with other participatory fora in Maya Ka’an, especially the protected areas advisory boards, and the local Watershed Management Councils</w:t>
      </w:r>
      <w:r w:rsidRPr="00730AED">
        <w:rPr>
          <w:rFonts w:ascii="Times New Roman" w:eastAsia="Times New Roman" w:hAnsi="Times New Roman"/>
          <w:sz w:val="22"/>
          <w:szCs w:val="22"/>
        </w:rPr>
        <w:t>;</w:t>
      </w:r>
    </w:p>
    <w:p w14:paraId="7EE04DC4"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Implement workshops, f</w:t>
      </w:r>
      <w:r w:rsidRPr="00730AED">
        <w:rPr>
          <w:rFonts w:ascii="Times New Roman" w:eastAsia="Calibri" w:hAnsi="Times New Roman"/>
          <w:sz w:val="22"/>
          <w:szCs w:val="20"/>
        </w:rPr>
        <w:t>amiliarization trips and training regarding Maya Ka’an as a ZDTS in order to foster and strengthen a participatory culture in local tourism organizations, colleges, business ventures, cooperatives, cooperative federations, etc.</w:t>
      </w:r>
    </w:p>
    <w:p w14:paraId="7E144FC9"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3.1.2 Strengthened local business capacities</w:t>
      </w:r>
      <w:r w:rsidRPr="00730AED">
        <w:rPr>
          <w:rFonts w:ascii="Times New Roman" w:eastAsia="Times New Roman" w:hAnsi="Times New Roman"/>
          <w:sz w:val="22"/>
          <w:szCs w:val="22"/>
        </w:rPr>
        <w:t xml:space="preserve"> in the development and implementation of local initiatives, including implementing sustainability criteria among local business, strengthen management capacities to test the adjusted DTS in 3 priority areas.</w:t>
      </w:r>
    </w:p>
    <w:p w14:paraId="6C45CE53"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4D092D2E"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Calibri" w:hAnsi="Times New Roman"/>
          <w:sz w:val="22"/>
          <w:szCs w:val="20"/>
        </w:rPr>
        <w:t xml:space="preserve">Consolidation and support of diversified ecotourism activities in enterprises at a landscape level in and between the protected areas in Maya </w:t>
      </w:r>
      <w:proofErr w:type="spellStart"/>
      <w:r w:rsidRPr="00730AED">
        <w:rPr>
          <w:rFonts w:ascii="Times New Roman" w:eastAsia="Calibri" w:hAnsi="Times New Roman"/>
          <w:sz w:val="22"/>
          <w:szCs w:val="20"/>
        </w:rPr>
        <w:t>Ka’an</w:t>
      </w:r>
      <w:proofErr w:type="spellEnd"/>
      <w:r w:rsidRPr="00730AED">
        <w:rPr>
          <w:rFonts w:ascii="Times New Roman" w:eastAsia="Calibri" w:hAnsi="Times New Roman"/>
          <w:sz w:val="22"/>
          <w:szCs w:val="20"/>
        </w:rPr>
        <w:t xml:space="preserve"> (Sian </w:t>
      </w:r>
      <w:proofErr w:type="spellStart"/>
      <w:r w:rsidRPr="00730AED">
        <w:rPr>
          <w:rFonts w:ascii="Times New Roman" w:eastAsia="Calibri" w:hAnsi="Times New Roman"/>
          <w:sz w:val="22"/>
          <w:szCs w:val="20"/>
        </w:rPr>
        <w:t>Ka’an</w:t>
      </w:r>
      <w:proofErr w:type="spellEnd"/>
      <w:r w:rsidRPr="00730AED">
        <w:rPr>
          <w:rFonts w:ascii="Times New Roman" w:eastAsia="Calibri" w:hAnsi="Times New Roman"/>
          <w:sz w:val="22"/>
          <w:szCs w:val="20"/>
        </w:rPr>
        <w:t xml:space="preserve">, </w:t>
      </w:r>
      <w:proofErr w:type="spellStart"/>
      <w:r w:rsidRPr="00730AED">
        <w:rPr>
          <w:rFonts w:ascii="Times New Roman" w:eastAsia="Calibri" w:hAnsi="Times New Roman"/>
          <w:sz w:val="22"/>
          <w:szCs w:val="20"/>
        </w:rPr>
        <w:t>Bala’an</w:t>
      </w:r>
      <w:proofErr w:type="spellEnd"/>
      <w:r w:rsidRPr="00730AED">
        <w:rPr>
          <w:rFonts w:ascii="Times New Roman" w:eastAsia="Calibri" w:hAnsi="Times New Roman"/>
          <w:sz w:val="22"/>
          <w:szCs w:val="20"/>
        </w:rPr>
        <w:t xml:space="preserve"> </w:t>
      </w:r>
      <w:proofErr w:type="spellStart"/>
      <w:r w:rsidRPr="00730AED">
        <w:rPr>
          <w:rFonts w:ascii="Times New Roman" w:eastAsia="Calibri" w:hAnsi="Times New Roman"/>
          <w:sz w:val="22"/>
          <w:szCs w:val="20"/>
        </w:rPr>
        <w:t>K’aax</w:t>
      </w:r>
      <w:proofErr w:type="spellEnd"/>
      <w:r w:rsidRPr="00730AED">
        <w:rPr>
          <w:rFonts w:ascii="Times New Roman" w:eastAsia="Calibri" w:hAnsi="Times New Roman"/>
          <w:sz w:val="22"/>
          <w:szCs w:val="20"/>
        </w:rPr>
        <w:t xml:space="preserve">, </w:t>
      </w:r>
      <w:proofErr w:type="spellStart"/>
      <w:r w:rsidRPr="00730AED">
        <w:rPr>
          <w:rFonts w:ascii="Times New Roman" w:eastAsia="Calibri" w:hAnsi="Times New Roman"/>
          <w:sz w:val="22"/>
          <w:szCs w:val="20"/>
        </w:rPr>
        <w:t>Chichankanab</w:t>
      </w:r>
      <w:proofErr w:type="spellEnd"/>
      <w:r w:rsidRPr="00730AED">
        <w:rPr>
          <w:rFonts w:ascii="Times New Roman" w:eastAsia="Calibri" w:hAnsi="Times New Roman"/>
          <w:sz w:val="22"/>
          <w:szCs w:val="20"/>
        </w:rPr>
        <w:t xml:space="preserve"> and ADVC (voluntary conservation zone) </w:t>
      </w:r>
    </w:p>
    <w:p w14:paraId="74170E42"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Calibri" w:hAnsi="Times New Roman"/>
          <w:sz w:val="22"/>
          <w:szCs w:val="20"/>
        </w:rPr>
        <w:t>Promote the implementation of Good Practices Guidelines (already developed) in 20 ecotourism companies in Maya Ka’an</w:t>
      </w:r>
      <w:r w:rsidRPr="00730AED">
        <w:rPr>
          <w:rFonts w:ascii="Times New Roman" w:eastAsia="Times New Roman" w:hAnsi="Times New Roman"/>
          <w:sz w:val="22"/>
          <w:szCs w:val="22"/>
        </w:rPr>
        <w:t>, in collaboration with SEDETUR.</w:t>
      </w:r>
    </w:p>
    <w:p w14:paraId="338ADDEF"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Calibri" w:hAnsi="Times New Roman"/>
          <w:sz w:val="22"/>
          <w:szCs w:val="20"/>
        </w:rPr>
        <w:t>Certification of 50 tour guides in the Official Mexican Standard 09</w:t>
      </w:r>
      <w:r w:rsidRPr="00730AED">
        <w:rPr>
          <w:rFonts w:ascii="Times New Roman" w:eastAsia="Calibri" w:hAnsi="Times New Roman"/>
          <w:sz w:val="22"/>
          <w:szCs w:val="20"/>
          <w:vertAlign w:val="superscript"/>
        </w:rPr>
        <w:footnoteReference w:id="69"/>
      </w:r>
      <w:r w:rsidRPr="00730AED">
        <w:rPr>
          <w:rFonts w:ascii="Times New Roman" w:eastAsia="Calibri" w:hAnsi="Times New Roman"/>
          <w:sz w:val="22"/>
          <w:szCs w:val="20"/>
        </w:rPr>
        <w:t xml:space="preserve"> of nature-based guides and Official Mexican Standard 08 of general guides. This builds on ASK’s experience of working with and strengthening the capacity of organizations like Community Tours and contributes to sustainability by creating permanent employment that can be competitive in salary with other jobs outside the Maya Ka’an site.</w:t>
      </w:r>
    </w:p>
    <w:p w14:paraId="7170D949"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Output 3.1.3 Landscape wide programs for tourism development reviewed, adopted and implemented by SECTUR</w:t>
      </w:r>
      <w:r w:rsidRPr="00730AED">
        <w:rPr>
          <w:rFonts w:ascii="Times New Roman" w:eastAsia="Times New Roman" w:hAnsi="Times New Roman"/>
          <w:sz w:val="22"/>
          <w:szCs w:val="22"/>
        </w:rPr>
        <w:t xml:space="preserve">, covering priority watersheds and coastal corridors in 3 selected areas </w:t>
      </w:r>
    </w:p>
    <w:p w14:paraId="114CBFF5"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486CC5FD"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 xml:space="preserve">Support </w:t>
      </w:r>
      <w:r w:rsidRPr="00730AED">
        <w:rPr>
          <w:rFonts w:ascii="Times New Roman" w:eastAsia="Calibri" w:hAnsi="Times New Roman"/>
          <w:sz w:val="22"/>
          <w:szCs w:val="20"/>
        </w:rPr>
        <w:t>and generate relevant information for the design of zoning plans of the municipalities included in Maya Ka’an (Carrillo Puerto, José Ma. Morelos, and Tulum), following the experience generated during the technical phase of justification for Tulum as a ZDTS. This also contributes to the ecological land-use management program to be carried out in 2019 by SEMARNAT in Felipe Carrillo Puerto and José María Morelos.</w:t>
      </w:r>
    </w:p>
    <w:p w14:paraId="0FF4464B"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Calibri" w:hAnsi="Times New Roman"/>
          <w:sz w:val="22"/>
          <w:szCs w:val="20"/>
        </w:rPr>
        <w:t>Formally declare Maya Ka’an as a Sustainable Tourism Development Zone (ZDTS), with support from SEDETUR and by providing all necessary information and expertise to SECTUR during the process.</w:t>
      </w:r>
    </w:p>
    <w:p w14:paraId="29395462"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 Develop the management plan for the Maya Ka’an ZDTS through participatory processes with the municipal governments, communities and ejidos and community-based enterprise representatives.</w:t>
      </w:r>
    </w:p>
    <w:p w14:paraId="176702BB"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 </w:t>
      </w:r>
      <w:r w:rsidRPr="00730AED">
        <w:rPr>
          <w:rFonts w:ascii="Times New Roman" w:eastAsia="Calibri" w:hAnsi="Times New Roman"/>
          <w:sz w:val="22"/>
          <w:szCs w:val="20"/>
        </w:rPr>
        <w:t>Strengthen the mechanism to pay for environmental services developed by ASK (in tropical forests) and identify new opportunities to link blue carbon with tourism activities</w:t>
      </w:r>
      <w:r w:rsidRPr="00730AED">
        <w:rPr>
          <w:rFonts w:ascii="Times New Roman" w:eastAsia="Times New Roman" w:hAnsi="Times New Roman"/>
          <w:sz w:val="22"/>
          <w:szCs w:val="22"/>
        </w:rPr>
        <w:t>, building on prior successful experience with CONAFOR</w:t>
      </w:r>
    </w:p>
    <w:p w14:paraId="65E06C37"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 xml:space="preserve">3.1.4 Demonstrative models </w:t>
      </w:r>
      <w:r w:rsidRPr="00730AED">
        <w:rPr>
          <w:rFonts w:ascii="Times New Roman" w:eastAsia="Times New Roman" w:hAnsi="Times New Roman"/>
          <w:sz w:val="22"/>
          <w:szCs w:val="22"/>
        </w:rPr>
        <w:t>test methodologies, implementation and monitoring of BD sustainable tourism development modalities in 3 priority areas.</w:t>
      </w:r>
    </w:p>
    <w:p w14:paraId="6DA4613B"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5632F9D0"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Update the Maya Ka’an good practices manuals with the support of the local network of tourist service providers and community-based organizations.</w:t>
      </w:r>
    </w:p>
    <w:p w14:paraId="7CA67142"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a simple but robust BD monitoring system and interphase with the National Biodiversity Monitoring System, based on the evaluation of land use change rate from satellite images and/or aerial high-resolution photography (see monitoring section) to assess long term impact on BD. Monitoring will be implemented and maintained by Amigos de Sian Ka’an in coordination with CONANP, CONABIO, and CONAFOR. For a more local and fine-tuned assessment, Amigos de Sian Ka’an, in coordination with local communities will assess the number of bird species and their abundance as indicators of ecosystem health. ASK will use its existing monitoring framework with the </w:t>
      </w:r>
      <w:proofErr w:type="spellStart"/>
      <w:r w:rsidRPr="00730AED">
        <w:rPr>
          <w:rFonts w:ascii="Times New Roman" w:eastAsia="Times New Roman" w:hAnsi="Times New Roman"/>
          <w:sz w:val="22"/>
          <w:szCs w:val="22"/>
        </w:rPr>
        <w:t>ebird</w:t>
      </w:r>
      <w:proofErr w:type="spellEnd"/>
      <w:r w:rsidRPr="00730AED">
        <w:rPr>
          <w:rFonts w:ascii="Times New Roman" w:eastAsia="Times New Roman" w:hAnsi="Times New Roman"/>
          <w:sz w:val="22"/>
          <w:szCs w:val="22"/>
        </w:rPr>
        <w:t xml:space="preserve"> platform, which has specific information for ASK on number of species and abundance. In case of specific contingencies or at the detection of significant changes in bird richness or abundance, more precise indicators will be measured as necessary (i.e. number of jaguars, abundance of an invasive species, precipitation, temperature, etc.)</w:t>
      </w:r>
    </w:p>
    <w:p w14:paraId="1853E2DF" w14:textId="77777777" w:rsidR="00D21ABA" w:rsidRPr="00730AED" w:rsidRDefault="00D21ABA" w:rsidP="00F570DC">
      <w:pPr>
        <w:numPr>
          <w:ilvl w:val="0"/>
          <w:numId w:val="62"/>
        </w:numPr>
        <w:spacing w:after="120" w:line="276" w:lineRule="auto"/>
        <w:jc w:val="left"/>
        <w:rPr>
          <w:rFonts w:ascii="Times New Roman" w:eastAsia="Times New Roman" w:hAnsi="Times New Roman"/>
          <w:sz w:val="22"/>
          <w:szCs w:val="22"/>
        </w:rPr>
      </w:pPr>
      <w:r w:rsidRPr="00730AED">
        <w:rPr>
          <w:rFonts w:ascii="Times New Roman" w:eastAsia="Times New Roman" w:hAnsi="Times New Roman"/>
          <w:sz w:val="22"/>
          <w:szCs w:val="22"/>
        </w:rPr>
        <w:t>Implement a system to evaluate the project’s and the destination’s Social Return on Investment (SROI)</w:t>
      </w:r>
      <w:r w:rsidRPr="00730AED">
        <w:rPr>
          <w:rFonts w:ascii="Times New Roman" w:eastAsia="Times New Roman" w:hAnsi="Times New Roman"/>
          <w:sz w:val="22"/>
          <w:szCs w:val="22"/>
          <w:vertAlign w:val="superscript"/>
        </w:rPr>
        <w:footnoteReference w:id="70"/>
      </w:r>
      <w:r w:rsidRPr="00730AED">
        <w:rPr>
          <w:rFonts w:ascii="Times New Roman" w:eastAsia="Times New Roman" w:hAnsi="Times New Roman"/>
          <w:sz w:val="22"/>
          <w:szCs w:val="22"/>
        </w:rPr>
        <w:t>. The SROI methodology includes different phases: a) Dialogue with stakeholders to identify what is the social value to them; b) Understand this value assignment through specific planned activities; c) Identify proper indicators that demonstrate when change is taking place; d) Establish financial approaches or proxies to the indicators with no money value; and e) compare the financial value of the social change promoted by the original financial investment.</w:t>
      </w:r>
    </w:p>
    <w:p w14:paraId="65333C15"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lastRenderedPageBreak/>
        <w:t>Output 3.2.1 Promotion of sustainable livelihoods</w:t>
      </w:r>
      <w:r w:rsidRPr="00730AED">
        <w:rPr>
          <w:rFonts w:ascii="Times New Roman" w:eastAsia="Times New Roman" w:hAnsi="Times New Roman"/>
          <w:sz w:val="22"/>
          <w:szCs w:val="22"/>
        </w:rPr>
        <w:t xml:space="preserve"> in communities associated with the project’s ZDTS. </w:t>
      </w:r>
      <w:r w:rsidRPr="00730AED">
        <w:rPr>
          <w:rFonts w:ascii="Times New Roman" w:eastAsia="Times New Roman" w:hAnsi="Times New Roman"/>
          <w:b/>
          <w:sz w:val="22"/>
          <w:szCs w:val="22"/>
        </w:rPr>
        <w:t>[At least 3 Community Ecotourism units (1 per site) functioning</w:t>
      </w:r>
      <w:r w:rsidRPr="00730AED">
        <w:rPr>
          <w:rFonts w:ascii="Times New Roman" w:eastAsia="Times New Roman" w:hAnsi="Times New Roman"/>
          <w:sz w:val="22"/>
          <w:szCs w:val="22"/>
        </w:rPr>
        <w:t xml:space="preserve"> for communities with potential for rural tourism, agricultural tourism, adventure and/or ecotourism, or as a destination of protected spaces.]</w:t>
      </w:r>
    </w:p>
    <w:p w14:paraId="7994DEDF"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5F370AC5"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Contribute to the process to make Punta Allen</w:t>
      </w:r>
      <w:r w:rsidRPr="00730AED">
        <w:rPr>
          <w:rFonts w:ascii="Times New Roman" w:eastAsia="Times New Roman" w:hAnsi="Times New Roman"/>
          <w:sz w:val="22"/>
          <w:szCs w:val="22"/>
          <w:vertAlign w:val="superscript"/>
        </w:rPr>
        <w:footnoteReference w:id="71"/>
      </w:r>
      <w:r w:rsidRPr="00730AED">
        <w:rPr>
          <w:rFonts w:ascii="Times New Roman" w:eastAsia="Times New Roman" w:hAnsi="Times New Roman"/>
          <w:sz w:val="22"/>
          <w:szCs w:val="22"/>
        </w:rPr>
        <w:t xml:space="preserve"> a model of sustainable community in terms of ecotourism, healthy fisheries, clean energy generation, </w:t>
      </w:r>
      <w:proofErr w:type="gramStart"/>
      <w:r w:rsidRPr="00730AED">
        <w:rPr>
          <w:rFonts w:ascii="Times New Roman" w:eastAsia="Times New Roman" w:hAnsi="Times New Roman"/>
          <w:sz w:val="22"/>
          <w:szCs w:val="22"/>
        </w:rPr>
        <w:t>waste water</w:t>
      </w:r>
      <w:proofErr w:type="gramEnd"/>
      <w:r w:rsidRPr="00730AED">
        <w:rPr>
          <w:rFonts w:ascii="Times New Roman" w:eastAsia="Times New Roman" w:hAnsi="Times New Roman"/>
          <w:sz w:val="22"/>
          <w:szCs w:val="22"/>
        </w:rPr>
        <w:t xml:space="preserve"> treatment, solid waste management, etc. This will be supported in part by funding from the Energy Ministry SENER and its Fund for Energy Transition to install 24 hours of power through renewable energy systems to replace the daily use of 1000 liters of diesel for only 10 hours power. This provides increased reliability of power for the tourist interest and contributes to the overall sustainability of the region.</w:t>
      </w:r>
    </w:p>
    <w:p w14:paraId="5DA507D9"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Provide 1,229 eco-technologies for water management systems at homes and schools (rain collect, artificial wetlands, dry toilets, etc.) in 28 poor and isolated communities</w:t>
      </w:r>
      <w:r w:rsidRPr="00730AED">
        <w:rPr>
          <w:rFonts w:ascii="Times New Roman" w:eastAsia="Times New Roman" w:hAnsi="Times New Roman"/>
          <w:sz w:val="22"/>
          <w:szCs w:val="22"/>
          <w:vertAlign w:val="superscript"/>
        </w:rPr>
        <w:footnoteReference w:id="72"/>
      </w:r>
      <w:r w:rsidRPr="00730AED">
        <w:rPr>
          <w:rFonts w:ascii="Times New Roman" w:eastAsia="Times New Roman" w:hAnsi="Times New Roman"/>
          <w:sz w:val="22"/>
          <w:szCs w:val="22"/>
        </w:rPr>
        <w:t xml:space="preserve"> in Maya Ka’an in coordination with the state government (SEDESO, SEMA). This activity will be supported 100% by co-financing from non-GEF partners.</w:t>
      </w:r>
    </w:p>
    <w:p w14:paraId="1F2AF955"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Identify opportunities to link BD-friendly supplies and products for the tourism industry, strengthening sustainable consumption and production. </w:t>
      </w:r>
    </w:p>
    <w:p w14:paraId="4EAC0220"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Promote sustainable supply chain management linking sustainable commercial alliances with local producers, etc. This builds on ASK’s and others’ work with sustainable fisheries in lobster production (certified) and linkages to distribution networks and initiatives such as Slow Food and other </w:t>
      </w:r>
      <w:proofErr w:type="gramStart"/>
      <w:r w:rsidRPr="00730AED">
        <w:rPr>
          <w:rFonts w:ascii="Times New Roman" w:eastAsia="Times New Roman" w:hAnsi="Times New Roman"/>
          <w:sz w:val="22"/>
          <w:szCs w:val="22"/>
        </w:rPr>
        <w:t>fair trade</w:t>
      </w:r>
      <w:proofErr w:type="gramEnd"/>
      <w:r w:rsidRPr="00730AED">
        <w:rPr>
          <w:rFonts w:ascii="Times New Roman" w:eastAsia="Times New Roman" w:hAnsi="Times New Roman"/>
          <w:sz w:val="22"/>
          <w:szCs w:val="22"/>
        </w:rPr>
        <w:t xml:space="preserve"> initiatives.  </w:t>
      </w:r>
    </w:p>
    <w:p w14:paraId="37DA7412"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 xml:space="preserve">Output 3.2.2 Women and youth livelihoods promoted, </w:t>
      </w:r>
      <w:r w:rsidRPr="00730AED">
        <w:rPr>
          <w:rFonts w:ascii="Times New Roman" w:eastAsia="Times New Roman" w:hAnsi="Times New Roman"/>
          <w:sz w:val="22"/>
          <w:szCs w:val="22"/>
        </w:rPr>
        <w:t>including their empowerment and participation at local level through: Capacity building; Insertion within value chains; Improvement of income and integration / participation in decision- making at the local level.</w:t>
      </w:r>
    </w:p>
    <w:p w14:paraId="52A3A656"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6B311C3D"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Strengthen the governance of tourism cooperatives in gender equality measures including leadership awards. This is a proposal that was discussed in detail during the project strategy validation workshop that can serve as both incentive and a counterweight to the traditional governance structures that do not allow women to assume official leadership roles in the community, even though women are agents of change for many initiatives and innovations in Maya Ka’an communities (for example “</w:t>
      </w:r>
      <w:proofErr w:type="spellStart"/>
      <w:r w:rsidRPr="00730AED">
        <w:rPr>
          <w:rFonts w:ascii="Times New Roman" w:eastAsia="Times New Roman" w:hAnsi="Times New Roman"/>
          <w:sz w:val="22"/>
          <w:szCs w:val="22"/>
        </w:rPr>
        <w:t>Orquídeas</w:t>
      </w:r>
      <w:proofErr w:type="spellEnd"/>
      <w:r w:rsidRPr="00730AED">
        <w:rPr>
          <w:rFonts w:ascii="Times New Roman" w:eastAsia="Times New Roman" w:hAnsi="Times New Roman"/>
          <w:sz w:val="22"/>
          <w:szCs w:val="22"/>
        </w:rPr>
        <w:t xml:space="preserve"> de Sian </w:t>
      </w:r>
      <w:proofErr w:type="spellStart"/>
      <w:r w:rsidRPr="00730AED">
        <w:rPr>
          <w:rFonts w:ascii="Times New Roman" w:eastAsia="Times New Roman" w:hAnsi="Times New Roman"/>
          <w:sz w:val="22"/>
          <w:szCs w:val="22"/>
        </w:rPr>
        <w:t>Ka’an</w:t>
      </w:r>
      <w:proofErr w:type="spellEnd"/>
      <w:r w:rsidRPr="00730AED">
        <w:rPr>
          <w:rFonts w:ascii="Times New Roman" w:eastAsia="Times New Roman" w:hAnsi="Times New Roman"/>
          <w:sz w:val="22"/>
          <w:szCs w:val="22"/>
        </w:rPr>
        <w:t xml:space="preserve">” a tourism cooperative in Punta Allen led  by women). </w:t>
      </w:r>
    </w:p>
    <w:p w14:paraId="561538AF"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Involve children and youth in conservation actions such as flora and fauna management and conservation units (UMAs), reforestation, biodiversity monitoring, solid waste management (recycle, reuse), and sustainable production and consumption. Specific actions are:</w:t>
      </w:r>
    </w:p>
    <w:p w14:paraId="072C7A67" w14:textId="77777777" w:rsidR="00D21ABA" w:rsidRPr="00730AED" w:rsidRDefault="00D21ABA" w:rsidP="00F570DC">
      <w:pPr>
        <w:numPr>
          <w:ilvl w:val="1"/>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Development of an environmental education program for young people and children that address BD issues and knowledge (fauna, birds, exotic species and ecosystems, etc.), including recreational activities.</w:t>
      </w:r>
    </w:p>
    <w:p w14:paraId="50607950" w14:textId="77777777" w:rsidR="00D21ABA" w:rsidRPr="00730AED" w:rsidRDefault="00D21ABA" w:rsidP="00F570DC">
      <w:pPr>
        <w:numPr>
          <w:ilvl w:val="1"/>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lastRenderedPageBreak/>
        <w:t>Consumption and sustainable production as BD-friendly activities. Educational actions on the importance of the consumption and sustainable production within the Community (design and placement of computer graphics in the community and on the premises of the tourist service providers).</w:t>
      </w:r>
    </w:p>
    <w:p w14:paraId="201ADF3C" w14:textId="77777777" w:rsidR="00D21ABA" w:rsidRPr="00730AED" w:rsidRDefault="00D21ABA" w:rsidP="00F570DC">
      <w:pPr>
        <w:numPr>
          <w:ilvl w:val="1"/>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The implementation of the "</w:t>
      </w:r>
      <w:proofErr w:type="spellStart"/>
      <w:r w:rsidRPr="00730AED">
        <w:rPr>
          <w:rFonts w:ascii="Times New Roman" w:eastAsia="Times New Roman" w:hAnsi="Times New Roman"/>
          <w:sz w:val="22"/>
          <w:szCs w:val="22"/>
        </w:rPr>
        <w:t>EcoCine</w:t>
      </w:r>
      <w:proofErr w:type="spellEnd"/>
      <w:r w:rsidRPr="00730AED">
        <w:rPr>
          <w:rFonts w:ascii="Times New Roman" w:eastAsia="Times New Roman" w:hAnsi="Times New Roman"/>
          <w:sz w:val="22"/>
          <w:szCs w:val="22"/>
        </w:rPr>
        <w:t xml:space="preserve"> in your community" as a tool for the dissemination of science.</w:t>
      </w:r>
    </w:p>
    <w:p w14:paraId="41F2CD39"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Empower women in communities through the creation of community business initiatives in handicraft, birdwatching, etc. and strengthen existing ones.</w:t>
      </w:r>
      <w:r w:rsidRPr="00730AED" w:rsidDel="004E3BAB">
        <w:rPr>
          <w:rFonts w:ascii="Times New Roman" w:eastAsia="Times New Roman" w:hAnsi="Times New Roman"/>
          <w:sz w:val="22"/>
          <w:szCs w:val="22"/>
        </w:rPr>
        <w:t xml:space="preserve"> </w:t>
      </w:r>
      <w:r w:rsidRPr="00730AED">
        <w:rPr>
          <w:rFonts w:ascii="Times New Roman" w:eastAsia="Times New Roman" w:hAnsi="Times New Roman"/>
          <w:sz w:val="22"/>
          <w:szCs w:val="22"/>
        </w:rPr>
        <w:t>The core groups participating are in Punta Allen (</w:t>
      </w:r>
      <w:proofErr w:type="spellStart"/>
      <w:r w:rsidRPr="00730AED">
        <w:rPr>
          <w:rFonts w:ascii="Times New Roman" w:eastAsia="Times New Roman" w:hAnsi="Times New Roman"/>
          <w:sz w:val="22"/>
          <w:szCs w:val="22"/>
        </w:rPr>
        <w:t>Orquídeas</w:t>
      </w:r>
      <w:proofErr w:type="spellEnd"/>
      <w:r w:rsidRPr="00730AED">
        <w:rPr>
          <w:rFonts w:ascii="Times New Roman" w:eastAsia="Times New Roman" w:hAnsi="Times New Roman"/>
          <w:sz w:val="22"/>
          <w:szCs w:val="22"/>
        </w:rPr>
        <w:t xml:space="preserve"> de Sian </w:t>
      </w:r>
      <w:proofErr w:type="spellStart"/>
      <w:r w:rsidRPr="00730AED">
        <w:rPr>
          <w:rFonts w:ascii="Times New Roman" w:eastAsia="Times New Roman" w:hAnsi="Times New Roman"/>
          <w:sz w:val="22"/>
          <w:szCs w:val="22"/>
        </w:rPr>
        <w:t>Ka’an</w:t>
      </w:r>
      <w:proofErr w:type="spellEnd"/>
      <w:r w:rsidRPr="00730AED">
        <w:rPr>
          <w:rFonts w:ascii="Times New Roman" w:eastAsia="Times New Roman" w:hAnsi="Times New Roman"/>
          <w:sz w:val="22"/>
          <w:szCs w:val="22"/>
        </w:rPr>
        <w:t xml:space="preserve"> – 12 women), </w:t>
      </w:r>
      <w:proofErr w:type="spellStart"/>
      <w:r w:rsidRPr="00730AED">
        <w:rPr>
          <w:rFonts w:ascii="Times New Roman" w:eastAsia="Times New Roman" w:hAnsi="Times New Roman"/>
          <w:sz w:val="22"/>
          <w:szCs w:val="22"/>
        </w:rPr>
        <w:t>Kantemó</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Cooperativa</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Bejkax</w:t>
      </w:r>
      <w:proofErr w:type="spellEnd"/>
      <w:r w:rsidRPr="00730AED">
        <w:rPr>
          <w:rFonts w:ascii="Times New Roman" w:eastAsia="Times New Roman" w:hAnsi="Times New Roman"/>
          <w:sz w:val="22"/>
          <w:szCs w:val="22"/>
        </w:rPr>
        <w:t xml:space="preserve"> Ha – 8 women), </w:t>
      </w:r>
      <w:proofErr w:type="spellStart"/>
      <w:r w:rsidRPr="00730AED">
        <w:rPr>
          <w:rFonts w:ascii="Times New Roman" w:eastAsia="Times New Roman" w:hAnsi="Times New Roman"/>
          <w:sz w:val="22"/>
          <w:szCs w:val="22"/>
        </w:rPr>
        <w:t>Tihosuco</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Cooperativa</w:t>
      </w:r>
      <w:proofErr w:type="spellEnd"/>
      <w:r w:rsidRPr="00730AED">
        <w:rPr>
          <w:rFonts w:ascii="Times New Roman" w:eastAsia="Times New Roman" w:hAnsi="Times New Roman"/>
          <w:sz w:val="22"/>
          <w:szCs w:val="22"/>
        </w:rPr>
        <w:t xml:space="preserve"> U </w:t>
      </w:r>
      <w:proofErr w:type="spellStart"/>
      <w:r w:rsidRPr="00730AED">
        <w:rPr>
          <w:rFonts w:ascii="Times New Roman" w:eastAsia="Times New Roman" w:hAnsi="Times New Roman"/>
          <w:sz w:val="22"/>
          <w:szCs w:val="22"/>
        </w:rPr>
        <w:t>Belilek</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Kaxtik</w:t>
      </w:r>
      <w:proofErr w:type="spellEnd"/>
      <w:r w:rsidRPr="00730AED">
        <w:rPr>
          <w:rFonts w:ascii="Times New Roman" w:eastAsia="Times New Roman" w:hAnsi="Times New Roman"/>
          <w:sz w:val="22"/>
          <w:szCs w:val="22"/>
        </w:rPr>
        <w:t xml:space="preserve"> </w:t>
      </w:r>
      <w:proofErr w:type="spellStart"/>
      <w:r w:rsidRPr="00730AED">
        <w:rPr>
          <w:rFonts w:ascii="Times New Roman" w:eastAsia="Times New Roman" w:hAnsi="Times New Roman"/>
          <w:sz w:val="22"/>
          <w:szCs w:val="22"/>
        </w:rPr>
        <w:t>Kuxtal</w:t>
      </w:r>
      <w:proofErr w:type="spellEnd"/>
      <w:r w:rsidRPr="00730AED">
        <w:rPr>
          <w:rFonts w:ascii="Times New Roman" w:eastAsia="Times New Roman" w:hAnsi="Times New Roman"/>
          <w:sz w:val="22"/>
          <w:szCs w:val="22"/>
        </w:rPr>
        <w:t xml:space="preserve"> – 5 women). These groups are already operating ecotourism cooperatives in Maya Ka’an. Additional groups will be identified and invited to participate during the project.</w:t>
      </w:r>
    </w:p>
    <w:p w14:paraId="1AB7E80A" w14:textId="77777777" w:rsidR="00D21ABA" w:rsidRPr="00730AED" w:rsidRDefault="00D21ABA" w:rsidP="00D21ABA">
      <w:pPr>
        <w:spacing w:after="120"/>
        <w:rPr>
          <w:rFonts w:ascii="Times New Roman" w:eastAsia="Times New Roman" w:hAnsi="Times New Roman"/>
          <w:sz w:val="22"/>
          <w:szCs w:val="22"/>
        </w:rPr>
      </w:pPr>
    </w:p>
    <w:p w14:paraId="1C4D836E"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 xml:space="preserve">Output 4.1.1. Awareness campaign </w:t>
      </w:r>
      <w:r w:rsidRPr="00730AED">
        <w:rPr>
          <w:rFonts w:ascii="Times New Roman" w:eastAsia="Times New Roman" w:hAnsi="Times New Roman"/>
          <w:sz w:val="22"/>
          <w:szCs w:val="22"/>
        </w:rPr>
        <w:t>to the different stakeholders and users of tourism services to promote a change in behavior, compensate responsible production and consumption of tourism facilities, goods and services.</w:t>
      </w:r>
    </w:p>
    <w:p w14:paraId="64B7C47D"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Activities:</w:t>
      </w:r>
    </w:p>
    <w:p w14:paraId="78F9CBB8" w14:textId="77777777" w:rsidR="00D21ABA" w:rsidRPr="00730AED" w:rsidRDefault="00D21ABA" w:rsidP="00F570DC">
      <w:pPr>
        <w:numPr>
          <w:ilvl w:val="0"/>
          <w:numId w:val="79"/>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Develop an awareness campaign comprised of a toolkit of </w:t>
      </w:r>
      <w:r w:rsidRPr="00730AED">
        <w:rPr>
          <w:rFonts w:ascii="Times New Roman" w:eastAsia="Calibri" w:hAnsi="Times New Roman"/>
          <w:sz w:val="22"/>
          <w:szCs w:val="20"/>
        </w:rPr>
        <w:t>social media products and networking strategies to promote BD-conscientious behavior in tourism activities at the national and local levels</w:t>
      </w:r>
    </w:p>
    <w:p w14:paraId="220949A8" w14:textId="77777777" w:rsidR="00D21ABA" w:rsidRPr="00730AED" w:rsidRDefault="00D21ABA" w:rsidP="00F570DC">
      <w:pPr>
        <w:numPr>
          <w:ilvl w:val="0"/>
          <w:numId w:val="79"/>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Implementation of the awareness campaign using the Maya Ka’an branding and incorporating the focus on gender identified during project consultations. The strategy also includes the use of Mayan language materials and the development of social media products that will take advantage of the increasing penetration of smart phones and the expansion of 4G transmission. </w:t>
      </w:r>
    </w:p>
    <w:p w14:paraId="595B7697" w14:textId="77777777" w:rsidR="00D21ABA" w:rsidRPr="00730AED" w:rsidRDefault="00D21ABA" w:rsidP="00D21ABA">
      <w:pPr>
        <w:spacing w:after="120"/>
        <w:rPr>
          <w:rFonts w:ascii="Times New Roman" w:eastAsia="Times New Roman" w:hAnsi="Times New Roman"/>
          <w:sz w:val="22"/>
          <w:szCs w:val="22"/>
        </w:rPr>
      </w:pPr>
    </w:p>
    <w:p w14:paraId="24E1606A" w14:textId="77777777" w:rsidR="00D21ABA" w:rsidRPr="00730AED" w:rsidRDefault="00D21ABA" w:rsidP="00D21ABA">
      <w:pPr>
        <w:spacing w:after="120"/>
        <w:ind w:left="-630"/>
        <w:rPr>
          <w:rFonts w:ascii="Times New Roman" w:eastAsia="Calibri" w:hAnsi="Times New Roman"/>
          <w:b/>
          <w:sz w:val="22"/>
          <w:szCs w:val="20"/>
        </w:rPr>
      </w:pPr>
      <w:r w:rsidRPr="00730AED">
        <w:rPr>
          <w:rFonts w:ascii="Times New Roman" w:eastAsia="Times New Roman" w:hAnsi="Times New Roman"/>
          <w:b/>
          <w:sz w:val="22"/>
          <w:szCs w:val="22"/>
        </w:rPr>
        <w:t>Output 4.1.2</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Communication campaign conducted jointly</w:t>
      </w:r>
      <w:r w:rsidRPr="00730AED">
        <w:rPr>
          <w:rFonts w:ascii="Times New Roman" w:eastAsia="Times New Roman" w:hAnsi="Times New Roman"/>
          <w:sz w:val="22"/>
          <w:szCs w:val="22"/>
        </w:rPr>
        <w:t xml:space="preserve"> between private and public </w:t>
      </w:r>
      <w:r w:rsidRPr="00730AED">
        <w:rPr>
          <w:rFonts w:ascii="Times New Roman" w:eastAsia="Calibri" w:hAnsi="Times New Roman"/>
          <w:b/>
          <w:sz w:val="22"/>
          <w:szCs w:val="20"/>
        </w:rPr>
        <w:t>actors to position Mexico as a BD-friendly tourism destination and raise tourists' awareness about possible conservation actions</w:t>
      </w:r>
    </w:p>
    <w:p w14:paraId="753C8903"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2E61355F" w14:textId="77777777" w:rsidR="00D21ABA" w:rsidRPr="00730AED" w:rsidRDefault="00D21ABA" w:rsidP="00F570DC">
      <w:pPr>
        <w:numPr>
          <w:ilvl w:val="0"/>
          <w:numId w:val="80"/>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 xml:space="preserve">Implement Sustainable Tourism communication campaign in Maya Ka’an promoting the unique BD-friendly activities and services, focused on different audiences and testing different media and market sectors. This will build on the branding activities already carried out in Maya Ka’an and will support the consolidation of the local network of 17 eco-tourism cooperatives representing 9 communities. Amigos de Sian </w:t>
      </w:r>
      <w:proofErr w:type="spellStart"/>
      <w:r w:rsidRPr="00730AED">
        <w:rPr>
          <w:rFonts w:ascii="Times New Roman" w:eastAsia="Times New Roman" w:hAnsi="Times New Roman"/>
          <w:sz w:val="22"/>
          <w:szCs w:val="22"/>
        </w:rPr>
        <w:t>Ka’an</w:t>
      </w:r>
      <w:proofErr w:type="spellEnd"/>
      <w:r w:rsidRPr="00730AED">
        <w:rPr>
          <w:rFonts w:ascii="Times New Roman" w:eastAsia="Times New Roman" w:hAnsi="Times New Roman"/>
          <w:sz w:val="22"/>
          <w:szCs w:val="22"/>
        </w:rPr>
        <w:t xml:space="preserve"> will carry this out in coordination with SEDETUR and the economic development programs designed to increase tourism in the Zona Maya and southern part of the state.</w:t>
      </w:r>
    </w:p>
    <w:p w14:paraId="62494BF6"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b/>
          <w:sz w:val="22"/>
          <w:szCs w:val="22"/>
        </w:rPr>
        <w:t>Output 4.1.3</w:t>
      </w:r>
      <w:r w:rsidRPr="00730AED">
        <w:rPr>
          <w:rFonts w:ascii="Times New Roman" w:eastAsia="Times New Roman" w:hAnsi="Times New Roman"/>
          <w:sz w:val="22"/>
          <w:szCs w:val="22"/>
        </w:rPr>
        <w:t xml:space="preserve"> </w:t>
      </w:r>
      <w:r w:rsidRPr="00730AED">
        <w:rPr>
          <w:rFonts w:ascii="Times New Roman" w:eastAsia="Times New Roman" w:hAnsi="Times New Roman"/>
          <w:b/>
          <w:sz w:val="22"/>
          <w:szCs w:val="22"/>
        </w:rPr>
        <w:t>Lessons learned, guidance and tools systematized</w:t>
      </w:r>
      <w:r w:rsidRPr="00730AED">
        <w:rPr>
          <w:rFonts w:ascii="Times New Roman" w:eastAsia="Times New Roman" w:hAnsi="Times New Roman"/>
          <w:sz w:val="22"/>
          <w:szCs w:val="22"/>
        </w:rPr>
        <w:t xml:space="preserve"> for the development and replication of sustainable tourism services and facilities that are BD-friendly.</w:t>
      </w:r>
    </w:p>
    <w:p w14:paraId="30F3FD07" w14:textId="77777777" w:rsidR="00D21ABA" w:rsidRPr="00730AED" w:rsidRDefault="00D21ABA" w:rsidP="00D21ABA">
      <w:pPr>
        <w:spacing w:after="120"/>
        <w:ind w:left="-630"/>
        <w:rPr>
          <w:rFonts w:ascii="Times New Roman" w:eastAsia="Times New Roman" w:hAnsi="Times New Roman"/>
          <w:b/>
          <w:sz w:val="22"/>
          <w:szCs w:val="22"/>
        </w:rPr>
      </w:pPr>
      <w:r w:rsidRPr="00730AED">
        <w:rPr>
          <w:rFonts w:ascii="Times New Roman" w:eastAsia="Times New Roman" w:hAnsi="Times New Roman"/>
          <w:b/>
          <w:sz w:val="22"/>
          <w:szCs w:val="22"/>
        </w:rPr>
        <w:t>Activities:</w:t>
      </w:r>
    </w:p>
    <w:p w14:paraId="1B3EB529"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Create a sustainable tourism community and exchange experiences with the other project sites</w:t>
      </w:r>
    </w:p>
    <w:p w14:paraId="4FB8A189"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Publish a document with the project memories, results and lessons learned, including the entire history of the process to create, and consolidate Maya Ka’an as a ZDTS.</w:t>
      </w:r>
    </w:p>
    <w:p w14:paraId="7919F515"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Publish BD monitoring data and Social Return on Investment evaluation results.</w:t>
      </w:r>
    </w:p>
    <w:p w14:paraId="73DC318B" w14:textId="77777777" w:rsidR="00D21ABA" w:rsidRPr="00730AED" w:rsidRDefault="00D21ABA" w:rsidP="00D21ABA">
      <w:pPr>
        <w:spacing w:after="120"/>
        <w:ind w:left="90"/>
        <w:contextualSpacing/>
        <w:rPr>
          <w:rFonts w:ascii="Times New Roman" w:eastAsia="Times New Roman" w:hAnsi="Times New Roman"/>
          <w:sz w:val="22"/>
          <w:szCs w:val="22"/>
        </w:rPr>
      </w:pPr>
    </w:p>
    <w:p w14:paraId="616598B5"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lastRenderedPageBreak/>
        <w:t xml:space="preserve">In addition, Maya Ka’an proposes to </w:t>
      </w:r>
    </w:p>
    <w:p w14:paraId="11A0314C"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Update the Maya Ka’an good practices manuals to assist ecotourism groups in other sites of the Yucatan Peninsula.</w:t>
      </w:r>
    </w:p>
    <w:p w14:paraId="498FE668" w14:textId="77777777" w:rsidR="00D21ABA" w:rsidRPr="00730AED" w:rsidRDefault="00D21ABA" w:rsidP="00F570DC">
      <w:pPr>
        <w:numPr>
          <w:ilvl w:val="0"/>
          <w:numId w:val="62"/>
        </w:numPr>
        <w:spacing w:after="120" w:line="276" w:lineRule="auto"/>
        <w:contextualSpacing/>
        <w:jc w:val="left"/>
        <w:rPr>
          <w:rFonts w:ascii="Times New Roman" w:eastAsia="Times New Roman" w:hAnsi="Times New Roman"/>
          <w:sz w:val="22"/>
          <w:szCs w:val="22"/>
        </w:rPr>
      </w:pPr>
      <w:r w:rsidRPr="00730AED">
        <w:rPr>
          <w:rFonts w:ascii="Times New Roman" w:eastAsia="Times New Roman" w:hAnsi="Times New Roman"/>
          <w:sz w:val="22"/>
          <w:szCs w:val="22"/>
        </w:rPr>
        <w:t>Replicate the Maya Ka’an concept in at least one more protected area in the Yucatan Peninsula.</w:t>
      </w:r>
    </w:p>
    <w:p w14:paraId="30870DA8"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Final list of species with baseline information (quantitative information on the populations of the target species), as well as mid-term and final targets.</w:t>
      </w:r>
    </w:p>
    <w:tbl>
      <w:tblPr>
        <w:tblW w:w="1059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30"/>
        <w:gridCol w:w="1530"/>
        <w:gridCol w:w="1530"/>
        <w:gridCol w:w="3420"/>
      </w:tblGrid>
      <w:tr w:rsidR="00D21ABA" w:rsidRPr="00730AED" w14:paraId="72097DB2" w14:textId="77777777" w:rsidTr="001047A7">
        <w:tc>
          <w:tcPr>
            <w:tcW w:w="2587" w:type="dxa"/>
            <w:shd w:val="clear" w:color="auto" w:fill="auto"/>
          </w:tcPr>
          <w:p w14:paraId="4823B2C2" w14:textId="77777777" w:rsidR="00D21ABA" w:rsidRPr="00730AED" w:rsidRDefault="00D21ABA" w:rsidP="00D21ABA">
            <w:pPr>
              <w:spacing w:after="0"/>
              <w:jc w:val="left"/>
              <w:rPr>
                <w:rFonts w:ascii="Times New Roman" w:eastAsia="Times New Roman" w:hAnsi="Times New Roman"/>
                <w:b/>
                <w:szCs w:val="20"/>
              </w:rPr>
            </w:pPr>
            <w:r w:rsidRPr="00730AED">
              <w:rPr>
                <w:rFonts w:ascii="Times New Roman" w:eastAsia="Times New Roman" w:hAnsi="Times New Roman"/>
                <w:b/>
                <w:szCs w:val="20"/>
              </w:rPr>
              <w:t>Indicator species/ecosystem</w:t>
            </w:r>
          </w:p>
        </w:tc>
        <w:tc>
          <w:tcPr>
            <w:tcW w:w="1530" w:type="dxa"/>
            <w:shd w:val="clear" w:color="auto" w:fill="auto"/>
          </w:tcPr>
          <w:p w14:paraId="1C8D9651" w14:textId="77777777" w:rsidR="00D21ABA" w:rsidRPr="00730AED" w:rsidRDefault="00D21ABA" w:rsidP="00D21ABA">
            <w:pPr>
              <w:spacing w:after="0"/>
              <w:jc w:val="center"/>
              <w:rPr>
                <w:rFonts w:ascii="Times New Roman" w:eastAsia="Times New Roman" w:hAnsi="Times New Roman"/>
                <w:b/>
                <w:szCs w:val="20"/>
              </w:rPr>
            </w:pPr>
            <w:r w:rsidRPr="00730AED">
              <w:rPr>
                <w:rFonts w:ascii="Times New Roman" w:eastAsia="Times New Roman" w:hAnsi="Times New Roman"/>
                <w:b/>
                <w:szCs w:val="20"/>
              </w:rPr>
              <w:t>Baseline</w:t>
            </w:r>
          </w:p>
        </w:tc>
        <w:tc>
          <w:tcPr>
            <w:tcW w:w="1530" w:type="dxa"/>
          </w:tcPr>
          <w:p w14:paraId="7ECC7318" w14:textId="77777777" w:rsidR="00D21ABA" w:rsidRPr="00730AED" w:rsidRDefault="00D21ABA" w:rsidP="00D21ABA">
            <w:pPr>
              <w:spacing w:after="0"/>
              <w:jc w:val="left"/>
              <w:rPr>
                <w:rFonts w:ascii="Times New Roman" w:eastAsia="Times New Roman" w:hAnsi="Times New Roman"/>
                <w:b/>
                <w:szCs w:val="20"/>
              </w:rPr>
            </w:pPr>
            <w:r w:rsidRPr="00730AED">
              <w:rPr>
                <w:rFonts w:ascii="Times New Roman" w:eastAsia="Times New Roman" w:hAnsi="Times New Roman"/>
                <w:b/>
                <w:szCs w:val="20"/>
              </w:rPr>
              <w:t>Mid-Term</w:t>
            </w:r>
          </w:p>
        </w:tc>
        <w:tc>
          <w:tcPr>
            <w:tcW w:w="1530" w:type="dxa"/>
          </w:tcPr>
          <w:p w14:paraId="04685F7A" w14:textId="77777777" w:rsidR="00D21ABA" w:rsidRPr="00730AED" w:rsidRDefault="00D21ABA" w:rsidP="00D21ABA">
            <w:pPr>
              <w:spacing w:after="0"/>
              <w:jc w:val="left"/>
              <w:rPr>
                <w:rFonts w:ascii="Times New Roman" w:eastAsia="Times New Roman" w:hAnsi="Times New Roman"/>
                <w:b/>
                <w:szCs w:val="20"/>
              </w:rPr>
            </w:pPr>
            <w:r w:rsidRPr="00730AED">
              <w:rPr>
                <w:rFonts w:ascii="Times New Roman" w:eastAsia="Times New Roman" w:hAnsi="Times New Roman"/>
                <w:b/>
                <w:szCs w:val="20"/>
              </w:rPr>
              <w:t>Project End</w:t>
            </w:r>
          </w:p>
        </w:tc>
        <w:tc>
          <w:tcPr>
            <w:tcW w:w="3420" w:type="dxa"/>
            <w:shd w:val="clear" w:color="auto" w:fill="auto"/>
          </w:tcPr>
          <w:p w14:paraId="33237342" w14:textId="77777777" w:rsidR="00D21ABA" w:rsidRPr="00730AED" w:rsidRDefault="00D21ABA" w:rsidP="00D21ABA">
            <w:pPr>
              <w:spacing w:after="0"/>
              <w:jc w:val="left"/>
              <w:rPr>
                <w:rFonts w:ascii="Times New Roman" w:eastAsia="Times New Roman" w:hAnsi="Times New Roman"/>
                <w:b/>
                <w:szCs w:val="20"/>
              </w:rPr>
            </w:pPr>
            <w:r w:rsidRPr="00730AED">
              <w:rPr>
                <w:rFonts w:ascii="Times New Roman" w:eastAsia="Times New Roman" w:hAnsi="Times New Roman"/>
                <w:b/>
                <w:szCs w:val="20"/>
              </w:rPr>
              <w:t>Additional comments</w:t>
            </w:r>
          </w:p>
        </w:tc>
      </w:tr>
      <w:tr w:rsidR="00D21ABA" w:rsidRPr="00730AED" w14:paraId="4027A759" w14:textId="77777777" w:rsidTr="001047A7">
        <w:tc>
          <w:tcPr>
            <w:tcW w:w="2587" w:type="dxa"/>
            <w:shd w:val="clear" w:color="auto" w:fill="auto"/>
          </w:tcPr>
          <w:p w14:paraId="712803E2" w14:textId="77777777" w:rsidR="00D21ABA" w:rsidRPr="00730AED" w:rsidRDefault="00D21ABA" w:rsidP="00D21ABA">
            <w:pPr>
              <w:spacing w:after="0"/>
              <w:jc w:val="left"/>
              <w:rPr>
                <w:rFonts w:ascii="Times New Roman" w:eastAsia="Times New Roman" w:hAnsi="Times New Roman"/>
                <w:szCs w:val="20"/>
              </w:rPr>
            </w:pPr>
            <w:r w:rsidRPr="00730AED">
              <w:rPr>
                <w:rFonts w:eastAsia="Calibri"/>
                <w:bCs/>
                <w:sz w:val="22"/>
                <w:szCs w:val="20"/>
                <w:lang w:val="en"/>
              </w:rPr>
              <w:t>Number of Bird Species (richness) and number of individuals per species (abundance)</w:t>
            </w:r>
          </w:p>
          <w:p w14:paraId="2729D66F" w14:textId="77777777" w:rsidR="00D21ABA" w:rsidRPr="00730AED" w:rsidRDefault="00D21ABA" w:rsidP="00D21ABA">
            <w:pPr>
              <w:spacing w:after="0"/>
              <w:jc w:val="left"/>
              <w:rPr>
                <w:rFonts w:ascii="Times New Roman" w:eastAsia="Times New Roman" w:hAnsi="Times New Roman"/>
                <w:szCs w:val="20"/>
              </w:rPr>
            </w:pPr>
          </w:p>
        </w:tc>
        <w:tc>
          <w:tcPr>
            <w:tcW w:w="1530" w:type="dxa"/>
            <w:shd w:val="clear" w:color="auto" w:fill="auto"/>
          </w:tcPr>
          <w:p w14:paraId="0B14385E" w14:textId="77777777" w:rsidR="00D21ABA" w:rsidRPr="00730AED" w:rsidRDefault="00D21ABA" w:rsidP="00D21ABA">
            <w:pPr>
              <w:spacing w:after="0"/>
              <w:ind w:left="100"/>
              <w:jc w:val="left"/>
              <w:rPr>
                <w:rFonts w:ascii="Times New Roman" w:eastAsia="Times New Roman" w:hAnsi="Times New Roman"/>
                <w:szCs w:val="20"/>
              </w:rPr>
            </w:pPr>
            <w:r w:rsidRPr="00730AED">
              <w:rPr>
                <w:rFonts w:ascii="Times New Roman" w:eastAsia="Times New Roman" w:hAnsi="Times New Roman"/>
                <w:szCs w:val="20"/>
              </w:rPr>
              <w:t>Number of species observed: 226</w:t>
            </w:r>
          </w:p>
          <w:p w14:paraId="21C33209" w14:textId="77777777" w:rsidR="00D21ABA" w:rsidRPr="00730AED" w:rsidRDefault="00D21ABA" w:rsidP="00D21ABA">
            <w:pPr>
              <w:spacing w:after="0"/>
              <w:ind w:left="100"/>
              <w:jc w:val="left"/>
              <w:rPr>
                <w:rFonts w:ascii="Times New Roman" w:eastAsia="Times New Roman" w:hAnsi="Times New Roman"/>
                <w:szCs w:val="20"/>
              </w:rPr>
            </w:pPr>
          </w:p>
          <w:p w14:paraId="58634C79" w14:textId="77777777" w:rsidR="00D21ABA" w:rsidRPr="00730AED" w:rsidRDefault="00D21ABA" w:rsidP="00D21ABA">
            <w:pPr>
              <w:spacing w:after="0"/>
              <w:ind w:left="100"/>
              <w:jc w:val="left"/>
              <w:rPr>
                <w:rFonts w:ascii="Times New Roman" w:eastAsia="Times New Roman" w:hAnsi="Times New Roman"/>
                <w:szCs w:val="20"/>
              </w:rPr>
            </w:pPr>
            <w:r w:rsidRPr="00730AED">
              <w:rPr>
                <w:rFonts w:ascii="Times New Roman" w:eastAsia="Times New Roman" w:hAnsi="Times New Roman"/>
                <w:szCs w:val="20"/>
              </w:rPr>
              <w:t xml:space="preserve">Number of individuals: 1747. </w:t>
            </w:r>
          </w:p>
          <w:p w14:paraId="7479A98D" w14:textId="77777777" w:rsidR="00D21ABA" w:rsidRPr="00730AED" w:rsidRDefault="00D21ABA" w:rsidP="00D21ABA">
            <w:pPr>
              <w:spacing w:after="0"/>
              <w:ind w:left="100"/>
              <w:jc w:val="left"/>
              <w:rPr>
                <w:rFonts w:ascii="Times New Roman" w:eastAsia="Times New Roman" w:hAnsi="Times New Roman"/>
                <w:szCs w:val="20"/>
              </w:rPr>
            </w:pPr>
          </w:p>
        </w:tc>
        <w:tc>
          <w:tcPr>
            <w:tcW w:w="1530" w:type="dxa"/>
          </w:tcPr>
          <w:p w14:paraId="7A6A8021"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Maintain or increase species richness and abundance</w:t>
            </w:r>
          </w:p>
        </w:tc>
        <w:tc>
          <w:tcPr>
            <w:tcW w:w="1530" w:type="dxa"/>
          </w:tcPr>
          <w:p w14:paraId="62C26035"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Maintain or increase species richness and abundance</w:t>
            </w:r>
          </w:p>
        </w:tc>
        <w:tc>
          <w:tcPr>
            <w:tcW w:w="3420" w:type="dxa"/>
            <w:shd w:val="clear" w:color="auto" w:fill="auto"/>
          </w:tcPr>
          <w:p w14:paraId="55F1B296"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There exist listings of species and protocols defined by leading experts of bird in Mexico (RRPSPY, 2016, program monitoring indicators groups of birds in the Yucatan Peninsula). There are baselines for Sian Ka'an (ASK, 2006, Bird Monitoring in Sian Ka'an Biosphere Reserve), historical wading bird population databases in Sian Ka’an wetlands 1992.</w:t>
            </w:r>
          </w:p>
          <w:p w14:paraId="345CFC76"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Mayan Ka'an already has certified and expert bird watching guides. Community based birdwatching and monitoring are already actions considered in the destination</w:t>
            </w:r>
            <w:r w:rsidRPr="00730AED">
              <w:rPr>
                <w:rFonts w:ascii="Times New Roman" w:eastAsia="Times New Roman" w:hAnsi="Times New Roman"/>
                <w:szCs w:val="20"/>
                <w:vertAlign w:val="superscript"/>
              </w:rPr>
              <w:footnoteReference w:id="73"/>
            </w:r>
            <w:r w:rsidRPr="00730AED">
              <w:rPr>
                <w:rFonts w:ascii="Times New Roman" w:eastAsia="Times New Roman" w:hAnsi="Times New Roman"/>
                <w:szCs w:val="20"/>
              </w:rPr>
              <w:t xml:space="preserve">: there are comparative baselines on the situation of birds between Sian Ka'an and the Riviera Maya. Bird monitoring involves studying many species. However, the cost and effort of studying one or many species is virtually the same. Bird species richness and abundance are indicators that complement the monitoring of changes in land use in forests and mangroves. In addition, migratory species give a global dimension to the impacts of the project on biodiversity. </w:t>
            </w:r>
          </w:p>
          <w:p w14:paraId="6E4DF7C8"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 xml:space="preserve">ASK and CONABIO utilize the </w:t>
            </w:r>
            <w:proofErr w:type="spellStart"/>
            <w:r w:rsidRPr="00730AED">
              <w:rPr>
                <w:rFonts w:ascii="Times New Roman" w:eastAsia="Times New Roman" w:hAnsi="Times New Roman"/>
                <w:szCs w:val="20"/>
              </w:rPr>
              <w:t>openware</w:t>
            </w:r>
            <w:proofErr w:type="spellEnd"/>
            <w:r w:rsidRPr="00730AED">
              <w:rPr>
                <w:rFonts w:ascii="Times New Roman" w:eastAsia="Times New Roman" w:hAnsi="Times New Roman"/>
                <w:szCs w:val="20"/>
              </w:rPr>
              <w:t xml:space="preserve"> database </w:t>
            </w:r>
            <w:proofErr w:type="spellStart"/>
            <w:r w:rsidRPr="00730AED">
              <w:rPr>
                <w:rFonts w:ascii="Times New Roman" w:eastAsia="Times New Roman" w:hAnsi="Times New Roman"/>
                <w:szCs w:val="20"/>
              </w:rPr>
              <w:t>Ebird</w:t>
            </w:r>
            <w:proofErr w:type="spellEnd"/>
            <w:r w:rsidRPr="00730AED">
              <w:rPr>
                <w:rFonts w:ascii="Times New Roman" w:eastAsia="Times New Roman" w:hAnsi="Times New Roman"/>
                <w:szCs w:val="20"/>
                <w:vertAlign w:val="superscript"/>
              </w:rPr>
              <w:footnoteReference w:id="74"/>
            </w:r>
            <w:r w:rsidRPr="00730AED">
              <w:rPr>
                <w:rFonts w:eastAsia="Calibri"/>
                <w:color w:val="FF0000"/>
                <w:sz w:val="22"/>
                <w:szCs w:val="20"/>
                <w:lang w:val="en"/>
              </w:rPr>
              <w:t xml:space="preserve"> </w:t>
            </w:r>
            <w:r w:rsidRPr="00730AED">
              <w:rPr>
                <w:rFonts w:ascii="Times New Roman" w:eastAsia="Times New Roman" w:hAnsi="Times New Roman"/>
                <w:szCs w:val="20"/>
              </w:rPr>
              <w:t>to carry out monthly monitoring activities. Excel showing data from 2018 is included as Attachment 1.</w:t>
            </w:r>
          </w:p>
        </w:tc>
      </w:tr>
      <w:tr w:rsidR="00D21ABA" w:rsidRPr="00730AED" w14:paraId="289915F1" w14:textId="77777777" w:rsidTr="001047A7">
        <w:tc>
          <w:tcPr>
            <w:tcW w:w="2587" w:type="dxa"/>
            <w:shd w:val="clear" w:color="auto" w:fill="auto"/>
          </w:tcPr>
          <w:p w14:paraId="4C4BC631" w14:textId="77777777" w:rsidR="00D21ABA" w:rsidRPr="00730AED" w:rsidRDefault="00D21ABA" w:rsidP="00D21ABA">
            <w:pPr>
              <w:spacing w:after="0"/>
              <w:jc w:val="left"/>
              <w:rPr>
                <w:rFonts w:eastAsia="Calibri"/>
                <w:bCs/>
                <w:color w:val="FF0000"/>
                <w:sz w:val="22"/>
                <w:szCs w:val="20"/>
                <w:lang w:val="en"/>
              </w:rPr>
            </w:pPr>
            <w:r w:rsidRPr="00730AED">
              <w:rPr>
                <w:rFonts w:eastAsia="Calibri"/>
                <w:bCs/>
                <w:sz w:val="22"/>
                <w:szCs w:val="20"/>
                <w:lang w:val="en"/>
              </w:rPr>
              <w:t>Mangrove</w:t>
            </w:r>
          </w:p>
        </w:tc>
        <w:tc>
          <w:tcPr>
            <w:tcW w:w="1530" w:type="dxa"/>
            <w:shd w:val="clear" w:color="auto" w:fill="auto"/>
          </w:tcPr>
          <w:p w14:paraId="11FF1CDF" w14:textId="77777777" w:rsidR="00D21ABA" w:rsidRPr="00730AED" w:rsidRDefault="00D21ABA" w:rsidP="00D21ABA">
            <w:pPr>
              <w:spacing w:after="0"/>
              <w:ind w:left="100"/>
              <w:jc w:val="left"/>
              <w:rPr>
                <w:rFonts w:ascii="Times New Roman" w:eastAsia="Times New Roman" w:hAnsi="Times New Roman"/>
                <w:szCs w:val="20"/>
              </w:rPr>
            </w:pPr>
            <w:proofErr w:type="gramStart"/>
            <w:r w:rsidRPr="00730AED">
              <w:rPr>
                <w:rFonts w:ascii="Times New Roman" w:eastAsia="Times New Roman" w:hAnsi="Times New Roman"/>
                <w:szCs w:val="20"/>
              </w:rPr>
              <w:t>86,629.50  ha</w:t>
            </w:r>
            <w:proofErr w:type="gramEnd"/>
          </w:p>
        </w:tc>
        <w:tc>
          <w:tcPr>
            <w:tcW w:w="1530" w:type="dxa"/>
          </w:tcPr>
          <w:p w14:paraId="03034D0A"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Maintained</w:t>
            </w:r>
          </w:p>
        </w:tc>
        <w:tc>
          <w:tcPr>
            <w:tcW w:w="1530" w:type="dxa"/>
          </w:tcPr>
          <w:p w14:paraId="30AF2AB0"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Maintained</w:t>
            </w:r>
          </w:p>
        </w:tc>
        <w:tc>
          <w:tcPr>
            <w:tcW w:w="3420" w:type="dxa"/>
            <w:shd w:val="clear" w:color="auto" w:fill="auto"/>
          </w:tcPr>
          <w:p w14:paraId="4B05624E"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 xml:space="preserve">ASK and CEMDA with PROFEPA developed a system of land use change aerial monitoring on the coast of Quintana Roo. There is a base line of </w:t>
            </w:r>
            <w:r w:rsidRPr="00730AED">
              <w:rPr>
                <w:rFonts w:ascii="Times New Roman" w:eastAsia="Times New Roman" w:hAnsi="Times New Roman"/>
                <w:szCs w:val="20"/>
              </w:rPr>
              <w:lastRenderedPageBreak/>
              <w:t>24,000 aerial photos. This analysis of change of mangrove land use maps were developed in Mayan Ka'an and Riviera Maya. The system is not expensive and can provide much information on how tourism is focusing on the coverage of mangroves. Measuring changes in the mangrove cover, blue carbon storage changes can be easily estimated. Based on studies of vegetation using satellite imagery, we can estimate the change of use of forest land in Maya Ka'an. CONAFOR (2014) estimated an annual net loss of 10,000 hectares of forests in Quintana Roo. Land use change rates in forest and mangrove, combined with bird species richness and abundance, provide and overall idea of changes in biodiversity in Maya Ka’an.</w:t>
            </w:r>
          </w:p>
        </w:tc>
      </w:tr>
      <w:tr w:rsidR="00D21ABA" w:rsidRPr="00730AED" w14:paraId="5E26834B" w14:textId="77777777" w:rsidTr="001047A7">
        <w:tc>
          <w:tcPr>
            <w:tcW w:w="2587" w:type="dxa"/>
            <w:shd w:val="clear" w:color="auto" w:fill="auto"/>
          </w:tcPr>
          <w:p w14:paraId="13EB7C98" w14:textId="77777777" w:rsidR="00D21ABA" w:rsidRPr="00730AED" w:rsidRDefault="00D21ABA" w:rsidP="00D21ABA">
            <w:pPr>
              <w:spacing w:after="0"/>
              <w:jc w:val="left"/>
              <w:rPr>
                <w:rFonts w:eastAsia="Calibri"/>
                <w:bCs/>
                <w:color w:val="FF0000"/>
                <w:sz w:val="22"/>
                <w:szCs w:val="20"/>
                <w:lang w:val="en"/>
              </w:rPr>
            </w:pPr>
            <w:r w:rsidRPr="00730AED">
              <w:rPr>
                <w:rFonts w:eastAsia="Calibri"/>
                <w:bCs/>
                <w:sz w:val="22"/>
                <w:szCs w:val="20"/>
                <w:lang w:val="en"/>
              </w:rPr>
              <w:lastRenderedPageBreak/>
              <w:t>Coral</w:t>
            </w:r>
          </w:p>
        </w:tc>
        <w:tc>
          <w:tcPr>
            <w:tcW w:w="1530" w:type="dxa"/>
            <w:shd w:val="clear" w:color="auto" w:fill="auto"/>
          </w:tcPr>
          <w:p w14:paraId="4C1795FB" w14:textId="77777777" w:rsidR="00D21ABA" w:rsidRPr="00730AED" w:rsidRDefault="00D21ABA" w:rsidP="00D21ABA">
            <w:pPr>
              <w:spacing w:after="0"/>
              <w:ind w:left="100"/>
              <w:jc w:val="left"/>
              <w:rPr>
                <w:rFonts w:ascii="Times New Roman" w:eastAsia="Times New Roman" w:hAnsi="Times New Roman"/>
                <w:szCs w:val="20"/>
              </w:rPr>
            </w:pPr>
            <w:r w:rsidRPr="00730AED">
              <w:rPr>
                <w:rFonts w:ascii="Times New Roman" w:eastAsia="Times New Roman" w:hAnsi="Times New Roman"/>
                <w:szCs w:val="20"/>
              </w:rPr>
              <w:t>289.36 ha</w:t>
            </w:r>
          </w:p>
        </w:tc>
        <w:tc>
          <w:tcPr>
            <w:tcW w:w="1530" w:type="dxa"/>
          </w:tcPr>
          <w:p w14:paraId="3FE191F4"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Maintained</w:t>
            </w:r>
          </w:p>
        </w:tc>
        <w:tc>
          <w:tcPr>
            <w:tcW w:w="1530" w:type="dxa"/>
          </w:tcPr>
          <w:p w14:paraId="4BA91A54"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Maintained</w:t>
            </w:r>
          </w:p>
        </w:tc>
        <w:tc>
          <w:tcPr>
            <w:tcW w:w="3420" w:type="dxa"/>
            <w:shd w:val="clear" w:color="auto" w:fill="auto"/>
          </w:tcPr>
          <w:p w14:paraId="3163D671"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Coral bleaching is under way in the Mexican Caribbean and is due to global impacts as well as local impacts such as unregulated discharges of wastewater. Also, some destruction of coral reefs is due to grounding of large vessels. The project can positively impact in the aspect of water quality and control of discharges.</w:t>
            </w:r>
          </w:p>
        </w:tc>
      </w:tr>
      <w:tr w:rsidR="00D21ABA" w:rsidRPr="00730AED" w14:paraId="5BBF6D3F" w14:textId="77777777" w:rsidTr="001047A7">
        <w:tc>
          <w:tcPr>
            <w:tcW w:w="2587" w:type="dxa"/>
            <w:shd w:val="clear" w:color="auto" w:fill="auto"/>
          </w:tcPr>
          <w:p w14:paraId="0687B0B6" w14:textId="77777777" w:rsidR="00D21ABA" w:rsidRPr="00730AED" w:rsidRDefault="00D21ABA" w:rsidP="00D21ABA">
            <w:pPr>
              <w:spacing w:after="0"/>
              <w:jc w:val="left"/>
              <w:rPr>
                <w:rFonts w:eastAsia="Calibri"/>
                <w:bCs/>
                <w:sz w:val="22"/>
                <w:szCs w:val="20"/>
                <w:lang w:val="en"/>
              </w:rPr>
            </w:pPr>
            <w:r w:rsidRPr="00730AED">
              <w:rPr>
                <w:rFonts w:eastAsia="Calibri"/>
                <w:bCs/>
                <w:sz w:val="22"/>
                <w:szCs w:val="20"/>
                <w:lang w:val="en"/>
              </w:rPr>
              <w:t>Wetlands</w:t>
            </w:r>
          </w:p>
        </w:tc>
        <w:tc>
          <w:tcPr>
            <w:tcW w:w="1530" w:type="dxa"/>
            <w:shd w:val="clear" w:color="auto" w:fill="auto"/>
          </w:tcPr>
          <w:p w14:paraId="1E92EF24" w14:textId="77777777" w:rsidR="00D21ABA" w:rsidRPr="00730AED" w:rsidRDefault="00D21ABA" w:rsidP="00D21ABA">
            <w:pPr>
              <w:spacing w:after="0"/>
              <w:ind w:left="100"/>
              <w:jc w:val="left"/>
              <w:rPr>
                <w:rFonts w:eastAsia="Calibri"/>
                <w:bCs/>
                <w:sz w:val="22"/>
                <w:szCs w:val="20"/>
                <w:lang w:val="en"/>
              </w:rPr>
            </w:pPr>
            <w:r w:rsidRPr="00730AED">
              <w:rPr>
                <w:rFonts w:eastAsia="Calibri"/>
                <w:bCs/>
                <w:sz w:val="22"/>
                <w:szCs w:val="20"/>
                <w:lang w:val="en"/>
              </w:rPr>
              <w:t>286,965.81 ha</w:t>
            </w:r>
          </w:p>
        </w:tc>
        <w:tc>
          <w:tcPr>
            <w:tcW w:w="1530" w:type="dxa"/>
          </w:tcPr>
          <w:p w14:paraId="05ECF453"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Improved</w:t>
            </w:r>
          </w:p>
        </w:tc>
        <w:tc>
          <w:tcPr>
            <w:tcW w:w="1530" w:type="dxa"/>
          </w:tcPr>
          <w:p w14:paraId="6E65C920"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Improved</w:t>
            </w:r>
          </w:p>
        </w:tc>
        <w:tc>
          <w:tcPr>
            <w:tcW w:w="3420" w:type="dxa"/>
            <w:shd w:val="clear" w:color="auto" w:fill="auto"/>
          </w:tcPr>
          <w:p w14:paraId="51E1BA93" w14:textId="77777777" w:rsidR="00D21ABA" w:rsidRPr="00730AED" w:rsidRDefault="00D21ABA" w:rsidP="00D21ABA">
            <w:pPr>
              <w:spacing w:after="0"/>
              <w:jc w:val="left"/>
              <w:rPr>
                <w:rFonts w:ascii="Times New Roman" w:eastAsia="Times New Roman" w:hAnsi="Times New Roman"/>
                <w:szCs w:val="20"/>
              </w:rPr>
            </w:pPr>
            <w:r w:rsidRPr="00730AED">
              <w:rPr>
                <w:rFonts w:ascii="Times New Roman" w:eastAsia="Times New Roman" w:hAnsi="Times New Roman"/>
                <w:szCs w:val="20"/>
              </w:rPr>
              <w:t>The quantity and quality of wetlands should be improved through the project interventions.</w:t>
            </w:r>
          </w:p>
        </w:tc>
      </w:tr>
      <w:tr w:rsidR="00D21ABA" w:rsidRPr="00730AED" w14:paraId="7FE19CF1" w14:textId="77777777" w:rsidTr="001047A7">
        <w:tc>
          <w:tcPr>
            <w:tcW w:w="2587" w:type="dxa"/>
            <w:shd w:val="clear" w:color="auto" w:fill="auto"/>
          </w:tcPr>
          <w:p w14:paraId="59CEED8A" w14:textId="77777777" w:rsidR="00D21ABA" w:rsidRPr="00730AED" w:rsidRDefault="00D21ABA" w:rsidP="00D21ABA">
            <w:pPr>
              <w:spacing w:after="0"/>
              <w:jc w:val="left"/>
              <w:rPr>
                <w:rFonts w:eastAsia="Calibri"/>
                <w:bCs/>
                <w:sz w:val="22"/>
                <w:szCs w:val="20"/>
                <w:lang w:val="en"/>
              </w:rPr>
            </w:pPr>
            <w:r w:rsidRPr="00730AED">
              <w:rPr>
                <w:rFonts w:eastAsia="Calibri"/>
                <w:bCs/>
                <w:sz w:val="22"/>
                <w:szCs w:val="20"/>
                <w:lang w:val="en"/>
              </w:rPr>
              <w:t>Sea grass</w:t>
            </w:r>
          </w:p>
        </w:tc>
        <w:tc>
          <w:tcPr>
            <w:tcW w:w="1530" w:type="dxa"/>
            <w:shd w:val="clear" w:color="auto" w:fill="auto"/>
          </w:tcPr>
          <w:p w14:paraId="727BB74C" w14:textId="77777777" w:rsidR="00D21ABA" w:rsidRPr="00730AED" w:rsidRDefault="00D21ABA" w:rsidP="00D21ABA">
            <w:pPr>
              <w:spacing w:after="0"/>
              <w:ind w:left="100"/>
              <w:jc w:val="left"/>
              <w:rPr>
                <w:rFonts w:eastAsia="Calibri"/>
                <w:bCs/>
                <w:sz w:val="22"/>
                <w:szCs w:val="20"/>
                <w:lang w:val="en"/>
              </w:rPr>
            </w:pPr>
            <w:r w:rsidRPr="00730AED">
              <w:rPr>
                <w:rFonts w:eastAsia="Calibri"/>
                <w:bCs/>
                <w:sz w:val="22"/>
                <w:szCs w:val="20"/>
                <w:lang w:val="en"/>
              </w:rPr>
              <w:t>25,124.91 ha</w:t>
            </w:r>
          </w:p>
        </w:tc>
        <w:tc>
          <w:tcPr>
            <w:tcW w:w="1530" w:type="dxa"/>
          </w:tcPr>
          <w:p w14:paraId="0F33DB98"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Maintained</w:t>
            </w:r>
          </w:p>
        </w:tc>
        <w:tc>
          <w:tcPr>
            <w:tcW w:w="1530" w:type="dxa"/>
          </w:tcPr>
          <w:p w14:paraId="537C08CB" w14:textId="77777777" w:rsidR="00D21ABA" w:rsidRPr="00730AED" w:rsidRDefault="00D21ABA" w:rsidP="00D21ABA">
            <w:pPr>
              <w:spacing w:after="0"/>
              <w:jc w:val="left"/>
              <w:rPr>
                <w:rFonts w:ascii="Times New Roman" w:eastAsia="Times New Roman" w:hAnsi="Times New Roman"/>
                <w:szCs w:val="20"/>
                <w:lang w:val="es-MX"/>
              </w:rPr>
            </w:pPr>
            <w:r w:rsidRPr="00730AED">
              <w:rPr>
                <w:rFonts w:ascii="Times New Roman" w:eastAsia="Times New Roman" w:hAnsi="Times New Roman"/>
                <w:szCs w:val="20"/>
                <w:lang w:val="es-MX"/>
              </w:rPr>
              <w:t>Maintained</w:t>
            </w:r>
          </w:p>
        </w:tc>
        <w:tc>
          <w:tcPr>
            <w:tcW w:w="3420" w:type="dxa"/>
            <w:shd w:val="clear" w:color="auto" w:fill="auto"/>
          </w:tcPr>
          <w:p w14:paraId="586A44E3" w14:textId="77777777" w:rsidR="00D21ABA" w:rsidRPr="00730AED" w:rsidRDefault="00D21ABA" w:rsidP="00D21ABA">
            <w:pPr>
              <w:spacing w:after="0"/>
              <w:jc w:val="left"/>
              <w:rPr>
                <w:rFonts w:ascii="Times New Roman" w:eastAsia="Times New Roman" w:hAnsi="Times New Roman"/>
                <w:szCs w:val="20"/>
                <w:lang w:val="es-MX"/>
              </w:rPr>
            </w:pPr>
          </w:p>
        </w:tc>
      </w:tr>
    </w:tbl>
    <w:p w14:paraId="6198F892" w14:textId="77777777" w:rsidR="00CD5B4C" w:rsidRPr="00CD5B4C" w:rsidRDefault="00CD5B4C" w:rsidP="00CD5B4C">
      <w:pPr>
        <w:spacing w:after="120"/>
        <w:rPr>
          <w:rFonts w:ascii="Times New Roman" w:eastAsia="Times New Roman" w:hAnsi="Times New Roman"/>
          <w:sz w:val="22"/>
          <w:szCs w:val="22"/>
          <w:highlight w:val="magenta"/>
        </w:rPr>
      </w:pPr>
      <w:r w:rsidRPr="00CD5B4C">
        <w:rPr>
          <w:rFonts w:ascii="Times New Roman" w:eastAsia="Times New Roman" w:hAnsi="Times New Roman"/>
          <w:sz w:val="22"/>
          <w:szCs w:val="22"/>
          <w:highlight w:val="magenta"/>
        </w:rPr>
        <w:t>Regarding baselines, the situation is as follows:</w:t>
      </w:r>
    </w:p>
    <w:p w14:paraId="4484DA99" w14:textId="77777777" w:rsidR="00CD5B4C" w:rsidRPr="00CD5B4C" w:rsidRDefault="00CD5B4C" w:rsidP="0042195F">
      <w:pPr>
        <w:pStyle w:val="afb"/>
        <w:numPr>
          <w:ilvl w:val="0"/>
          <w:numId w:val="99"/>
        </w:numPr>
        <w:spacing w:after="120"/>
        <w:rPr>
          <w:rFonts w:eastAsia="Times New Roman"/>
          <w:sz w:val="22"/>
          <w:szCs w:val="22"/>
          <w:highlight w:val="magenta"/>
        </w:rPr>
      </w:pPr>
      <w:r w:rsidRPr="00CD5B4C">
        <w:rPr>
          <w:rFonts w:eastAsia="Times New Roman"/>
          <w:sz w:val="22"/>
          <w:szCs w:val="22"/>
          <w:highlight w:val="magenta"/>
        </w:rPr>
        <w:t xml:space="preserve">Mangrove, Coral, Wetlands: ASK has the baselines. The coral data is detailed and </w:t>
      </w:r>
      <w:proofErr w:type="gramStart"/>
      <w:r w:rsidRPr="00CD5B4C">
        <w:rPr>
          <w:rFonts w:eastAsia="Times New Roman"/>
          <w:sz w:val="22"/>
          <w:szCs w:val="22"/>
          <w:highlight w:val="magenta"/>
        </w:rPr>
        <w:t>analyzed, and</w:t>
      </w:r>
      <w:proofErr w:type="gramEnd"/>
      <w:r w:rsidRPr="00CD5B4C">
        <w:rPr>
          <w:rFonts w:eastAsia="Times New Roman"/>
          <w:sz w:val="22"/>
          <w:szCs w:val="22"/>
          <w:highlight w:val="magenta"/>
        </w:rPr>
        <w:t xml:space="preserve"> published. Mangrove baseline information is also processed and analyzed. For wetlands, the information is on satellite images and aerial photos; some processing and analysis will be done.</w:t>
      </w:r>
    </w:p>
    <w:p w14:paraId="37C2E617" w14:textId="77777777" w:rsidR="00CD5B4C" w:rsidRPr="00CD5B4C" w:rsidRDefault="00CD5B4C" w:rsidP="0042195F">
      <w:pPr>
        <w:pStyle w:val="afb"/>
        <w:numPr>
          <w:ilvl w:val="0"/>
          <w:numId w:val="99"/>
        </w:numPr>
        <w:spacing w:after="120"/>
        <w:rPr>
          <w:rFonts w:eastAsia="Times New Roman"/>
          <w:sz w:val="22"/>
          <w:szCs w:val="22"/>
          <w:highlight w:val="magenta"/>
        </w:rPr>
      </w:pPr>
      <w:r w:rsidRPr="00CD5B4C">
        <w:rPr>
          <w:rFonts w:eastAsia="Times New Roman"/>
          <w:sz w:val="22"/>
          <w:szCs w:val="22"/>
          <w:highlight w:val="magenta"/>
        </w:rPr>
        <w:t>For sea grasses, the information needs to be generated in the field and from aerial photos.</w:t>
      </w:r>
    </w:p>
    <w:p w14:paraId="4B01D746" w14:textId="77777777" w:rsidR="00CD5B4C" w:rsidRPr="00CD5B4C" w:rsidRDefault="00CD5B4C" w:rsidP="00CD5B4C">
      <w:pPr>
        <w:spacing w:after="120"/>
        <w:rPr>
          <w:rFonts w:ascii="Times New Roman" w:eastAsia="Times New Roman" w:hAnsi="Times New Roman"/>
          <w:sz w:val="22"/>
          <w:szCs w:val="22"/>
        </w:rPr>
      </w:pPr>
      <w:r w:rsidRPr="00CD5B4C">
        <w:rPr>
          <w:rFonts w:ascii="Times New Roman" w:eastAsia="Times New Roman" w:hAnsi="Times New Roman"/>
          <w:sz w:val="22"/>
          <w:szCs w:val="22"/>
          <w:highlight w:val="magenta"/>
        </w:rPr>
        <w:t>ASK will be responsible for the monitoring activities in coordination with CONANP.</w:t>
      </w:r>
      <w:r w:rsidRPr="00CD5B4C">
        <w:rPr>
          <w:rFonts w:ascii="Times New Roman" w:eastAsia="Times New Roman" w:hAnsi="Times New Roman"/>
          <w:sz w:val="22"/>
          <w:szCs w:val="22"/>
        </w:rPr>
        <w:t xml:space="preserve"> </w:t>
      </w:r>
    </w:p>
    <w:p w14:paraId="0D4EB9A6" w14:textId="77777777" w:rsidR="00D21ABA" w:rsidRPr="00730AED" w:rsidRDefault="00D21ABA" w:rsidP="00D21ABA">
      <w:pPr>
        <w:spacing w:after="120"/>
        <w:rPr>
          <w:rFonts w:ascii="Times New Roman" w:eastAsia="Times New Roman" w:hAnsi="Times New Roman"/>
          <w:sz w:val="22"/>
          <w:szCs w:val="22"/>
        </w:rPr>
      </w:pPr>
    </w:p>
    <w:p w14:paraId="2034BE98" w14:textId="77777777" w:rsidR="00D21ABA" w:rsidRPr="00730AED" w:rsidRDefault="00D21ABA" w:rsidP="00D21ABA">
      <w:pPr>
        <w:keepNext/>
        <w:keepLines/>
        <w:spacing w:after="120" w:line="276" w:lineRule="auto"/>
        <w:jc w:val="left"/>
        <w:outlineLvl w:val="1"/>
        <w:rPr>
          <w:rFonts w:ascii="Times New Roman" w:eastAsia="Times New Roman" w:hAnsi="Times New Roman"/>
          <w:color w:val="365F91"/>
          <w:sz w:val="26"/>
          <w:szCs w:val="26"/>
        </w:rPr>
      </w:pPr>
      <w:r w:rsidRPr="00730AED">
        <w:rPr>
          <w:rFonts w:ascii="Times New Roman" w:eastAsia="Times New Roman" w:hAnsi="Times New Roman"/>
          <w:color w:val="365F91"/>
          <w:sz w:val="26"/>
          <w:szCs w:val="26"/>
        </w:rPr>
        <w:t>Stakeholders and Beneficiaries</w:t>
      </w:r>
    </w:p>
    <w:p w14:paraId="228083EB" w14:textId="77777777" w:rsidR="00D21ABA" w:rsidRPr="00730AED" w:rsidRDefault="00D21ABA" w:rsidP="00D21ABA">
      <w:pPr>
        <w:spacing w:after="120"/>
        <w:jc w:val="left"/>
        <w:rPr>
          <w:rFonts w:ascii="Times New Roman" w:eastAsia="Calibri" w:hAnsi="Times New Roman"/>
          <w:sz w:val="22"/>
          <w:szCs w:val="22"/>
        </w:rPr>
      </w:pPr>
      <w:bookmarkStart w:id="113" w:name="_Hlk5742332"/>
      <w:r w:rsidRPr="00730AED">
        <w:rPr>
          <w:rFonts w:ascii="Times New Roman" w:eastAsia="Calibri" w:hAnsi="Times New Roman"/>
          <w:sz w:val="22"/>
          <w:szCs w:val="22"/>
        </w:rPr>
        <w:t>The project contemplates multiple interventions at different scales to meet its objectives, hence there is a broad universe of stakeholders. During project preparation, 1,816 direct beneficiaries were identified:</w:t>
      </w:r>
    </w:p>
    <w:tbl>
      <w:tblPr>
        <w:tblStyle w:val="TableGrid5"/>
        <w:tblW w:w="0" w:type="auto"/>
        <w:tblInd w:w="-162" w:type="dxa"/>
        <w:tblLook w:val="04A0" w:firstRow="1" w:lastRow="0" w:firstColumn="1" w:lastColumn="0" w:noHBand="0" w:noVBand="1"/>
      </w:tblPr>
      <w:tblGrid>
        <w:gridCol w:w="1583"/>
        <w:gridCol w:w="1583"/>
        <w:gridCol w:w="1583"/>
        <w:gridCol w:w="1583"/>
        <w:gridCol w:w="1584"/>
        <w:gridCol w:w="1584"/>
      </w:tblGrid>
      <w:tr w:rsidR="00D21ABA" w:rsidRPr="00730AED" w14:paraId="4CD3B5B4" w14:textId="77777777" w:rsidTr="001047A7">
        <w:tc>
          <w:tcPr>
            <w:tcW w:w="1583" w:type="dxa"/>
          </w:tcPr>
          <w:bookmarkEnd w:id="113"/>
          <w:p w14:paraId="375198C7" w14:textId="77777777" w:rsidR="00D21ABA" w:rsidRPr="00730AED" w:rsidRDefault="00D21ABA" w:rsidP="00D21ABA">
            <w:pPr>
              <w:spacing w:after="120"/>
              <w:rPr>
                <w:rFonts w:ascii="Times New Roman" w:eastAsia="Times New Roman" w:hAnsi="Times New Roman"/>
                <w:b/>
                <w:szCs w:val="22"/>
              </w:rPr>
            </w:pPr>
            <w:r w:rsidRPr="00730AED">
              <w:rPr>
                <w:rFonts w:ascii="Times New Roman" w:eastAsia="Times New Roman" w:hAnsi="Times New Roman"/>
                <w:b/>
                <w:szCs w:val="22"/>
              </w:rPr>
              <w:t>Direct beneficiaries</w:t>
            </w:r>
          </w:p>
        </w:tc>
        <w:tc>
          <w:tcPr>
            <w:tcW w:w="1583" w:type="dxa"/>
          </w:tcPr>
          <w:p w14:paraId="505ECBEE" w14:textId="77777777" w:rsidR="00D21ABA" w:rsidRPr="00730AED" w:rsidRDefault="00D21ABA" w:rsidP="00D21ABA">
            <w:pPr>
              <w:spacing w:after="120"/>
              <w:rPr>
                <w:rFonts w:ascii="Times New Roman" w:eastAsia="Times New Roman" w:hAnsi="Times New Roman"/>
                <w:b/>
                <w:szCs w:val="22"/>
              </w:rPr>
            </w:pPr>
            <w:r w:rsidRPr="00730AED">
              <w:rPr>
                <w:rFonts w:ascii="Times New Roman" w:eastAsia="Times New Roman" w:hAnsi="Times New Roman"/>
                <w:b/>
                <w:szCs w:val="22"/>
              </w:rPr>
              <w:t>Men</w:t>
            </w:r>
          </w:p>
        </w:tc>
        <w:tc>
          <w:tcPr>
            <w:tcW w:w="1583" w:type="dxa"/>
          </w:tcPr>
          <w:p w14:paraId="5FC247CB" w14:textId="77777777" w:rsidR="00D21ABA" w:rsidRPr="00730AED" w:rsidRDefault="00D21ABA" w:rsidP="00D21ABA">
            <w:pPr>
              <w:spacing w:after="120"/>
              <w:rPr>
                <w:rFonts w:ascii="Times New Roman" w:eastAsia="Times New Roman" w:hAnsi="Times New Roman"/>
                <w:b/>
                <w:szCs w:val="22"/>
              </w:rPr>
            </w:pPr>
            <w:r w:rsidRPr="00730AED">
              <w:rPr>
                <w:rFonts w:ascii="Times New Roman" w:eastAsia="Times New Roman" w:hAnsi="Times New Roman"/>
                <w:b/>
                <w:szCs w:val="22"/>
              </w:rPr>
              <w:t xml:space="preserve"> Women</w:t>
            </w:r>
          </w:p>
        </w:tc>
        <w:tc>
          <w:tcPr>
            <w:tcW w:w="1583" w:type="dxa"/>
          </w:tcPr>
          <w:p w14:paraId="3B492AE3" w14:textId="77777777" w:rsidR="00D21ABA" w:rsidRPr="00730AED" w:rsidRDefault="00D21ABA" w:rsidP="00D21ABA">
            <w:pPr>
              <w:spacing w:after="120"/>
              <w:rPr>
                <w:rFonts w:ascii="Times New Roman" w:eastAsia="Times New Roman" w:hAnsi="Times New Roman"/>
                <w:b/>
                <w:szCs w:val="22"/>
              </w:rPr>
            </w:pPr>
            <w:r w:rsidRPr="00730AED">
              <w:rPr>
                <w:rFonts w:ascii="Times New Roman" w:eastAsia="Times New Roman" w:hAnsi="Times New Roman"/>
                <w:b/>
                <w:szCs w:val="22"/>
              </w:rPr>
              <w:t>Indirect beneficiaries</w:t>
            </w:r>
          </w:p>
        </w:tc>
        <w:tc>
          <w:tcPr>
            <w:tcW w:w="1584" w:type="dxa"/>
          </w:tcPr>
          <w:p w14:paraId="00FF0EC6" w14:textId="77777777" w:rsidR="00D21ABA" w:rsidRPr="00730AED" w:rsidRDefault="00D21ABA" w:rsidP="00D21ABA">
            <w:pPr>
              <w:spacing w:after="120"/>
              <w:rPr>
                <w:rFonts w:ascii="Times New Roman" w:eastAsia="Times New Roman" w:hAnsi="Times New Roman"/>
                <w:b/>
                <w:szCs w:val="22"/>
              </w:rPr>
            </w:pPr>
            <w:r w:rsidRPr="00730AED">
              <w:rPr>
                <w:rFonts w:ascii="Times New Roman" w:eastAsia="Times New Roman" w:hAnsi="Times New Roman"/>
                <w:b/>
                <w:szCs w:val="22"/>
              </w:rPr>
              <w:t xml:space="preserve">Men </w:t>
            </w:r>
          </w:p>
        </w:tc>
        <w:tc>
          <w:tcPr>
            <w:tcW w:w="1584" w:type="dxa"/>
          </w:tcPr>
          <w:p w14:paraId="53E68045" w14:textId="77777777" w:rsidR="00D21ABA" w:rsidRPr="00730AED" w:rsidRDefault="00D21ABA" w:rsidP="00D21ABA">
            <w:pPr>
              <w:spacing w:after="120"/>
              <w:rPr>
                <w:rFonts w:ascii="Times New Roman" w:eastAsia="Times New Roman" w:hAnsi="Times New Roman"/>
                <w:b/>
                <w:szCs w:val="22"/>
              </w:rPr>
            </w:pPr>
            <w:r w:rsidRPr="00730AED">
              <w:rPr>
                <w:rFonts w:ascii="Times New Roman" w:eastAsia="Times New Roman" w:hAnsi="Times New Roman"/>
                <w:b/>
                <w:szCs w:val="22"/>
              </w:rPr>
              <w:t>Women</w:t>
            </w:r>
          </w:p>
        </w:tc>
      </w:tr>
      <w:tr w:rsidR="00D21ABA" w:rsidRPr="00730AED" w14:paraId="777BE9C1" w14:textId="77777777" w:rsidTr="001047A7">
        <w:tc>
          <w:tcPr>
            <w:tcW w:w="1583" w:type="dxa"/>
          </w:tcPr>
          <w:p w14:paraId="70EE8923" w14:textId="77777777" w:rsidR="00D21ABA" w:rsidRPr="00730AED" w:rsidRDefault="00D21ABA" w:rsidP="00D21ABA">
            <w:pPr>
              <w:spacing w:after="120"/>
              <w:rPr>
                <w:rFonts w:ascii="Times New Roman" w:eastAsia="Times New Roman" w:hAnsi="Times New Roman"/>
                <w:szCs w:val="22"/>
              </w:rPr>
            </w:pPr>
            <w:r w:rsidRPr="00730AED">
              <w:rPr>
                <w:rFonts w:ascii="Times New Roman" w:eastAsia="Times New Roman" w:hAnsi="Times New Roman"/>
                <w:szCs w:val="22"/>
              </w:rPr>
              <w:t>1,816</w:t>
            </w:r>
          </w:p>
        </w:tc>
        <w:tc>
          <w:tcPr>
            <w:tcW w:w="1583" w:type="dxa"/>
          </w:tcPr>
          <w:p w14:paraId="0A100040" w14:textId="77777777" w:rsidR="00D21ABA" w:rsidRPr="00730AED" w:rsidRDefault="00D21ABA" w:rsidP="00D21ABA">
            <w:pPr>
              <w:spacing w:after="120"/>
              <w:rPr>
                <w:rFonts w:ascii="Times New Roman" w:eastAsia="Times New Roman" w:hAnsi="Times New Roman"/>
                <w:szCs w:val="22"/>
              </w:rPr>
            </w:pPr>
            <w:r w:rsidRPr="00730AED">
              <w:rPr>
                <w:rFonts w:ascii="Times New Roman" w:eastAsia="Times New Roman" w:hAnsi="Times New Roman"/>
                <w:szCs w:val="22"/>
              </w:rPr>
              <w:t>918</w:t>
            </w:r>
          </w:p>
        </w:tc>
        <w:tc>
          <w:tcPr>
            <w:tcW w:w="1583" w:type="dxa"/>
          </w:tcPr>
          <w:p w14:paraId="22E64688" w14:textId="77777777" w:rsidR="00D21ABA" w:rsidRPr="00730AED" w:rsidRDefault="00D21ABA" w:rsidP="00D21ABA">
            <w:pPr>
              <w:spacing w:after="120"/>
              <w:rPr>
                <w:rFonts w:ascii="Times New Roman" w:eastAsia="Times New Roman" w:hAnsi="Times New Roman"/>
                <w:szCs w:val="22"/>
              </w:rPr>
            </w:pPr>
            <w:r w:rsidRPr="00730AED">
              <w:rPr>
                <w:rFonts w:ascii="Times New Roman" w:eastAsia="Times New Roman" w:hAnsi="Times New Roman"/>
                <w:szCs w:val="22"/>
              </w:rPr>
              <w:t>898</w:t>
            </w:r>
          </w:p>
        </w:tc>
        <w:tc>
          <w:tcPr>
            <w:tcW w:w="1583" w:type="dxa"/>
          </w:tcPr>
          <w:p w14:paraId="772C9A7B" w14:textId="77777777" w:rsidR="00D21ABA" w:rsidRPr="00730AED" w:rsidRDefault="00D21ABA" w:rsidP="00D21ABA">
            <w:pPr>
              <w:spacing w:after="120"/>
              <w:rPr>
                <w:rFonts w:ascii="Times New Roman" w:eastAsia="Times New Roman" w:hAnsi="Times New Roman"/>
                <w:szCs w:val="22"/>
              </w:rPr>
            </w:pPr>
            <w:r w:rsidRPr="00730AED">
              <w:rPr>
                <w:rFonts w:ascii="Times New Roman" w:eastAsia="Times New Roman" w:hAnsi="Times New Roman"/>
                <w:szCs w:val="22"/>
              </w:rPr>
              <w:t>134,804</w:t>
            </w:r>
          </w:p>
        </w:tc>
        <w:tc>
          <w:tcPr>
            <w:tcW w:w="1584" w:type="dxa"/>
          </w:tcPr>
          <w:p w14:paraId="052F610A" w14:textId="77777777" w:rsidR="00D21ABA" w:rsidRPr="00730AED" w:rsidRDefault="00D21ABA" w:rsidP="00D21ABA">
            <w:pPr>
              <w:spacing w:after="120"/>
              <w:rPr>
                <w:rFonts w:ascii="Times New Roman" w:eastAsia="Times New Roman" w:hAnsi="Times New Roman"/>
                <w:szCs w:val="22"/>
              </w:rPr>
            </w:pPr>
            <w:r w:rsidRPr="00730AED">
              <w:rPr>
                <w:rFonts w:ascii="Times New Roman" w:eastAsia="Times New Roman" w:hAnsi="Times New Roman"/>
                <w:szCs w:val="22"/>
              </w:rPr>
              <w:t>67,526</w:t>
            </w:r>
          </w:p>
        </w:tc>
        <w:tc>
          <w:tcPr>
            <w:tcW w:w="1584" w:type="dxa"/>
          </w:tcPr>
          <w:p w14:paraId="05AA75F5" w14:textId="77777777" w:rsidR="00D21ABA" w:rsidRPr="00730AED" w:rsidRDefault="00D21ABA" w:rsidP="00D21ABA">
            <w:pPr>
              <w:spacing w:after="120"/>
              <w:rPr>
                <w:rFonts w:ascii="Times New Roman" w:eastAsia="Times New Roman" w:hAnsi="Times New Roman"/>
                <w:szCs w:val="22"/>
              </w:rPr>
            </w:pPr>
            <w:r w:rsidRPr="00730AED">
              <w:rPr>
                <w:rFonts w:ascii="Times New Roman" w:eastAsia="Times New Roman" w:hAnsi="Times New Roman"/>
                <w:szCs w:val="22"/>
              </w:rPr>
              <w:t>67,278</w:t>
            </w:r>
          </w:p>
        </w:tc>
      </w:tr>
    </w:tbl>
    <w:p w14:paraId="67C38254" w14:textId="77777777" w:rsidR="00D21ABA" w:rsidRPr="00730AED" w:rsidRDefault="00D21ABA" w:rsidP="00D21ABA">
      <w:pPr>
        <w:spacing w:after="120"/>
        <w:rPr>
          <w:rFonts w:ascii="Times New Roman" w:eastAsia="Times New Roman" w:hAnsi="Times New Roman"/>
          <w:b/>
          <w:sz w:val="22"/>
          <w:szCs w:val="22"/>
        </w:rPr>
      </w:pPr>
    </w:p>
    <w:p w14:paraId="526BBC09" w14:textId="77777777" w:rsidR="00D21ABA" w:rsidRPr="00730AED" w:rsidRDefault="00D21ABA" w:rsidP="00D21ABA">
      <w:pPr>
        <w:spacing w:after="120"/>
        <w:ind w:left="-630"/>
        <w:rPr>
          <w:rFonts w:ascii="Times New Roman" w:eastAsia="Times New Roman" w:hAnsi="Times New Roman"/>
          <w:b/>
          <w:sz w:val="22"/>
          <w:szCs w:val="22"/>
        </w:rPr>
      </w:pP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520"/>
      </w:tblGrid>
      <w:tr w:rsidR="00D21ABA" w:rsidRPr="00730AED" w14:paraId="46B9973B" w14:textId="77777777" w:rsidTr="001047A7">
        <w:trPr>
          <w:trHeight w:val="264"/>
          <w:tblHeader/>
          <w:jc w:val="center"/>
        </w:trPr>
        <w:tc>
          <w:tcPr>
            <w:tcW w:w="1123" w:type="pct"/>
            <w:shd w:val="clear" w:color="auto" w:fill="D9D9D9"/>
            <w:vAlign w:val="center"/>
          </w:tcPr>
          <w:p w14:paraId="0A199837" w14:textId="77777777" w:rsidR="00D21ABA" w:rsidRPr="00730AED" w:rsidRDefault="00D21ABA" w:rsidP="00D21ABA">
            <w:pPr>
              <w:spacing w:after="120"/>
              <w:jc w:val="left"/>
              <w:rPr>
                <w:rFonts w:ascii="Times New Roman" w:eastAsia="Calibri" w:hAnsi="Times New Roman"/>
                <w:b/>
                <w:sz w:val="18"/>
                <w:szCs w:val="18"/>
              </w:rPr>
            </w:pPr>
            <w:r w:rsidRPr="00730AED">
              <w:rPr>
                <w:rFonts w:ascii="Times New Roman" w:eastAsia="Calibri" w:hAnsi="Times New Roman"/>
                <w:b/>
                <w:sz w:val="18"/>
                <w:szCs w:val="18"/>
              </w:rPr>
              <w:t>Stakeholders</w:t>
            </w:r>
          </w:p>
        </w:tc>
        <w:tc>
          <w:tcPr>
            <w:tcW w:w="3877" w:type="pct"/>
            <w:shd w:val="clear" w:color="auto" w:fill="D9D9D9"/>
            <w:vAlign w:val="center"/>
          </w:tcPr>
          <w:p w14:paraId="12F11B86" w14:textId="77777777" w:rsidR="00D21ABA" w:rsidRPr="00730AED" w:rsidRDefault="00D21ABA" w:rsidP="00D21ABA">
            <w:pPr>
              <w:spacing w:after="120"/>
              <w:jc w:val="left"/>
              <w:rPr>
                <w:rFonts w:ascii="Times New Roman" w:eastAsia="Calibri" w:hAnsi="Times New Roman"/>
                <w:b/>
                <w:sz w:val="18"/>
                <w:szCs w:val="18"/>
              </w:rPr>
            </w:pPr>
            <w:r w:rsidRPr="00730AED">
              <w:rPr>
                <w:rFonts w:ascii="Times New Roman" w:eastAsia="Calibri" w:hAnsi="Times New Roman"/>
                <w:b/>
                <w:sz w:val="18"/>
                <w:szCs w:val="18"/>
              </w:rPr>
              <w:t>Role in Project</w:t>
            </w:r>
          </w:p>
        </w:tc>
      </w:tr>
      <w:tr w:rsidR="00D21ABA" w:rsidRPr="00730AED" w14:paraId="2F28BF96" w14:textId="77777777" w:rsidTr="001047A7">
        <w:trPr>
          <w:trHeight w:val="458"/>
          <w:jc w:val="center"/>
        </w:trPr>
        <w:tc>
          <w:tcPr>
            <w:tcW w:w="1123" w:type="pct"/>
          </w:tcPr>
          <w:p w14:paraId="58EB8B13" w14:textId="77777777" w:rsidR="00D21ABA" w:rsidRPr="00730AED" w:rsidRDefault="00D21ABA" w:rsidP="00D21ABA">
            <w:pPr>
              <w:spacing w:after="120"/>
              <w:jc w:val="left"/>
              <w:rPr>
                <w:rFonts w:ascii="Times New Roman" w:eastAsia="Calibri" w:hAnsi="Times New Roman"/>
                <w:sz w:val="18"/>
                <w:szCs w:val="18"/>
                <w:lang w:val="es-MX"/>
              </w:rPr>
            </w:pPr>
            <w:r w:rsidRPr="00730AED">
              <w:rPr>
                <w:rFonts w:ascii="Times New Roman" w:eastAsia="Calibri" w:hAnsi="Times New Roman"/>
                <w:sz w:val="18"/>
                <w:szCs w:val="18"/>
                <w:lang w:val="es-MX"/>
              </w:rPr>
              <w:t>Amigos de Sian Ka’an (ASK)</w:t>
            </w:r>
          </w:p>
        </w:tc>
        <w:tc>
          <w:tcPr>
            <w:tcW w:w="3877" w:type="pct"/>
          </w:tcPr>
          <w:p w14:paraId="5F432D2B"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The executing agency in Maya Ka’an. Will be responsible for coordinating the actions in the field and the institutions that will be involved.</w:t>
            </w:r>
          </w:p>
        </w:tc>
      </w:tr>
      <w:tr w:rsidR="00D21ABA" w:rsidRPr="00730AED" w14:paraId="41A00B4E" w14:textId="77777777" w:rsidTr="001047A7">
        <w:trPr>
          <w:trHeight w:val="264"/>
          <w:jc w:val="center"/>
        </w:trPr>
        <w:tc>
          <w:tcPr>
            <w:tcW w:w="1123" w:type="pct"/>
          </w:tcPr>
          <w:p w14:paraId="494AA5B9"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Indigenous People</w:t>
            </w:r>
          </w:p>
        </w:tc>
        <w:tc>
          <w:tcPr>
            <w:tcW w:w="3877" w:type="pct"/>
          </w:tcPr>
          <w:p w14:paraId="4FC487F1"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 xml:space="preserve">Most of the communities in Maya Ka’an are Mayan. </w:t>
            </w:r>
            <w:proofErr w:type="gramStart"/>
            <w:r w:rsidRPr="00730AED">
              <w:rPr>
                <w:rFonts w:ascii="Times New Roman" w:eastAsia="Calibri" w:hAnsi="Times New Roman"/>
                <w:sz w:val="18"/>
                <w:szCs w:val="18"/>
              </w:rPr>
              <w:t>Also</w:t>
            </w:r>
            <w:proofErr w:type="gramEnd"/>
            <w:r w:rsidRPr="00730AED">
              <w:rPr>
                <w:rFonts w:ascii="Times New Roman" w:eastAsia="Calibri" w:hAnsi="Times New Roman"/>
                <w:sz w:val="18"/>
                <w:szCs w:val="18"/>
              </w:rPr>
              <w:t xml:space="preserve"> most of the local tourism cooperatives are managed and operated by Mayan people who make the decisions about their business. They are organized in a cooperative network that make decisions democratically and collaborate with Amigos de Sian Ka’an based on formal signed agreements. They are the main beneficiaries of Maya Ka’an and the GEF project through receiving training, institutional strengthening, and business opportunities through the consolidation of Maya Ka’an as destination and promotion platform.</w:t>
            </w:r>
          </w:p>
        </w:tc>
      </w:tr>
      <w:tr w:rsidR="00D21ABA" w:rsidRPr="00730AED" w14:paraId="4BC39552" w14:textId="77777777" w:rsidTr="001047A7">
        <w:trPr>
          <w:trHeight w:val="264"/>
          <w:jc w:val="center"/>
        </w:trPr>
        <w:tc>
          <w:tcPr>
            <w:tcW w:w="1123" w:type="pct"/>
          </w:tcPr>
          <w:p w14:paraId="33DE989C"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SECTUR</w:t>
            </w:r>
          </w:p>
        </w:tc>
        <w:tc>
          <w:tcPr>
            <w:tcW w:w="3877" w:type="pct"/>
          </w:tcPr>
          <w:p w14:paraId="7D917A60"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Project leader.</w:t>
            </w:r>
          </w:p>
          <w:p w14:paraId="5110AFAF"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Lead the process to declare Maya Ka’an as a Sustainable Tourism Development Zone</w:t>
            </w:r>
          </w:p>
          <w:p w14:paraId="08309B54"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Provide policy framework for Maya Ka’an at the national scale</w:t>
            </w:r>
          </w:p>
        </w:tc>
      </w:tr>
      <w:tr w:rsidR="00D21ABA" w:rsidRPr="00730AED" w14:paraId="44DC51BD" w14:textId="77777777" w:rsidTr="001047A7">
        <w:trPr>
          <w:trHeight w:val="264"/>
          <w:jc w:val="center"/>
        </w:trPr>
        <w:tc>
          <w:tcPr>
            <w:tcW w:w="1123" w:type="pct"/>
            <w:tcMar>
              <w:left w:w="58" w:type="dxa"/>
              <w:right w:w="58" w:type="dxa"/>
            </w:tcMar>
          </w:tcPr>
          <w:p w14:paraId="29444049"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SEDETUR</w:t>
            </w:r>
          </w:p>
        </w:tc>
        <w:tc>
          <w:tcPr>
            <w:tcW w:w="3877" w:type="pct"/>
          </w:tcPr>
          <w:p w14:paraId="3A62EDA9"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Define state tourism policy for Maya Ka’an</w:t>
            </w:r>
          </w:p>
          <w:p w14:paraId="00444EA1"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Act as the head of the DMO</w:t>
            </w:r>
          </w:p>
          <w:p w14:paraId="57892EFC"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Promote tourism development projects and investments in Maya Ka’an</w:t>
            </w:r>
          </w:p>
        </w:tc>
      </w:tr>
      <w:tr w:rsidR="00D21ABA" w:rsidRPr="00730AED" w14:paraId="4B0ADC56" w14:textId="77777777" w:rsidTr="001047A7">
        <w:trPr>
          <w:trHeight w:val="264"/>
          <w:jc w:val="center"/>
        </w:trPr>
        <w:tc>
          <w:tcPr>
            <w:tcW w:w="1123" w:type="pct"/>
            <w:tcMar>
              <w:left w:w="58" w:type="dxa"/>
              <w:right w:w="58" w:type="dxa"/>
            </w:tcMar>
          </w:tcPr>
          <w:p w14:paraId="53389FDE"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Quintana Roo Promotion Trust</w:t>
            </w:r>
          </w:p>
        </w:tc>
        <w:tc>
          <w:tcPr>
            <w:tcW w:w="3877" w:type="pct"/>
          </w:tcPr>
          <w:p w14:paraId="3E59EA2E"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Define and implement strategic promotion and communication lines for Maya Ka’an</w:t>
            </w:r>
          </w:p>
          <w:p w14:paraId="1A79BB15"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Participate in the DMO</w:t>
            </w:r>
          </w:p>
        </w:tc>
      </w:tr>
      <w:tr w:rsidR="00D21ABA" w:rsidRPr="00730AED" w14:paraId="512A8F3D" w14:textId="77777777" w:rsidTr="001047A7">
        <w:trPr>
          <w:trHeight w:val="264"/>
          <w:jc w:val="center"/>
        </w:trPr>
        <w:tc>
          <w:tcPr>
            <w:tcW w:w="1123" w:type="pct"/>
            <w:tcMar>
              <w:left w:w="58" w:type="dxa"/>
              <w:right w:w="58" w:type="dxa"/>
            </w:tcMar>
          </w:tcPr>
          <w:p w14:paraId="7AB3A28F"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Municipal governments</w:t>
            </w:r>
          </w:p>
        </w:tc>
        <w:tc>
          <w:tcPr>
            <w:tcW w:w="3877" w:type="pct"/>
          </w:tcPr>
          <w:p w14:paraId="5870478D"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Promote tourism at the local levels</w:t>
            </w:r>
          </w:p>
          <w:p w14:paraId="6675D2F3"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Participate in the DMO</w:t>
            </w:r>
          </w:p>
        </w:tc>
      </w:tr>
      <w:tr w:rsidR="00D21ABA" w:rsidRPr="00730AED" w14:paraId="20408B7F" w14:textId="77777777" w:rsidTr="001047A7">
        <w:trPr>
          <w:trHeight w:val="264"/>
          <w:jc w:val="center"/>
        </w:trPr>
        <w:tc>
          <w:tcPr>
            <w:tcW w:w="1123" w:type="pct"/>
            <w:tcMar>
              <w:left w:w="58" w:type="dxa"/>
              <w:right w:w="58" w:type="dxa"/>
            </w:tcMar>
          </w:tcPr>
          <w:p w14:paraId="68C604A1"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Community tourism network</w:t>
            </w:r>
          </w:p>
        </w:tc>
        <w:tc>
          <w:tcPr>
            <w:tcW w:w="3877" w:type="pct"/>
          </w:tcPr>
          <w:p w14:paraId="0FAC7CCB"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Provide tourism services</w:t>
            </w:r>
          </w:p>
          <w:p w14:paraId="673C253A"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Coordinate sales and operation of members</w:t>
            </w:r>
          </w:p>
          <w:p w14:paraId="096D05BB"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Facilitate training and business strengthening activities of cooperatives</w:t>
            </w:r>
          </w:p>
          <w:p w14:paraId="36817A60"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Facilitate consultative ac</w:t>
            </w:r>
          </w:p>
        </w:tc>
      </w:tr>
      <w:tr w:rsidR="00D21ABA" w:rsidRPr="00730AED" w14:paraId="0DF28475" w14:textId="77777777" w:rsidTr="001047A7">
        <w:trPr>
          <w:trHeight w:val="264"/>
          <w:jc w:val="center"/>
        </w:trPr>
        <w:tc>
          <w:tcPr>
            <w:tcW w:w="1123" w:type="pct"/>
            <w:tcMar>
              <w:left w:w="58" w:type="dxa"/>
              <w:right w:w="58" w:type="dxa"/>
            </w:tcMar>
          </w:tcPr>
          <w:p w14:paraId="673439B6"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CONANP</w:t>
            </w:r>
          </w:p>
        </w:tc>
        <w:tc>
          <w:tcPr>
            <w:tcW w:w="3877" w:type="pct"/>
          </w:tcPr>
          <w:p w14:paraId="5996EC42"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Coordinate management and conservation actions within protected areas</w:t>
            </w:r>
          </w:p>
        </w:tc>
      </w:tr>
      <w:tr w:rsidR="00D21ABA" w:rsidRPr="00730AED" w14:paraId="12AC617A" w14:textId="77777777" w:rsidTr="001047A7">
        <w:trPr>
          <w:trHeight w:val="264"/>
          <w:jc w:val="center"/>
        </w:trPr>
        <w:tc>
          <w:tcPr>
            <w:tcW w:w="1123" w:type="pct"/>
            <w:tcMar>
              <w:left w:w="58" w:type="dxa"/>
              <w:right w:w="58" w:type="dxa"/>
            </w:tcMar>
          </w:tcPr>
          <w:p w14:paraId="2BD0463C"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SEDESO</w:t>
            </w:r>
          </w:p>
        </w:tc>
        <w:tc>
          <w:tcPr>
            <w:tcW w:w="3877" w:type="pct"/>
          </w:tcPr>
          <w:p w14:paraId="70233B71"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Collaborate with ASK in providing water management systems to local communities.</w:t>
            </w:r>
          </w:p>
        </w:tc>
      </w:tr>
      <w:tr w:rsidR="00D21ABA" w:rsidRPr="00730AED" w14:paraId="031F2786" w14:textId="77777777" w:rsidTr="001047A7">
        <w:trPr>
          <w:trHeight w:val="264"/>
          <w:jc w:val="center"/>
        </w:trPr>
        <w:tc>
          <w:tcPr>
            <w:tcW w:w="1123" w:type="pct"/>
            <w:tcMar>
              <w:left w:w="58" w:type="dxa"/>
              <w:right w:w="58" w:type="dxa"/>
            </w:tcMar>
          </w:tcPr>
          <w:p w14:paraId="7A244FDF"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CONAFOR</w:t>
            </w:r>
          </w:p>
        </w:tc>
        <w:tc>
          <w:tcPr>
            <w:tcW w:w="3877" w:type="pct"/>
          </w:tcPr>
          <w:p w14:paraId="5E1913F3" w14:textId="77777777" w:rsidR="00D21ABA" w:rsidRPr="00730AED" w:rsidRDefault="00D21ABA" w:rsidP="00D21ABA">
            <w:pPr>
              <w:spacing w:after="120"/>
              <w:jc w:val="left"/>
              <w:rPr>
                <w:rFonts w:ascii="Times New Roman" w:eastAsia="Calibri" w:hAnsi="Times New Roman"/>
                <w:sz w:val="18"/>
                <w:szCs w:val="18"/>
              </w:rPr>
            </w:pPr>
            <w:r w:rsidRPr="00730AED">
              <w:rPr>
                <w:rFonts w:ascii="Times New Roman" w:eastAsia="Calibri" w:hAnsi="Times New Roman"/>
                <w:sz w:val="18"/>
                <w:szCs w:val="18"/>
              </w:rPr>
              <w:t>Provide matching funds for ecosystem service payment.</w:t>
            </w:r>
          </w:p>
        </w:tc>
      </w:tr>
    </w:tbl>
    <w:p w14:paraId="5D3BF5C7" w14:textId="77777777" w:rsidR="00D21ABA" w:rsidRPr="00730AED" w:rsidRDefault="00D21ABA" w:rsidP="00D21ABA">
      <w:pPr>
        <w:spacing w:after="120"/>
        <w:ind w:left="-630"/>
        <w:rPr>
          <w:rFonts w:ascii="Times New Roman" w:eastAsia="Times New Roman" w:hAnsi="Times New Roman"/>
          <w:sz w:val="22"/>
          <w:szCs w:val="22"/>
        </w:rPr>
      </w:pPr>
    </w:p>
    <w:p w14:paraId="6050B2AD" w14:textId="77777777" w:rsidR="00D21ABA" w:rsidRPr="00730AED" w:rsidRDefault="00D21ABA" w:rsidP="00D21ABA">
      <w:pPr>
        <w:spacing w:after="120"/>
        <w:ind w:left="-630"/>
        <w:rPr>
          <w:rFonts w:ascii="Times New Roman" w:eastAsia="Times New Roman" w:hAnsi="Times New Roman"/>
          <w:b/>
          <w:sz w:val="22"/>
          <w:szCs w:val="22"/>
        </w:rPr>
      </w:pPr>
    </w:p>
    <w:p w14:paraId="12E39076" w14:textId="77777777" w:rsidR="00D21ABA" w:rsidRPr="00730AED" w:rsidRDefault="00D21ABA" w:rsidP="00D21ABA">
      <w:pPr>
        <w:keepNext/>
        <w:keepLines/>
        <w:spacing w:after="120" w:line="276" w:lineRule="auto"/>
        <w:jc w:val="left"/>
        <w:outlineLvl w:val="1"/>
        <w:rPr>
          <w:rFonts w:ascii="Times New Roman" w:eastAsia="Times New Roman" w:hAnsi="Times New Roman"/>
          <w:color w:val="365F91"/>
          <w:sz w:val="26"/>
          <w:szCs w:val="26"/>
        </w:rPr>
      </w:pPr>
      <w:r w:rsidRPr="00730AED">
        <w:rPr>
          <w:rFonts w:ascii="Times New Roman" w:eastAsia="Times New Roman" w:hAnsi="Times New Roman"/>
          <w:color w:val="365F91"/>
          <w:sz w:val="26"/>
          <w:szCs w:val="26"/>
        </w:rPr>
        <w:t>Expected Results</w:t>
      </w:r>
    </w:p>
    <w:p w14:paraId="3F29AAC7" w14:textId="77777777" w:rsidR="00D21ABA" w:rsidRPr="00730AED" w:rsidRDefault="00D21ABA" w:rsidP="00D21ABA">
      <w:pPr>
        <w:spacing w:after="120"/>
        <w:ind w:left="-630"/>
        <w:rPr>
          <w:rFonts w:ascii="Times New Roman" w:eastAsia="Times New Roman" w:hAnsi="Times New Roman"/>
          <w:color w:val="000000"/>
          <w:sz w:val="22"/>
          <w:szCs w:val="22"/>
          <w:lang w:eastAsia="es-MX"/>
        </w:rPr>
      </w:pPr>
      <w:r w:rsidRPr="00730AED">
        <w:rPr>
          <w:rFonts w:ascii="Times New Roman" w:eastAsia="Times New Roman" w:hAnsi="Times New Roman"/>
          <w:sz w:val="22"/>
          <w:szCs w:val="22"/>
        </w:rPr>
        <w:t xml:space="preserve">The total surface area to be directly impacted by the intervention is </w:t>
      </w:r>
      <w:r w:rsidRPr="00730AED">
        <w:rPr>
          <w:rFonts w:ascii="Times New Roman" w:eastAsia="Times New Roman" w:hAnsi="Times New Roman"/>
          <w:color w:val="000000"/>
          <w:sz w:val="22"/>
          <w:szCs w:val="22"/>
          <w:lang w:eastAsia="es-MX"/>
        </w:rPr>
        <w:t>3,008,083.52 hectares, with the following ecosystems:</w:t>
      </w:r>
    </w:p>
    <w:p w14:paraId="3C8958B4" w14:textId="77777777" w:rsidR="00D21ABA" w:rsidRPr="00730AED" w:rsidRDefault="00D21ABA" w:rsidP="00D21ABA">
      <w:pPr>
        <w:spacing w:after="0"/>
        <w:ind w:left="1440"/>
        <w:rPr>
          <w:rFonts w:ascii="Times New Roman" w:eastAsia="Times New Roman" w:hAnsi="Times New Roman"/>
          <w:bCs/>
          <w:color w:val="000000"/>
          <w:sz w:val="22"/>
          <w:szCs w:val="22"/>
          <w:lang w:val="es-MX" w:eastAsia="es-MX"/>
        </w:rPr>
      </w:pPr>
      <w:r w:rsidRPr="00730AED">
        <w:rPr>
          <w:rFonts w:ascii="Times New Roman" w:eastAsia="Times New Roman" w:hAnsi="Times New Roman"/>
          <w:bCs/>
          <w:color w:val="000000"/>
          <w:sz w:val="22"/>
          <w:szCs w:val="22"/>
          <w:lang w:val="es-MX" w:eastAsia="es-MX"/>
        </w:rPr>
        <w:t xml:space="preserve">Mangroves:    </w:t>
      </w:r>
      <w:r w:rsidRPr="00730AED">
        <w:rPr>
          <w:rFonts w:ascii="Times New Roman" w:eastAsia="Times New Roman" w:hAnsi="Times New Roman"/>
          <w:bCs/>
          <w:color w:val="000000"/>
          <w:sz w:val="22"/>
          <w:szCs w:val="22"/>
          <w:lang w:val="es-MX" w:eastAsia="es-MX"/>
        </w:rPr>
        <w:tab/>
      </w:r>
      <w:r w:rsidRPr="00730AED">
        <w:rPr>
          <w:rFonts w:ascii="Times New Roman" w:eastAsia="Times New Roman" w:hAnsi="Times New Roman"/>
          <w:color w:val="000000"/>
          <w:sz w:val="22"/>
          <w:szCs w:val="22"/>
          <w:lang w:val="es-MX" w:eastAsia="es-MX"/>
        </w:rPr>
        <w:t xml:space="preserve">86,629.50 </w:t>
      </w:r>
      <w:r w:rsidRPr="00730AED">
        <w:rPr>
          <w:rFonts w:ascii="Times New Roman" w:eastAsia="Times New Roman" w:hAnsi="Times New Roman"/>
          <w:bCs/>
          <w:color w:val="000000"/>
          <w:sz w:val="22"/>
          <w:szCs w:val="22"/>
          <w:lang w:val="es-MX" w:eastAsia="es-MX"/>
        </w:rPr>
        <w:t xml:space="preserve"> ha </w:t>
      </w:r>
    </w:p>
    <w:p w14:paraId="7C1CC502" w14:textId="77777777" w:rsidR="00D21ABA" w:rsidRPr="00730AED" w:rsidRDefault="00D21ABA" w:rsidP="00D21ABA">
      <w:pPr>
        <w:spacing w:after="0"/>
        <w:ind w:left="1440"/>
        <w:rPr>
          <w:rFonts w:ascii="Times New Roman" w:eastAsia="Times New Roman" w:hAnsi="Times New Roman"/>
          <w:bCs/>
          <w:color w:val="000000"/>
          <w:sz w:val="22"/>
          <w:szCs w:val="22"/>
          <w:lang w:val="es-MX" w:eastAsia="es-MX"/>
        </w:rPr>
      </w:pPr>
      <w:r w:rsidRPr="00730AED">
        <w:rPr>
          <w:rFonts w:ascii="Times New Roman" w:eastAsia="Times New Roman" w:hAnsi="Times New Roman"/>
          <w:bCs/>
          <w:color w:val="000000"/>
          <w:sz w:val="22"/>
          <w:szCs w:val="22"/>
          <w:lang w:val="es-MX" w:eastAsia="es-MX"/>
        </w:rPr>
        <w:t xml:space="preserve">Wetlands:       </w:t>
      </w:r>
      <w:r w:rsidRPr="00730AED">
        <w:rPr>
          <w:rFonts w:ascii="Times New Roman" w:eastAsia="Times New Roman" w:hAnsi="Times New Roman"/>
          <w:bCs/>
          <w:color w:val="000000"/>
          <w:sz w:val="22"/>
          <w:szCs w:val="22"/>
          <w:lang w:val="es-MX" w:eastAsia="es-MX"/>
        </w:rPr>
        <w:tab/>
      </w:r>
      <w:r w:rsidRPr="00730AED">
        <w:rPr>
          <w:rFonts w:ascii="Times New Roman" w:eastAsia="Times New Roman" w:hAnsi="Times New Roman"/>
          <w:color w:val="000000"/>
          <w:sz w:val="22"/>
          <w:szCs w:val="22"/>
          <w:lang w:val="es-MX" w:eastAsia="es-MX"/>
        </w:rPr>
        <w:t xml:space="preserve">286,965.81 </w:t>
      </w:r>
      <w:r w:rsidRPr="00730AED">
        <w:rPr>
          <w:rFonts w:ascii="Times New Roman" w:eastAsia="Times New Roman" w:hAnsi="Times New Roman"/>
          <w:bCs/>
          <w:color w:val="000000"/>
          <w:sz w:val="22"/>
          <w:szCs w:val="22"/>
          <w:lang w:val="es-MX" w:eastAsia="es-MX"/>
        </w:rPr>
        <w:t>ha</w:t>
      </w:r>
    </w:p>
    <w:p w14:paraId="76BED2D6" w14:textId="77777777" w:rsidR="00D21ABA" w:rsidRPr="00730AED" w:rsidRDefault="00D21ABA" w:rsidP="00D21ABA">
      <w:pPr>
        <w:spacing w:after="0"/>
        <w:ind w:left="1440"/>
        <w:rPr>
          <w:rFonts w:ascii="Times New Roman" w:eastAsia="Times New Roman" w:hAnsi="Times New Roman"/>
          <w:bCs/>
          <w:color w:val="000000"/>
          <w:sz w:val="22"/>
          <w:szCs w:val="22"/>
          <w:lang w:val="es-MX" w:eastAsia="es-MX"/>
        </w:rPr>
      </w:pPr>
      <w:r w:rsidRPr="00730AED">
        <w:rPr>
          <w:rFonts w:ascii="Times New Roman" w:eastAsia="Times New Roman" w:hAnsi="Times New Roman"/>
          <w:bCs/>
          <w:color w:val="000000"/>
          <w:sz w:val="22"/>
          <w:szCs w:val="22"/>
          <w:lang w:val="es-MX" w:eastAsia="es-MX"/>
        </w:rPr>
        <w:t xml:space="preserve">Sea Grass: </w:t>
      </w:r>
      <w:r w:rsidRPr="00730AED">
        <w:rPr>
          <w:rFonts w:ascii="Times New Roman" w:eastAsia="Times New Roman" w:hAnsi="Times New Roman"/>
          <w:bCs/>
          <w:color w:val="000000"/>
          <w:sz w:val="22"/>
          <w:szCs w:val="22"/>
          <w:lang w:val="es-MX" w:eastAsia="es-MX"/>
        </w:rPr>
        <w:tab/>
        <w:t>25,124.91 ha</w:t>
      </w:r>
    </w:p>
    <w:p w14:paraId="11AB585A" w14:textId="77777777" w:rsidR="00D21ABA" w:rsidRPr="00541DCE" w:rsidRDefault="00D21ABA" w:rsidP="00D21ABA">
      <w:pPr>
        <w:spacing w:after="0"/>
        <w:ind w:left="1440"/>
        <w:rPr>
          <w:rFonts w:ascii="Times New Roman" w:eastAsia="Times New Roman" w:hAnsi="Times New Roman"/>
          <w:bCs/>
          <w:color w:val="000000"/>
          <w:sz w:val="22"/>
          <w:szCs w:val="22"/>
          <w:lang w:val="es-MX" w:eastAsia="es-MX"/>
        </w:rPr>
      </w:pPr>
      <w:r w:rsidRPr="00541DCE">
        <w:rPr>
          <w:rFonts w:ascii="Times New Roman" w:eastAsia="Times New Roman" w:hAnsi="Times New Roman"/>
          <w:bCs/>
          <w:color w:val="000000"/>
          <w:sz w:val="22"/>
          <w:szCs w:val="22"/>
          <w:lang w:val="es-MX" w:eastAsia="es-MX"/>
        </w:rPr>
        <w:t xml:space="preserve">Salt Marsh: </w:t>
      </w:r>
      <w:r w:rsidRPr="00541DCE">
        <w:rPr>
          <w:rFonts w:ascii="Times New Roman" w:eastAsia="Times New Roman" w:hAnsi="Times New Roman"/>
          <w:bCs/>
          <w:color w:val="000000"/>
          <w:sz w:val="22"/>
          <w:szCs w:val="22"/>
          <w:lang w:val="es-MX" w:eastAsia="es-MX"/>
        </w:rPr>
        <w:tab/>
        <w:t>tbd</w:t>
      </w:r>
    </w:p>
    <w:p w14:paraId="75692ADE" w14:textId="77777777" w:rsidR="00D21ABA" w:rsidRPr="00541DCE" w:rsidRDefault="00D21ABA" w:rsidP="00D21ABA">
      <w:pPr>
        <w:spacing w:after="120"/>
        <w:ind w:left="1440"/>
        <w:rPr>
          <w:rFonts w:ascii="Times New Roman" w:eastAsia="Times New Roman" w:hAnsi="Times New Roman"/>
          <w:sz w:val="22"/>
          <w:szCs w:val="22"/>
          <w:lang w:val="es-MX"/>
        </w:rPr>
      </w:pPr>
      <w:r w:rsidRPr="00541DCE">
        <w:rPr>
          <w:rFonts w:ascii="Times New Roman" w:eastAsia="Times New Roman" w:hAnsi="Times New Roman"/>
          <w:bCs/>
          <w:color w:val="000000"/>
          <w:sz w:val="22"/>
          <w:szCs w:val="22"/>
          <w:lang w:val="es-MX" w:eastAsia="es-MX"/>
        </w:rPr>
        <w:t xml:space="preserve">Coral reefs:  </w:t>
      </w:r>
      <w:r w:rsidRPr="00541DCE">
        <w:rPr>
          <w:rFonts w:ascii="Times New Roman" w:eastAsia="Times New Roman" w:hAnsi="Times New Roman"/>
          <w:bCs/>
          <w:color w:val="000000"/>
          <w:sz w:val="22"/>
          <w:szCs w:val="22"/>
          <w:lang w:val="es-MX" w:eastAsia="es-MX"/>
        </w:rPr>
        <w:tab/>
      </w:r>
      <w:r w:rsidRPr="00541DCE">
        <w:rPr>
          <w:rFonts w:ascii="Times New Roman" w:eastAsia="Times New Roman" w:hAnsi="Times New Roman"/>
          <w:color w:val="000000"/>
          <w:sz w:val="22"/>
          <w:szCs w:val="22"/>
          <w:lang w:val="es-MX" w:eastAsia="es-MX"/>
        </w:rPr>
        <w:t xml:space="preserve">289.36 </w:t>
      </w:r>
      <w:r w:rsidRPr="00541DCE">
        <w:rPr>
          <w:rFonts w:ascii="Times New Roman" w:eastAsia="Times New Roman" w:hAnsi="Times New Roman"/>
          <w:bCs/>
          <w:color w:val="000000"/>
          <w:sz w:val="22"/>
          <w:szCs w:val="22"/>
          <w:lang w:val="es-MX" w:eastAsia="es-MX"/>
        </w:rPr>
        <w:t>ha</w:t>
      </w:r>
    </w:p>
    <w:p w14:paraId="5E9E6D00" w14:textId="77777777" w:rsidR="00D21ABA" w:rsidRPr="00730AED" w:rsidRDefault="00D21ABA" w:rsidP="00D21ABA">
      <w:pPr>
        <w:spacing w:after="120"/>
        <w:ind w:left="-630"/>
        <w:rPr>
          <w:rFonts w:ascii="Times New Roman" w:eastAsia="Times New Roman" w:hAnsi="Times New Roman"/>
          <w:sz w:val="22"/>
          <w:szCs w:val="22"/>
        </w:rPr>
      </w:pPr>
      <w:r w:rsidRPr="00730AED">
        <w:rPr>
          <w:rFonts w:ascii="Times New Roman" w:eastAsia="Times New Roman" w:hAnsi="Times New Roman"/>
          <w:sz w:val="22"/>
          <w:szCs w:val="22"/>
        </w:rPr>
        <w:t>The demonstrative model is expected to result in:</w:t>
      </w:r>
    </w:p>
    <w:p w14:paraId="7EC877A2" w14:textId="77777777" w:rsidR="00D21ABA" w:rsidRPr="00730AED" w:rsidRDefault="00D21ABA" w:rsidP="00D21ABA">
      <w:pPr>
        <w:numPr>
          <w:ilvl w:val="1"/>
          <w:numId w:val="10"/>
        </w:numPr>
        <w:tabs>
          <w:tab w:val="clear" w:pos="1440"/>
          <w:tab w:val="num" w:pos="-284"/>
        </w:tabs>
        <w:spacing w:after="120" w:line="276" w:lineRule="auto"/>
        <w:ind w:hanging="1890"/>
        <w:jc w:val="left"/>
        <w:rPr>
          <w:rFonts w:ascii="Times New Roman" w:eastAsia="Calibri" w:hAnsi="Times New Roman"/>
          <w:sz w:val="22"/>
          <w:szCs w:val="22"/>
        </w:rPr>
      </w:pPr>
      <w:r w:rsidRPr="00730AED">
        <w:rPr>
          <w:rFonts w:ascii="Times New Roman" w:eastAsia="Times New Roman" w:hAnsi="Times New Roman"/>
          <w:sz w:val="22"/>
          <w:szCs w:val="22"/>
        </w:rPr>
        <w:t>R</w:t>
      </w:r>
      <w:r w:rsidRPr="00730AED">
        <w:rPr>
          <w:rFonts w:ascii="Times New Roman" w:eastAsia="Calibri" w:hAnsi="Times New Roman"/>
          <w:sz w:val="22"/>
          <w:szCs w:val="22"/>
        </w:rPr>
        <w:t>educed deforestation in 1,000,000 hectares of tropical forest, through reduced pressure on forest ecosystems, improved conservation efforts through payment for environmental services and sustainable use of the forests</w:t>
      </w:r>
    </w:p>
    <w:p w14:paraId="6BA26B80" w14:textId="77777777" w:rsidR="00D21ABA" w:rsidRPr="00730AED" w:rsidRDefault="00D21ABA" w:rsidP="00D21ABA">
      <w:pPr>
        <w:numPr>
          <w:ilvl w:val="1"/>
          <w:numId w:val="10"/>
        </w:numPr>
        <w:tabs>
          <w:tab w:val="num" w:pos="-270"/>
        </w:tabs>
        <w:spacing w:after="120" w:line="276" w:lineRule="auto"/>
        <w:ind w:left="-270" w:hanging="180"/>
        <w:jc w:val="left"/>
        <w:rPr>
          <w:rFonts w:ascii="Times New Roman" w:eastAsia="Calibri" w:hAnsi="Times New Roman"/>
          <w:sz w:val="22"/>
          <w:szCs w:val="22"/>
        </w:rPr>
      </w:pPr>
      <w:r w:rsidRPr="00730AED">
        <w:rPr>
          <w:rFonts w:ascii="Times New Roman" w:eastAsia="Calibri" w:hAnsi="Times New Roman"/>
          <w:sz w:val="22"/>
          <w:szCs w:val="22"/>
        </w:rPr>
        <w:lastRenderedPageBreak/>
        <w:t>Reduced impacts in 200,000 hectares of wetlands, including low inundated forest, an endemic ecosystem for the Yucatan peninsula, through sustainable community actions, improved solid waste management, public outreach campaigns.</w:t>
      </w:r>
    </w:p>
    <w:p w14:paraId="659BD4D4" w14:textId="5AF98ED6" w:rsidR="00970B1F" w:rsidRPr="00730AED" w:rsidRDefault="00D21ABA" w:rsidP="00422D11">
      <w:pPr>
        <w:numPr>
          <w:ilvl w:val="1"/>
          <w:numId w:val="10"/>
        </w:numPr>
        <w:tabs>
          <w:tab w:val="num" w:pos="-270"/>
        </w:tabs>
        <w:spacing w:after="0" w:line="276" w:lineRule="auto"/>
        <w:ind w:left="-270" w:hanging="180"/>
        <w:jc w:val="left"/>
        <w:rPr>
          <w:rFonts w:ascii="Times New Roman" w:eastAsia="Calibri" w:hAnsi="Times New Roman"/>
          <w:sz w:val="22"/>
          <w:szCs w:val="22"/>
        </w:rPr>
      </w:pPr>
      <w:r w:rsidRPr="00730AED">
        <w:rPr>
          <w:rFonts w:ascii="Times New Roman" w:eastAsia="Calibri" w:hAnsi="Times New Roman"/>
          <w:sz w:val="22"/>
          <w:szCs w:val="22"/>
        </w:rPr>
        <w:t xml:space="preserve">Reduced impacts in Sian Ka’an World Heritage Site, </w:t>
      </w:r>
      <w:proofErr w:type="spellStart"/>
      <w:r w:rsidRPr="00730AED">
        <w:rPr>
          <w:rFonts w:ascii="Times New Roman" w:eastAsia="Calibri" w:hAnsi="Times New Roman"/>
          <w:sz w:val="22"/>
          <w:szCs w:val="22"/>
        </w:rPr>
        <w:t>Bala’an</w:t>
      </w:r>
      <w:proofErr w:type="spellEnd"/>
      <w:r w:rsidRPr="00730AED">
        <w:rPr>
          <w:rFonts w:ascii="Times New Roman" w:eastAsia="Calibri" w:hAnsi="Times New Roman"/>
          <w:sz w:val="22"/>
          <w:szCs w:val="22"/>
        </w:rPr>
        <w:t xml:space="preserve"> </w:t>
      </w:r>
      <w:proofErr w:type="spellStart"/>
      <w:r w:rsidRPr="00730AED">
        <w:rPr>
          <w:rFonts w:ascii="Times New Roman" w:eastAsia="Calibri" w:hAnsi="Times New Roman"/>
          <w:sz w:val="22"/>
          <w:szCs w:val="22"/>
        </w:rPr>
        <w:t>Káax</w:t>
      </w:r>
      <w:proofErr w:type="spellEnd"/>
      <w:r w:rsidRPr="00730AED">
        <w:rPr>
          <w:rFonts w:ascii="Times New Roman" w:eastAsia="Calibri" w:hAnsi="Times New Roman"/>
          <w:sz w:val="22"/>
          <w:szCs w:val="22"/>
        </w:rPr>
        <w:t xml:space="preserve"> and </w:t>
      </w:r>
      <w:proofErr w:type="spellStart"/>
      <w:r w:rsidRPr="00730AED">
        <w:rPr>
          <w:rFonts w:ascii="Times New Roman" w:eastAsia="Calibri" w:hAnsi="Times New Roman"/>
          <w:sz w:val="22"/>
          <w:szCs w:val="22"/>
        </w:rPr>
        <w:t>Chichankanab</w:t>
      </w:r>
      <w:proofErr w:type="spellEnd"/>
      <w:r w:rsidRPr="00730AED">
        <w:rPr>
          <w:rFonts w:ascii="Times New Roman" w:eastAsia="Calibri" w:hAnsi="Times New Roman"/>
          <w:sz w:val="22"/>
          <w:szCs w:val="22"/>
        </w:rPr>
        <w:t xml:space="preserve"> Ramsar Sites</w:t>
      </w:r>
      <w:r w:rsidR="00970B1F" w:rsidRPr="00730AED">
        <w:rPr>
          <w:rFonts w:ascii="Times New Roman" w:eastAsia="Calibri" w:hAnsi="Times New Roman"/>
          <w:sz w:val="22"/>
          <w:szCs w:val="22"/>
        </w:rPr>
        <w:t>.</w:t>
      </w:r>
      <w:r w:rsidR="00970B1F" w:rsidRPr="00730AED">
        <w:rPr>
          <w:rFonts w:ascii="Times New Roman" w:eastAsia="Calibri" w:hAnsi="Times New Roman"/>
          <w:sz w:val="22"/>
          <w:szCs w:val="22"/>
        </w:rPr>
        <w:br w:type="page"/>
      </w:r>
    </w:p>
    <w:p w14:paraId="1B917C41" w14:textId="77777777" w:rsidR="00970B1F" w:rsidRPr="00730AED" w:rsidRDefault="00970B1F" w:rsidP="00970B1F">
      <w:pPr>
        <w:tabs>
          <w:tab w:val="num" w:pos="1440"/>
        </w:tabs>
        <w:spacing w:after="120" w:line="276" w:lineRule="auto"/>
        <w:ind w:left="-270"/>
        <w:jc w:val="left"/>
        <w:rPr>
          <w:rFonts w:ascii="Times New Roman" w:eastAsia="Calibri" w:hAnsi="Times New Roman"/>
          <w:sz w:val="22"/>
          <w:szCs w:val="22"/>
        </w:rPr>
      </w:pPr>
    </w:p>
    <w:p w14:paraId="24D5EE82" w14:textId="33AE0339" w:rsidR="00D21ABA" w:rsidRPr="00730AED" w:rsidRDefault="00D21ABA" w:rsidP="00D21ABA">
      <w:pPr>
        <w:keepNext/>
        <w:keepLines/>
        <w:spacing w:after="120" w:line="276" w:lineRule="auto"/>
        <w:jc w:val="left"/>
        <w:outlineLvl w:val="1"/>
        <w:rPr>
          <w:rFonts w:ascii="Times New Roman" w:eastAsia="Times New Roman" w:hAnsi="Times New Roman"/>
          <w:color w:val="365F91"/>
          <w:sz w:val="26"/>
          <w:szCs w:val="26"/>
        </w:rPr>
      </w:pPr>
      <w:r w:rsidRPr="00730AED">
        <w:rPr>
          <w:rFonts w:ascii="Times New Roman" w:eastAsia="Times New Roman" w:hAnsi="Times New Roman"/>
          <w:color w:val="365F91"/>
          <w:sz w:val="26"/>
          <w:szCs w:val="26"/>
        </w:rPr>
        <w:t xml:space="preserve">Attachment 1: </w:t>
      </w:r>
      <w:proofErr w:type="spellStart"/>
      <w:r w:rsidRPr="00730AED">
        <w:rPr>
          <w:rFonts w:ascii="Times New Roman" w:eastAsia="Times New Roman" w:hAnsi="Times New Roman"/>
          <w:color w:val="365F91"/>
          <w:sz w:val="26"/>
          <w:szCs w:val="26"/>
        </w:rPr>
        <w:t>EBird</w:t>
      </w:r>
      <w:proofErr w:type="spellEnd"/>
      <w:r w:rsidRPr="00730AED">
        <w:rPr>
          <w:rFonts w:ascii="Times New Roman" w:eastAsia="Times New Roman" w:hAnsi="Times New Roman"/>
          <w:color w:val="365F91"/>
          <w:sz w:val="26"/>
          <w:szCs w:val="26"/>
        </w:rPr>
        <w:t xml:space="preserve"> series for 2018</w:t>
      </w:r>
    </w:p>
    <w:tbl>
      <w:tblPr>
        <w:tblW w:w="10480" w:type="dxa"/>
        <w:tblInd w:w="80" w:type="dxa"/>
        <w:tblCellMar>
          <w:left w:w="70" w:type="dxa"/>
          <w:right w:w="70" w:type="dxa"/>
        </w:tblCellMar>
        <w:tblLook w:val="04A0" w:firstRow="1" w:lastRow="0" w:firstColumn="1" w:lastColumn="0" w:noHBand="0" w:noVBand="1"/>
      </w:tblPr>
      <w:tblGrid>
        <w:gridCol w:w="4340"/>
        <w:gridCol w:w="4940"/>
        <w:gridCol w:w="1200"/>
      </w:tblGrid>
      <w:tr w:rsidR="00D21ABA" w:rsidRPr="00730AED" w14:paraId="1F13F6D3" w14:textId="77777777" w:rsidTr="004B7B35">
        <w:trPr>
          <w:trHeight w:val="855"/>
        </w:trPr>
        <w:tc>
          <w:tcPr>
            <w:tcW w:w="4340" w:type="dxa"/>
            <w:tcBorders>
              <w:top w:val="single" w:sz="8" w:space="0" w:color="auto"/>
              <w:left w:val="single" w:sz="8" w:space="0" w:color="auto"/>
              <w:bottom w:val="single" w:sz="8" w:space="0" w:color="auto"/>
              <w:right w:val="nil"/>
            </w:tcBorders>
            <w:shd w:val="clear" w:color="auto" w:fill="auto"/>
            <w:noWrap/>
            <w:vAlign w:val="bottom"/>
            <w:hideMark/>
          </w:tcPr>
          <w:p w14:paraId="3E2BB7CF" w14:textId="77777777" w:rsidR="00D21ABA" w:rsidRPr="00730AED" w:rsidRDefault="00D21ABA" w:rsidP="00D21ABA">
            <w:pPr>
              <w:spacing w:after="0"/>
              <w:jc w:val="left"/>
              <w:rPr>
                <w:rFonts w:ascii="Times New Roman" w:eastAsia="Times New Roman" w:hAnsi="Times New Roman"/>
                <w:b/>
                <w:bCs/>
                <w:color w:val="000000"/>
                <w:sz w:val="22"/>
                <w:szCs w:val="22"/>
                <w:lang w:eastAsia="es-MX"/>
              </w:rPr>
            </w:pPr>
            <w:r w:rsidRPr="00730AED">
              <w:rPr>
                <w:rFonts w:ascii="Times New Roman" w:eastAsia="Times New Roman" w:hAnsi="Times New Roman"/>
                <w:b/>
                <w:bCs/>
                <w:color w:val="000000"/>
                <w:sz w:val="22"/>
                <w:szCs w:val="22"/>
                <w:lang w:eastAsia="es-MX"/>
              </w:rPr>
              <w:t>Common Name in Spanish</w:t>
            </w:r>
          </w:p>
        </w:tc>
        <w:tc>
          <w:tcPr>
            <w:tcW w:w="4940" w:type="dxa"/>
            <w:tcBorders>
              <w:top w:val="single" w:sz="8" w:space="0" w:color="auto"/>
              <w:left w:val="nil"/>
              <w:bottom w:val="single" w:sz="8" w:space="0" w:color="auto"/>
              <w:right w:val="nil"/>
            </w:tcBorders>
            <w:shd w:val="clear" w:color="auto" w:fill="auto"/>
            <w:noWrap/>
            <w:vAlign w:val="bottom"/>
            <w:hideMark/>
          </w:tcPr>
          <w:p w14:paraId="2E375E16" w14:textId="1C2D607E" w:rsidR="00D21ABA" w:rsidRPr="00730AED" w:rsidRDefault="00D21ABA" w:rsidP="00D21ABA">
            <w:pPr>
              <w:spacing w:after="0"/>
              <w:jc w:val="left"/>
              <w:rPr>
                <w:rFonts w:ascii="Times New Roman" w:eastAsia="Times New Roman" w:hAnsi="Times New Roman"/>
                <w:b/>
                <w:bCs/>
                <w:color w:val="000000"/>
                <w:sz w:val="22"/>
                <w:szCs w:val="22"/>
                <w:lang w:eastAsia="es-MX"/>
              </w:rPr>
            </w:pPr>
            <w:r w:rsidRPr="00730AED">
              <w:rPr>
                <w:rFonts w:ascii="Times New Roman" w:eastAsia="Times New Roman" w:hAnsi="Times New Roman"/>
                <w:b/>
                <w:bCs/>
                <w:color w:val="000000"/>
                <w:sz w:val="22"/>
                <w:szCs w:val="22"/>
                <w:lang w:eastAsia="es-MX"/>
              </w:rPr>
              <w:t>Scientif</w:t>
            </w:r>
            <w:r w:rsidR="00F04560" w:rsidRPr="00730AED">
              <w:rPr>
                <w:rFonts w:ascii="Times New Roman" w:eastAsia="Times New Roman" w:hAnsi="Times New Roman"/>
                <w:b/>
                <w:bCs/>
                <w:color w:val="000000"/>
                <w:sz w:val="22"/>
                <w:szCs w:val="22"/>
                <w:lang w:eastAsia="es-MX"/>
              </w:rPr>
              <w:t>i</w:t>
            </w:r>
            <w:r w:rsidRPr="00730AED">
              <w:rPr>
                <w:rFonts w:ascii="Times New Roman" w:eastAsia="Times New Roman" w:hAnsi="Times New Roman"/>
                <w:b/>
                <w:bCs/>
                <w:color w:val="000000"/>
                <w:sz w:val="22"/>
                <w:szCs w:val="22"/>
                <w:lang w:eastAsia="es-MX"/>
              </w:rPr>
              <w:t>c Name</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14:paraId="1D213C53" w14:textId="2236DDBE" w:rsidR="00D21ABA" w:rsidRPr="00730AED" w:rsidRDefault="00D21ABA" w:rsidP="00D21ABA">
            <w:pPr>
              <w:spacing w:after="0"/>
              <w:jc w:val="center"/>
              <w:rPr>
                <w:rFonts w:ascii="Times New Roman" w:eastAsia="Times New Roman" w:hAnsi="Times New Roman"/>
                <w:b/>
                <w:bCs/>
                <w:color w:val="000000"/>
                <w:sz w:val="22"/>
                <w:szCs w:val="22"/>
                <w:lang w:eastAsia="es-MX"/>
              </w:rPr>
            </w:pPr>
            <w:r w:rsidRPr="00730AED">
              <w:rPr>
                <w:rFonts w:ascii="Times New Roman" w:eastAsia="Times New Roman" w:hAnsi="Times New Roman"/>
                <w:b/>
                <w:bCs/>
                <w:color w:val="000000"/>
                <w:sz w:val="22"/>
                <w:szCs w:val="22"/>
                <w:lang w:eastAsia="es-MX"/>
              </w:rPr>
              <w:t xml:space="preserve">Number of individuals registered between </w:t>
            </w:r>
            <w:r w:rsidR="00F04560" w:rsidRPr="00730AED">
              <w:rPr>
                <w:rFonts w:ascii="Times New Roman" w:eastAsia="Times New Roman" w:hAnsi="Times New Roman"/>
                <w:b/>
                <w:bCs/>
                <w:color w:val="000000"/>
                <w:sz w:val="22"/>
                <w:szCs w:val="22"/>
                <w:lang w:eastAsia="es-MX"/>
              </w:rPr>
              <w:t>January</w:t>
            </w:r>
            <w:r w:rsidRPr="00730AED">
              <w:rPr>
                <w:rFonts w:ascii="Times New Roman" w:eastAsia="Times New Roman" w:hAnsi="Times New Roman"/>
                <w:b/>
                <w:bCs/>
                <w:color w:val="000000"/>
                <w:sz w:val="22"/>
                <w:szCs w:val="22"/>
                <w:lang w:eastAsia="es-MX"/>
              </w:rPr>
              <w:t>-September 2018</w:t>
            </w:r>
          </w:p>
        </w:tc>
      </w:tr>
      <w:tr w:rsidR="00D21ABA" w:rsidRPr="00730AED" w14:paraId="5DF57B90" w14:textId="77777777" w:rsidTr="004B7B35">
        <w:trPr>
          <w:trHeight w:val="300"/>
        </w:trPr>
        <w:tc>
          <w:tcPr>
            <w:tcW w:w="4340" w:type="dxa"/>
            <w:tcBorders>
              <w:top w:val="nil"/>
              <w:left w:val="nil"/>
              <w:bottom w:val="nil"/>
              <w:right w:val="nil"/>
            </w:tcBorders>
            <w:shd w:val="clear" w:color="auto" w:fill="auto"/>
            <w:noWrap/>
            <w:vAlign w:val="bottom"/>
            <w:hideMark/>
          </w:tcPr>
          <w:p w14:paraId="5BF0B8B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Águila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Pescadora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ridgwayi</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3CEC44CA"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Pandion </w:t>
            </w:r>
            <w:proofErr w:type="spellStart"/>
            <w:r w:rsidRPr="00730AED">
              <w:rPr>
                <w:rFonts w:ascii="Times New Roman" w:eastAsia="Times New Roman" w:hAnsi="Times New Roman"/>
                <w:color w:val="000000"/>
                <w:sz w:val="22"/>
                <w:szCs w:val="22"/>
                <w:lang w:eastAsia="es-MX"/>
              </w:rPr>
              <w:t>haliaetus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ridgwayi</w:t>
            </w:r>
            <w:proofErr w:type="spellEnd"/>
          </w:p>
        </w:tc>
        <w:tc>
          <w:tcPr>
            <w:tcW w:w="1200" w:type="dxa"/>
            <w:tcBorders>
              <w:top w:val="nil"/>
              <w:left w:val="nil"/>
              <w:bottom w:val="nil"/>
              <w:right w:val="nil"/>
            </w:tcBorders>
            <w:shd w:val="clear" w:color="auto" w:fill="auto"/>
            <w:noWrap/>
            <w:vAlign w:val="bottom"/>
            <w:hideMark/>
          </w:tcPr>
          <w:p w14:paraId="4F17C53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3C937D45" w14:textId="77777777" w:rsidTr="004B7B35">
        <w:trPr>
          <w:trHeight w:val="300"/>
        </w:trPr>
        <w:tc>
          <w:tcPr>
            <w:tcW w:w="4340" w:type="dxa"/>
            <w:tcBorders>
              <w:top w:val="nil"/>
              <w:left w:val="nil"/>
              <w:bottom w:val="nil"/>
              <w:right w:val="nil"/>
            </w:tcBorders>
            <w:shd w:val="clear" w:color="auto" w:fill="auto"/>
            <w:noWrap/>
            <w:vAlign w:val="bottom"/>
            <w:hideMark/>
          </w:tcPr>
          <w:p w14:paraId="2D92201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Águila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Pescadora</w:t>
            </w:r>
            <w:proofErr w:type="spellEnd"/>
          </w:p>
        </w:tc>
        <w:tc>
          <w:tcPr>
            <w:tcW w:w="4940" w:type="dxa"/>
            <w:tcBorders>
              <w:top w:val="nil"/>
              <w:left w:val="nil"/>
              <w:bottom w:val="nil"/>
              <w:right w:val="nil"/>
            </w:tcBorders>
            <w:shd w:val="clear" w:color="auto" w:fill="auto"/>
            <w:noWrap/>
            <w:vAlign w:val="bottom"/>
            <w:hideMark/>
          </w:tcPr>
          <w:p w14:paraId="59E54DC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Pandion </w:t>
            </w:r>
            <w:proofErr w:type="spellStart"/>
            <w:r w:rsidRPr="00730AED">
              <w:rPr>
                <w:rFonts w:ascii="Times New Roman" w:eastAsia="Times New Roman" w:hAnsi="Times New Roman"/>
                <w:color w:val="000000"/>
                <w:sz w:val="22"/>
                <w:szCs w:val="22"/>
                <w:lang w:eastAsia="es-MX"/>
              </w:rPr>
              <w:t>haliaetus</w:t>
            </w:r>
            <w:proofErr w:type="spellEnd"/>
          </w:p>
        </w:tc>
        <w:tc>
          <w:tcPr>
            <w:tcW w:w="1200" w:type="dxa"/>
            <w:tcBorders>
              <w:top w:val="nil"/>
              <w:left w:val="nil"/>
              <w:bottom w:val="nil"/>
              <w:right w:val="nil"/>
            </w:tcBorders>
            <w:shd w:val="clear" w:color="auto" w:fill="auto"/>
            <w:noWrap/>
            <w:vAlign w:val="bottom"/>
            <w:hideMark/>
          </w:tcPr>
          <w:p w14:paraId="4CE65D3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FCEFE1B" w14:textId="77777777" w:rsidTr="004B7B35">
        <w:trPr>
          <w:trHeight w:val="300"/>
        </w:trPr>
        <w:tc>
          <w:tcPr>
            <w:tcW w:w="4340" w:type="dxa"/>
            <w:tcBorders>
              <w:top w:val="nil"/>
              <w:left w:val="nil"/>
              <w:bottom w:val="nil"/>
              <w:right w:val="nil"/>
            </w:tcBorders>
            <w:shd w:val="clear" w:color="auto" w:fill="auto"/>
            <w:noWrap/>
            <w:vAlign w:val="bottom"/>
            <w:hideMark/>
          </w:tcPr>
          <w:p w14:paraId="01399BE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Aura</w:t>
            </w:r>
          </w:p>
        </w:tc>
        <w:tc>
          <w:tcPr>
            <w:tcW w:w="4940" w:type="dxa"/>
            <w:tcBorders>
              <w:top w:val="nil"/>
              <w:left w:val="nil"/>
              <w:bottom w:val="nil"/>
              <w:right w:val="nil"/>
            </w:tcBorders>
            <w:shd w:val="clear" w:color="auto" w:fill="auto"/>
            <w:noWrap/>
            <w:vAlign w:val="bottom"/>
            <w:hideMark/>
          </w:tcPr>
          <w:p w14:paraId="1A1FC77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Buteo </w:t>
            </w:r>
            <w:proofErr w:type="spellStart"/>
            <w:r w:rsidRPr="00730AED">
              <w:rPr>
                <w:rFonts w:ascii="Times New Roman" w:eastAsia="Times New Roman" w:hAnsi="Times New Roman"/>
                <w:color w:val="000000"/>
                <w:sz w:val="22"/>
                <w:szCs w:val="22"/>
                <w:lang w:eastAsia="es-MX"/>
              </w:rPr>
              <w:t>albonotatus</w:t>
            </w:r>
            <w:proofErr w:type="spellEnd"/>
          </w:p>
        </w:tc>
        <w:tc>
          <w:tcPr>
            <w:tcW w:w="1200" w:type="dxa"/>
            <w:tcBorders>
              <w:top w:val="nil"/>
              <w:left w:val="nil"/>
              <w:bottom w:val="nil"/>
              <w:right w:val="nil"/>
            </w:tcBorders>
            <w:shd w:val="clear" w:color="auto" w:fill="auto"/>
            <w:noWrap/>
            <w:vAlign w:val="bottom"/>
            <w:hideMark/>
          </w:tcPr>
          <w:p w14:paraId="5033D71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5876A141" w14:textId="77777777" w:rsidTr="004B7B35">
        <w:trPr>
          <w:trHeight w:val="300"/>
        </w:trPr>
        <w:tc>
          <w:tcPr>
            <w:tcW w:w="4340" w:type="dxa"/>
            <w:tcBorders>
              <w:top w:val="nil"/>
              <w:left w:val="nil"/>
              <w:bottom w:val="nil"/>
              <w:right w:val="nil"/>
            </w:tcBorders>
            <w:shd w:val="clear" w:color="auto" w:fill="auto"/>
            <w:noWrap/>
            <w:vAlign w:val="bottom"/>
            <w:hideMark/>
          </w:tcPr>
          <w:p w14:paraId="72F7404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Caminera</w:t>
            </w:r>
            <w:proofErr w:type="spellEnd"/>
          </w:p>
        </w:tc>
        <w:tc>
          <w:tcPr>
            <w:tcW w:w="4940" w:type="dxa"/>
            <w:tcBorders>
              <w:top w:val="nil"/>
              <w:left w:val="nil"/>
              <w:bottom w:val="nil"/>
              <w:right w:val="nil"/>
            </w:tcBorders>
            <w:shd w:val="clear" w:color="auto" w:fill="auto"/>
            <w:noWrap/>
            <w:vAlign w:val="bottom"/>
            <w:hideMark/>
          </w:tcPr>
          <w:p w14:paraId="1268CD9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Rupornis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magnirostris</w:t>
            </w:r>
            <w:proofErr w:type="spellEnd"/>
          </w:p>
        </w:tc>
        <w:tc>
          <w:tcPr>
            <w:tcW w:w="1200" w:type="dxa"/>
            <w:tcBorders>
              <w:top w:val="nil"/>
              <w:left w:val="nil"/>
              <w:bottom w:val="nil"/>
              <w:right w:val="nil"/>
            </w:tcBorders>
            <w:shd w:val="clear" w:color="auto" w:fill="auto"/>
            <w:noWrap/>
            <w:vAlign w:val="bottom"/>
            <w:hideMark/>
          </w:tcPr>
          <w:p w14:paraId="59A2DFF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16</w:t>
            </w:r>
          </w:p>
        </w:tc>
      </w:tr>
      <w:tr w:rsidR="00D21ABA" w:rsidRPr="00730AED" w14:paraId="5815812A" w14:textId="77777777" w:rsidTr="004B7B35">
        <w:trPr>
          <w:trHeight w:val="300"/>
        </w:trPr>
        <w:tc>
          <w:tcPr>
            <w:tcW w:w="4340" w:type="dxa"/>
            <w:tcBorders>
              <w:top w:val="nil"/>
              <w:left w:val="nil"/>
              <w:bottom w:val="nil"/>
              <w:right w:val="nil"/>
            </w:tcBorders>
            <w:shd w:val="clear" w:color="auto" w:fill="auto"/>
            <w:noWrap/>
            <w:vAlign w:val="bottom"/>
            <w:hideMark/>
          </w:tcPr>
          <w:p w14:paraId="5A151FF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Cola Blanca</w:t>
            </w:r>
          </w:p>
        </w:tc>
        <w:tc>
          <w:tcPr>
            <w:tcW w:w="4940" w:type="dxa"/>
            <w:tcBorders>
              <w:top w:val="nil"/>
              <w:left w:val="nil"/>
              <w:bottom w:val="nil"/>
              <w:right w:val="nil"/>
            </w:tcBorders>
            <w:shd w:val="clear" w:color="auto" w:fill="auto"/>
            <w:noWrap/>
            <w:vAlign w:val="bottom"/>
            <w:hideMark/>
          </w:tcPr>
          <w:p w14:paraId="777923E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Geranoaetus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albicaudatus</w:t>
            </w:r>
            <w:proofErr w:type="spellEnd"/>
          </w:p>
        </w:tc>
        <w:tc>
          <w:tcPr>
            <w:tcW w:w="1200" w:type="dxa"/>
            <w:tcBorders>
              <w:top w:val="nil"/>
              <w:left w:val="nil"/>
              <w:bottom w:val="nil"/>
              <w:right w:val="nil"/>
            </w:tcBorders>
            <w:shd w:val="clear" w:color="auto" w:fill="auto"/>
            <w:noWrap/>
            <w:vAlign w:val="bottom"/>
            <w:hideMark/>
          </w:tcPr>
          <w:p w14:paraId="7D62F31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3E55D4A7" w14:textId="77777777" w:rsidTr="004B7B35">
        <w:trPr>
          <w:trHeight w:val="300"/>
        </w:trPr>
        <w:tc>
          <w:tcPr>
            <w:tcW w:w="4340" w:type="dxa"/>
            <w:tcBorders>
              <w:top w:val="nil"/>
              <w:left w:val="nil"/>
              <w:bottom w:val="nil"/>
              <w:right w:val="nil"/>
            </w:tcBorders>
            <w:shd w:val="clear" w:color="auto" w:fill="auto"/>
            <w:noWrap/>
            <w:vAlign w:val="bottom"/>
            <w:hideMark/>
          </w:tcPr>
          <w:p w14:paraId="4C091C2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Cola </w:t>
            </w:r>
            <w:proofErr w:type="spellStart"/>
            <w:r w:rsidRPr="00730AED">
              <w:rPr>
                <w:rFonts w:ascii="Times New Roman" w:eastAsia="Times New Roman" w:hAnsi="Times New Roman"/>
                <w:color w:val="000000"/>
                <w:sz w:val="22"/>
                <w:szCs w:val="22"/>
                <w:lang w:eastAsia="es-MX"/>
              </w:rPr>
              <w:t>Corta</w:t>
            </w:r>
            <w:proofErr w:type="spellEnd"/>
          </w:p>
        </w:tc>
        <w:tc>
          <w:tcPr>
            <w:tcW w:w="4940" w:type="dxa"/>
            <w:tcBorders>
              <w:top w:val="nil"/>
              <w:left w:val="nil"/>
              <w:bottom w:val="nil"/>
              <w:right w:val="nil"/>
            </w:tcBorders>
            <w:shd w:val="clear" w:color="auto" w:fill="auto"/>
            <w:noWrap/>
            <w:vAlign w:val="bottom"/>
            <w:hideMark/>
          </w:tcPr>
          <w:p w14:paraId="148A9DC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Buteo </w:t>
            </w:r>
            <w:proofErr w:type="spellStart"/>
            <w:r w:rsidRPr="00730AED">
              <w:rPr>
                <w:rFonts w:ascii="Times New Roman" w:eastAsia="Times New Roman" w:hAnsi="Times New Roman"/>
                <w:color w:val="000000"/>
                <w:sz w:val="22"/>
                <w:szCs w:val="22"/>
                <w:lang w:eastAsia="es-MX"/>
              </w:rPr>
              <w:t>brachyurus</w:t>
            </w:r>
            <w:proofErr w:type="spellEnd"/>
          </w:p>
        </w:tc>
        <w:tc>
          <w:tcPr>
            <w:tcW w:w="1200" w:type="dxa"/>
            <w:tcBorders>
              <w:top w:val="nil"/>
              <w:left w:val="nil"/>
              <w:bottom w:val="nil"/>
              <w:right w:val="nil"/>
            </w:tcBorders>
            <w:shd w:val="clear" w:color="auto" w:fill="auto"/>
            <w:noWrap/>
            <w:vAlign w:val="bottom"/>
            <w:hideMark/>
          </w:tcPr>
          <w:p w14:paraId="24D2997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7527E16F" w14:textId="77777777" w:rsidTr="004B7B35">
        <w:trPr>
          <w:trHeight w:val="300"/>
        </w:trPr>
        <w:tc>
          <w:tcPr>
            <w:tcW w:w="4340" w:type="dxa"/>
            <w:tcBorders>
              <w:top w:val="nil"/>
              <w:left w:val="nil"/>
              <w:bottom w:val="nil"/>
              <w:right w:val="nil"/>
            </w:tcBorders>
            <w:shd w:val="clear" w:color="auto" w:fill="auto"/>
            <w:noWrap/>
            <w:vAlign w:val="bottom"/>
            <w:hideMark/>
          </w:tcPr>
          <w:p w14:paraId="7DCBD88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Gris</w:t>
            </w:r>
          </w:p>
        </w:tc>
        <w:tc>
          <w:tcPr>
            <w:tcW w:w="4940" w:type="dxa"/>
            <w:tcBorders>
              <w:top w:val="nil"/>
              <w:left w:val="nil"/>
              <w:bottom w:val="nil"/>
              <w:right w:val="nil"/>
            </w:tcBorders>
            <w:shd w:val="clear" w:color="auto" w:fill="auto"/>
            <w:noWrap/>
            <w:vAlign w:val="bottom"/>
            <w:hideMark/>
          </w:tcPr>
          <w:p w14:paraId="103E3598"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Buteo </w:t>
            </w:r>
            <w:proofErr w:type="spellStart"/>
            <w:r w:rsidRPr="00730AED">
              <w:rPr>
                <w:rFonts w:ascii="Times New Roman" w:eastAsia="Times New Roman" w:hAnsi="Times New Roman"/>
                <w:color w:val="000000"/>
                <w:sz w:val="22"/>
                <w:szCs w:val="22"/>
                <w:lang w:eastAsia="es-MX"/>
              </w:rPr>
              <w:t>plagiatus</w:t>
            </w:r>
            <w:proofErr w:type="spellEnd"/>
          </w:p>
        </w:tc>
        <w:tc>
          <w:tcPr>
            <w:tcW w:w="1200" w:type="dxa"/>
            <w:tcBorders>
              <w:top w:val="nil"/>
              <w:left w:val="nil"/>
              <w:bottom w:val="nil"/>
              <w:right w:val="nil"/>
            </w:tcBorders>
            <w:shd w:val="clear" w:color="auto" w:fill="auto"/>
            <w:noWrap/>
            <w:vAlign w:val="bottom"/>
            <w:hideMark/>
          </w:tcPr>
          <w:p w14:paraId="3D9AC29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3F74E614" w14:textId="77777777" w:rsidTr="004B7B35">
        <w:trPr>
          <w:trHeight w:val="300"/>
        </w:trPr>
        <w:tc>
          <w:tcPr>
            <w:tcW w:w="4340" w:type="dxa"/>
            <w:tcBorders>
              <w:top w:val="nil"/>
              <w:left w:val="nil"/>
              <w:bottom w:val="nil"/>
              <w:right w:val="nil"/>
            </w:tcBorders>
            <w:shd w:val="clear" w:color="auto" w:fill="auto"/>
            <w:noWrap/>
            <w:vAlign w:val="bottom"/>
            <w:hideMark/>
          </w:tcPr>
          <w:p w14:paraId="1600639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Negra Mayor</w:t>
            </w:r>
          </w:p>
        </w:tc>
        <w:tc>
          <w:tcPr>
            <w:tcW w:w="4940" w:type="dxa"/>
            <w:tcBorders>
              <w:top w:val="nil"/>
              <w:left w:val="nil"/>
              <w:bottom w:val="nil"/>
              <w:right w:val="nil"/>
            </w:tcBorders>
            <w:shd w:val="clear" w:color="auto" w:fill="auto"/>
            <w:noWrap/>
            <w:vAlign w:val="bottom"/>
            <w:hideMark/>
          </w:tcPr>
          <w:p w14:paraId="27F8C8C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Buteogallus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urubitinga</w:t>
            </w:r>
            <w:proofErr w:type="spellEnd"/>
          </w:p>
        </w:tc>
        <w:tc>
          <w:tcPr>
            <w:tcW w:w="1200" w:type="dxa"/>
            <w:tcBorders>
              <w:top w:val="nil"/>
              <w:left w:val="nil"/>
              <w:bottom w:val="nil"/>
              <w:right w:val="nil"/>
            </w:tcBorders>
            <w:shd w:val="clear" w:color="auto" w:fill="auto"/>
            <w:noWrap/>
            <w:vAlign w:val="bottom"/>
            <w:hideMark/>
          </w:tcPr>
          <w:p w14:paraId="0E3C6ED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7855FD7A" w14:textId="77777777" w:rsidTr="004B7B35">
        <w:trPr>
          <w:trHeight w:val="300"/>
        </w:trPr>
        <w:tc>
          <w:tcPr>
            <w:tcW w:w="4340" w:type="dxa"/>
            <w:tcBorders>
              <w:top w:val="nil"/>
              <w:left w:val="nil"/>
              <w:bottom w:val="nil"/>
              <w:right w:val="nil"/>
            </w:tcBorders>
            <w:shd w:val="clear" w:color="auto" w:fill="auto"/>
            <w:noWrap/>
            <w:vAlign w:val="bottom"/>
            <w:hideMark/>
          </w:tcPr>
          <w:p w14:paraId="02AB5B0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Aguililla</w:t>
            </w:r>
            <w:proofErr w:type="spellEnd"/>
            <w:r w:rsidRPr="00730AED">
              <w:rPr>
                <w:rFonts w:ascii="Times New Roman" w:eastAsia="Times New Roman" w:hAnsi="Times New Roman"/>
                <w:color w:val="000000"/>
                <w:sz w:val="22"/>
                <w:szCs w:val="22"/>
                <w:lang w:eastAsia="es-MX"/>
              </w:rPr>
              <w:t xml:space="preserve"> Negra </w:t>
            </w:r>
            <w:proofErr w:type="spellStart"/>
            <w:r w:rsidRPr="00730AED">
              <w:rPr>
                <w:rFonts w:ascii="Times New Roman" w:eastAsia="Times New Roman" w:hAnsi="Times New Roman"/>
                <w:color w:val="000000"/>
                <w:sz w:val="22"/>
                <w:szCs w:val="22"/>
                <w:lang w:eastAsia="es-MX"/>
              </w:rPr>
              <w:t>Menor</w:t>
            </w:r>
            <w:proofErr w:type="spellEnd"/>
          </w:p>
        </w:tc>
        <w:tc>
          <w:tcPr>
            <w:tcW w:w="4940" w:type="dxa"/>
            <w:tcBorders>
              <w:top w:val="nil"/>
              <w:left w:val="nil"/>
              <w:bottom w:val="nil"/>
              <w:right w:val="nil"/>
            </w:tcBorders>
            <w:shd w:val="clear" w:color="auto" w:fill="auto"/>
            <w:noWrap/>
            <w:vAlign w:val="bottom"/>
            <w:hideMark/>
          </w:tcPr>
          <w:p w14:paraId="02D07D4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Buteogallus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anthracinus</w:t>
            </w:r>
            <w:proofErr w:type="spellEnd"/>
          </w:p>
        </w:tc>
        <w:tc>
          <w:tcPr>
            <w:tcW w:w="1200" w:type="dxa"/>
            <w:tcBorders>
              <w:top w:val="nil"/>
              <w:left w:val="nil"/>
              <w:bottom w:val="nil"/>
              <w:right w:val="nil"/>
            </w:tcBorders>
            <w:shd w:val="clear" w:color="auto" w:fill="auto"/>
            <w:noWrap/>
            <w:vAlign w:val="bottom"/>
            <w:hideMark/>
          </w:tcPr>
          <w:p w14:paraId="1363D7A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E1D6E26" w14:textId="77777777" w:rsidTr="004B7B35">
        <w:trPr>
          <w:trHeight w:val="300"/>
        </w:trPr>
        <w:tc>
          <w:tcPr>
            <w:tcW w:w="4340" w:type="dxa"/>
            <w:tcBorders>
              <w:top w:val="nil"/>
              <w:left w:val="nil"/>
              <w:bottom w:val="nil"/>
              <w:right w:val="nil"/>
            </w:tcBorders>
            <w:shd w:val="clear" w:color="auto" w:fill="auto"/>
            <w:noWrap/>
            <w:vAlign w:val="bottom"/>
            <w:hideMark/>
          </w:tcPr>
          <w:p w14:paraId="15EA30A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Anhinga Americana</w:t>
            </w:r>
          </w:p>
        </w:tc>
        <w:tc>
          <w:tcPr>
            <w:tcW w:w="4940" w:type="dxa"/>
            <w:tcBorders>
              <w:top w:val="nil"/>
              <w:left w:val="nil"/>
              <w:bottom w:val="nil"/>
              <w:right w:val="nil"/>
            </w:tcBorders>
            <w:shd w:val="clear" w:color="auto" w:fill="auto"/>
            <w:noWrap/>
            <w:vAlign w:val="bottom"/>
            <w:hideMark/>
          </w:tcPr>
          <w:p w14:paraId="5458ED0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Anhinga </w:t>
            </w:r>
            <w:proofErr w:type="spellStart"/>
            <w:r w:rsidRPr="00730AED">
              <w:rPr>
                <w:rFonts w:ascii="Times New Roman" w:eastAsia="Times New Roman" w:hAnsi="Times New Roman"/>
                <w:color w:val="000000"/>
                <w:sz w:val="22"/>
                <w:szCs w:val="22"/>
                <w:lang w:eastAsia="es-MX"/>
              </w:rPr>
              <w:t>anhinga</w:t>
            </w:r>
            <w:proofErr w:type="spellEnd"/>
          </w:p>
        </w:tc>
        <w:tc>
          <w:tcPr>
            <w:tcW w:w="1200" w:type="dxa"/>
            <w:tcBorders>
              <w:top w:val="nil"/>
              <w:left w:val="nil"/>
              <w:bottom w:val="nil"/>
              <w:right w:val="nil"/>
            </w:tcBorders>
            <w:shd w:val="clear" w:color="auto" w:fill="auto"/>
            <w:noWrap/>
            <w:vAlign w:val="bottom"/>
            <w:hideMark/>
          </w:tcPr>
          <w:p w14:paraId="728908A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D270806" w14:textId="77777777" w:rsidTr="004B7B35">
        <w:trPr>
          <w:trHeight w:val="300"/>
        </w:trPr>
        <w:tc>
          <w:tcPr>
            <w:tcW w:w="4340" w:type="dxa"/>
            <w:tcBorders>
              <w:top w:val="nil"/>
              <w:left w:val="nil"/>
              <w:bottom w:val="nil"/>
              <w:right w:val="nil"/>
            </w:tcBorders>
            <w:shd w:val="clear" w:color="auto" w:fill="auto"/>
            <w:noWrap/>
            <w:vAlign w:val="bottom"/>
            <w:hideMark/>
          </w:tcPr>
          <w:p w14:paraId="1A1750F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Batará</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Barrado</w:t>
            </w:r>
            <w:proofErr w:type="spellEnd"/>
          </w:p>
        </w:tc>
        <w:tc>
          <w:tcPr>
            <w:tcW w:w="4940" w:type="dxa"/>
            <w:tcBorders>
              <w:top w:val="nil"/>
              <w:left w:val="nil"/>
              <w:bottom w:val="nil"/>
              <w:right w:val="nil"/>
            </w:tcBorders>
            <w:shd w:val="clear" w:color="auto" w:fill="auto"/>
            <w:noWrap/>
            <w:vAlign w:val="bottom"/>
            <w:hideMark/>
          </w:tcPr>
          <w:p w14:paraId="0B88FCA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Thamnophilus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doliatus</w:t>
            </w:r>
            <w:proofErr w:type="spellEnd"/>
          </w:p>
        </w:tc>
        <w:tc>
          <w:tcPr>
            <w:tcW w:w="1200" w:type="dxa"/>
            <w:tcBorders>
              <w:top w:val="nil"/>
              <w:left w:val="nil"/>
              <w:bottom w:val="nil"/>
              <w:right w:val="nil"/>
            </w:tcBorders>
            <w:shd w:val="clear" w:color="auto" w:fill="auto"/>
            <w:noWrap/>
            <w:vAlign w:val="bottom"/>
            <w:hideMark/>
          </w:tcPr>
          <w:p w14:paraId="21524B7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56D914D0" w14:textId="77777777" w:rsidTr="004B7B35">
        <w:trPr>
          <w:trHeight w:val="300"/>
        </w:trPr>
        <w:tc>
          <w:tcPr>
            <w:tcW w:w="4340" w:type="dxa"/>
            <w:tcBorders>
              <w:top w:val="nil"/>
              <w:left w:val="nil"/>
              <w:bottom w:val="nil"/>
              <w:right w:val="nil"/>
            </w:tcBorders>
            <w:shd w:val="clear" w:color="auto" w:fill="auto"/>
            <w:noWrap/>
            <w:vAlign w:val="bottom"/>
            <w:hideMark/>
          </w:tcPr>
          <w:p w14:paraId="0D6BB39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Bobo Café</w:t>
            </w:r>
          </w:p>
        </w:tc>
        <w:tc>
          <w:tcPr>
            <w:tcW w:w="4940" w:type="dxa"/>
            <w:tcBorders>
              <w:top w:val="nil"/>
              <w:left w:val="nil"/>
              <w:bottom w:val="nil"/>
              <w:right w:val="nil"/>
            </w:tcBorders>
            <w:shd w:val="clear" w:color="auto" w:fill="auto"/>
            <w:noWrap/>
            <w:vAlign w:val="bottom"/>
            <w:hideMark/>
          </w:tcPr>
          <w:p w14:paraId="77D445A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Sula </w:t>
            </w:r>
            <w:proofErr w:type="spellStart"/>
            <w:r w:rsidRPr="00730AED">
              <w:rPr>
                <w:rFonts w:ascii="Times New Roman" w:eastAsia="Times New Roman" w:hAnsi="Times New Roman"/>
                <w:color w:val="000000"/>
                <w:sz w:val="22"/>
                <w:szCs w:val="22"/>
                <w:lang w:eastAsia="es-MX"/>
              </w:rPr>
              <w:t>leucogaster</w:t>
            </w:r>
            <w:proofErr w:type="spellEnd"/>
          </w:p>
        </w:tc>
        <w:tc>
          <w:tcPr>
            <w:tcW w:w="1200" w:type="dxa"/>
            <w:tcBorders>
              <w:top w:val="nil"/>
              <w:left w:val="nil"/>
              <w:bottom w:val="nil"/>
              <w:right w:val="nil"/>
            </w:tcBorders>
            <w:shd w:val="clear" w:color="auto" w:fill="auto"/>
            <w:noWrap/>
            <w:vAlign w:val="bottom"/>
            <w:hideMark/>
          </w:tcPr>
          <w:p w14:paraId="2580BCD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EA14721" w14:textId="77777777" w:rsidTr="004B7B35">
        <w:trPr>
          <w:trHeight w:val="300"/>
        </w:trPr>
        <w:tc>
          <w:tcPr>
            <w:tcW w:w="4340" w:type="dxa"/>
            <w:tcBorders>
              <w:top w:val="nil"/>
              <w:left w:val="nil"/>
              <w:bottom w:val="nil"/>
              <w:right w:val="nil"/>
            </w:tcBorders>
            <w:shd w:val="clear" w:color="auto" w:fill="auto"/>
            <w:noWrap/>
            <w:vAlign w:val="bottom"/>
            <w:hideMark/>
          </w:tcPr>
          <w:p w14:paraId="61005CC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Cabezón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Degollado</w:t>
            </w:r>
            <w:proofErr w:type="spellEnd"/>
          </w:p>
        </w:tc>
        <w:tc>
          <w:tcPr>
            <w:tcW w:w="4940" w:type="dxa"/>
            <w:tcBorders>
              <w:top w:val="nil"/>
              <w:left w:val="nil"/>
              <w:bottom w:val="nil"/>
              <w:right w:val="nil"/>
            </w:tcBorders>
            <w:shd w:val="clear" w:color="auto" w:fill="auto"/>
            <w:noWrap/>
            <w:vAlign w:val="bottom"/>
            <w:hideMark/>
          </w:tcPr>
          <w:p w14:paraId="65F5449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Pachyramphus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aglaiae</w:t>
            </w:r>
            <w:proofErr w:type="spellEnd"/>
          </w:p>
        </w:tc>
        <w:tc>
          <w:tcPr>
            <w:tcW w:w="1200" w:type="dxa"/>
            <w:tcBorders>
              <w:top w:val="nil"/>
              <w:left w:val="nil"/>
              <w:bottom w:val="nil"/>
              <w:right w:val="nil"/>
            </w:tcBorders>
            <w:shd w:val="clear" w:color="auto" w:fill="auto"/>
            <w:noWrap/>
            <w:vAlign w:val="bottom"/>
            <w:hideMark/>
          </w:tcPr>
          <w:p w14:paraId="0D555B6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08F8EEF1" w14:textId="77777777" w:rsidTr="004B7B35">
        <w:trPr>
          <w:trHeight w:val="300"/>
        </w:trPr>
        <w:tc>
          <w:tcPr>
            <w:tcW w:w="4340" w:type="dxa"/>
            <w:tcBorders>
              <w:top w:val="nil"/>
              <w:left w:val="nil"/>
              <w:bottom w:val="nil"/>
              <w:right w:val="nil"/>
            </w:tcBorders>
            <w:shd w:val="clear" w:color="auto" w:fill="auto"/>
            <w:noWrap/>
            <w:vAlign w:val="bottom"/>
            <w:hideMark/>
          </w:tcPr>
          <w:p w14:paraId="2C32915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Cabezón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Mexicano</w:t>
            </w:r>
            <w:proofErr w:type="spellEnd"/>
          </w:p>
        </w:tc>
        <w:tc>
          <w:tcPr>
            <w:tcW w:w="4940" w:type="dxa"/>
            <w:tcBorders>
              <w:top w:val="nil"/>
              <w:left w:val="nil"/>
              <w:bottom w:val="nil"/>
              <w:right w:val="nil"/>
            </w:tcBorders>
            <w:shd w:val="clear" w:color="auto" w:fill="auto"/>
            <w:noWrap/>
            <w:vAlign w:val="bottom"/>
            <w:hideMark/>
          </w:tcPr>
          <w:p w14:paraId="2AFF3E2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Pachyramphus</w:t>
            </w:r>
            <w:proofErr w:type="spellEnd"/>
            <w:r w:rsidRPr="00730AED">
              <w:rPr>
                <w:rFonts w:ascii="Times New Roman" w:eastAsia="Times New Roman" w:hAnsi="Times New Roman"/>
                <w:color w:val="000000"/>
                <w:sz w:val="22"/>
                <w:szCs w:val="22"/>
                <w:lang w:eastAsia="es-MX"/>
              </w:rPr>
              <w:t xml:space="preserve"> major</w:t>
            </w:r>
          </w:p>
        </w:tc>
        <w:tc>
          <w:tcPr>
            <w:tcW w:w="1200" w:type="dxa"/>
            <w:tcBorders>
              <w:top w:val="nil"/>
              <w:left w:val="nil"/>
              <w:bottom w:val="nil"/>
              <w:right w:val="nil"/>
            </w:tcBorders>
            <w:shd w:val="clear" w:color="auto" w:fill="auto"/>
            <w:noWrap/>
            <w:vAlign w:val="bottom"/>
            <w:hideMark/>
          </w:tcPr>
          <w:p w14:paraId="1CFF4B5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D29A96A" w14:textId="77777777" w:rsidTr="004B7B35">
        <w:trPr>
          <w:trHeight w:val="300"/>
        </w:trPr>
        <w:tc>
          <w:tcPr>
            <w:tcW w:w="4340" w:type="dxa"/>
            <w:tcBorders>
              <w:top w:val="nil"/>
              <w:left w:val="nil"/>
              <w:bottom w:val="nil"/>
              <w:right w:val="nil"/>
            </w:tcBorders>
            <w:shd w:val="clear" w:color="auto" w:fill="auto"/>
            <w:noWrap/>
            <w:vAlign w:val="bottom"/>
            <w:hideMark/>
          </w:tcPr>
          <w:p w14:paraId="50F353D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Cacique Pico Claro</w:t>
            </w:r>
          </w:p>
        </w:tc>
        <w:tc>
          <w:tcPr>
            <w:tcW w:w="4940" w:type="dxa"/>
            <w:tcBorders>
              <w:top w:val="nil"/>
              <w:left w:val="nil"/>
              <w:bottom w:val="nil"/>
              <w:right w:val="nil"/>
            </w:tcBorders>
            <w:shd w:val="clear" w:color="auto" w:fill="auto"/>
            <w:noWrap/>
            <w:vAlign w:val="bottom"/>
            <w:hideMark/>
          </w:tcPr>
          <w:p w14:paraId="21E4331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Amblycercus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holosericeus</w:t>
            </w:r>
            <w:proofErr w:type="spellEnd"/>
          </w:p>
        </w:tc>
        <w:tc>
          <w:tcPr>
            <w:tcW w:w="1200" w:type="dxa"/>
            <w:tcBorders>
              <w:top w:val="nil"/>
              <w:left w:val="nil"/>
              <w:bottom w:val="nil"/>
              <w:right w:val="nil"/>
            </w:tcBorders>
            <w:shd w:val="clear" w:color="auto" w:fill="auto"/>
            <w:noWrap/>
            <w:vAlign w:val="bottom"/>
            <w:hideMark/>
          </w:tcPr>
          <w:p w14:paraId="4A8937A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56C8ABD4" w14:textId="77777777" w:rsidTr="004B7B35">
        <w:trPr>
          <w:trHeight w:val="300"/>
        </w:trPr>
        <w:tc>
          <w:tcPr>
            <w:tcW w:w="4340" w:type="dxa"/>
            <w:tcBorders>
              <w:top w:val="nil"/>
              <w:left w:val="nil"/>
              <w:bottom w:val="nil"/>
              <w:right w:val="nil"/>
            </w:tcBorders>
            <w:shd w:val="clear" w:color="auto" w:fill="auto"/>
            <w:noWrap/>
            <w:vAlign w:val="bottom"/>
            <w:hideMark/>
          </w:tcPr>
          <w:p w14:paraId="1254F884" w14:textId="77777777" w:rsidR="00D21ABA" w:rsidRPr="00730AED" w:rsidRDefault="00D21ABA" w:rsidP="00D21ABA">
            <w:pPr>
              <w:spacing w:after="0"/>
              <w:jc w:val="left"/>
              <w:rPr>
                <w:rFonts w:ascii="Times New Roman" w:eastAsia="Times New Roman" w:hAnsi="Times New Roman"/>
                <w:color w:val="000000"/>
                <w:sz w:val="22"/>
                <w:szCs w:val="22"/>
                <w:lang w:val="es-MX" w:eastAsia="es-MX"/>
              </w:rPr>
            </w:pPr>
            <w:r w:rsidRPr="00730AED">
              <w:rPr>
                <w:rFonts w:ascii="Times New Roman" w:eastAsia="Times New Roman" w:hAnsi="Times New Roman"/>
                <w:color w:val="000000"/>
                <w:sz w:val="22"/>
                <w:szCs w:val="22"/>
                <w:lang w:val="es-MX" w:eastAsia="es-MX"/>
              </w:rPr>
              <w:t>Cacique Pico Claro (holosericeus/flavirostris)</w:t>
            </w:r>
          </w:p>
        </w:tc>
        <w:tc>
          <w:tcPr>
            <w:tcW w:w="4940" w:type="dxa"/>
            <w:tcBorders>
              <w:top w:val="nil"/>
              <w:left w:val="nil"/>
              <w:bottom w:val="nil"/>
              <w:right w:val="nil"/>
            </w:tcBorders>
            <w:shd w:val="clear" w:color="auto" w:fill="auto"/>
            <w:noWrap/>
            <w:vAlign w:val="bottom"/>
            <w:hideMark/>
          </w:tcPr>
          <w:p w14:paraId="60CE8B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Amblycercus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holosericeus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holosericeus</w:t>
            </w:r>
            <w:proofErr w:type="spellEnd"/>
            <w:r w:rsidRPr="00730AED">
              <w:rPr>
                <w:rFonts w:ascii="Times New Roman" w:eastAsia="Times New Roman" w:hAnsi="Times New Roman"/>
                <w:color w:val="000000"/>
                <w:sz w:val="22"/>
                <w:szCs w:val="22"/>
                <w:lang w:eastAsia="es-MX"/>
              </w:rPr>
              <w:t>/</w:t>
            </w:r>
            <w:proofErr w:type="spellStart"/>
            <w:r w:rsidRPr="00730AED">
              <w:rPr>
                <w:rFonts w:ascii="Times New Roman" w:eastAsia="Times New Roman" w:hAnsi="Times New Roman"/>
                <w:color w:val="000000"/>
                <w:sz w:val="22"/>
                <w:szCs w:val="22"/>
                <w:lang w:eastAsia="es-MX"/>
              </w:rPr>
              <w:t>flavirostris</w:t>
            </w:r>
            <w:proofErr w:type="spellEnd"/>
          </w:p>
        </w:tc>
        <w:tc>
          <w:tcPr>
            <w:tcW w:w="1200" w:type="dxa"/>
            <w:tcBorders>
              <w:top w:val="nil"/>
              <w:left w:val="nil"/>
              <w:bottom w:val="nil"/>
              <w:right w:val="nil"/>
            </w:tcBorders>
            <w:shd w:val="clear" w:color="auto" w:fill="auto"/>
            <w:noWrap/>
            <w:vAlign w:val="bottom"/>
            <w:hideMark/>
          </w:tcPr>
          <w:p w14:paraId="6ECA025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4A94DA2" w14:textId="77777777" w:rsidTr="004B7B35">
        <w:trPr>
          <w:trHeight w:val="300"/>
        </w:trPr>
        <w:tc>
          <w:tcPr>
            <w:tcW w:w="4340" w:type="dxa"/>
            <w:tcBorders>
              <w:top w:val="nil"/>
              <w:left w:val="nil"/>
              <w:bottom w:val="nil"/>
              <w:right w:val="nil"/>
            </w:tcBorders>
            <w:shd w:val="clear" w:color="auto" w:fill="auto"/>
            <w:noWrap/>
            <w:vAlign w:val="bottom"/>
            <w:hideMark/>
          </w:tcPr>
          <w:p w14:paraId="6B74D75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Calandria </w:t>
            </w:r>
            <w:proofErr w:type="spellStart"/>
            <w:r w:rsidRPr="00730AED">
              <w:rPr>
                <w:rFonts w:ascii="Times New Roman" w:eastAsia="Times New Roman" w:hAnsi="Times New Roman"/>
                <w:color w:val="000000"/>
                <w:sz w:val="22"/>
                <w:szCs w:val="22"/>
                <w:lang w:eastAsia="es-MX"/>
              </w:rPr>
              <w:t>Caperuza</w:t>
            </w:r>
            <w:proofErr w:type="spellEnd"/>
            <w:r w:rsidRPr="00730AED">
              <w:rPr>
                <w:rFonts w:ascii="Times New Roman" w:eastAsia="Times New Roman" w:hAnsi="Times New Roman"/>
                <w:color w:val="000000"/>
                <w:sz w:val="22"/>
                <w:szCs w:val="22"/>
                <w:lang w:eastAsia="es-MX"/>
              </w:rPr>
              <w:t xml:space="preserve"> Negra</w:t>
            </w:r>
          </w:p>
        </w:tc>
        <w:tc>
          <w:tcPr>
            <w:tcW w:w="4940" w:type="dxa"/>
            <w:tcBorders>
              <w:top w:val="nil"/>
              <w:left w:val="nil"/>
              <w:bottom w:val="nil"/>
              <w:right w:val="nil"/>
            </w:tcBorders>
            <w:shd w:val="clear" w:color="auto" w:fill="auto"/>
            <w:noWrap/>
            <w:vAlign w:val="bottom"/>
            <w:hideMark/>
          </w:tcPr>
          <w:p w14:paraId="7C75A04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Icterus </w:t>
            </w:r>
            <w:proofErr w:type="spellStart"/>
            <w:r w:rsidRPr="00730AED">
              <w:rPr>
                <w:rFonts w:ascii="Times New Roman" w:eastAsia="Times New Roman" w:hAnsi="Times New Roman"/>
                <w:color w:val="000000"/>
                <w:sz w:val="22"/>
                <w:szCs w:val="22"/>
                <w:lang w:eastAsia="es-MX"/>
              </w:rPr>
              <w:t>prosthemelas</w:t>
            </w:r>
            <w:proofErr w:type="spellEnd"/>
          </w:p>
        </w:tc>
        <w:tc>
          <w:tcPr>
            <w:tcW w:w="1200" w:type="dxa"/>
            <w:tcBorders>
              <w:top w:val="nil"/>
              <w:left w:val="nil"/>
              <w:bottom w:val="nil"/>
              <w:right w:val="nil"/>
            </w:tcBorders>
            <w:shd w:val="clear" w:color="auto" w:fill="auto"/>
            <w:noWrap/>
            <w:vAlign w:val="bottom"/>
            <w:hideMark/>
          </w:tcPr>
          <w:p w14:paraId="4791EFC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79D95C68" w14:textId="77777777" w:rsidTr="004B7B35">
        <w:trPr>
          <w:trHeight w:val="300"/>
        </w:trPr>
        <w:tc>
          <w:tcPr>
            <w:tcW w:w="4340" w:type="dxa"/>
            <w:tcBorders>
              <w:top w:val="nil"/>
              <w:left w:val="nil"/>
              <w:bottom w:val="nil"/>
              <w:right w:val="nil"/>
            </w:tcBorders>
            <w:shd w:val="clear" w:color="auto" w:fill="auto"/>
            <w:noWrap/>
            <w:vAlign w:val="bottom"/>
            <w:hideMark/>
          </w:tcPr>
          <w:p w14:paraId="2E14289A"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Calandria </w:t>
            </w:r>
            <w:proofErr w:type="spellStart"/>
            <w:r w:rsidRPr="00730AED">
              <w:rPr>
                <w:rFonts w:ascii="Times New Roman" w:eastAsia="Times New Roman" w:hAnsi="Times New Roman"/>
                <w:color w:val="000000"/>
                <w:sz w:val="22"/>
                <w:szCs w:val="22"/>
                <w:lang w:eastAsia="es-MX"/>
              </w:rPr>
              <w:t>Castaña</w:t>
            </w:r>
            <w:proofErr w:type="spellEnd"/>
          </w:p>
        </w:tc>
        <w:tc>
          <w:tcPr>
            <w:tcW w:w="4940" w:type="dxa"/>
            <w:tcBorders>
              <w:top w:val="nil"/>
              <w:left w:val="nil"/>
              <w:bottom w:val="nil"/>
              <w:right w:val="nil"/>
            </w:tcBorders>
            <w:shd w:val="clear" w:color="auto" w:fill="auto"/>
            <w:noWrap/>
            <w:vAlign w:val="bottom"/>
            <w:hideMark/>
          </w:tcPr>
          <w:p w14:paraId="5666733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Icterus </w:t>
            </w:r>
            <w:proofErr w:type="spellStart"/>
            <w:r w:rsidRPr="00730AED">
              <w:rPr>
                <w:rFonts w:ascii="Times New Roman" w:eastAsia="Times New Roman" w:hAnsi="Times New Roman"/>
                <w:color w:val="000000"/>
                <w:sz w:val="22"/>
                <w:szCs w:val="22"/>
                <w:lang w:eastAsia="es-MX"/>
              </w:rPr>
              <w:t>spurius</w:t>
            </w:r>
            <w:proofErr w:type="spellEnd"/>
          </w:p>
        </w:tc>
        <w:tc>
          <w:tcPr>
            <w:tcW w:w="1200" w:type="dxa"/>
            <w:tcBorders>
              <w:top w:val="nil"/>
              <w:left w:val="nil"/>
              <w:bottom w:val="nil"/>
              <w:right w:val="nil"/>
            </w:tcBorders>
            <w:shd w:val="clear" w:color="auto" w:fill="auto"/>
            <w:noWrap/>
            <w:vAlign w:val="bottom"/>
            <w:hideMark/>
          </w:tcPr>
          <w:p w14:paraId="335FB61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10</w:t>
            </w:r>
          </w:p>
        </w:tc>
      </w:tr>
      <w:tr w:rsidR="00D21ABA" w:rsidRPr="00730AED" w14:paraId="3CC0278E" w14:textId="77777777" w:rsidTr="004B7B35">
        <w:trPr>
          <w:trHeight w:val="300"/>
        </w:trPr>
        <w:tc>
          <w:tcPr>
            <w:tcW w:w="4340" w:type="dxa"/>
            <w:tcBorders>
              <w:top w:val="nil"/>
              <w:left w:val="nil"/>
              <w:bottom w:val="nil"/>
              <w:right w:val="nil"/>
            </w:tcBorders>
            <w:shd w:val="clear" w:color="auto" w:fill="auto"/>
            <w:noWrap/>
            <w:vAlign w:val="bottom"/>
            <w:hideMark/>
          </w:tcPr>
          <w:p w14:paraId="22BAE9A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Calandria Cola Amarilla</w:t>
            </w:r>
          </w:p>
        </w:tc>
        <w:tc>
          <w:tcPr>
            <w:tcW w:w="4940" w:type="dxa"/>
            <w:tcBorders>
              <w:top w:val="nil"/>
              <w:left w:val="nil"/>
              <w:bottom w:val="nil"/>
              <w:right w:val="nil"/>
            </w:tcBorders>
            <w:shd w:val="clear" w:color="auto" w:fill="auto"/>
            <w:noWrap/>
            <w:vAlign w:val="bottom"/>
            <w:hideMark/>
          </w:tcPr>
          <w:p w14:paraId="77A1BC6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Icterus </w:t>
            </w:r>
            <w:proofErr w:type="spellStart"/>
            <w:r w:rsidRPr="00730AED">
              <w:rPr>
                <w:rFonts w:ascii="Times New Roman" w:eastAsia="Times New Roman" w:hAnsi="Times New Roman"/>
                <w:color w:val="000000"/>
                <w:sz w:val="22"/>
                <w:szCs w:val="22"/>
                <w:lang w:eastAsia="es-MX"/>
              </w:rPr>
              <w:t>mesomelas</w:t>
            </w:r>
            <w:proofErr w:type="spellEnd"/>
          </w:p>
        </w:tc>
        <w:tc>
          <w:tcPr>
            <w:tcW w:w="1200" w:type="dxa"/>
            <w:tcBorders>
              <w:top w:val="nil"/>
              <w:left w:val="nil"/>
              <w:bottom w:val="nil"/>
              <w:right w:val="nil"/>
            </w:tcBorders>
            <w:shd w:val="clear" w:color="auto" w:fill="auto"/>
            <w:noWrap/>
            <w:vAlign w:val="bottom"/>
            <w:hideMark/>
          </w:tcPr>
          <w:p w14:paraId="12C5790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12</w:t>
            </w:r>
          </w:p>
        </w:tc>
      </w:tr>
      <w:tr w:rsidR="00D21ABA" w:rsidRPr="00730AED" w14:paraId="7B68C21D" w14:textId="77777777" w:rsidTr="004B7B35">
        <w:trPr>
          <w:trHeight w:val="300"/>
        </w:trPr>
        <w:tc>
          <w:tcPr>
            <w:tcW w:w="4340" w:type="dxa"/>
            <w:tcBorders>
              <w:top w:val="nil"/>
              <w:left w:val="nil"/>
              <w:bottom w:val="nil"/>
              <w:right w:val="nil"/>
            </w:tcBorders>
            <w:shd w:val="clear" w:color="auto" w:fill="auto"/>
            <w:noWrap/>
            <w:vAlign w:val="bottom"/>
            <w:hideMark/>
          </w:tcPr>
          <w:p w14:paraId="32BA46A8"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Calandria </w:t>
            </w:r>
            <w:proofErr w:type="spellStart"/>
            <w:r w:rsidRPr="00730AED">
              <w:rPr>
                <w:rFonts w:ascii="Times New Roman" w:eastAsia="Times New Roman" w:hAnsi="Times New Roman"/>
                <w:color w:val="000000"/>
                <w:sz w:val="22"/>
                <w:szCs w:val="22"/>
                <w:lang w:eastAsia="es-MX"/>
              </w:rPr>
              <w:t>Dorso</w:t>
            </w:r>
            <w:proofErr w:type="spellEnd"/>
            <w:r w:rsidRPr="00730AED">
              <w:rPr>
                <w:rFonts w:ascii="Times New Roman" w:eastAsia="Times New Roman" w:hAnsi="Times New Roman"/>
                <w:color w:val="000000"/>
                <w:sz w:val="22"/>
                <w:szCs w:val="22"/>
                <w:lang w:eastAsia="es-MX"/>
              </w:rPr>
              <w:t xml:space="preserve"> Amarillo</w:t>
            </w:r>
          </w:p>
        </w:tc>
        <w:tc>
          <w:tcPr>
            <w:tcW w:w="4940" w:type="dxa"/>
            <w:tcBorders>
              <w:top w:val="nil"/>
              <w:left w:val="nil"/>
              <w:bottom w:val="nil"/>
              <w:right w:val="nil"/>
            </w:tcBorders>
            <w:shd w:val="clear" w:color="auto" w:fill="auto"/>
            <w:noWrap/>
            <w:vAlign w:val="bottom"/>
            <w:hideMark/>
          </w:tcPr>
          <w:p w14:paraId="2F356D3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Icterus </w:t>
            </w:r>
            <w:proofErr w:type="spellStart"/>
            <w:r w:rsidRPr="00730AED">
              <w:rPr>
                <w:rFonts w:ascii="Times New Roman" w:eastAsia="Times New Roman" w:hAnsi="Times New Roman"/>
                <w:color w:val="000000"/>
                <w:sz w:val="22"/>
                <w:szCs w:val="22"/>
                <w:lang w:eastAsia="es-MX"/>
              </w:rPr>
              <w:t>chrysater</w:t>
            </w:r>
            <w:proofErr w:type="spellEnd"/>
          </w:p>
        </w:tc>
        <w:tc>
          <w:tcPr>
            <w:tcW w:w="1200" w:type="dxa"/>
            <w:tcBorders>
              <w:top w:val="nil"/>
              <w:left w:val="nil"/>
              <w:bottom w:val="nil"/>
              <w:right w:val="nil"/>
            </w:tcBorders>
            <w:shd w:val="clear" w:color="auto" w:fill="auto"/>
            <w:noWrap/>
            <w:vAlign w:val="bottom"/>
            <w:hideMark/>
          </w:tcPr>
          <w:p w14:paraId="2FAC2DE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7526C5FE" w14:textId="77777777" w:rsidTr="004B7B35">
        <w:trPr>
          <w:trHeight w:val="300"/>
        </w:trPr>
        <w:tc>
          <w:tcPr>
            <w:tcW w:w="4340" w:type="dxa"/>
            <w:tcBorders>
              <w:top w:val="nil"/>
              <w:left w:val="nil"/>
              <w:bottom w:val="nil"/>
              <w:right w:val="nil"/>
            </w:tcBorders>
            <w:shd w:val="clear" w:color="auto" w:fill="auto"/>
            <w:noWrap/>
            <w:vAlign w:val="bottom"/>
            <w:hideMark/>
          </w:tcPr>
          <w:p w14:paraId="7CEBC74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Calandria </w:t>
            </w:r>
            <w:proofErr w:type="spellStart"/>
            <w:r w:rsidRPr="00730AED">
              <w:rPr>
                <w:rFonts w:ascii="Times New Roman" w:eastAsia="Times New Roman" w:hAnsi="Times New Roman"/>
                <w:color w:val="000000"/>
                <w:sz w:val="22"/>
                <w:szCs w:val="22"/>
                <w:lang w:eastAsia="es-MX"/>
              </w:rPr>
              <w:t>Dorso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Naranja</w:t>
            </w:r>
            <w:proofErr w:type="spellEnd"/>
          </w:p>
        </w:tc>
        <w:tc>
          <w:tcPr>
            <w:tcW w:w="4940" w:type="dxa"/>
            <w:tcBorders>
              <w:top w:val="nil"/>
              <w:left w:val="nil"/>
              <w:bottom w:val="nil"/>
              <w:right w:val="nil"/>
            </w:tcBorders>
            <w:shd w:val="clear" w:color="auto" w:fill="auto"/>
            <w:noWrap/>
            <w:vAlign w:val="bottom"/>
            <w:hideMark/>
          </w:tcPr>
          <w:p w14:paraId="7C48A24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Icterus auratus</w:t>
            </w:r>
          </w:p>
        </w:tc>
        <w:tc>
          <w:tcPr>
            <w:tcW w:w="1200" w:type="dxa"/>
            <w:tcBorders>
              <w:top w:val="nil"/>
              <w:left w:val="nil"/>
              <w:bottom w:val="nil"/>
              <w:right w:val="nil"/>
            </w:tcBorders>
            <w:shd w:val="clear" w:color="auto" w:fill="auto"/>
            <w:noWrap/>
            <w:vAlign w:val="bottom"/>
            <w:hideMark/>
          </w:tcPr>
          <w:p w14:paraId="098602D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4832BEE9" w14:textId="77777777" w:rsidTr="004B7B35">
        <w:trPr>
          <w:trHeight w:val="300"/>
        </w:trPr>
        <w:tc>
          <w:tcPr>
            <w:tcW w:w="4340" w:type="dxa"/>
            <w:tcBorders>
              <w:top w:val="nil"/>
              <w:left w:val="nil"/>
              <w:bottom w:val="nil"/>
              <w:right w:val="nil"/>
            </w:tcBorders>
            <w:shd w:val="clear" w:color="auto" w:fill="auto"/>
            <w:noWrap/>
            <w:vAlign w:val="bottom"/>
            <w:hideMark/>
          </w:tcPr>
          <w:p w14:paraId="6B8698B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Calandria </w:t>
            </w:r>
            <w:proofErr w:type="spellStart"/>
            <w:r w:rsidRPr="00730AED">
              <w:rPr>
                <w:rFonts w:ascii="Times New Roman" w:eastAsia="Times New Roman" w:hAnsi="Times New Roman"/>
                <w:color w:val="000000"/>
                <w:sz w:val="22"/>
                <w:szCs w:val="22"/>
                <w:lang w:eastAsia="es-MX"/>
              </w:rPr>
              <w:t>Dorso</w:t>
            </w:r>
            <w:proofErr w:type="spellEnd"/>
            <w:r w:rsidRPr="00730AED">
              <w:rPr>
                <w:rFonts w:ascii="Times New Roman" w:eastAsia="Times New Roman" w:hAnsi="Times New Roman"/>
                <w:color w:val="000000"/>
                <w:sz w:val="22"/>
                <w:szCs w:val="22"/>
                <w:lang w:eastAsia="es-MX"/>
              </w:rPr>
              <w:t xml:space="preserve"> Negro Mayor</w:t>
            </w:r>
          </w:p>
        </w:tc>
        <w:tc>
          <w:tcPr>
            <w:tcW w:w="4940" w:type="dxa"/>
            <w:tcBorders>
              <w:top w:val="nil"/>
              <w:left w:val="nil"/>
              <w:bottom w:val="nil"/>
              <w:right w:val="nil"/>
            </w:tcBorders>
            <w:shd w:val="clear" w:color="auto" w:fill="auto"/>
            <w:noWrap/>
            <w:vAlign w:val="bottom"/>
            <w:hideMark/>
          </w:tcPr>
          <w:p w14:paraId="259D4646"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Icterus </w:t>
            </w:r>
            <w:proofErr w:type="spellStart"/>
            <w:r w:rsidRPr="00730AED">
              <w:rPr>
                <w:rFonts w:ascii="Times New Roman" w:eastAsia="Times New Roman" w:hAnsi="Times New Roman"/>
                <w:color w:val="000000"/>
                <w:sz w:val="22"/>
                <w:szCs w:val="22"/>
                <w:lang w:eastAsia="es-MX"/>
              </w:rPr>
              <w:t>gularis</w:t>
            </w:r>
            <w:proofErr w:type="spellEnd"/>
          </w:p>
        </w:tc>
        <w:tc>
          <w:tcPr>
            <w:tcW w:w="1200" w:type="dxa"/>
            <w:tcBorders>
              <w:top w:val="nil"/>
              <w:left w:val="nil"/>
              <w:bottom w:val="nil"/>
              <w:right w:val="nil"/>
            </w:tcBorders>
            <w:shd w:val="clear" w:color="auto" w:fill="auto"/>
            <w:noWrap/>
            <w:vAlign w:val="bottom"/>
            <w:hideMark/>
          </w:tcPr>
          <w:p w14:paraId="1D9DC24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28</w:t>
            </w:r>
          </w:p>
        </w:tc>
      </w:tr>
      <w:tr w:rsidR="00D21ABA" w:rsidRPr="00730AED" w14:paraId="6F35CDB3" w14:textId="77777777" w:rsidTr="004B7B35">
        <w:trPr>
          <w:trHeight w:val="300"/>
        </w:trPr>
        <w:tc>
          <w:tcPr>
            <w:tcW w:w="4340" w:type="dxa"/>
            <w:tcBorders>
              <w:top w:val="nil"/>
              <w:left w:val="nil"/>
              <w:bottom w:val="nil"/>
              <w:right w:val="nil"/>
            </w:tcBorders>
            <w:shd w:val="clear" w:color="auto" w:fill="auto"/>
            <w:noWrap/>
            <w:vAlign w:val="bottom"/>
            <w:hideMark/>
          </w:tcPr>
          <w:p w14:paraId="5DD2D56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Calandria </w:t>
            </w:r>
            <w:proofErr w:type="spellStart"/>
            <w:r w:rsidRPr="00730AED">
              <w:rPr>
                <w:rFonts w:ascii="Times New Roman" w:eastAsia="Times New Roman" w:hAnsi="Times New Roman"/>
                <w:color w:val="000000"/>
                <w:sz w:val="22"/>
                <w:szCs w:val="22"/>
                <w:lang w:eastAsia="es-MX"/>
              </w:rPr>
              <w:t>Dorso</w:t>
            </w:r>
            <w:proofErr w:type="spellEnd"/>
            <w:r w:rsidRPr="00730AED">
              <w:rPr>
                <w:rFonts w:ascii="Times New Roman" w:eastAsia="Times New Roman" w:hAnsi="Times New Roman"/>
                <w:color w:val="000000"/>
                <w:sz w:val="22"/>
                <w:szCs w:val="22"/>
                <w:lang w:eastAsia="es-MX"/>
              </w:rPr>
              <w:t xml:space="preserve"> Negro </w:t>
            </w:r>
            <w:proofErr w:type="spellStart"/>
            <w:r w:rsidRPr="00730AED">
              <w:rPr>
                <w:rFonts w:ascii="Times New Roman" w:eastAsia="Times New Roman" w:hAnsi="Times New Roman"/>
                <w:color w:val="000000"/>
                <w:sz w:val="22"/>
                <w:szCs w:val="22"/>
                <w:lang w:eastAsia="es-MX"/>
              </w:rPr>
              <w:t>Menor</w:t>
            </w:r>
            <w:proofErr w:type="spellEnd"/>
          </w:p>
        </w:tc>
        <w:tc>
          <w:tcPr>
            <w:tcW w:w="4940" w:type="dxa"/>
            <w:tcBorders>
              <w:top w:val="nil"/>
              <w:left w:val="nil"/>
              <w:bottom w:val="nil"/>
              <w:right w:val="nil"/>
            </w:tcBorders>
            <w:shd w:val="clear" w:color="auto" w:fill="auto"/>
            <w:noWrap/>
            <w:vAlign w:val="bottom"/>
            <w:hideMark/>
          </w:tcPr>
          <w:p w14:paraId="7C5275D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Icterus </w:t>
            </w:r>
            <w:proofErr w:type="spellStart"/>
            <w:r w:rsidRPr="00730AED">
              <w:rPr>
                <w:rFonts w:ascii="Times New Roman" w:eastAsia="Times New Roman" w:hAnsi="Times New Roman"/>
                <w:color w:val="000000"/>
                <w:sz w:val="22"/>
                <w:szCs w:val="22"/>
                <w:lang w:eastAsia="es-MX"/>
              </w:rPr>
              <w:t>cucullatus</w:t>
            </w:r>
            <w:proofErr w:type="spellEnd"/>
          </w:p>
        </w:tc>
        <w:tc>
          <w:tcPr>
            <w:tcW w:w="1200" w:type="dxa"/>
            <w:tcBorders>
              <w:top w:val="nil"/>
              <w:left w:val="nil"/>
              <w:bottom w:val="nil"/>
              <w:right w:val="nil"/>
            </w:tcBorders>
            <w:shd w:val="clear" w:color="auto" w:fill="auto"/>
            <w:noWrap/>
            <w:vAlign w:val="bottom"/>
            <w:hideMark/>
          </w:tcPr>
          <w:p w14:paraId="027F784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32</w:t>
            </w:r>
          </w:p>
        </w:tc>
      </w:tr>
      <w:tr w:rsidR="00D21ABA" w:rsidRPr="00730AED" w14:paraId="3502C9EA" w14:textId="77777777" w:rsidTr="004B7B35">
        <w:trPr>
          <w:trHeight w:val="300"/>
        </w:trPr>
        <w:tc>
          <w:tcPr>
            <w:tcW w:w="4340" w:type="dxa"/>
            <w:tcBorders>
              <w:top w:val="nil"/>
              <w:left w:val="nil"/>
              <w:bottom w:val="nil"/>
              <w:right w:val="nil"/>
            </w:tcBorders>
            <w:shd w:val="clear" w:color="auto" w:fill="auto"/>
            <w:noWrap/>
            <w:vAlign w:val="bottom"/>
            <w:hideMark/>
          </w:tcPr>
          <w:p w14:paraId="7E2135A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Calandria sp.</w:t>
            </w:r>
          </w:p>
        </w:tc>
        <w:tc>
          <w:tcPr>
            <w:tcW w:w="4940" w:type="dxa"/>
            <w:tcBorders>
              <w:top w:val="nil"/>
              <w:left w:val="nil"/>
              <w:bottom w:val="nil"/>
              <w:right w:val="nil"/>
            </w:tcBorders>
            <w:shd w:val="clear" w:color="auto" w:fill="auto"/>
            <w:noWrap/>
            <w:vAlign w:val="bottom"/>
            <w:hideMark/>
          </w:tcPr>
          <w:p w14:paraId="5B15231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Icterus sp.</w:t>
            </w:r>
          </w:p>
        </w:tc>
        <w:tc>
          <w:tcPr>
            <w:tcW w:w="1200" w:type="dxa"/>
            <w:tcBorders>
              <w:top w:val="nil"/>
              <w:left w:val="nil"/>
              <w:bottom w:val="nil"/>
              <w:right w:val="nil"/>
            </w:tcBorders>
            <w:shd w:val="clear" w:color="auto" w:fill="auto"/>
            <w:noWrap/>
            <w:vAlign w:val="bottom"/>
            <w:hideMark/>
          </w:tcPr>
          <w:p w14:paraId="54F0CD5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25A0C3DF" w14:textId="77777777" w:rsidTr="004B7B35">
        <w:trPr>
          <w:trHeight w:val="300"/>
        </w:trPr>
        <w:tc>
          <w:tcPr>
            <w:tcW w:w="4340" w:type="dxa"/>
            <w:tcBorders>
              <w:top w:val="nil"/>
              <w:left w:val="nil"/>
              <w:bottom w:val="nil"/>
              <w:right w:val="nil"/>
            </w:tcBorders>
            <w:shd w:val="clear" w:color="auto" w:fill="auto"/>
            <w:noWrap/>
            <w:vAlign w:val="bottom"/>
            <w:hideMark/>
          </w:tcPr>
          <w:p w14:paraId="4708F62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Calidris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pequeño</w:t>
            </w:r>
            <w:proofErr w:type="spellEnd"/>
            <w:r w:rsidRPr="00730AED">
              <w:rPr>
                <w:rFonts w:ascii="Times New Roman" w:eastAsia="Times New Roman" w:hAnsi="Times New Roman"/>
                <w:color w:val="000000"/>
                <w:sz w:val="22"/>
                <w:szCs w:val="22"/>
                <w:lang w:eastAsia="es-MX"/>
              </w:rPr>
              <w:t xml:space="preserve"> sp.</w:t>
            </w:r>
          </w:p>
        </w:tc>
        <w:tc>
          <w:tcPr>
            <w:tcW w:w="4940" w:type="dxa"/>
            <w:tcBorders>
              <w:top w:val="nil"/>
              <w:left w:val="nil"/>
              <w:bottom w:val="nil"/>
              <w:right w:val="nil"/>
            </w:tcBorders>
            <w:shd w:val="clear" w:color="auto" w:fill="auto"/>
            <w:noWrap/>
            <w:vAlign w:val="bottom"/>
            <w:hideMark/>
          </w:tcPr>
          <w:p w14:paraId="3DD79EA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Calidris</w:t>
            </w:r>
            <w:proofErr w:type="spellEnd"/>
            <w:r w:rsidRPr="00730AED">
              <w:rPr>
                <w:rFonts w:ascii="Times New Roman" w:eastAsia="Times New Roman" w:hAnsi="Times New Roman"/>
                <w:color w:val="000000"/>
                <w:sz w:val="22"/>
                <w:szCs w:val="22"/>
                <w:lang w:eastAsia="es-MX"/>
              </w:rPr>
              <w:t xml:space="preserve"> sp. (peep sp.)</w:t>
            </w:r>
          </w:p>
        </w:tc>
        <w:tc>
          <w:tcPr>
            <w:tcW w:w="1200" w:type="dxa"/>
            <w:tcBorders>
              <w:top w:val="nil"/>
              <w:left w:val="nil"/>
              <w:bottom w:val="nil"/>
              <w:right w:val="nil"/>
            </w:tcBorders>
            <w:shd w:val="clear" w:color="auto" w:fill="auto"/>
            <w:noWrap/>
            <w:vAlign w:val="bottom"/>
            <w:hideMark/>
          </w:tcPr>
          <w:p w14:paraId="13EDD21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E548EBF" w14:textId="77777777" w:rsidTr="004B7B35">
        <w:trPr>
          <w:trHeight w:val="300"/>
        </w:trPr>
        <w:tc>
          <w:tcPr>
            <w:tcW w:w="4340" w:type="dxa"/>
            <w:tcBorders>
              <w:top w:val="nil"/>
              <w:left w:val="nil"/>
              <w:bottom w:val="nil"/>
              <w:right w:val="nil"/>
            </w:tcBorders>
            <w:shd w:val="clear" w:color="auto" w:fill="auto"/>
            <w:noWrap/>
            <w:vAlign w:val="bottom"/>
            <w:hideMark/>
          </w:tcPr>
          <w:p w14:paraId="238718D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Cardenal </w:t>
            </w:r>
            <w:proofErr w:type="spellStart"/>
            <w:r w:rsidRPr="00730AED">
              <w:rPr>
                <w:rFonts w:ascii="Times New Roman" w:eastAsia="Times New Roman" w:hAnsi="Times New Roman"/>
                <w:color w:val="000000"/>
                <w:sz w:val="22"/>
                <w:szCs w:val="22"/>
                <w:lang w:eastAsia="es-MX"/>
              </w:rPr>
              <w:t>Rojo</w:t>
            </w:r>
            <w:proofErr w:type="spellEnd"/>
          </w:p>
        </w:tc>
        <w:tc>
          <w:tcPr>
            <w:tcW w:w="4940" w:type="dxa"/>
            <w:tcBorders>
              <w:top w:val="nil"/>
              <w:left w:val="nil"/>
              <w:bottom w:val="nil"/>
              <w:right w:val="nil"/>
            </w:tcBorders>
            <w:shd w:val="clear" w:color="auto" w:fill="auto"/>
            <w:noWrap/>
            <w:vAlign w:val="bottom"/>
            <w:hideMark/>
          </w:tcPr>
          <w:p w14:paraId="10D1510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Cardinalis </w:t>
            </w:r>
            <w:proofErr w:type="spellStart"/>
            <w:r w:rsidRPr="00730AED">
              <w:rPr>
                <w:rFonts w:ascii="Times New Roman" w:eastAsia="Times New Roman" w:hAnsi="Times New Roman"/>
                <w:color w:val="000000"/>
                <w:sz w:val="22"/>
                <w:szCs w:val="22"/>
                <w:lang w:eastAsia="es-MX"/>
              </w:rPr>
              <w:t>cardinalis</w:t>
            </w:r>
            <w:proofErr w:type="spellEnd"/>
          </w:p>
        </w:tc>
        <w:tc>
          <w:tcPr>
            <w:tcW w:w="1200" w:type="dxa"/>
            <w:tcBorders>
              <w:top w:val="nil"/>
              <w:left w:val="nil"/>
              <w:bottom w:val="nil"/>
              <w:right w:val="nil"/>
            </w:tcBorders>
            <w:shd w:val="clear" w:color="auto" w:fill="auto"/>
            <w:noWrap/>
            <w:vAlign w:val="bottom"/>
            <w:hideMark/>
          </w:tcPr>
          <w:p w14:paraId="491ED16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13</w:t>
            </w:r>
          </w:p>
        </w:tc>
      </w:tr>
      <w:tr w:rsidR="00D21ABA" w:rsidRPr="00730AED" w14:paraId="122AB771" w14:textId="77777777" w:rsidTr="004B7B35">
        <w:trPr>
          <w:trHeight w:val="300"/>
        </w:trPr>
        <w:tc>
          <w:tcPr>
            <w:tcW w:w="4340" w:type="dxa"/>
            <w:tcBorders>
              <w:top w:val="nil"/>
              <w:left w:val="nil"/>
              <w:bottom w:val="nil"/>
              <w:right w:val="nil"/>
            </w:tcBorders>
            <w:shd w:val="clear" w:color="auto" w:fill="auto"/>
            <w:noWrap/>
            <w:vAlign w:val="bottom"/>
            <w:hideMark/>
          </w:tcPr>
          <w:p w14:paraId="4CF51AE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Café</w:t>
            </w:r>
          </w:p>
        </w:tc>
        <w:tc>
          <w:tcPr>
            <w:tcW w:w="4940" w:type="dxa"/>
            <w:tcBorders>
              <w:top w:val="nil"/>
              <w:left w:val="nil"/>
              <w:bottom w:val="nil"/>
              <w:right w:val="nil"/>
            </w:tcBorders>
            <w:shd w:val="clear" w:color="auto" w:fill="auto"/>
            <w:noWrap/>
            <w:vAlign w:val="bottom"/>
            <w:hideMark/>
          </w:tcPr>
          <w:p w14:paraId="7216619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Dryobates</w:t>
            </w:r>
            <w:proofErr w:type="spellEnd"/>
            <w:r w:rsidRPr="00730AED">
              <w:rPr>
                <w:rFonts w:ascii="Times New Roman" w:eastAsia="Times New Roman" w:hAnsi="Times New Roman"/>
                <w:color w:val="000000"/>
                <w:sz w:val="22"/>
                <w:szCs w:val="22"/>
                <w:lang w:eastAsia="es-MX"/>
              </w:rPr>
              <w:t xml:space="preserve"> fumigatus</w:t>
            </w:r>
          </w:p>
        </w:tc>
        <w:tc>
          <w:tcPr>
            <w:tcW w:w="1200" w:type="dxa"/>
            <w:tcBorders>
              <w:top w:val="nil"/>
              <w:left w:val="nil"/>
              <w:bottom w:val="nil"/>
              <w:right w:val="nil"/>
            </w:tcBorders>
            <w:shd w:val="clear" w:color="auto" w:fill="auto"/>
            <w:noWrap/>
            <w:vAlign w:val="bottom"/>
            <w:hideMark/>
          </w:tcPr>
          <w:p w14:paraId="5FA9DA5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74EB8A89" w14:textId="77777777" w:rsidTr="004B7B35">
        <w:trPr>
          <w:trHeight w:val="300"/>
        </w:trPr>
        <w:tc>
          <w:tcPr>
            <w:tcW w:w="4340" w:type="dxa"/>
            <w:tcBorders>
              <w:top w:val="nil"/>
              <w:left w:val="nil"/>
              <w:bottom w:val="nil"/>
              <w:right w:val="nil"/>
            </w:tcBorders>
            <w:shd w:val="clear" w:color="auto" w:fill="auto"/>
            <w:noWrap/>
            <w:vAlign w:val="bottom"/>
            <w:hideMark/>
          </w:tcPr>
          <w:p w14:paraId="0BCC307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Castaño</w:t>
            </w:r>
            <w:proofErr w:type="spellEnd"/>
          </w:p>
        </w:tc>
        <w:tc>
          <w:tcPr>
            <w:tcW w:w="4940" w:type="dxa"/>
            <w:tcBorders>
              <w:top w:val="nil"/>
              <w:left w:val="nil"/>
              <w:bottom w:val="nil"/>
              <w:right w:val="nil"/>
            </w:tcBorders>
            <w:shd w:val="clear" w:color="auto" w:fill="auto"/>
            <w:noWrap/>
            <w:vAlign w:val="bottom"/>
            <w:hideMark/>
          </w:tcPr>
          <w:p w14:paraId="336CD4F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Celeus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castaneus</w:t>
            </w:r>
            <w:proofErr w:type="spellEnd"/>
          </w:p>
        </w:tc>
        <w:tc>
          <w:tcPr>
            <w:tcW w:w="1200" w:type="dxa"/>
            <w:tcBorders>
              <w:top w:val="nil"/>
              <w:left w:val="nil"/>
              <w:bottom w:val="nil"/>
              <w:right w:val="nil"/>
            </w:tcBorders>
            <w:shd w:val="clear" w:color="auto" w:fill="auto"/>
            <w:noWrap/>
            <w:vAlign w:val="bottom"/>
            <w:hideMark/>
          </w:tcPr>
          <w:p w14:paraId="71340D3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15BE21E" w14:textId="77777777" w:rsidTr="004B7B35">
        <w:trPr>
          <w:trHeight w:val="300"/>
        </w:trPr>
        <w:tc>
          <w:tcPr>
            <w:tcW w:w="4340" w:type="dxa"/>
            <w:tcBorders>
              <w:top w:val="nil"/>
              <w:left w:val="nil"/>
              <w:bottom w:val="nil"/>
              <w:right w:val="nil"/>
            </w:tcBorders>
            <w:shd w:val="clear" w:color="auto" w:fill="auto"/>
            <w:noWrap/>
            <w:vAlign w:val="bottom"/>
            <w:hideMark/>
          </w:tcPr>
          <w:p w14:paraId="0B2E935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Cheje</w:t>
            </w:r>
            <w:proofErr w:type="spellEnd"/>
          </w:p>
        </w:tc>
        <w:tc>
          <w:tcPr>
            <w:tcW w:w="4940" w:type="dxa"/>
            <w:tcBorders>
              <w:top w:val="nil"/>
              <w:left w:val="nil"/>
              <w:bottom w:val="nil"/>
              <w:right w:val="nil"/>
            </w:tcBorders>
            <w:shd w:val="clear" w:color="auto" w:fill="auto"/>
            <w:noWrap/>
            <w:vAlign w:val="bottom"/>
            <w:hideMark/>
          </w:tcPr>
          <w:p w14:paraId="14D76E4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Melanerpes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aurifrons</w:t>
            </w:r>
            <w:proofErr w:type="spellEnd"/>
          </w:p>
        </w:tc>
        <w:tc>
          <w:tcPr>
            <w:tcW w:w="1200" w:type="dxa"/>
            <w:tcBorders>
              <w:top w:val="nil"/>
              <w:left w:val="nil"/>
              <w:bottom w:val="nil"/>
              <w:right w:val="nil"/>
            </w:tcBorders>
            <w:shd w:val="clear" w:color="auto" w:fill="auto"/>
            <w:noWrap/>
            <w:vAlign w:val="bottom"/>
            <w:hideMark/>
          </w:tcPr>
          <w:p w14:paraId="27ADCB4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54</w:t>
            </w:r>
          </w:p>
        </w:tc>
      </w:tr>
      <w:tr w:rsidR="00D21ABA" w:rsidRPr="00730AED" w14:paraId="774EB735" w14:textId="77777777" w:rsidTr="004B7B35">
        <w:trPr>
          <w:trHeight w:val="300"/>
        </w:trPr>
        <w:tc>
          <w:tcPr>
            <w:tcW w:w="4340" w:type="dxa"/>
            <w:tcBorders>
              <w:top w:val="nil"/>
              <w:left w:val="nil"/>
              <w:bottom w:val="nil"/>
              <w:right w:val="nil"/>
            </w:tcBorders>
            <w:shd w:val="clear" w:color="auto" w:fill="auto"/>
            <w:noWrap/>
            <w:vAlign w:val="bottom"/>
            <w:hideMark/>
          </w:tcPr>
          <w:p w14:paraId="4CFE80C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Lineado</w:t>
            </w:r>
            <w:proofErr w:type="spellEnd"/>
          </w:p>
        </w:tc>
        <w:tc>
          <w:tcPr>
            <w:tcW w:w="4940" w:type="dxa"/>
            <w:tcBorders>
              <w:top w:val="nil"/>
              <w:left w:val="nil"/>
              <w:bottom w:val="nil"/>
              <w:right w:val="nil"/>
            </w:tcBorders>
            <w:shd w:val="clear" w:color="auto" w:fill="auto"/>
            <w:noWrap/>
            <w:vAlign w:val="bottom"/>
            <w:hideMark/>
          </w:tcPr>
          <w:p w14:paraId="5A9E162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Dryocopus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lineatus</w:t>
            </w:r>
            <w:proofErr w:type="spellEnd"/>
          </w:p>
        </w:tc>
        <w:tc>
          <w:tcPr>
            <w:tcW w:w="1200" w:type="dxa"/>
            <w:tcBorders>
              <w:top w:val="nil"/>
              <w:left w:val="nil"/>
              <w:bottom w:val="nil"/>
              <w:right w:val="nil"/>
            </w:tcBorders>
            <w:shd w:val="clear" w:color="auto" w:fill="auto"/>
            <w:noWrap/>
            <w:vAlign w:val="bottom"/>
            <w:hideMark/>
          </w:tcPr>
          <w:p w14:paraId="7DC485D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19BDF4A0" w14:textId="77777777" w:rsidTr="004B7B35">
        <w:trPr>
          <w:trHeight w:val="300"/>
        </w:trPr>
        <w:tc>
          <w:tcPr>
            <w:tcW w:w="4340" w:type="dxa"/>
            <w:tcBorders>
              <w:top w:val="nil"/>
              <w:left w:val="nil"/>
              <w:bottom w:val="nil"/>
              <w:right w:val="nil"/>
            </w:tcBorders>
            <w:shd w:val="clear" w:color="auto" w:fill="auto"/>
            <w:noWrap/>
            <w:vAlign w:val="bottom"/>
            <w:hideMark/>
          </w:tcPr>
          <w:p w14:paraId="21D7581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Mexicano</w:t>
            </w:r>
            <w:proofErr w:type="spellEnd"/>
          </w:p>
        </w:tc>
        <w:tc>
          <w:tcPr>
            <w:tcW w:w="4940" w:type="dxa"/>
            <w:tcBorders>
              <w:top w:val="nil"/>
              <w:left w:val="nil"/>
              <w:bottom w:val="nil"/>
              <w:right w:val="nil"/>
            </w:tcBorders>
            <w:shd w:val="clear" w:color="auto" w:fill="auto"/>
            <w:noWrap/>
            <w:vAlign w:val="bottom"/>
            <w:hideMark/>
          </w:tcPr>
          <w:p w14:paraId="5D5AB96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Dryobates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scalaris</w:t>
            </w:r>
            <w:proofErr w:type="spellEnd"/>
          </w:p>
        </w:tc>
        <w:tc>
          <w:tcPr>
            <w:tcW w:w="1200" w:type="dxa"/>
            <w:tcBorders>
              <w:top w:val="nil"/>
              <w:left w:val="nil"/>
              <w:bottom w:val="nil"/>
              <w:right w:val="nil"/>
            </w:tcBorders>
            <w:shd w:val="clear" w:color="auto" w:fill="auto"/>
            <w:noWrap/>
            <w:vAlign w:val="bottom"/>
            <w:hideMark/>
          </w:tcPr>
          <w:p w14:paraId="7C88735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04D835A" w14:textId="77777777" w:rsidTr="004B7B35">
        <w:trPr>
          <w:trHeight w:val="300"/>
        </w:trPr>
        <w:tc>
          <w:tcPr>
            <w:tcW w:w="4340" w:type="dxa"/>
            <w:tcBorders>
              <w:top w:val="nil"/>
              <w:left w:val="nil"/>
              <w:bottom w:val="nil"/>
              <w:right w:val="nil"/>
            </w:tcBorders>
            <w:shd w:val="clear" w:color="auto" w:fill="auto"/>
            <w:noWrap/>
            <w:vAlign w:val="bottom"/>
            <w:hideMark/>
          </w:tcPr>
          <w:p w14:paraId="275E692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Moteado</w:t>
            </w:r>
            <w:proofErr w:type="spellEnd"/>
          </w:p>
        </w:tc>
        <w:tc>
          <w:tcPr>
            <w:tcW w:w="4940" w:type="dxa"/>
            <w:tcBorders>
              <w:top w:val="nil"/>
              <w:left w:val="nil"/>
              <w:bottom w:val="nil"/>
              <w:right w:val="nil"/>
            </w:tcBorders>
            <w:shd w:val="clear" w:color="auto" w:fill="auto"/>
            <w:noWrap/>
            <w:vAlign w:val="bottom"/>
            <w:hideMark/>
          </w:tcPr>
          <w:p w14:paraId="6BF3EA0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Sphyrapicus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varius</w:t>
            </w:r>
            <w:proofErr w:type="spellEnd"/>
          </w:p>
        </w:tc>
        <w:tc>
          <w:tcPr>
            <w:tcW w:w="1200" w:type="dxa"/>
            <w:tcBorders>
              <w:top w:val="nil"/>
              <w:left w:val="nil"/>
              <w:bottom w:val="nil"/>
              <w:right w:val="nil"/>
            </w:tcBorders>
            <w:shd w:val="clear" w:color="auto" w:fill="auto"/>
            <w:noWrap/>
            <w:vAlign w:val="bottom"/>
            <w:hideMark/>
          </w:tcPr>
          <w:p w14:paraId="0765327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EB65643" w14:textId="77777777" w:rsidTr="004B7B35">
        <w:trPr>
          <w:trHeight w:val="300"/>
        </w:trPr>
        <w:tc>
          <w:tcPr>
            <w:tcW w:w="4340" w:type="dxa"/>
            <w:tcBorders>
              <w:top w:val="nil"/>
              <w:left w:val="nil"/>
              <w:bottom w:val="nil"/>
              <w:right w:val="nil"/>
            </w:tcBorders>
            <w:shd w:val="clear" w:color="auto" w:fill="auto"/>
            <w:noWrap/>
            <w:vAlign w:val="bottom"/>
            <w:hideMark/>
          </w:tcPr>
          <w:p w14:paraId="48B4ED2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Olivo</w:t>
            </w:r>
            <w:proofErr w:type="spellEnd"/>
          </w:p>
        </w:tc>
        <w:tc>
          <w:tcPr>
            <w:tcW w:w="4940" w:type="dxa"/>
            <w:tcBorders>
              <w:top w:val="nil"/>
              <w:left w:val="nil"/>
              <w:bottom w:val="nil"/>
              <w:right w:val="nil"/>
            </w:tcBorders>
            <w:shd w:val="clear" w:color="auto" w:fill="auto"/>
            <w:noWrap/>
            <w:vAlign w:val="bottom"/>
            <w:hideMark/>
          </w:tcPr>
          <w:p w14:paraId="5FFB131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Colaptes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rubiginosus</w:t>
            </w:r>
            <w:proofErr w:type="spellEnd"/>
          </w:p>
        </w:tc>
        <w:tc>
          <w:tcPr>
            <w:tcW w:w="1200" w:type="dxa"/>
            <w:tcBorders>
              <w:top w:val="nil"/>
              <w:left w:val="nil"/>
              <w:bottom w:val="nil"/>
              <w:right w:val="nil"/>
            </w:tcBorders>
            <w:shd w:val="clear" w:color="auto" w:fill="auto"/>
            <w:noWrap/>
            <w:vAlign w:val="bottom"/>
            <w:hideMark/>
          </w:tcPr>
          <w:p w14:paraId="3E1820F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4496FE6" w14:textId="77777777" w:rsidTr="004B7B35">
        <w:trPr>
          <w:trHeight w:val="300"/>
        </w:trPr>
        <w:tc>
          <w:tcPr>
            <w:tcW w:w="4340" w:type="dxa"/>
            <w:tcBorders>
              <w:top w:val="nil"/>
              <w:left w:val="nil"/>
              <w:bottom w:val="nil"/>
              <w:right w:val="nil"/>
            </w:tcBorders>
            <w:shd w:val="clear" w:color="auto" w:fill="auto"/>
            <w:noWrap/>
            <w:vAlign w:val="bottom"/>
            <w:hideMark/>
          </w:tcPr>
          <w:p w14:paraId="741825B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lastRenderedPageBreak/>
              <w:t>Carpintero</w:t>
            </w:r>
            <w:proofErr w:type="spellEnd"/>
            <w:r w:rsidRPr="00730AED">
              <w:rPr>
                <w:rFonts w:ascii="Times New Roman" w:eastAsia="Times New Roman" w:hAnsi="Times New Roman"/>
                <w:color w:val="000000"/>
                <w:sz w:val="22"/>
                <w:szCs w:val="22"/>
                <w:lang w:eastAsia="es-MX"/>
              </w:rPr>
              <w:t xml:space="preserve"> sp.</w:t>
            </w:r>
          </w:p>
        </w:tc>
        <w:tc>
          <w:tcPr>
            <w:tcW w:w="4940" w:type="dxa"/>
            <w:tcBorders>
              <w:top w:val="nil"/>
              <w:left w:val="nil"/>
              <w:bottom w:val="nil"/>
              <w:right w:val="nil"/>
            </w:tcBorders>
            <w:shd w:val="clear" w:color="auto" w:fill="auto"/>
            <w:noWrap/>
            <w:vAlign w:val="bottom"/>
            <w:hideMark/>
          </w:tcPr>
          <w:p w14:paraId="5D6B2A4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Picidae sp.</w:t>
            </w:r>
          </w:p>
        </w:tc>
        <w:tc>
          <w:tcPr>
            <w:tcW w:w="1200" w:type="dxa"/>
            <w:tcBorders>
              <w:top w:val="nil"/>
              <w:left w:val="nil"/>
              <w:bottom w:val="nil"/>
              <w:right w:val="nil"/>
            </w:tcBorders>
            <w:shd w:val="clear" w:color="auto" w:fill="auto"/>
            <w:noWrap/>
            <w:vAlign w:val="bottom"/>
            <w:hideMark/>
          </w:tcPr>
          <w:p w14:paraId="7342C9E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7C3EF36" w14:textId="77777777" w:rsidTr="004B7B35">
        <w:trPr>
          <w:trHeight w:val="300"/>
        </w:trPr>
        <w:tc>
          <w:tcPr>
            <w:tcW w:w="4340" w:type="dxa"/>
            <w:tcBorders>
              <w:top w:val="nil"/>
              <w:left w:val="nil"/>
              <w:bottom w:val="nil"/>
              <w:right w:val="nil"/>
            </w:tcBorders>
            <w:shd w:val="clear" w:color="auto" w:fill="auto"/>
            <w:noWrap/>
            <w:vAlign w:val="bottom"/>
            <w:hideMark/>
          </w:tcPr>
          <w:p w14:paraId="7056AC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Carpintero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Yucateco</w:t>
            </w:r>
            <w:proofErr w:type="spellEnd"/>
          </w:p>
        </w:tc>
        <w:tc>
          <w:tcPr>
            <w:tcW w:w="4940" w:type="dxa"/>
            <w:tcBorders>
              <w:top w:val="nil"/>
              <w:left w:val="nil"/>
              <w:bottom w:val="nil"/>
              <w:right w:val="nil"/>
            </w:tcBorders>
            <w:shd w:val="clear" w:color="auto" w:fill="auto"/>
            <w:noWrap/>
            <w:vAlign w:val="bottom"/>
            <w:hideMark/>
          </w:tcPr>
          <w:p w14:paraId="4823FA6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Melanerpes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pygmaeus</w:t>
            </w:r>
            <w:proofErr w:type="spellEnd"/>
          </w:p>
        </w:tc>
        <w:tc>
          <w:tcPr>
            <w:tcW w:w="1200" w:type="dxa"/>
            <w:tcBorders>
              <w:top w:val="nil"/>
              <w:left w:val="nil"/>
              <w:bottom w:val="nil"/>
              <w:right w:val="nil"/>
            </w:tcBorders>
            <w:shd w:val="clear" w:color="auto" w:fill="auto"/>
            <w:noWrap/>
            <w:vAlign w:val="bottom"/>
            <w:hideMark/>
          </w:tcPr>
          <w:p w14:paraId="2749DD8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68B04E46" w14:textId="77777777" w:rsidTr="004B7B35">
        <w:trPr>
          <w:trHeight w:val="300"/>
        </w:trPr>
        <w:tc>
          <w:tcPr>
            <w:tcW w:w="4340" w:type="dxa"/>
            <w:tcBorders>
              <w:top w:val="nil"/>
              <w:left w:val="nil"/>
              <w:bottom w:val="nil"/>
              <w:right w:val="nil"/>
            </w:tcBorders>
            <w:shd w:val="clear" w:color="auto" w:fill="auto"/>
            <w:noWrap/>
            <w:vAlign w:val="bottom"/>
            <w:hideMark/>
          </w:tcPr>
          <w:p w14:paraId="12BCD7CA"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Carrao</w:t>
            </w:r>
          </w:p>
        </w:tc>
        <w:tc>
          <w:tcPr>
            <w:tcW w:w="4940" w:type="dxa"/>
            <w:tcBorders>
              <w:top w:val="nil"/>
              <w:left w:val="nil"/>
              <w:bottom w:val="nil"/>
              <w:right w:val="nil"/>
            </w:tcBorders>
            <w:shd w:val="clear" w:color="auto" w:fill="auto"/>
            <w:noWrap/>
            <w:vAlign w:val="bottom"/>
            <w:hideMark/>
          </w:tcPr>
          <w:p w14:paraId="71AF2CC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Aramus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guarauna</w:t>
            </w:r>
            <w:proofErr w:type="spellEnd"/>
          </w:p>
        </w:tc>
        <w:tc>
          <w:tcPr>
            <w:tcW w:w="1200" w:type="dxa"/>
            <w:tcBorders>
              <w:top w:val="nil"/>
              <w:left w:val="nil"/>
              <w:bottom w:val="nil"/>
              <w:right w:val="nil"/>
            </w:tcBorders>
            <w:shd w:val="clear" w:color="auto" w:fill="auto"/>
            <w:noWrap/>
            <w:vAlign w:val="bottom"/>
            <w:hideMark/>
          </w:tcPr>
          <w:p w14:paraId="6856E58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7F98388" w14:textId="77777777" w:rsidTr="004B7B35">
        <w:trPr>
          <w:trHeight w:val="300"/>
        </w:trPr>
        <w:tc>
          <w:tcPr>
            <w:tcW w:w="4340" w:type="dxa"/>
            <w:tcBorders>
              <w:top w:val="nil"/>
              <w:left w:val="nil"/>
              <w:bottom w:val="nil"/>
              <w:right w:val="nil"/>
            </w:tcBorders>
            <w:shd w:val="clear" w:color="auto" w:fill="auto"/>
            <w:noWrap/>
            <w:vAlign w:val="bottom"/>
            <w:hideMark/>
          </w:tcPr>
          <w:p w14:paraId="4EB7B24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Centzontle</w:t>
            </w:r>
            <w:proofErr w:type="spellEnd"/>
            <w:r w:rsidRPr="00730AED">
              <w:rPr>
                <w:rFonts w:ascii="Times New Roman" w:eastAsia="Times New Roman" w:hAnsi="Times New Roman"/>
                <w:color w:val="000000"/>
                <w:sz w:val="22"/>
                <w:szCs w:val="22"/>
                <w:lang w:eastAsia="es-MX"/>
              </w:rPr>
              <w:t xml:space="preserve"> Tropical</w:t>
            </w:r>
          </w:p>
        </w:tc>
        <w:tc>
          <w:tcPr>
            <w:tcW w:w="4940" w:type="dxa"/>
            <w:tcBorders>
              <w:top w:val="nil"/>
              <w:left w:val="nil"/>
              <w:bottom w:val="nil"/>
              <w:right w:val="nil"/>
            </w:tcBorders>
            <w:shd w:val="clear" w:color="auto" w:fill="auto"/>
            <w:noWrap/>
            <w:vAlign w:val="bottom"/>
            <w:hideMark/>
          </w:tcPr>
          <w:p w14:paraId="783F991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Mimus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gilvus</w:t>
            </w:r>
            <w:proofErr w:type="spellEnd"/>
          </w:p>
        </w:tc>
        <w:tc>
          <w:tcPr>
            <w:tcW w:w="1200" w:type="dxa"/>
            <w:tcBorders>
              <w:top w:val="nil"/>
              <w:left w:val="nil"/>
              <w:bottom w:val="nil"/>
              <w:right w:val="nil"/>
            </w:tcBorders>
            <w:shd w:val="clear" w:color="auto" w:fill="auto"/>
            <w:noWrap/>
            <w:vAlign w:val="bottom"/>
            <w:hideMark/>
          </w:tcPr>
          <w:p w14:paraId="3AE03FB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47</w:t>
            </w:r>
          </w:p>
        </w:tc>
      </w:tr>
      <w:tr w:rsidR="00D21ABA" w:rsidRPr="00730AED" w14:paraId="5213F0EA" w14:textId="77777777" w:rsidTr="004B7B35">
        <w:trPr>
          <w:trHeight w:val="300"/>
        </w:trPr>
        <w:tc>
          <w:tcPr>
            <w:tcW w:w="4340" w:type="dxa"/>
            <w:tcBorders>
              <w:top w:val="nil"/>
              <w:left w:val="nil"/>
              <w:bottom w:val="nil"/>
              <w:right w:val="nil"/>
            </w:tcBorders>
            <w:shd w:val="clear" w:color="auto" w:fill="auto"/>
            <w:noWrap/>
            <w:vAlign w:val="bottom"/>
            <w:hideMark/>
          </w:tcPr>
          <w:p w14:paraId="4A37E4C1"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Chachalaca </w:t>
            </w:r>
            <w:proofErr w:type="spellStart"/>
            <w:r w:rsidRPr="00730AED">
              <w:rPr>
                <w:rFonts w:ascii="Times New Roman" w:eastAsia="Times New Roman" w:hAnsi="Times New Roman"/>
                <w:color w:val="000000"/>
                <w:sz w:val="22"/>
                <w:szCs w:val="22"/>
                <w:lang w:eastAsia="es-MX"/>
              </w:rPr>
              <w:t>Norteña</w:t>
            </w:r>
            <w:proofErr w:type="spellEnd"/>
          </w:p>
        </w:tc>
        <w:tc>
          <w:tcPr>
            <w:tcW w:w="4940" w:type="dxa"/>
            <w:tcBorders>
              <w:top w:val="nil"/>
              <w:left w:val="nil"/>
              <w:bottom w:val="nil"/>
              <w:right w:val="nil"/>
            </w:tcBorders>
            <w:shd w:val="clear" w:color="auto" w:fill="auto"/>
            <w:noWrap/>
            <w:vAlign w:val="bottom"/>
            <w:hideMark/>
          </w:tcPr>
          <w:p w14:paraId="5D4F8C9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Ortalis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vetula</w:t>
            </w:r>
            <w:proofErr w:type="spellEnd"/>
          </w:p>
        </w:tc>
        <w:tc>
          <w:tcPr>
            <w:tcW w:w="1200" w:type="dxa"/>
            <w:tcBorders>
              <w:top w:val="nil"/>
              <w:left w:val="nil"/>
              <w:bottom w:val="nil"/>
              <w:right w:val="nil"/>
            </w:tcBorders>
            <w:shd w:val="clear" w:color="auto" w:fill="auto"/>
            <w:noWrap/>
            <w:vAlign w:val="bottom"/>
            <w:hideMark/>
          </w:tcPr>
          <w:p w14:paraId="4FD24E5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22</w:t>
            </w:r>
          </w:p>
        </w:tc>
      </w:tr>
      <w:tr w:rsidR="00D21ABA" w:rsidRPr="00730AED" w14:paraId="4D05B594" w14:textId="77777777" w:rsidTr="004B7B35">
        <w:trPr>
          <w:trHeight w:val="300"/>
        </w:trPr>
        <w:tc>
          <w:tcPr>
            <w:tcW w:w="4340" w:type="dxa"/>
            <w:tcBorders>
              <w:top w:val="nil"/>
              <w:left w:val="nil"/>
              <w:bottom w:val="nil"/>
              <w:right w:val="nil"/>
            </w:tcBorders>
            <w:shd w:val="clear" w:color="auto" w:fill="auto"/>
            <w:noWrap/>
            <w:vAlign w:val="bottom"/>
            <w:hideMark/>
          </w:tcPr>
          <w:p w14:paraId="620E194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Chara</w:t>
            </w:r>
            <w:proofErr w:type="spellEnd"/>
            <w:r w:rsidRPr="00730AED">
              <w:rPr>
                <w:rFonts w:ascii="Times New Roman" w:eastAsia="Times New Roman" w:hAnsi="Times New Roman"/>
                <w:color w:val="000000"/>
                <w:sz w:val="22"/>
                <w:szCs w:val="22"/>
                <w:lang w:eastAsia="es-MX"/>
              </w:rPr>
              <w:t xml:space="preserve"> Pea</w:t>
            </w:r>
          </w:p>
        </w:tc>
        <w:tc>
          <w:tcPr>
            <w:tcW w:w="4940" w:type="dxa"/>
            <w:tcBorders>
              <w:top w:val="nil"/>
              <w:left w:val="nil"/>
              <w:bottom w:val="nil"/>
              <w:right w:val="nil"/>
            </w:tcBorders>
            <w:shd w:val="clear" w:color="auto" w:fill="auto"/>
            <w:noWrap/>
            <w:vAlign w:val="bottom"/>
            <w:hideMark/>
          </w:tcPr>
          <w:p w14:paraId="51EC6B3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Psilorhinus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morio</w:t>
            </w:r>
            <w:proofErr w:type="spellEnd"/>
          </w:p>
        </w:tc>
        <w:tc>
          <w:tcPr>
            <w:tcW w:w="1200" w:type="dxa"/>
            <w:tcBorders>
              <w:top w:val="nil"/>
              <w:left w:val="nil"/>
              <w:bottom w:val="nil"/>
              <w:right w:val="nil"/>
            </w:tcBorders>
            <w:shd w:val="clear" w:color="auto" w:fill="auto"/>
            <w:noWrap/>
            <w:vAlign w:val="bottom"/>
            <w:hideMark/>
          </w:tcPr>
          <w:p w14:paraId="75DA268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14</w:t>
            </w:r>
          </w:p>
        </w:tc>
      </w:tr>
      <w:tr w:rsidR="00D21ABA" w:rsidRPr="00730AED" w14:paraId="47EA38C4" w14:textId="77777777" w:rsidTr="004B7B35">
        <w:trPr>
          <w:trHeight w:val="300"/>
        </w:trPr>
        <w:tc>
          <w:tcPr>
            <w:tcW w:w="4340" w:type="dxa"/>
            <w:tcBorders>
              <w:top w:val="nil"/>
              <w:left w:val="nil"/>
              <w:bottom w:val="nil"/>
              <w:right w:val="nil"/>
            </w:tcBorders>
            <w:shd w:val="clear" w:color="auto" w:fill="auto"/>
            <w:noWrap/>
            <w:vAlign w:val="bottom"/>
            <w:hideMark/>
          </w:tcPr>
          <w:p w14:paraId="6F13DE2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Chara</w:t>
            </w:r>
            <w:proofErr w:type="spellEnd"/>
            <w:r w:rsidRPr="00730AED">
              <w:rPr>
                <w:rFonts w:ascii="Times New Roman" w:eastAsia="Times New Roman" w:hAnsi="Times New Roman"/>
                <w:color w:val="000000"/>
                <w:sz w:val="22"/>
                <w:szCs w:val="22"/>
                <w:lang w:eastAsia="es-MX"/>
              </w:rPr>
              <w:t xml:space="preserve"> Verde</w:t>
            </w:r>
          </w:p>
        </w:tc>
        <w:tc>
          <w:tcPr>
            <w:tcW w:w="4940" w:type="dxa"/>
            <w:tcBorders>
              <w:top w:val="nil"/>
              <w:left w:val="nil"/>
              <w:bottom w:val="nil"/>
              <w:right w:val="nil"/>
            </w:tcBorders>
            <w:shd w:val="clear" w:color="auto" w:fill="auto"/>
            <w:noWrap/>
            <w:vAlign w:val="bottom"/>
            <w:hideMark/>
          </w:tcPr>
          <w:p w14:paraId="683F8EB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Cyanocorax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yncas</w:t>
            </w:r>
            <w:proofErr w:type="spellEnd"/>
          </w:p>
        </w:tc>
        <w:tc>
          <w:tcPr>
            <w:tcW w:w="1200" w:type="dxa"/>
            <w:tcBorders>
              <w:top w:val="nil"/>
              <w:left w:val="nil"/>
              <w:bottom w:val="nil"/>
              <w:right w:val="nil"/>
            </w:tcBorders>
            <w:shd w:val="clear" w:color="auto" w:fill="auto"/>
            <w:noWrap/>
            <w:vAlign w:val="bottom"/>
            <w:hideMark/>
          </w:tcPr>
          <w:p w14:paraId="69539E3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14</w:t>
            </w:r>
          </w:p>
        </w:tc>
      </w:tr>
      <w:tr w:rsidR="00D21ABA" w:rsidRPr="00730AED" w14:paraId="346686CA" w14:textId="77777777" w:rsidTr="004B7B35">
        <w:trPr>
          <w:trHeight w:val="300"/>
        </w:trPr>
        <w:tc>
          <w:tcPr>
            <w:tcW w:w="4340" w:type="dxa"/>
            <w:tcBorders>
              <w:top w:val="nil"/>
              <w:left w:val="nil"/>
              <w:bottom w:val="nil"/>
              <w:right w:val="nil"/>
            </w:tcBorders>
            <w:shd w:val="clear" w:color="auto" w:fill="auto"/>
            <w:noWrap/>
            <w:vAlign w:val="bottom"/>
            <w:hideMark/>
          </w:tcPr>
          <w:p w14:paraId="7F90904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Yucateca</w:t>
            </w:r>
            <w:proofErr w:type="spellEnd"/>
          </w:p>
        </w:tc>
        <w:tc>
          <w:tcPr>
            <w:tcW w:w="4940" w:type="dxa"/>
            <w:tcBorders>
              <w:top w:val="nil"/>
              <w:left w:val="nil"/>
              <w:bottom w:val="nil"/>
              <w:right w:val="nil"/>
            </w:tcBorders>
            <w:shd w:val="clear" w:color="auto" w:fill="auto"/>
            <w:noWrap/>
            <w:vAlign w:val="bottom"/>
            <w:hideMark/>
          </w:tcPr>
          <w:p w14:paraId="67FC65F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Cyanocorax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yucatanicus</w:t>
            </w:r>
            <w:proofErr w:type="spellEnd"/>
          </w:p>
        </w:tc>
        <w:tc>
          <w:tcPr>
            <w:tcW w:w="1200" w:type="dxa"/>
            <w:tcBorders>
              <w:top w:val="nil"/>
              <w:left w:val="nil"/>
              <w:bottom w:val="nil"/>
              <w:right w:val="nil"/>
            </w:tcBorders>
            <w:shd w:val="clear" w:color="auto" w:fill="auto"/>
            <w:noWrap/>
            <w:vAlign w:val="bottom"/>
            <w:hideMark/>
          </w:tcPr>
          <w:p w14:paraId="58E06A9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21</w:t>
            </w:r>
          </w:p>
        </w:tc>
      </w:tr>
      <w:tr w:rsidR="00D21ABA" w:rsidRPr="00730AED" w14:paraId="4771B714" w14:textId="77777777" w:rsidTr="004B7B35">
        <w:trPr>
          <w:trHeight w:val="300"/>
        </w:trPr>
        <w:tc>
          <w:tcPr>
            <w:tcW w:w="4340" w:type="dxa"/>
            <w:tcBorders>
              <w:top w:val="nil"/>
              <w:left w:val="nil"/>
              <w:bottom w:val="nil"/>
              <w:right w:val="nil"/>
            </w:tcBorders>
            <w:shd w:val="clear" w:color="auto" w:fill="auto"/>
            <w:noWrap/>
            <w:vAlign w:val="bottom"/>
            <w:hideMark/>
          </w:tcPr>
          <w:p w14:paraId="5C4DBBF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Charrán</w:t>
            </w:r>
            <w:proofErr w:type="spellEnd"/>
            <w:r w:rsidRPr="00730AED">
              <w:rPr>
                <w:rFonts w:ascii="Times New Roman" w:eastAsia="Times New Roman" w:hAnsi="Times New Roman"/>
                <w:color w:val="000000"/>
                <w:sz w:val="22"/>
                <w:szCs w:val="22"/>
                <w:lang w:eastAsia="es-MX"/>
              </w:rPr>
              <w:t xml:space="preserve"> de Sandwich</w:t>
            </w:r>
          </w:p>
        </w:tc>
        <w:tc>
          <w:tcPr>
            <w:tcW w:w="4940" w:type="dxa"/>
            <w:tcBorders>
              <w:top w:val="nil"/>
              <w:left w:val="nil"/>
              <w:bottom w:val="nil"/>
              <w:right w:val="nil"/>
            </w:tcBorders>
            <w:shd w:val="clear" w:color="auto" w:fill="auto"/>
            <w:noWrap/>
            <w:vAlign w:val="bottom"/>
            <w:hideMark/>
          </w:tcPr>
          <w:p w14:paraId="2D31B32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Thalasseus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sandvicensis</w:t>
            </w:r>
            <w:proofErr w:type="spellEnd"/>
          </w:p>
        </w:tc>
        <w:tc>
          <w:tcPr>
            <w:tcW w:w="1200" w:type="dxa"/>
            <w:tcBorders>
              <w:top w:val="nil"/>
              <w:left w:val="nil"/>
              <w:bottom w:val="nil"/>
              <w:right w:val="nil"/>
            </w:tcBorders>
            <w:shd w:val="clear" w:color="auto" w:fill="auto"/>
            <w:noWrap/>
            <w:vAlign w:val="bottom"/>
            <w:hideMark/>
          </w:tcPr>
          <w:p w14:paraId="66B1A0C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3C113DC5" w14:textId="77777777" w:rsidTr="004B7B35">
        <w:trPr>
          <w:trHeight w:val="300"/>
        </w:trPr>
        <w:tc>
          <w:tcPr>
            <w:tcW w:w="4340" w:type="dxa"/>
            <w:tcBorders>
              <w:top w:val="nil"/>
              <w:left w:val="nil"/>
              <w:bottom w:val="nil"/>
              <w:right w:val="nil"/>
            </w:tcBorders>
            <w:shd w:val="clear" w:color="auto" w:fill="auto"/>
            <w:noWrap/>
            <w:vAlign w:val="bottom"/>
            <w:hideMark/>
          </w:tcPr>
          <w:p w14:paraId="70894A5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Charrán</w:t>
            </w:r>
            <w:proofErr w:type="spellEnd"/>
            <w:r w:rsidRPr="00730AED">
              <w:rPr>
                <w:rFonts w:ascii="Times New Roman" w:eastAsia="Times New Roman" w:hAnsi="Times New Roman"/>
                <w:color w:val="000000"/>
                <w:sz w:val="22"/>
                <w:szCs w:val="22"/>
                <w:lang w:eastAsia="es-MX"/>
              </w:rPr>
              <w:t xml:space="preserve"> Negro</w:t>
            </w:r>
          </w:p>
        </w:tc>
        <w:tc>
          <w:tcPr>
            <w:tcW w:w="4940" w:type="dxa"/>
            <w:tcBorders>
              <w:top w:val="nil"/>
              <w:left w:val="nil"/>
              <w:bottom w:val="nil"/>
              <w:right w:val="nil"/>
            </w:tcBorders>
            <w:shd w:val="clear" w:color="auto" w:fill="auto"/>
            <w:noWrap/>
            <w:vAlign w:val="bottom"/>
            <w:hideMark/>
          </w:tcPr>
          <w:p w14:paraId="5DF6B24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Chlidonias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niger</w:t>
            </w:r>
            <w:proofErr w:type="spellEnd"/>
          </w:p>
        </w:tc>
        <w:tc>
          <w:tcPr>
            <w:tcW w:w="1200" w:type="dxa"/>
            <w:tcBorders>
              <w:top w:val="nil"/>
              <w:left w:val="nil"/>
              <w:bottom w:val="nil"/>
              <w:right w:val="nil"/>
            </w:tcBorders>
            <w:shd w:val="clear" w:color="auto" w:fill="auto"/>
            <w:noWrap/>
            <w:vAlign w:val="bottom"/>
            <w:hideMark/>
          </w:tcPr>
          <w:p w14:paraId="5C22BF4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38B2989E" w14:textId="77777777" w:rsidTr="004B7B35">
        <w:trPr>
          <w:trHeight w:val="300"/>
        </w:trPr>
        <w:tc>
          <w:tcPr>
            <w:tcW w:w="4340" w:type="dxa"/>
            <w:tcBorders>
              <w:top w:val="nil"/>
              <w:left w:val="nil"/>
              <w:bottom w:val="nil"/>
              <w:right w:val="nil"/>
            </w:tcBorders>
            <w:shd w:val="clear" w:color="auto" w:fill="auto"/>
            <w:noWrap/>
            <w:vAlign w:val="bottom"/>
            <w:hideMark/>
          </w:tcPr>
          <w:p w14:paraId="7C7B77C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Charrán</w:t>
            </w:r>
            <w:proofErr w:type="spellEnd"/>
            <w:r w:rsidRPr="00730AED">
              <w:rPr>
                <w:rFonts w:ascii="Times New Roman" w:eastAsia="Times New Roman" w:hAnsi="Times New Roman"/>
                <w:color w:val="000000"/>
                <w:sz w:val="22"/>
                <w:szCs w:val="22"/>
                <w:lang w:eastAsia="es-MX"/>
              </w:rPr>
              <w:t xml:space="preserve"> Real</w:t>
            </w:r>
          </w:p>
        </w:tc>
        <w:tc>
          <w:tcPr>
            <w:tcW w:w="4940" w:type="dxa"/>
            <w:tcBorders>
              <w:top w:val="nil"/>
              <w:left w:val="nil"/>
              <w:bottom w:val="nil"/>
              <w:right w:val="nil"/>
            </w:tcBorders>
            <w:shd w:val="clear" w:color="auto" w:fill="auto"/>
            <w:noWrap/>
            <w:vAlign w:val="bottom"/>
            <w:hideMark/>
          </w:tcPr>
          <w:p w14:paraId="27AEAC2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Thalasseus</w:t>
            </w:r>
            <w:proofErr w:type="spellEnd"/>
            <w:r w:rsidRPr="00730AED">
              <w:rPr>
                <w:rFonts w:ascii="Times New Roman" w:eastAsia="Times New Roman" w:hAnsi="Times New Roman"/>
                <w:color w:val="000000"/>
                <w:sz w:val="22"/>
                <w:szCs w:val="22"/>
                <w:lang w:eastAsia="es-MX"/>
              </w:rPr>
              <w:t xml:space="preserve"> maximus</w:t>
            </w:r>
          </w:p>
        </w:tc>
        <w:tc>
          <w:tcPr>
            <w:tcW w:w="1200" w:type="dxa"/>
            <w:tcBorders>
              <w:top w:val="nil"/>
              <w:left w:val="nil"/>
              <w:bottom w:val="nil"/>
              <w:right w:val="nil"/>
            </w:tcBorders>
            <w:shd w:val="clear" w:color="auto" w:fill="auto"/>
            <w:noWrap/>
            <w:vAlign w:val="bottom"/>
            <w:hideMark/>
          </w:tcPr>
          <w:p w14:paraId="730F9AC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7A2B2169" w14:textId="77777777" w:rsidTr="004B7B35">
        <w:trPr>
          <w:trHeight w:val="300"/>
        </w:trPr>
        <w:tc>
          <w:tcPr>
            <w:tcW w:w="4340" w:type="dxa"/>
            <w:tcBorders>
              <w:top w:val="nil"/>
              <w:left w:val="nil"/>
              <w:bottom w:val="nil"/>
              <w:right w:val="nil"/>
            </w:tcBorders>
            <w:shd w:val="clear" w:color="auto" w:fill="auto"/>
            <w:noWrap/>
            <w:vAlign w:val="bottom"/>
            <w:hideMark/>
          </w:tcPr>
          <w:p w14:paraId="3695BFD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Amarillo</w:t>
            </w:r>
          </w:p>
        </w:tc>
        <w:tc>
          <w:tcPr>
            <w:tcW w:w="4940" w:type="dxa"/>
            <w:tcBorders>
              <w:top w:val="nil"/>
              <w:left w:val="nil"/>
              <w:bottom w:val="nil"/>
              <w:right w:val="nil"/>
            </w:tcBorders>
            <w:shd w:val="clear" w:color="auto" w:fill="auto"/>
            <w:noWrap/>
            <w:vAlign w:val="bottom"/>
            <w:hideMark/>
          </w:tcPr>
          <w:p w14:paraId="29ED57C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petechia</w:t>
            </w:r>
          </w:p>
        </w:tc>
        <w:tc>
          <w:tcPr>
            <w:tcW w:w="1200" w:type="dxa"/>
            <w:tcBorders>
              <w:top w:val="nil"/>
              <w:left w:val="nil"/>
              <w:bottom w:val="nil"/>
              <w:right w:val="nil"/>
            </w:tcBorders>
            <w:shd w:val="clear" w:color="auto" w:fill="auto"/>
            <w:noWrap/>
            <w:vAlign w:val="bottom"/>
            <w:hideMark/>
          </w:tcPr>
          <w:p w14:paraId="114E0BE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13</w:t>
            </w:r>
          </w:p>
        </w:tc>
      </w:tr>
      <w:tr w:rsidR="00D21ABA" w:rsidRPr="00730AED" w14:paraId="348081B0" w14:textId="77777777" w:rsidTr="004B7B35">
        <w:trPr>
          <w:trHeight w:val="300"/>
        </w:trPr>
        <w:tc>
          <w:tcPr>
            <w:tcW w:w="4340" w:type="dxa"/>
            <w:tcBorders>
              <w:top w:val="nil"/>
              <w:left w:val="nil"/>
              <w:bottom w:val="nil"/>
              <w:right w:val="nil"/>
            </w:tcBorders>
            <w:shd w:val="clear" w:color="auto" w:fill="auto"/>
            <w:noWrap/>
            <w:vAlign w:val="bottom"/>
            <w:hideMark/>
          </w:tcPr>
          <w:p w14:paraId="63ADB57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Amarillo (</w:t>
            </w:r>
            <w:proofErr w:type="spellStart"/>
            <w:r w:rsidRPr="00730AED">
              <w:rPr>
                <w:rFonts w:ascii="Times New Roman" w:eastAsia="Times New Roman" w:hAnsi="Times New Roman"/>
                <w:color w:val="000000"/>
                <w:sz w:val="22"/>
                <w:szCs w:val="22"/>
                <w:lang w:eastAsia="es-MX"/>
              </w:rPr>
              <w:t>grupo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erithachorides</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1A16E3C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petechia [</w:t>
            </w:r>
            <w:proofErr w:type="spellStart"/>
            <w:r w:rsidRPr="00730AED">
              <w:rPr>
                <w:rFonts w:ascii="Times New Roman" w:eastAsia="Times New Roman" w:hAnsi="Times New Roman"/>
                <w:color w:val="000000"/>
                <w:sz w:val="22"/>
                <w:szCs w:val="22"/>
                <w:lang w:eastAsia="es-MX"/>
              </w:rPr>
              <w:t>erithachorides</w:t>
            </w:r>
            <w:proofErr w:type="spellEnd"/>
            <w:r w:rsidRPr="00730AED">
              <w:rPr>
                <w:rFonts w:ascii="Times New Roman" w:eastAsia="Times New Roman" w:hAnsi="Times New Roman"/>
                <w:color w:val="000000"/>
                <w:sz w:val="22"/>
                <w:szCs w:val="22"/>
                <w:lang w:eastAsia="es-MX"/>
              </w:rPr>
              <w:t xml:space="preserve"> Group]</w:t>
            </w:r>
          </w:p>
        </w:tc>
        <w:tc>
          <w:tcPr>
            <w:tcW w:w="1200" w:type="dxa"/>
            <w:tcBorders>
              <w:top w:val="nil"/>
              <w:left w:val="nil"/>
              <w:bottom w:val="nil"/>
              <w:right w:val="nil"/>
            </w:tcBorders>
            <w:shd w:val="clear" w:color="auto" w:fill="auto"/>
            <w:noWrap/>
            <w:vAlign w:val="bottom"/>
            <w:hideMark/>
          </w:tcPr>
          <w:p w14:paraId="7B2E264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5014C910" w14:textId="77777777" w:rsidTr="004B7B35">
        <w:trPr>
          <w:trHeight w:val="300"/>
        </w:trPr>
        <w:tc>
          <w:tcPr>
            <w:tcW w:w="4340" w:type="dxa"/>
            <w:tcBorders>
              <w:top w:val="nil"/>
              <w:left w:val="nil"/>
              <w:bottom w:val="nil"/>
              <w:right w:val="nil"/>
            </w:tcBorders>
            <w:shd w:val="clear" w:color="auto" w:fill="auto"/>
            <w:noWrap/>
            <w:vAlign w:val="bottom"/>
            <w:hideMark/>
          </w:tcPr>
          <w:p w14:paraId="40FC007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Cabeza Negra</w:t>
            </w:r>
          </w:p>
        </w:tc>
        <w:tc>
          <w:tcPr>
            <w:tcW w:w="4940" w:type="dxa"/>
            <w:tcBorders>
              <w:top w:val="nil"/>
              <w:left w:val="nil"/>
              <w:bottom w:val="nil"/>
              <w:right w:val="nil"/>
            </w:tcBorders>
            <w:shd w:val="clear" w:color="auto" w:fill="auto"/>
            <w:noWrap/>
            <w:vAlign w:val="bottom"/>
            <w:hideMark/>
          </w:tcPr>
          <w:p w14:paraId="1EAA088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striata</w:t>
            </w:r>
            <w:proofErr w:type="spellEnd"/>
          </w:p>
        </w:tc>
        <w:tc>
          <w:tcPr>
            <w:tcW w:w="1200" w:type="dxa"/>
            <w:tcBorders>
              <w:top w:val="nil"/>
              <w:left w:val="nil"/>
              <w:bottom w:val="nil"/>
              <w:right w:val="nil"/>
            </w:tcBorders>
            <w:shd w:val="clear" w:color="auto" w:fill="auto"/>
            <w:noWrap/>
            <w:vAlign w:val="bottom"/>
            <w:hideMark/>
          </w:tcPr>
          <w:p w14:paraId="7C1516B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27ECA0D" w14:textId="77777777" w:rsidTr="004B7B35">
        <w:trPr>
          <w:trHeight w:val="300"/>
        </w:trPr>
        <w:tc>
          <w:tcPr>
            <w:tcW w:w="4340" w:type="dxa"/>
            <w:tcBorders>
              <w:top w:val="nil"/>
              <w:left w:val="nil"/>
              <w:bottom w:val="nil"/>
              <w:right w:val="nil"/>
            </w:tcBorders>
            <w:shd w:val="clear" w:color="auto" w:fill="auto"/>
            <w:noWrap/>
            <w:vAlign w:val="bottom"/>
            <w:hideMark/>
          </w:tcPr>
          <w:p w14:paraId="4872445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de Collar</w:t>
            </w:r>
          </w:p>
        </w:tc>
        <w:tc>
          <w:tcPr>
            <w:tcW w:w="4940" w:type="dxa"/>
            <w:tcBorders>
              <w:top w:val="nil"/>
              <w:left w:val="nil"/>
              <w:bottom w:val="nil"/>
              <w:right w:val="nil"/>
            </w:tcBorders>
            <w:shd w:val="clear" w:color="auto" w:fill="auto"/>
            <w:noWrap/>
            <w:vAlign w:val="bottom"/>
            <w:hideMark/>
          </w:tcPr>
          <w:p w14:paraId="62B50CD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Cardellina</w:t>
            </w:r>
            <w:proofErr w:type="spellEnd"/>
            <w:r w:rsidRPr="00730AED">
              <w:rPr>
                <w:rFonts w:ascii="Times New Roman" w:eastAsia="Times New Roman" w:hAnsi="Times New Roman"/>
                <w:color w:val="000000"/>
                <w:sz w:val="22"/>
                <w:szCs w:val="22"/>
                <w:lang w:eastAsia="es-MX"/>
              </w:rPr>
              <w:t xml:space="preserve"> canadensis</w:t>
            </w:r>
          </w:p>
        </w:tc>
        <w:tc>
          <w:tcPr>
            <w:tcW w:w="1200" w:type="dxa"/>
            <w:tcBorders>
              <w:top w:val="nil"/>
              <w:left w:val="nil"/>
              <w:bottom w:val="nil"/>
              <w:right w:val="nil"/>
            </w:tcBorders>
            <w:shd w:val="clear" w:color="auto" w:fill="auto"/>
            <w:noWrap/>
            <w:vAlign w:val="bottom"/>
            <w:hideMark/>
          </w:tcPr>
          <w:p w14:paraId="56BB176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74C0A469" w14:textId="77777777" w:rsidTr="004B7B35">
        <w:trPr>
          <w:trHeight w:val="300"/>
        </w:trPr>
        <w:tc>
          <w:tcPr>
            <w:tcW w:w="4340" w:type="dxa"/>
            <w:tcBorders>
              <w:top w:val="nil"/>
              <w:left w:val="nil"/>
              <w:bottom w:val="nil"/>
              <w:right w:val="nil"/>
            </w:tcBorders>
            <w:shd w:val="clear" w:color="auto" w:fill="auto"/>
            <w:noWrap/>
            <w:vAlign w:val="bottom"/>
            <w:hideMark/>
          </w:tcPr>
          <w:p w14:paraId="351A2E9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de Magnolias</w:t>
            </w:r>
          </w:p>
        </w:tc>
        <w:tc>
          <w:tcPr>
            <w:tcW w:w="4940" w:type="dxa"/>
            <w:tcBorders>
              <w:top w:val="nil"/>
              <w:left w:val="nil"/>
              <w:bottom w:val="nil"/>
              <w:right w:val="nil"/>
            </w:tcBorders>
            <w:shd w:val="clear" w:color="auto" w:fill="auto"/>
            <w:noWrap/>
            <w:vAlign w:val="bottom"/>
            <w:hideMark/>
          </w:tcPr>
          <w:p w14:paraId="48791BF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magnolia</w:t>
            </w:r>
          </w:p>
        </w:tc>
        <w:tc>
          <w:tcPr>
            <w:tcW w:w="1200" w:type="dxa"/>
            <w:tcBorders>
              <w:top w:val="nil"/>
              <w:left w:val="nil"/>
              <w:bottom w:val="nil"/>
              <w:right w:val="nil"/>
            </w:tcBorders>
            <w:shd w:val="clear" w:color="auto" w:fill="auto"/>
            <w:noWrap/>
            <w:vAlign w:val="bottom"/>
            <w:hideMark/>
          </w:tcPr>
          <w:p w14:paraId="69336BE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0FBAD943" w14:textId="77777777" w:rsidTr="004B7B35">
        <w:trPr>
          <w:trHeight w:val="300"/>
        </w:trPr>
        <w:tc>
          <w:tcPr>
            <w:tcW w:w="4340" w:type="dxa"/>
            <w:tcBorders>
              <w:top w:val="nil"/>
              <w:left w:val="nil"/>
              <w:bottom w:val="nil"/>
              <w:right w:val="nil"/>
            </w:tcBorders>
            <w:shd w:val="clear" w:color="auto" w:fill="auto"/>
            <w:noWrap/>
            <w:vAlign w:val="bottom"/>
            <w:hideMark/>
          </w:tcPr>
          <w:p w14:paraId="1D70424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Amarilla</w:t>
            </w:r>
          </w:p>
        </w:tc>
        <w:tc>
          <w:tcPr>
            <w:tcW w:w="4940" w:type="dxa"/>
            <w:tcBorders>
              <w:top w:val="nil"/>
              <w:left w:val="nil"/>
              <w:bottom w:val="nil"/>
              <w:right w:val="nil"/>
            </w:tcBorders>
            <w:shd w:val="clear" w:color="auto" w:fill="auto"/>
            <w:noWrap/>
            <w:vAlign w:val="bottom"/>
            <w:hideMark/>
          </w:tcPr>
          <w:p w14:paraId="76AAD06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dominica</w:t>
            </w:r>
            <w:proofErr w:type="spellEnd"/>
          </w:p>
        </w:tc>
        <w:tc>
          <w:tcPr>
            <w:tcW w:w="1200" w:type="dxa"/>
            <w:tcBorders>
              <w:top w:val="nil"/>
              <w:left w:val="nil"/>
              <w:bottom w:val="nil"/>
              <w:right w:val="nil"/>
            </w:tcBorders>
            <w:shd w:val="clear" w:color="auto" w:fill="auto"/>
            <w:noWrap/>
            <w:vAlign w:val="bottom"/>
            <w:hideMark/>
          </w:tcPr>
          <w:p w14:paraId="1209742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4345AD0E" w14:textId="77777777" w:rsidTr="004B7B35">
        <w:trPr>
          <w:trHeight w:val="300"/>
        </w:trPr>
        <w:tc>
          <w:tcPr>
            <w:tcW w:w="4340" w:type="dxa"/>
            <w:tcBorders>
              <w:top w:val="nil"/>
              <w:left w:val="nil"/>
              <w:bottom w:val="nil"/>
              <w:right w:val="nil"/>
            </w:tcBorders>
            <w:shd w:val="clear" w:color="auto" w:fill="auto"/>
            <w:noWrap/>
            <w:vAlign w:val="bottom"/>
            <w:hideMark/>
          </w:tcPr>
          <w:p w14:paraId="0E2D9CE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Oliváceo</w:t>
            </w:r>
            <w:proofErr w:type="spellEnd"/>
          </w:p>
        </w:tc>
        <w:tc>
          <w:tcPr>
            <w:tcW w:w="4940" w:type="dxa"/>
            <w:tcBorders>
              <w:top w:val="nil"/>
              <w:left w:val="nil"/>
              <w:bottom w:val="nil"/>
              <w:right w:val="nil"/>
            </w:tcBorders>
            <w:shd w:val="clear" w:color="auto" w:fill="auto"/>
            <w:noWrap/>
            <w:vAlign w:val="bottom"/>
            <w:hideMark/>
          </w:tcPr>
          <w:p w14:paraId="06EA3C2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Oreothlypis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celata</w:t>
            </w:r>
            <w:proofErr w:type="spellEnd"/>
          </w:p>
        </w:tc>
        <w:tc>
          <w:tcPr>
            <w:tcW w:w="1200" w:type="dxa"/>
            <w:tcBorders>
              <w:top w:val="nil"/>
              <w:left w:val="nil"/>
              <w:bottom w:val="nil"/>
              <w:right w:val="nil"/>
            </w:tcBorders>
            <w:shd w:val="clear" w:color="auto" w:fill="auto"/>
            <w:noWrap/>
            <w:vAlign w:val="bottom"/>
            <w:hideMark/>
          </w:tcPr>
          <w:p w14:paraId="6311F73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ABFE82C" w14:textId="77777777" w:rsidTr="004B7B35">
        <w:trPr>
          <w:trHeight w:val="300"/>
        </w:trPr>
        <w:tc>
          <w:tcPr>
            <w:tcW w:w="4340" w:type="dxa"/>
            <w:tcBorders>
              <w:top w:val="nil"/>
              <w:left w:val="nil"/>
              <w:bottom w:val="nil"/>
              <w:right w:val="nil"/>
            </w:tcBorders>
            <w:shd w:val="clear" w:color="auto" w:fill="auto"/>
            <w:noWrap/>
            <w:vAlign w:val="bottom"/>
            <w:hideMark/>
          </w:tcPr>
          <w:p w14:paraId="630CD52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Rabadilla</w:t>
            </w:r>
            <w:proofErr w:type="spellEnd"/>
            <w:r w:rsidRPr="00730AED">
              <w:rPr>
                <w:rFonts w:ascii="Times New Roman" w:eastAsia="Times New Roman" w:hAnsi="Times New Roman"/>
                <w:color w:val="000000"/>
                <w:sz w:val="22"/>
                <w:szCs w:val="22"/>
                <w:lang w:eastAsia="es-MX"/>
              </w:rPr>
              <w:t xml:space="preserve"> Amarilla</w:t>
            </w:r>
          </w:p>
        </w:tc>
        <w:tc>
          <w:tcPr>
            <w:tcW w:w="4940" w:type="dxa"/>
            <w:tcBorders>
              <w:top w:val="nil"/>
              <w:left w:val="nil"/>
              <w:bottom w:val="nil"/>
              <w:right w:val="nil"/>
            </w:tcBorders>
            <w:shd w:val="clear" w:color="auto" w:fill="auto"/>
            <w:noWrap/>
            <w:vAlign w:val="bottom"/>
            <w:hideMark/>
          </w:tcPr>
          <w:p w14:paraId="7E59A4D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coronata</w:t>
            </w:r>
            <w:proofErr w:type="spellEnd"/>
          </w:p>
        </w:tc>
        <w:tc>
          <w:tcPr>
            <w:tcW w:w="1200" w:type="dxa"/>
            <w:tcBorders>
              <w:top w:val="nil"/>
              <w:left w:val="nil"/>
              <w:bottom w:val="nil"/>
              <w:right w:val="nil"/>
            </w:tcBorders>
            <w:shd w:val="clear" w:color="auto" w:fill="auto"/>
            <w:noWrap/>
            <w:vAlign w:val="bottom"/>
            <w:hideMark/>
          </w:tcPr>
          <w:p w14:paraId="5016838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68F60042" w14:textId="77777777" w:rsidTr="004B7B35">
        <w:trPr>
          <w:trHeight w:val="300"/>
        </w:trPr>
        <w:tc>
          <w:tcPr>
            <w:tcW w:w="4340" w:type="dxa"/>
            <w:tcBorders>
              <w:top w:val="nil"/>
              <w:left w:val="nil"/>
              <w:bottom w:val="nil"/>
              <w:right w:val="nil"/>
            </w:tcBorders>
            <w:shd w:val="clear" w:color="auto" w:fill="auto"/>
            <w:noWrap/>
            <w:vAlign w:val="bottom"/>
            <w:hideMark/>
          </w:tcPr>
          <w:p w14:paraId="7F3AA09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sp.</w:t>
            </w:r>
          </w:p>
        </w:tc>
        <w:tc>
          <w:tcPr>
            <w:tcW w:w="4940" w:type="dxa"/>
            <w:tcBorders>
              <w:top w:val="nil"/>
              <w:left w:val="nil"/>
              <w:bottom w:val="nil"/>
              <w:right w:val="nil"/>
            </w:tcBorders>
            <w:shd w:val="clear" w:color="auto" w:fill="auto"/>
            <w:noWrap/>
            <w:vAlign w:val="bottom"/>
            <w:hideMark/>
          </w:tcPr>
          <w:p w14:paraId="072EF0E9"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Parulidae sp.</w:t>
            </w:r>
          </w:p>
        </w:tc>
        <w:tc>
          <w:tcPr>
            <w:tcW w:w="1200" w:type="dxa"/>
            <w:tcBorders>
              <w:top w:val="nil"/>
              <w:left w:val="nil"/>
              <w:bottom w:val="nil"/>
              <w:right w:val="nil"/>
            </w:tcBorders>
            <w:shd w:val="clear" w:color="auto" w:fill="auto"/>
            <w:noWrap/>
            <w:vAlign w:val="bottom"/>
            <w:hideMark/>
          </w:tcPr>
          <w:p w14:paraId="2EDCD57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165D288A" w14:textId="77777777" w:rsidTr="004B7B35">
        <w:trPr>
          <w:trHeight w:val="300"/>
        </w:trPr>
        <w:tc>
          <w:tcPr>
            <w:tcW w:w="4340" w:type="dxa"/>
            <w:tcBorders>
              <w:top w:val="nil"/>
              <w:left w:val="nil"/>
              <w:bottom w:val="nil"/>
              <w:right w:val="nil"/>
            </w:tcBorders>
            <w:shd w:val="clear" w:color="auto" w:fill="auto"/>
            <w:noWrap/>
            <w:vAlign w:val="bottom"/>
            <w:hideMark/>
          </w:tcPr>
          <w:p w14:paraId="4074CF8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Chipe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Trepador</w:t>
            </w:r>
            <w:proofErr w:type="spellEnd"/>
          </w:p>
        </w:tc>
        <w:tc>
          <w:tcPr>
            <w:tcW w:w="4940" w:type="dxa"/>
            <w:tcBorders>
              <w:top w:val="nil"/>
              <w:left w:val="nil"/>
              <w:bottom w:val="nil"/>
              <w:right w:val="nil"/>
            </w:tcBorders>
            <w:shd w:val="clear" w:color="auto" w:fill="auto"/>
            <w:noWrap/>
            <w:vAlign w:val="bottom"/>
            <w:hideMark/>
          </w:tcPr>
          <w:p w14:paraId="5C492E1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Mniotilta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varia</w:t>
            </w:r>
            <w:proofErr w:type="spellEnd"/>
          </w:p>
        </w:tc>
        <w:tc>
          <w:tcPr>
            <w:tcW w:w="1200" w:type="dxa"/>
            <w:tcBorders>
              <w:top w:val="nil"/>
              <w:left w:val="nil"/>
              <w:bottom w:val="nil"/>
              <w:right w:val="nil"/>
            </w:tcBorders>
            <w:shd w:val="clear" w:color="auto" w:fill="auto"/>
            <w:noWrap/>
            <w:vAlign w:val="bottom"/>
            <w:hideMark/>
          </w:tcPr>
          <w:p w14:paraId="7E79812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3E0AA867" w14:textId="77777777" w:rsidTr="004B7B35">
        <w:trPr>
          <w:trHeight w:val="300"/>
        </w:trPr>
        <w:tc>
          <w:tcPr>
            <w:tcW w:w="4340" w:type="dxa"/>
            <w:tcBorders>
              <w:top w:val="nil"/>
              <w:left w:val="nil"/>
              <w:bottom w:val="nil"/>
              <w:right w:val="nil"/>
            </w:tcBorders>
            <w:shd w:val="clear" w:color="auto" w:fill="auto"/>
            <w:noWrap/>
            <w:vAlign w:val="bottom"/>
            <w:hideMark/>
          </w:tcPr>
          <w:p w14:paraId="0EE8E86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Chorlo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Chiflador</w:t>
            </w:r>
            <w:proofErr w:type="spellEnd"/>
          </w:p>
        </w:tc>
        <w:tc>
          <w:tcPr>
            <w:tcW w:w="4940" w:type="dxa"/>
            <w:tcBorders>
              <w:top w:val="nil"/>
              <w:left w:val="nil"/>
              <w:bottom w:val="nil"/>
              <w:right w:val="nil"/>
            </w:tcBorders>
            <w:shd w:val="clear" w:color="auto" w:fill="auto"/>
            <w:noWrap/>
            <w:vAlign w:val="bottom"/>
            <w:hideMark/>
          </w:tcPr>
          <w:p w14:paraId="1828D96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Charadrius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melodus</w:t>
            </w:r>
            <w:proofErr w:type="spellEnd"/>
          </w:p>
        </w:tc>
        <w:tc>
          <w:tcPr>
            <w:tcW w:w="1200" w:type="dxa"/>
            <w:tcBorders>
              <w:top w:val="nil"/>
              <w:left w:val="nil"/>
              <w:bottom w:val="nil"/>
              <w:right w:val="nil"/>
            </w:tcBorders>
            <w:shd w:val="clear" w:color="auto" w:fill="auto"/>
            <w:noWrap/>
            <w:vAlign w:val="bottom"/>
            <w:hideMark/>
          </w:tcPr>
          <w:p w14:paraId="7229861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C27AC70" w14:textId="77777777" w:rsidTr="004B7B35">
        <w:trPr>
          <w:trHeight w:val="300"/>
        </w:trPr>
        <w:tc>
          <w:tcPr>
            <w:tcW w:w="4340" w:type="dxa"/>
            <w:tcBorders>
              <w:top w:val="nil"/>
              <w:left w:val="nil"/>
              <w:bottom w:val="nil"/>
              <w:right w:val="nil"/>
            </w:tcBorders>
            <w:shd w:val="clear" w:color="auto" w:fill="auto"/>
            <w:noWrap/>
            <w:vAlign w:val="bottom"/>
            <w:hideMark/>
          </w:tcPr>
          <w:p w14:paraId="39EB552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Chorlo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Nevado</w:t>
            </w:r>
            <w:proofErr w:type="spellEnd"/>
          </w:p>
        </w:tc>
        <w:tc>
          <w:tcPr>
            <w:tcW w:w="4940" w:type="dxa"/>
            <w:tcBorders>
              <w:top w:val="nil"/>
              <w:left w:val="nil"/>
              <w:bottom w:val="nil"/>
              <w:right w:val="nil"/>
            </w:tcBorders>
            <w:shd w:val="clear" w:color="auto" w:fill="auto"/>
            <w:noWrap/>
            <w:vAlign w:val="bottom"/>
            <w:hideMark/>
          </w:tcPr>
          <w:p w14:paraId="142E9BE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Charadrius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nivosus</w:t>
            </w:r>
            <w:proofErr w:type="spellEnd"/>
          </w:p>
        </w:tc>
        <w:tc>
          <w:tcPr>
            <w:tcW w:w="1200" w:type="dxa"/>
            <w:tcBorders>
              <w:top w:val="nil"/>
              <w:left w:val="nil"/>
              <w:bottom w:val="nil"/>
              <w:right w:val="nil"/>
            </w:tcBorders>
            <w:shd w:val="clear" w:color="auto" w:fill="auto"/>
            <w:noWrap/>
            <w:vAlign w:val="bottom"/>
            <w:hideMark/>
          </w:tcPr>
          <w:p w14:paraId="5B20960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2A8055E6" w14:textId="77777777" w:rsidTr="004B7B35">
        <w:trPr>
          <w:trHeight w:val="300"/>
        </w:trPr>
        <w:tc>
          <w:tcPr>
            <w:tcW w:w="4340" w:type="dxa"/>
            <w:tcBorders>
              <w:top w:val="nil"/>
              <w:left w:val="nil"/>
              <w:bottom w:val="nil"/>
              <w:right w:val="nil"/>
            </w:tcBorders>
            <w:shd w:val="clear" w:color="auto" w:fill="auto"/>
            <w:noWrap/>
            <w:vAlign w:val="bottom"/>
            <w:hideMark/>
          </w:tcPr>
          <w:p w14:paraId="690EF2C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Chorlo</w:t>
            </w:r>
            <w:proofErr w:type="spellEnd"/>
            <w:r w:rsidRPr="00730AED">
              <w:rPr>
                <w:rFonts w:ascii="Times New Roman" w:eastAsia="Times New Roman" w:hAnsi="Times New Roman"/>
                <w:color w:val="000000"/>
                <w:sz w:val="22"/>
                <w:szCs w:val="22"/>
                <w:lang w:eastAsia="es-MX"/>
              </w:rPr>
              <w:t xml:space="preserve"> Pico </w:t>
            </w:r>
            <w:proofErr w:type="spellStart"/>
            <w:r w:rsidRPr="00730AED">
              <w:rPr>
                <w:rFonts w:ascii="Times New Roman" w:eastAsia="Times New Roman" w:hAnsi="Times New Roman"/>
                <w:color w:val="000000"/>
                <w:sz w:val="22"/>
                <w:szCs w:val="22"/>
                <w:lang w:eastAsia="es-MX"/>
              </w:rPr>
              <w:t>Grueso</w:t>
            </w:r>
            <w:proofErr w:type="spellEnd"/>
          </w:p>
        </w:tc>
        <w:tc>
          <w:tcPr>
            <w:tcW w:w="4940" w:type="dxa"/>
            <w:tcBorders>
              <w:top w:val="nil"/>
              <w:left w:val="nil"/>
              <w:bottom w:val="nil"/>
              <w:right w:val="nil"/>
            </w:tcBorders>
            <w:shd w:val="clear" w:color="auto" w:fill="auto"/>
            <w:noWrap/>
            <w:vAlign w:val="bottom"/>
            <w:hideMark/>
          </w:tcPr>
          <w:p w14:paraId="7D843E3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Charadrius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wilsonia</w:t>
            </w:r>
            <w:proofErr w:type="spellEnd"/>
          </w:p>
        </w:tc>
        <w:tc>
          <w:tcPr>
            <w:tcW w:w="1200" w:type="dxa"/>
            <w:tcBorders>
              <w:top w:val="nil"/>
              <w:left w:val="nil"/>
              <w:bottom w:val="nil"/>
              <w:right w:val="nil"/>
            </w:tcBorders>
            <w:shd w:val="clear" w:color="auto" w:fill="auto"/>
            <w:noWrap/>
            <w:vAlign w:val="bottom"/>
            <w:hideMark/>
          </w:tcPr>
          <w:p w14:paraId="55549FB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4FF7B3C2" w14:textId="77777777" w:rsidTr="004B7B35">
        <w:trPr>
          <w:trHeight w:val="300"/>
        </w:trPr>
        <w:tc>
          <w:tcPr>
            <w:tcW w:w="4340" w:type="dxa"/>
            <w:tcBorders>
              <w:top w:val="nil"/>
              <w:left w:val="nil"/>
              <w:bottom w:val="nil"/>
              <w:right w:val="nil"/>
            </w:tcBorders>
            <w:shd w:val="clear" w:color="auto" w:fill="auto"/>
            <w:noWrap/>
            <w:vAlign w:val="bottom"/>
            <w:hideMark/>
          </w:tcPr>
          <w:p w14:paraId="186C1C4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Chotacabras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Menor</w:t>
            </w:r>
            <w:proofErr w:type="spellEnd"/>
          </w:p>
        </w:tc>
        <w:tc>
          <w:tcPr>
            <w:tcW w:w="4940" w:type="dxa"/>
            <w:tcBorders>
              <w:top w:val="nil"/>
              <w:left w:val="nil"/>
              <w:bottom w:val="nil"/>
              <w:right w:val="nil"/>
            </w:tcBorders>
            <w:shd w:val="clear" w:color="auto" w:fill="auto"/>
            <w:noWrap/>
            <w:vAlign w:val="bottom"/>
            <w:hideMark/>
          </w:tcPr>
          <w:p w14:paraId="0686248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Chordeiles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acutipennis</w:t>
            </w:r>
            <w:proofErr w:type="spellEnd"/>
          </w:p>
        </w:tc>
        <w:tc>
          <w:tcPr>
            <w:tcW w:w="1200" w:type="dxa"/>
            <w:tcBorders>
              <w:top w:val="nil"/>
              <w:left w:val="nil"/>
              <w:bottom w:val="nil"/>
              <w:right w:val="nil"/>
            </w:tcBorders>
            <w:shd w:val="clear" w:color="auto" w:fill="auto"/>
            <w:noWrap/>
            <w:vAlign w:val="bottom"/>
            <w:hideMark/>
          </w:tcPr>
          <w:p w14:paraId="6333A96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ED01640" w14:textId="77777777" w:rsidTr="004B7B35">
        <w:trPr>
          <w:trHeight w:val="300"/>
        </w:trPr>
        <w:tc>
          <w:tcPr>
            <w:tcW w:w="4340" w:type="dxa"/>
            <w:tcBorders>
              <w:top w:val="nil"/>
              <w:left w:val="nil"/>
              <w:bottom w:val="nil"/>
              <w:right w:val="nil"/>
            </w:tcBorders>
            <w:shd w:val="clear" w:color="auto" w:fill="auto"/>
            <w:noWrap/>
            <w:vAlign w:val="bottom"/>
            <w:hideMark/>
          </w:tcPr>
          <w:p w14:paraId="6CB7E84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Chotacabras</w:t>
            </w:r>
            <w:proofErr w:type="spellEnd"/>
            <w:r w:rsidRPr="00730AED">
              <w:rPr>
                <w:rFonts w:ascii="Times New Roman" w:eastAsia="Times New Roman" w:hAnsi="Times New Roman"/>
                <w:color w:val="000000"/>
                <w:sz w:val="22"/>
                <w:szCs w:val="22"/>
                <w:lang w:eastAsia="es-MX"/>
              </w:rPr>
              <w:t xml:space="preserve"> Pauraque</w:t>
            </w:r>
          </w:p>
        </w:tc>
        <w:tc>
          <w:tcPr>
            <w:tcW w:w="4940" w:type="dxa"/>
            <w:tcBorders>
              <w:top w:val="nil"/>
              <w:left w:val="nil"/>
              <w:bottom w:val="nil"/>
              <w:right w:val="nil"/>
            </w:tcBorders>
            <w:shd w:val="clear" w:color="auto" w:fill="auto"/>
            <w:noWrap/>
            <w:vAlign w:val="bottom"/>
            <w:hideMark/>
          </w:tcPr>
          <w:p w14:paraId="6657AF1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Nyctidromus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albicollis</w:t>
            </w:r>
            <w:proofErr w:type="spellEnd"/>
          </w:p>
        </w:tc>
        <w:tc>
          <w:tcPr>
            <w:tcW w:w="1200" w:type="dxa"/>
            <w:tcBorders>
              <w:top w:val="nil"/>
              <w:left w:val="nil"/>
              <w:bottom w:val="nil"/>
              <w:right w:val="nil"/>
            </w:tcBorders>
            <w:shd w:val="clear" w:color="auto" w:fill="auto"/>
            <w:noWrap/>
            <w:vAlign w:val="bottom"/>
            <w:hideMark/>
          </w:tcPr>
          <w:p w14:paraId="4CE5969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59031956" w14:textId="77777777" w:rsidTr="004B7B35">
        <w:trPr>
          <w:trHeight w:val="300"/>
        </w:trPr>
        <w:tc>
          <w:tcPr>
            <w:tcW w:w="4340" w:type="dxa"/>
            <w:tcBorders>
              <w:top w:val="nil"/>
              <w:left w:val="nil"/>
              <w:bottom w:val="nil"/>
              <w:right w:val="nil"/>
            </w:tcBorders>
            <w:shd w:val="clear" w:color="auto" w:fill="auto"/>
            <w:noWrap/>
            <w:vAlign w:val="bottom"/>
            <w:hideMark/>
          </w:tcPr>
          <w:p w14:paraId="2FF2497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Coa</w:t>
            </w:r>
            <w:proofErr w:type="spellEnd"/>
            <w:r w:rsidRPr="00730AED">
              <w:rPr>
                <w:rFonts w:ascii="Times New Roman" w:eastAsia="Times New Roman" w:hAnsi="Times New Roman"/>
                <w:color w:val="000000"/>
                <w:sz w:val="22"/>
                <w:szCs w:val="22"/>
                <w:lang w:eastAsia="es-MX"/>
              </w:rPr>
              <w:t xml:space="preserve"> Cabeza Negra</w:t>
            </w:r>
          </w:p>
        </w:tc>
        <w:tc>
          <w:tcPr>
            <w:tcW w:w="4940" w:type="dxa"/>
            <w:tcBorders>
              <w:top w:val="nil"/>
              <w:left w:val="nil"/>
              <w:bottom w:val="nil"/>
              <w:right w:val="nil"/>
            </w:tcBorders>
            <w:shd w:val="clear" w:color="auto" w:fill="auto"/>
            <w:noWrap/>
            <w:vAlign w:val="bottom"/>
            <w:hideMark/>
          </w:tcPr>
          <w:p w14:paraId="7CF997F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Trogon </w:t>
            </w:r>
            <w:proofErr w:type="spellStart"/>
            <w:r w:rsidRPr="00730AED">
              <w:rPr>
                <w:rFonts w:ascii="Times New Roman" w:eastAsia="Times New Roman" w:hAnsi="Times New Roman"/>
                <w:color w:val="000000"/>
                <w:sz w:val="22"/>
                <w:szCs w:val="22"/>
                <w:lang w:eastAsia="es-MX"/>
              </w:rPr>
              <w:t>melanocephalus</w:t>
            </w:r>
            <w:proofErr w:type="spellEnd"/>
          </w:p>
        </w:tc>
        <w:tc>
          <w:tcPr>
            <w:tcW w:w="1200" w:type="dxa"/>
            <w:tcBorders>
              <w:top w:val="nil"/>
              <w:left w:val="nil"/>
              <w:bottom w:val="nil"/>
              <w:right w:val="nil"/>
            </w:tcBorders>
            <w:shd w:val="clear" w:color="auto" w:fill="auto"/>
            <w:noWrap/>
            <w:vAlign w:val="bottom"/>
            <w:hideMark/>
          </w:tcPr>
          <w:p w14:paraId="0E471BD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297F2344" w14:textId="77777777" w:rsidTr="004B7B35">
        <w:trPr>
          <w:trHeight w:val="300"/>
        </w:trPr>
        <w:tc>
          <w:tcPr>
            <w:tcW w:w="4340" w:type="dxa"/>
            <w:tcBorders>
              <w:top w:val="nil"/>
              <w:left w:val="nil"/>
              <w:bottom w:val="nil"/>
              <w:right w:val="nil"/>
            </w:tcBorders>
            <w:shd w:val="clear" w:color="auto" w:fill="auto"/>
            <w:noWrap/>
            <w:vAlign w:val="bottom"/>
            <w:hideMark/>
          </w:tcPr>
          <w:p w14:paraId="66EFCE1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Violácea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Norteña</w:t>
            </w:r>
            <w:proofErr w:type="spellEnd"/>
          </w:p>
        </w:tc>
        <w:tc>
          <w:tcPr>
            <w:tcW w:w="4940" w:type="dxa"/>
            <w:tcBorders>
              <w:top w:val="nil"/>
              <w:left w:val="nil"/>
              <w:bottom w:val="nil"/>
              <w:right w:val="nil"/>
            </w:tcBorders>
            <w:shd w:val="clear" w:color="auto" w:fill="auto"/>
            <w:noWrap/>
            <w:vAlign w:val="bottom"/>
            <w:hideMark/>
          </w:tcPr>
          <w:p w14:paraId="18C2E828"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Trogon </w:t>
            </w:r>
            <w:proofErr w:type="spellStart"/>
            <w:r w:rsidRPr="00730AED">
              <w:rPr>
                <w:rFonts w:ascii="Times New Roman" w:eastAsia="Times New Roman" w:hAnsi="Times New Roman"/>
                <w:color w:val="000000"/>
                <w:sz w:val="22"/>
                <w:szCs w:val="22"/>
                <w:lang w:eastAsia="es-MX"/>
              </w:rPr>
              <w:t>caligatus</w:t>
            </w:r>
            <w:proofErr w:type="spellEnd"/>
          </w:p>
        </w:tc>
        <w:tc>
          <w:tcPr>
            <w:tcW w:w="1200" w:type="dxa"/>
            <w:tcBorders>
              <w:top w:val="nil"/>
              <w:left w:val="nil"/>
              <w:bottom w:val="nil"/>
              <w:right w:val="nil"/>
            </w:tcBorders>
            <w:shd w:val="clear" w:color="auto" w:fill="auto"/>
            <w:noWrap/>
            <w:vAlign w:val="bottom"/>
            <w:hideMark/>
          </w:tcPr>
          <w:p w14:paraId="0851142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2AB21735" w14:textId="77777777" w:rsidTr="004B7B35">
        <w:trPr>
          <w:trHeight w:val="300"/>
        </w:trPr>
        <w:tc>
          <w:tcPr>
            <w:tcW w:w="4340" w:type="dxa"/>
            <w:tcBorders>
              <w:top w:val="nil"/>
              <w:left w:val="nil"/>
              <w:bottom w:val="nil"/>
              <w:right w:val="nil"/>
            </w:tcBorders>
            <w:shd w:val="clear" w:color="auto" w:fill="auto"/>
            <w:noWrap/>
            <w:vAlign w:val="bottom"/>
            <w:hideMark/>
          </w:tcPr>
          <w:p w14:paraId="0D78AE4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Codorniz</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Yucateca</w:t>
            </w:r>
            <w:proofErr w:type="spellEnd"/>
          </w:p>
        </w:tc>
        <w:tc>
          <w:tcPr>
            <w:tcW w:w="4940" w:type="dxa"/>
            <w:tcBorders>
              <w:top w:val="nil"/>
              <w:left w:val="nil"/>
              <w:bottom w:val="nil"/>
              <w:right w:val="nil"/>
            </w:tcBorders>
            <w:shd w:val="clear" w:color="auto" w:fill="auto"/>
            <w:noWrap/>
            <w:vAlign w:val="bottom"/>
            <w:hideMark/>
          </w:tcPr>
          <w:p w14:paraId="69C3046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Colinus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nigrogularis</w:t>
            </w:r>
            <w:proofErr w:type="spellEnd"/>
          </w:p>
        </w:tc>
        <w:tc>
          <w:tcPr>
            <w:tcW w:w="1200" w:type="dxa"/>
            <w:tcBorders>
              <w:top w:val="nil"/>
              <w:left w:val="nil"/>
              <w:bottom w:val="nil"/>
              <w:right w:val="nil"/>
            </w:tcBorders>
            <w:shd w:val="clear" w:color="auto" w:fill="auto"/>
            <w:noWrap/>
            <w:vAlign w:val="bottom"/>
            <w:hideMark/>
          </w:tcPr>
          <w:p w14:paraId="798CD41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69A1A9C5" w14:textId="77777777" w:rsidTr="004B7B35">
        <w:trPr>
          <w:trHeight w:val="300"/>
        </w:trPr>
        <w:tc>
          <w:tcPr>
            <w:tcW w:w="4340" w:type="dxa"/>
            <w:tcBorders>
              <w:top w:val="nil"/>
              <w:left w:val="nil"/>
              <w:bottom w:val="nil"/>
              <w:right w:val="nil"/>
            </w:tcBorders>
            <w:shd w:val="clear" w:color="auto" w:fill="auto"/>
            <w:noWrap/>
            <w:vAlign w:val="bottom"/>
            <w:hideMark/>
          </w:tcPr>
          <w:p w14:paraId="0D31086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Cándido</w:t>
            </w:r>
            <w:proofErr w:type="spellEnd"/>
          </w:p>
        </w:tc>
        <w:tc>
          <w:tcPr>
            <w:tcW w:w="4940" w:type="dxa"/>
            <w:tcBorders>
              <w:top w:val="nil"/>
              <w:left w:val="nil"/>
              <w:bottom w:val="nil"/>
              <w:right w:val="nil"/>
            </w:tcBorders>
            <w:shd w:val="clear" w:color="auto" w:fill="auto"/>
            <w:noWrap/>
            <w:vAlign w:val="bottom"/>
            <w:hideMark/>
          </w:tcPr>
          <w:p w14:paraId="2D1CEB9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Amazilia</w:t>
            </w:r>
            <w:proofErr w:type="spellEnd"/>
            <w:r w:rsidRPr="00730AED">
              <w:rPr>
                <w:rFonts w:ascii="Times New Roman" w:eastAsia="Times New Roman" w:hAnsi="Times New Roman"/>
                <w:color w:val="000000"/>
                <w:sz w:val="22"/>
                <w:szCs w:val="22"/>
                <w:lang w:eastAsia="es-MX"/>
              </w:rPr>
              <w:t xml:space="preserve"> candida</w:t>
            </w:r>
          </w:p>
        </w:tc>
        <w:tc>
          <w:tcPr>
            <w:tcW w:w="1200" w:type="dxa"/>
            <w:tcBorders>
              <w:top w:val="nil"/>
              <w:left w:val="nil"/>
              <w:bottom w:val="nil"/>
              <w:right w:val="nil"/>
            </w:tcBorders>
            <w:shd w:val="clear" w:color="auto" w:fill="auto"/>
            <w:noWrap/>
            <w:vAlign w:val="bottom"/>
            <w:hideMark/>
          </w:tcPr>
          <w:p w14:paraId="4987610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617FF791" w14:textId="77777777" w:rsidTr="004B7B35">
        <w:trPr>
          <w:trHeight w:val="300"/>
        </w:trPr>
        <w:tc>
          <w:tcPr>
            <w:tcW w:w="4340" w:type="dxa"/>
            <w:tcBorders>
              <w:top w:val="nil"/>
              <w:left w:val="nil"/>
              <w:bottom w:val="nil"/>
              <w:right w:val="nil"/>
            </w:tcBorders>
            <w:shd w:val="clear" w:color="auto" w:fill="auto"/>
            <w:noWrap/>
            <w:vAlign w:val="bottom"/>
            <w:hideMark/>
          </w:tcPr>
          <w:p w14:paraId="79FAEA2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Canelo</w:t>
            </w:r>
          </w:p>
        </w:tc>
        <w:tc>
          <w:tcPr>
            <w:tcW w:w="4940" w:type="dxa"/>
            <w:tcBorders>
              <w:top w:val="nil"/>
              <w:left w:val="nil"/>
              <w:bottom w:val="nil"/>
              <w:right w:val="nil"/>
            </w:tcBorders>
            <w:shd w:val="clear" w:color="auto" w:fill="auto"/>
            <w:noWrap/>
            <w:vAlign w:val="bottom"/>
            <w:hideMark/>
          </w:tcPr>
          <w:p w14:paraId="29F65A4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Amazilia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rutila</w:t>
            </w:r>
            <w:proofErr w:type="spellEnd"/>
          </w:p>
        </w:tc>
        <w:tc>
          <w:tcPr>
            <w:tcW w:w="1200" w:type="dxa"/>
            <w:tcBorders>
              <w:top w:val="nil"/>
              <w:left w:val="nil"/>
              <w:bottom w:val="nil"/>
              <w:right w:val="nil"/>
            </w:tcBorders>
            <w:shd w:val="clear" w:color="auto" w:fill="auto"/>
            <w:noWrap/>
            <w:vAlign w:val="bottom"/>
            <w:hideMark/>
          </w:tcPr>
          <w:p w14:paraId="6AF2039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17</w:t>
            </w:r>
          </w:p>
        </w:tc>
      </w:tr>
      <w:tr w:rsidR="00D21ABA" w:rsidRPr="00730AED" w14:paraId="785FF965" w14:textId="77777777" w:rsidTr="004B7B35">
        <w:trPr>
          <w:trHeight w:val="300"/>
        </w:trPr>
        <w:tc>
          <w:tcPr>
            <w:tcW w:w="4340" w:type="dxa"/>
            <w:tcBorders>
              <w:top w:val="nil"/>
              <w:left w:val="nil"/>
              <w:bottom w:val="nil"/>
              <w:right w:val="nil"/>
            </w:tcBorders>
            <w:shd w:val="clear" w:color="auto" w:fill="auto"/>
            <w:noWrap/>
            <w:vAlign w:val="bottom"/>
            <w:hideMark/>
          </w:tcPr>
          <w:p w14:paraId="0549558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Canelo (</w:t>
            </w:r>
            <w:proofErr w:type="spellStart"/>
            <w:r w:rsidRPr="00730AED">
              <w:rPr>
                <w:rFonts w:ascii="Times New Roman" w:eastAsia="Times New Roman" w:hAnsi="Times New Roman"/>
                <w:color w:val="000000"/>
                <w:sz w:val="22"/>
                <w:szCs w:val="22"/>
                <w:lang w:eastAsia="es-MX"/>
              </w:rPr>
              <w:t>grupo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rutila</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6962424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Amazilia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rutila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rutila</w:t>
            </w:r>
            <w:proofErr w:type="spellEnd"/>
            <w:r w:rsidRPr="00730AED">
              <w:rPr>
                <w:rFonts w:ascii="Times New Roman" w:eastAsia="Times New Roman" w:hAnsi="Times New Roman"/>
                <w:color w:val="000000"/>
                <w:sz w:val="22"/>
                <w:szCs w:val="22"/>
                <w:lang w:eastAsia="es-MX"/>
              </w:rPr>
              <w:t xml:space="preserve"> Group]</w:t>
            </w:r>
          </w:p>
        </w:tc>
        <w:tc>
          <w:tcPr>
            <w:tcW w:w="1200" w:type="dxa"/>
            <w:tcBorders>
              <w:top w:val="nil"/>
              <w:left w:val="nil"/>
              <w:bottom w:val="nil"/>
              <w:right w:val="nil"/>
            </w:tcBorders>
            <w:shd w:val="clear" w:color="auto" w:fill="auto"/>
            <w:noWrap/>
            <w:vAlign w:val="bottom"/>
            <w:hideMark/>
          </w:tcPr>
          <w:p w14:paraId="799586C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1A9E2F9" w14:textId="77777777" w:rsidTr="004B7B35">
        <w:trPr>
          <w:trHeight w:val="300"/>
        </w:trPr>
        <w:tc>
          <w:tcPr>
            <w:tcW w:w="4340" w:type="dxa"/>
            <w:tcBorders>
              <w:top w:val="nil"/>
              <w:left w:val="nil"/>
              <w:bottom w:val="nil"/>
              <w:right w:val="nil"/>
            </w:tcBorders>
            <w:shd w:val="clear" w:color="auto" w:fill="auto"/>
            <w:noWrap/>
            <w:vAlign w:val="bottom"/>
            <w:hideMark/>
          </w:tcPr>
          <w:p w14:paraId="14EFA2F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Cola </w:t>
            </w:r>
            <w:proofErr w:type="spellStart"/>
            <w:r w:rsidRPr="00730AED">
              <w:rPr>
                <w:rFonts w:ascii="Times New Roman" w:eastAsia="Times New Roman" w:hAnsi="Times New Roman"/>
                <w:color w:val="000000"/>
                <w:sz w:val="22"/>
                <w:szCs w:val="22"/>
                <w:lang w:eastAsia="es-MX"/>
              </w:rPr>
              <w:t>Canela</w:t>
            </w:r>
            <w:proofErr w:type="spellEnd"/>
          </w:p>
        </w:tc>
        <w:tc>
          <w:tcPr>
            <w:tcW w:w="4940" w:type="dxa"/>
            <w:tcBorders>
              <w:top w:val="nil"/>
              <w:left w:val="nil"/>
              <w:bottom w:val="nil"/>
              <w:right w:val="nil"/>
            </w:tcBorders>
            <w:shd w:val="clear" w:color="auto" w:fill="auto"/>
            <w:noWrap/>
            <w:vAlign w:val="bottom"/>
            <w:hideMark/>
          </w:tcPr>
          <w:p w14:paraId="484C6AC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Amazilia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tzacatl</w:t>
            </w:r>
            <w:proofErr w:type="spellEnd"/>
          </w:p>
        </w:tc>
        <w:tc>
          <w:tcPr>
            <w:tcW w:w="1200" w:type="dxa"/>
            <w:tcBorders>
              <w:top w:val="nil"/>
              <w:left w:val="nil"/>
              <w:bottom w:val="nil"/>
              <w:right w:val="nil"/>
            </w:tcBorders>
            <w:shd w:val="clear" w:color="auto" w:fill="auto"/>
            <w:noWrap/>
            <w:vAlign w:val="bottom"/>
            <w:hideMark/>
          </w:tcPr>
          <w:p w14:paraId="36A9F85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011C071E" w14:textId="77777777" w:rsidTr="004B7B35">
        <w:trPr>
          <w:trHeight w:val="300"/>
        </w:trPr>
        <w:tc>
          <w:tcPr>
            <w:tcW w:w="4340" w:type="dxa"/>
            <w:tcBorders>
              <w:top w:val="nil"/>
              <w:left w:val="nil"/>
              <w:bottom w:val="nil"/>
              <w:right w:val="nil"/>
            </w:tcBorders>
            <w:shd w:val="clear" w:color="auto" w:fill="auto"/>
            <w:noWrap/>
            <w:vAlign w:val="bottom"/>
            <w:hideMark/>
          </w:tcPr>
          <w:p w14:paraId="5D75467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Negra</w:t>
            </w:r>
          </w:p>
        </w:tc>
        <w:tc>
          <w:tcPr>
            <w:tcW w:w="4940" w:type="dxa"/>
            <w:tcBorders>
              <w:top w:val="nil"/>
              <w:left w:val="nil"/>
              <w:bottom w:val="nil"/>
              <w:right w:val="nil"/>
            </w:tcBorders>
            <w:shd w:val="clear" w:color="auto" w:fill="auto"/>
            <w:noWrap/>
            <w:vAlign w:val="bottom"/>
            <w:hideMark/>
          </w:tcPr>
          <w:p w14:paraId="771D458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Anthracothorax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prevostii</w:t>
            </w:r>
            <w:proofErr w:type="spellEnd"/>
          </w:p>
        </w:tc>
        <w:tc>
          <w:tcPr>
            <w:tcW w:w="1200" w:type="dxa"/>
            <w:tcBorders>
              <w:top w:val="nil"/>
              <w:left w:val="nil"/>
              <w:bottom w:val="nil"/>
              <w:right w:val="nil"/>
            </w:tcBorders>
            <w:shd w:val="clear" w:color="auto" w:fill="auto"/>
            <w:noWrap/>
            <w:vAlign w:val="bottom"/>
            <w:hideMark/>
          </w:tcPr>
          <w:p w14:paraId="3901476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663BD43" w14:textId="77777777" w:rsidTr="004B7B35">
        <w:trPr>
          <w:trHeight w:val="300"/>
        </w:trPr>
        <w:tc>
          <w:tcPr>
            <w:tcW w:w="4340" w:type="dxa"/>
            <w:tcBorders>
              <w:top w:val="nil"/>
              <w:left w:val="nil"/>
              <w:bottom w:val="nil"/>
              <w:right w:val="nil"/>
            </w:tcBorders>
            <w:shd w:val="clear" w:color="auto" w:fill="auto"/>
            <w:noWrap/>
            <w:vAlign w:val="bottom"/>
            <w:hideMark/>
          </w:tcPr>
          <w:p w14:paraId="2B49CA30" w14:textId="77777777" w:rsidR="00D21ABA" w:rsidRPr="00730AED" w:rsidRDefault="00D21ABA" w:rsidP="00D21ABA">
            <w:pPr>
              <w:spacing w:after="0"/>
              <w:jc w:val="left"/>
              <w:rPr>
                <w:rFonts w:ascii="Times New Roman" w:eastAsia="Times New Roman" w:hAnsi="Times New Roman"/>
                <w:color w:val="000000"/>
                <w:sz w:val="22"/>
                <w:szCs w:val="22"/>
                <w:lang w:val="es-MX" w:eastAsia="es-MX"/>
              </w:rPr>
            </w:pPr>
            <w:r w:rsidRPr="00730AED">
              <w:rPr>
                <w:rFonts w:ascii="Times New Roman" w:eastAsia="Times New Roman" w:hAnsi="Times New Roman"/>
                <w:color w:val="000000"/>
                <w:sz w:val="22"/>
                <w:szCs w:val="22"/>
                <w:lang w:val="es-MX" w:eastAsia="es-MX"/>
              </w:rPr>
              <w:t>Colibrí Garganta Negra (grupo prevostii)</w:t>
            </w:r>
          </w:p>
        </w:tc>
        <w:tc>
          <w:tcPr>
            <w:tcW w:w="4940" w:type="dxa"/>
            <w:tcBorders>
              <w:top w:val="nil"/>
              <w:left w:val="nil"/>
              <w:bottom w:val="nil"/>
              <w:right w:val="nil"/>
            </w:tcBorders>
            <w:shd w:val="clear" w:color="auto" w:fill="auto"/>
            <w:noWrap/>
            <w:vAlign w:val="bottom"/>
            <w:hideMark/>
          </w:tcPr>
          <w:p w14:paraId="48DE676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Anthracothorax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prevostii</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prevostii</w:t>
            </w:r>
            <w:proofErr w:type="spellEnd"/>
            <w:r w:rsidRPr="00730AED">
              <w:rPr>
                <w:rFonts w:ascii="Times New Roman" w:eastAsia="Times New Roman" w:hAnsi="Times New Roman"/>
                <w:color w:val="000000"/>
                <w:sz w:val="22"/>
                <w:szCs w:val="22"/>
                <w:lang w:eastAsia="es-MX"/>
              </w:rPr>
              <w:t xml:space="preserve"> Group]</w:t>
            </w:r>
          </w:p>
        </w:tc>
        <w:tc>
          <w:tcPr>
            <w:tcW w:w="1200" w:type="dxa"/>
            <w:tcBorders>
              <w:top w:val="nil"/>
              <w:left w:val="nil"/>
              <w:bottom w:val="nil"/>
              <w:right w:val="nil"/>
            </w:tcBorders>
            <w:shd w:val="clear" w:color="auto" w:fill="auto"/>
            <w:noWrap/>
            <w:vAlign w:val="bottom"/>
            <w:hideMark/>
          </w:tcPr>
          <w:p w14:paraId="1732E40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1E68A96" w14:textId="77777777" w:rsidTr="004B7B35">
        <w:trPr>
          <w:trHeight w:val="300"/>
        </w:trPr>
        <w:tc>
          <w:tcPr>
            <w:tcW w:w="4340" w:type="dxa"/>
            <w:tcBorders>
              <w:top w:val="nil"/>
              <w:left w:val="nil"/>
              <w:bottom w:val="nil"/>
              <w:right w:val="nil"/>
            </w:tcBorders>
            <w:shd w:val="clear" w:color="auto" w:fill="auto"/>
            <w:noWrap/>
            <w:vAlign w:val="bottom"/>
            <w:hideMark/>
          </w:tcPr>
          <w:p w14:paraId="0B60747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Rubí</w:t>
            </w:r>
            <w:proofErr w:type="spellEnd"/>
          </w:p>
        </w:tc>
        <w:tc>
          <w:tcPr>
            <w:tcW w:w="4940" w:type="dxa"/>
            <w:tcBorders>
              <w:top w:val="nil"/>
              <w:left w:val="nil"/>
              <w:bottom w:val="nil"/>
              <w:right w:val="nil"/>
            </w:tcBorders>
            <w:shd w:val="clear" w:color="auto" w:fill="auto"/>
            <w:noWrap/>
            <w:vAlign w:val="bottom"/>
            <w:hideMark/>
          </w:tcPr>
          <w:p w14:paraId="0E605A1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Archilochus </w:t>
            </w:r>
            <w:proofErr w:type="spellStart"/>
            <w:r w:rsidRPr="00730AED">
              <w:rPr>
                <w:rFonts w:ascii="Times New Roman" w:eastAsia="Times New Roman" w:hAnsi="Times New Roman"/>
                <w:color w:val="000000"/>
                <w:sz w:val="22"/>
                <w:szCs w:val="22"/>
                <w:lang w:eastAsia="es-MX"/>
              </w:rPr>
              <w:t>colubris</w:t>
            </w:r>
            <w:proofErr w:type="spellEnd"/>
          </w:p>
        </w:tc>
        <w:tc>
          <w:tcPr>
            <w:tcW w:w="1200" w:type="dxa"/>
            <w:tcBorders>
              <w:top w:val="nil"/>
              <w:left w:val="nil"/>
              <w:bottom w:val="nil"/>
              <w:right w:val="nil"/>
            </w:tcBorders>
            <w:shd w:val="clear" w:color="auto" w:fill="auto"/>
            <w:noWrap/>
            <w:vAlign w:val="bottom"/>
            <w:hideMark/>
          </w:tcPr>
          <w:p w14:paraId="216BDC1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47380B8E" w14:textId="77777777" w:rsidTr="004B7B35">
        <w:trPr>
          <w:trHeight w:val="300"/>
        </w:trPr>
        <w:tc>
          <w:tcPr>
            <w:tcW w:w="4340" w:type="dxa"/>
            <w:tcBorders>
              <w:top w:val="nil"/>
              <w:left w:val="nil"/>
              <w:bottom w:val="nil"/>
              <w:right w:val="nil"/>
            </w:tcBorders>
            <w:shd w:val="clear" w:color="auto" w:fill="auto"/>
            <w:noWrap/>
            <w:vAlign w:val="bottom"/>
            <w:hideMark/>
          </w:tcPr>
          <w:p w14:paraId="445F73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Colibri sp.</w:t>
            </w:r>
          </w:p>
        </w:tc>
        <w:tc>
          <w:tcPr>
            <w:tcW w:w="4940" w:type="dxa"/>
            <w:tcBorders>
              <w:top w:val="nil"/>
              <w:left w:val="nil"/>
              <w:bottom w:val="nil"/>
              <w:right w:val="nil"/>
            </w:tcBorders>
            <w:shd w:val="clear" w:color="auto" w:fill="auto"/>
            <w:noWrap/>
            <w:vAlign w:val="bottom"/>
            <w:hideMark/>
          </w:tcPr>
          <w:p w14:paraId="1CDE3178"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Trochilidae sp.</w:t>
            </w:r>
          </w:p>
        </w:tc>
        <w:tc>
          <w:tcPr>
            <w:tcW w:w="1200" w:type="dxa"/>
            <w:tcBorders>
              <w:top w:val="nil"/>
              <w:left w:val="nil"/>
              <w:bottom w:val="nil"/>
              <w:right w:val="nil"/>
            </w:tcBorders>
            <w:shd w:val="clear" w:color="auto" w:fill="auto"/>
            <w:noWrap/>
            <w:vAlign w:val="bottom"/>
            <w:hideMark/>
          </w:tcPr>
          <w:p w14:paraId="131C7EC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0E75724E" w14:textId="77777777" w:rsidTr="004B7B35">
        <w:trPr>
          <w:trHeight w:val="300"/>
        </w:trPr>
        <w:tc>
          <w:tcPr>
            <w:tcW w:w="4340" w:type="dxa"/>
            <w:tcBorders>
              <w:top w:val="nil"/>
              <w:left w:val="nil"/>
              <w:bottom w:val="nil"/>
              <w:right w:val="nil"/>
            </w:tcBorders>
            <w:shd w:val="clear" w:color="auto" w:fill="auto"/>
            <w:noWrap/>
            <w:vAlign w:val="bottom"/>
            <w:hideMark/>
          </w:tcPr>
          <w:p w14:paraId="4C20251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Colibrí</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Vientre</w:t>
            </w:r>
            <w:proofErr w:type="spellEnd"/>
            <w:r w:rsidRPr="00730AED">
              <w:rPr>
                <w:rFonts w:ascii="Times New Roman" w:eastAsia="Times New Roman" w:hAnsi="Times New Roman"/>
                <w:color w:val="000000"/>
                <w:sz w:val="22"/>
                <w:szCs w:val="22"/>
                <w:lang w:eastAsia="es-MX"/>
              </w:rPr>
              <w:t xml:space="preserve"> Canelo</w:t>
            </w:r>
          </w:p>
        </w:tc>
        <w:tc>
          <w:tcPr>
            <w:tcW w:w="4940" w:type="dxa"/>
            <w:tcBorders>
              <w:top w:val="nil"/>
              <w:left w:val="nil"/>
              <w:bottom w:val="nil"/>
              <w:right w:val="nil"/>
            </w:tcBorders>
            <w:shd w:val="clear" w:color="auto" w:fill="auto"/>
            <w:noWrap/>
            <w:vAlign w:val="bottom"/>
            <w:hideMark/>
          </w:tcPr>
          <w:p w14:paraId="083AFF4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Amazilia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yucatanensis</w:t>
            </w:r>
            <w:proofErr w:type="spellEnd"/>
          </w:p>
        </w:tc>
        <w:tc>
          <w:tcPr>
            <w:tcW w:w="1200" w:type="dxa"/>
            <w:tcBorders>
              <w:top w:val="nil"/>
              <w:left w:val="nil"/>
              <w:bottom w:val="nil"/>
              <w:right w:val="nil"/>
            </w:tcBorders>
            <w:shd w:val="clear" w:color="auto" w:fill="auto"/>
            <w:noWrap/>
            <w:vAlign w:val="bottom"/>
            <w:hideMark/>
          </w:tcPr>
          <w:p w14:paraId="5A5F20A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5BE05A94" w14:textId="77777777" w:rsidTr="004B7B35">
        <w:trPr>
          <w:trHeight w:val="300"/>
        </w:trPr>
        <w:tc>
          <w:tcPr>
            <w:tcW w:w="4340" w:type="dxa"/>
            <w:tcBorders>
              <w:top w:val="nil"/>
              <w:left w:val="nil"/>
              <w:bottom w:val="nil"/>
              <w:right w:val="nil"/>
            </w:tcBorders>
            <w:shd w:val="clear" w:color="auto" w:fill="auto"/>
            <w:noWrap/>
            <w:vAlign w:val="bottom"/>
            <w:hideMark/>
          </w:tcPr>
          <w:p w14:paraId="4AAECB9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Colorín</w:t>
            </w:r>
            <w:proofErr w:type="spellEnd"/>
            <w:r w:rsidRPr="00730AED">
              <w:rPr>
                <w:rFonts w:ascii="Times New Roman" w:eastAsia="Times New Roman" w:hAnsi="Times New Roman"/>
                <w:color w:val="000000"/>
                <w:sz w:val="22"/>
                <w:szCs w:val="22"/>
                <w:lang w:eastAsia="es-MX"/>
              </w:rPr>
              <w:t xml:space="preserve"> Azul</w:t>
            </w:r>
          </w:p>
        </w:tc>
        <w:tc>
          <w:tcPr>
            <w:tcW w:w="4940" w:type="dxa"/>
            <w:tcBorders>
              <w:top w:val="nil"/>
              <w:left w:val="nil"/>
              <w:bottom w:val="nil"/>
              <w:right w:val="nil"/>
            </w:tcBorders>
            <w:shd w:val="clear" w:color="auto" w:fill="auto"/>
            <w:noWrap/>
            <w:vAlign w:val="bottom"/>
            <w:hideMark/>
          </w:tcPr>
          <w:p w14:paraId="2EC43A1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Passerina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cyanea</w:t>
            </w:r>
            <w:proofErr w:type="spellEnd"/>
          </w:p>
        </w:tc>
        <w:tc>
          <w:tcPr>
            <w:tcW w:w="1200" w:type="dxa"/>
            <w:tcBorders>
              <w:top w:val="nil"/>
              <w:left w:val="nil"/>
              <w:bottom w:val="nil"/>
              <w:right w:val="nil"/>
            </w:tcBorders>
            <w:shd w:val="clear" w:color="auto" w:fill="auto"/>
            <w:noWrap/>
            <w:vAlign w:val="bottom"/>
            <w:hideMark/>
          </w:tcPr>
          <w:p w14:paraId="38F64C7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57F3FBC6" w14:textId="77777777" w:rsidTr="004B7B35">
        <w:trPr>
          <w:trHeight w:val="300"/>
        </w:trPr>
        <w:tc>
          <w:tcPr>
            <w:tcW w:w="4340" w:type="dxa"/>
            <w:tcBorders>
              <w:top w:val="nil"/>
              <w:left w:val="nil"/>
              <w:bottom w:val="nil"/>
              <w:right w:val="nil"/>
            </w:tcBorders>
            <w:shd w:val="clear" w:color="auto" w:fill="auto"/>
            <w:noWrap/>
            <w:vAlign w:val="bottom"/>
            <w:hideMark/>
          </w:tcPr>
          <w:p w14:paraId="48FFC87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Colorín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Azulnegro</w:t>
            </w:r>
            <w:proofErr w:type="spellEnd"/>
          </w:p>
        </w:tc>
        <w:tc>
          <w:tcPr>
            <w:tcW w:w="4940" w:type="dxa"/>
            <w:tcBorders>
              <w:top w:val="nil"/>
              <w:left w:val="nil"/>
              <w:bottom w:val="nil"/>
              <w:right w:val="nil"/>
            </w:tcBorders>
            <w:shd w:val="clear" w:color="auto" w:fill="auto"/>
            <w:noWrap/>
            <w:vAlign w:val="bottom"/>
            <w:hideMark/>
          </w:tcPr>
          <w:p w14:paraId="17B9676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Cyanocompsa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parellina</w:t>
            </w:r>
            <w:proofErr w:type="spellEnd"/>
          </w:p>
        </w:tc>
        <w:tc>
          <w:tcPr>
            <w:tcW w:w="1200" w:type="dxa"/>
            <w:tcBorders>
              <w:top w:val="nil"/>
              <w:left w:val="nil"/>
              <w:bottom w:val="nil"/>
              <w:right w:val="nil"/>
            </w:tcBorders>
            <w:shd w:val="clear" w:color="auto" w:fill="auto"/>
            <w:noWrap/>
            <w:vAlign w:val="bottom"/>
            <w:hideMark/>
          </w:tcPr>
          <w:p w14:paraId="3EBF9CE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6FD0FAE4" w14:textId="77777777" w:rsidTr="004B7B35">
        <w:trPr>
          <w:trHeight w:val="300"/>
        </w:trPr>
        <w:tc>
          <w:tcPr>
            <w:tcW w:w="4340" w:type="dxa"/>
            <w:tcBorders>
              <w:top w:val="nil"/>
              <w:left w:val="nil"/>
              <w:bottom w:val="nil"/>
              <w:right w:val="nil"/>
            </w:tcBorders>
            <w:shd w:val="clear" w:color="auto" w:fill="auto"/>
            <w:noWrap/>
            <w:vAlign w:val="bottom"/>
            <w:hideMark/>
          </w:tcPr>
          <w:p w14:paraId="460EC64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Colorín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Sietecolores</w:t>
            </w:r>
            <w:proofErr w:type="spellEnd"/>
          </w:p>
        </w:tc>
        <w:tc>
          <w:tcPr>
            <w:tcW w:w="4940" w:type="dxa"/>
            <w:tcBorders>
              <w:top w:val="nil"/>
              <w:left w:val="nil"/>
              <w:bottom w:val="nil"/>
              <w:right w:val="nil"/>
            </w:tcBorders>
            <w:shd w:val="clear" w:color="auto" w:fill="auto"/>
            <w:noWrap/>
            <w:vAlign w:val="bottom"/>
            <w:hideMark/>
          </w:tcPr>
          <w:p w14:paraId="3FDA5CF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Passerina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ciris</w:t>
            </w:r>
            <w:proofErr w:type="spellEnd"/>
          </w:p>
        </w:tc>
        <w:tc>
          <w:tcPr>
            <w:tcW w:w="1200" w:type="dxa"/>
            <w:tcBorders>
              <w:top w:val="nil"/>
              <w:left w:val="nil"/>
              <w:bottom w:val="nil"/>
              <w:right w:val="nil"/>
            </w:tcBorders>
            <w:shd w:val="clear" w:color="auto" w:fill="auto"/>
            <w:noWrap/>
            <w:vAlign w:val="bottom"/>
            <w:hideMark/>
          </w:tcPr>
          <w:p w14:paraId="372DB6F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D084677" w14:textId="77777777" w:rsidTr="004B7B35">
        <w:trPr>
          <w:trHeight w:val="300"/>
        </w:trPr>
        <w:tc>
          <w:tcPr>
            <w:tcW w:w="4340" w:type="dxa"/>
            <w:tcBorders>
              <w:top w:val="nil"/>
              <w:left w:val="nil"/>
              <w:bottom w:val="nil"/>
              <w:right w:val="nil"/>
            </w:tcBorders>
            <w:shd w:val="clear" w:color="auto" w:fill="auto"/>
            <w:noWrap/>
            <w:vAlign w:val="bottom"/>
            <w:hideMark/>
          </w:tcPr>
          <w:p w14:paraId="3F3602E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Contopus</w:t>
            </w:r>
            <w:proofErr w:type="spellEnd"/>
            <w:r w:rsidRPr="00730AED">
              <w:rPr>
                <w:rFonts w:ascii="Times New Roman" w:eastAsia="Times New Roman" w:hAnsi="Times New Roman"/>
                <w:color w:val="000000"/>
                <w:sz w:val="22"/>
                <w:szCs w:val="22"/>
                <w:lang w:eastAsia="es-MX"/>
              </w:rPr>
              <w:t xml:space="preserve"> sp.</w:t>
            </w:r>
          </w:p>
        </w:tc>
        <w:tc>
          <w:tcPr>
            <w:tcW w:w="4940" w:type="dxa"/>
            <w:tcBorders>
              <w:top w:val="nil"/>
              <w:left w:val="nil"/>
              <w:bottom w:val="nil"/>
              <w:right w:val="nil"/>
            </w:tcBorders>
            <w:shd w:val="clear" w:color="auto" w:fill="auto"/>
            <w:noWrap/>
            <w:vAlign w:val="bottom"/>
            <w:hideMark/>
          </w:tcPr>
          <w:p w14:paraId="1619239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Contopus</w:t>
            </w:r>
            <w:proofErr w:type="spellEnd"/>
            <w:r w:rsidRPr="00730AED">
              <w:rPr>
                <w:rFonts w:ascii="Times New Roman" w:eastAsia="Times New Roman" w:hAnsi="Times New Roman"/>
                <w:color w:val="000000"/>
                <w:sz w:val="22"/>
                <w:szCs w:val="22"/>
                <w:lang w:eastAsia="es-MX"/>
              </w:rPr>
              <w:t xml:space="preserve"> sp.</w:t>
            </w:r>
          </w:p>
        </w:tc>
        <w:tc>
          <w:tcPr>
            <w:tcW w:w="1200" w:type="dxa"/>
            <w:tcBorders>
              <w:top w:val="nil"/>
              <w:left w:val="nil"/>
              <w:bottom w:val="nil"/>
              <w:right w:val="nil"/>
            </w:tcBorders>
            <w:shd w:val="clear" w:color="auto" w:fill="auto"/>
            <w:noWrap/>
            <w:vAlign w:val="bottom"/>
            <w:hideMark/>
          </w:tcPr>
          <w:p w14:paraId="5D76437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84ED738" w14:textId="77777777" w:rsidTr="004B7B35">
        <w:trPr>
          <w:trHeight w:val="300"/>
        </w:trPr>
        <w:tc>
          <w:tcPr>
            <w:tcW w:w="4340" w:type="dxa"/>
            <w:tcBorders>
              <w:top w:val="nil"/>
              <w:left w:val="nil"/>
              <w:bottom w:val="nil"/>
              <w:right w:val="nil"/>
            </w:tcBorders>
            <w:shd w:val="clear" w:color="auto" w:fill="auto"/>
            <w:noWrap/>
            <w:vAlign w:val="bottom"/>
            <w:hideMark/>
          </w:tcPr>
          <w:p w14:paraId="6184093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lastRenderedPageBreak/>
              <w:t>Cormorán</w:t>
            </w:r>
            <w:proofErr w:type="spellEnd"/>
            <w:r w:rsidRPr="00730AED">
              <w:rPr>
                <w:rFonts w:ascii="Times New Roman" w:eastAsia="Times New Roman" w:hAnsi="Times New Roman"/>
                <w:color w:val="000000"/>
                <w:sz w:val="22"/>
                <w:szCs w:val="22"/>
                <w:lang w:eastAsia="es-MX"/>
              </w:rPr>
              <w:t xml:space="preserve"> Neotropical</w:t>
            </w:r>
          </w:p>
        </w:tc>
        <w:tc>
          <w:tcPr>
            <w:tcW w:w="4940" w:type="dxa"/>
            <w:tcBorders>
              <w:top w:val="nil"/>
              <w:left w:val="nil"/>
              <w:bottom w:val="nil"/>
              <w:right w:val="nil"/>
            </w:tcBorders>
            <w:shd w:val="clear" w:color="auto" w:fill="auto"/>
            <w:noWrap/>
            <w:vAlign w:val="bottom"/>
            <w:hideMark/>
          </w:tcPr>
          <w:p w14:paraId="21624F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Phalacrocorax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brasilianus</w:t>
            </w:r>
            <w:proofErr w:type="spellEnd"/>
          </w:p>
        </w:tc>
        <w:tc>
          <w:tcPr>
            <w:tcW w:w="1200" w:type="dxa"/>
            <w:tcBorders>
              <w:top w:val="nil"/>
              <w:left w:val="nil"/>
              <w:bottom w:val="nil"/>
              <w:right w:val="nil"/>
            </w:tcBorders>
            <w:shd w:val="clear" w:color="auto" w:fill="auto"/>
            <w:noWrap/>
            <w:vAlign w:val="bottom"/>
            <w:hideMark/>
          </w:tcPr>
          <w:p w14:paraId="53900CF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56851D42" w14:textId="77777777" w:rsidTr="004B7B35">
        <w:trPr>
          <w:trHeight w:val="300"/>
        </w:trPr>
        <w:tc>
          <w:tcPr>
            <w:tcW w:w="4340" w:type="dxa"/>
            <w:tcBorders>
              <w:top w:val="nil"/>
              <w:left w:val="nil"/>
              <w:bottom w:val="nil"/>
              <w:right w:val="nil"/>
            </w:tcBorders>
            <w:shd w:val="clear" w:color="auto" w:fill="auto"/>
            <w:noWrap/>
            <w:vAlign w:val="bottom"/>
            <w:hideMark/>
          </w:tcPr>
          <w:p w14:paraId="63A3579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Cormorán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Orejón</w:t>
            </w:r>
            <w:proofErr w:type="spellEnd"/>
          </w:p>
        </w:tc>
        <w:tc>
          <w:tcPr>
            <w:tcW w:w="4940" w:type="dxa"/>
            <w:tcBorders>
              <w:top w:val="nil"/>
              <w:left w:val="nil"/>
              <w:bottom w:val="nil"/>
              <w:right w:val="nil"/>
            </w:tcBorders>
            <w:shd w:val="clear" w:color="auto" w:fill="auto"/>
            <w:noWrap/>
            <w:vAlign w:val="bottom"/>
            <w:hideMark/>
          </w:tcPr>
          <w:p w14:paraId="0C64D47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Phalacrocorax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auritus</w:t>
            </w:r>
            <w:proofErr w:type="spellEnd"/>
          </w:p>
        </w:tc>
        <w:tc>
          <w:tcPr>
            <w:tcW w:w="1200" w:type="dxa"/>
            <w:tcBorders>
              <w:top w:val="nil"/>
              <w:left w:val="nil"/>
              <w:bottom w:val="nil"/>
              <w:right w:val="nil"/>
            </w:tcBorders>
            <w:shd w:val="clear" w:color="auto" w:fill="auto"/>
            <w:noWrap/>
            <w:vAlign w:val="bottom"/>
            <w:hideMark/>
          </w:tcPr>
          <w:p w14:paraId="1337961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6512CFE0" w14:textId="77777777" w:rsidTr="004B7B35">
        <w:trPr>
          <w:trHeight w:val="300"/>
        </w:trPr>
        <w:tc>
          <w:tcPr>
            <w:tcW w:w="4340" w:type="dxa"/>
            <w:tcBorders>
              <w:top w:val="nil"/>
              <w:left w:val="nil"/>
              <w:bottom w:val="nil"/>
              <w:right w:val="nil"/>
            </w:tcBorders>
            <w:shd w:val="clear" w:color="auto" w:fill="auto"/>
            <w:noWrap/>
            <w:vAlign w:val="bottom"/>
            <w:hideMark/>
          </w:tcPr>
          <w:p w14:paraId="4BC05C5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Correcaminos</w:t>
            </w:r>
            <w:proofErr w:type="spellEnd"/>
            <w:r w:rsidRPr="00730AED">
              <w:rPr>
                <w:rFonts w:ascii="Times New Roman" w:eastAsia="Times New Roman" w:hAnsi="Times New Roman"/>
                <w:color w:val="000000"/>
                <w:sz w:val="22"/>
                <w:szCs w:val="22"/>
                <w:lang w:eastAsia="es-MX"/>
              </w:rPr>
              <w:t xml:space="preserve"> Tropical</w:t>
            </w:r>
          </w:p>
        </w:tc>
        <w:tc>
          <w:tcPr>
            <w:tcW w:w="4940" w:type="dxa"/>
            <w:tcBorders>
              <w:top w:val="nil"/>
              <w:left w:val="nil"/>
              <w:bottom w:val="nil"/>
              <w:right w:val="nil"/>
            </w:tcBorders>
            <w:shd w:val="clear" w:color="auto" w:fill="auto"/>
            <w:noWrap/>
            <w:vAlign w:val="bottom"/>
            <w:hideMark/>
          </w:tcPr>
          <w:p w14:paraId="2DA28C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Geococcyx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velox</w:t>
            </w:r>
            <w:proofErr w:type="spellEnd"/>
          </w:p>
        </w:tc>
        <w:tc>
          <w:tcPr>
            <w:tcW w:w="1200" w:type="dxa"/>
            <w:tcBorders>
              <w:top w:val="nil"/>
              <w:left w:val="nil"/>
              <w:bottom w:val="nil"/>
              <w:right w:val="nil"/>
            </w:tcBorders>
            <w:shd w:val="clear" w:color="auto" w:fill="auto"/>
            <w:noWrap/>
            <w:vAlign w:val="bottom"/>
            <w:hideMark/>
          </w:tcPr>
          <w:p w14:paraId="4FF42A9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EA3587A" w14:textId="77777777" w:rsidTr="004B7B35">
        <w:trPr>
          <w:trHeight w:val="300"/>
        </w:trPr>
        <w:tc>
          <w:tcPr>
            <w:tcW w:w="4340" w:type="dxa"/>
            <w:tcBorders>
              <w:top w:val="nil"/>
              <w:left w:val="nil"/>
              <w:bottom w:val="nil"/>
              <w:right w:val="nil"/>
            </w:tcBorders>
            <w:shd w:val="clear" w:color="auto" w:fill="auto"/>
            <w:noWrap/>
            <w:vAlign w:val="bottom"/>
            <w:hideMark/>
          </w:tcPr>
          <w:p w14:paraId="1DBDA93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Cuclillo</w:t>
            </w:r>
            <w:proofErr w:type="spellEnd"/>
            <w:r w:rsidRPr="00730AED">
              <w:rPr>
                <w:rFonts w:ascii="Times New Roman" w:eastAsia="Times New Roman" w:hAnsi="Times New Roman"/>
                <w:color w:val="000000"/>
                <w:sz w:val="22"/>
                <w:szCs w:val="22"/>
                <w:lang w:eastAsia="es-MX"/>
              </w:rPr>
              <w:t xml:space="preserve"> Canelo</w:t>
            </w:r>
          </w:p>
        </w:tc>
        <w:tc>
          <w:tcPr>
            <w:tcW w:w="4940" w:type="dxa"/>
            <w:tcBorders>
              <w:top w:val="nil"/>
              <w:left w:val="nil"/>
              <w:bottom w:val="nil"/>
              <w:right w:val="nil"/>
            </w:tcBorders>
            <w:shd w:val="clear" w:color="auto" w:fill="auto"/>
            <w:noWrap/>
            <w:vAlign w:val="bottom"/>
            <w:hideMark/>
          </w:tcPr>
          <w:p w14:paraId="101202A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Piaya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cayana</w:t>
            </w:r>
            <w:proofErr w:type="spellEnd"/>
          </w:p>
        </w:tc>
        <w:tc>
          <w:tcPr>
            <w:tcW w:w="1200" w:type="dxa"/>
            <w:tcBorders>
              <w:top w:val="nil"/>
              <w:left w:val="nil"/>
              <w:bottom w:val="nil"/>
              <w:right w:val="nil"/>
            </w:tcBorders>
            <w:shd w:val="clear" w:color="auto" w:fill="auto"/>
            <w:noWrap/>
            <w:vAlign w:val="bottom"/>
            <w:hideMark/>
          </w:tcPr>
          <w:p w14:paraId="1DFC2EF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2F5E4065" w14:textId="77777777" w:rsidTr="004B7B35">
        <w:trPr>
          <w:trHeight w:val="300"/>
        </w:trPr>
        <w:tc>
          <w:tcPr>
            <w:tcW w:w="4340" w:type="dxa"/>
            <w:tcBorders>
              <w:top w:val="nil"/>
              <w:left w:val="nil"/>
              <w:bottom w:val="nil"/>
              <w:right w:val="nil"/>
            </w:tcBorders>
            <w:shd w:val="clear" w:color="auto" w:fill="auto"/>
            <w:noWrap/>
            <w:vAlign w:val="bottom"/>
            <w:hideMark/>
          </w:tcPr>
          <w:p w14:paraId="0B8645D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Cuclillo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Faisán</w:t>
            </w:r>
            <w:proofErr w:type="spellEnd"/>
          </w:p>
        </w:tc>
        <w:tc>
          <w:tcPr>
            <w:tcW w:w="4940" w:type="dxa"/>
            <w:tcBorders>
              <w:top w:val="nil"/>
              <w:left w:val="nil"/>
              <w:bottom w:val="nil"/>
              <w:right w:val="nil"/>
            </w:tcBorders>
            <w:shd w:val="clear" w:color="auto" w:fill="auto"/>
            <w:noWrap/>
            <w:vAlign w:val="bottom"/>
            <w:hideMark/>
          </w:tcPr>
          <w:p w14:paraId="39323D5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Dromococcyx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phasianellus</w:t>
            </w:r>
            <w:proofErr w:type="spellEnd"/>
          </w:p>
        </w:tc>
        <w:tc>
          <w:tcPr>
            <w:tcW w:w="1200" w:type="dxa"/>
            <w:tcBorders>
              <w:top w:val="nil"/>
              <w:left w:val="nil"/>
              <w:bottom w:val="nil"/>
              <w:right w:val="nil"/>
            </w:tcBorders>
            <w:shd w:val="clear" w:color="auto" w:fill="auto"/>
            <w:noWrap/>
            <w:vAlign w:val="bottom"/>
            <w:hideMark/>
          </w:tcPr>
          <w:p w14:paraId="5767421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A5F483F" w14:textId="77777777" w:rsidTr="004B7B35">
        <w:trPr>
          <w:trHeight w:val="300"/>
        </w:trPr>
        <w:tc>
          <w:tcPr>
            <w:tcW w:w="4340" w:type="dxa"/>
            <w:tcBorders>
              <w:top w:val="nil"/>
              <w:left w:val="nil"/>
              <w:bottom w:val="nil"/>
              <w:right w:val="nil"/>
            </w:tcBorders>
            <w:shd w:val="clear" w:color="auto" w:fill="auto"/>
            <w:noWrap/>
            <w:vAlign w:val="bottom"/>
            <w:hideMark/>
          </w:tcPr>
          <w:p w14:paraId="4DD941B3"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Esmeralda Oriental</w:t>
            </w:r>
          </w:p>
        </w:tc>
        <w:tc>
          <w:tcPr>
            <w:tcW w:w="4940" w:type="dxa"/>
            <w:tcBorders>
              <w:top w:val="nil"/>
              <w:left w:val="nil"/>
              <w:bottom w:val="nil"/>
              <w:right w:val="nil"/>
            </w:tcBorders>
            <w:shd w:val="clear" w:color="auto" w:fill="auto"/>
            <w:noWrap/>
            <w:vAlign w:val="bottom"/>
            <w:hideMark/>
          </w:tcPr>
          <w:p w14:paraId="22BA562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Chlorostilbon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canivetii</w:t>
            </w:r>
            <w:proofErr w:type="spellEnd"/>
          </w:p>
        </w:tc>
        <w:tc>
          <w:tcPr>
            <w:tcW w:w="1200" w:type="dxa"/>
            <w:tcBorders>
              <w:top w:val="nil"/>
              <w:left w:val="nil"/>
              <w:bottom w:val="nil"/>
              <w:right w:val="nil"/>
            </w:tcBorders>
            <w:shd w:val="clear" w:color="auto" w:fill="auto"/>
            <w:noWrap/>
            <w:vAlign w:val="bottom"/>
            <w:hideMark/>
          </w:tcPr>
          <w:p w14:paraId="6188061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0DAC9821" w14:textId="77777777" w:rsidTr="004B7B35">
        <w:trPr>
          <w:trHeight w:val="300"/>
        </w:trPr>
        <w:tc>
          <w:tcPr>
            <w:tcW w:w="4340" w:type="dxa"/>
            <w:tcBorders>
              <w:top w:val="nil"/>
              <w:left w:val="nil"/>
              <w:bottom w:val="nil"/>
              <w:right w:val="nil"/>
            </w:tcBorders>
            <w:shd w:val="clear" w:color="auto" w:fill="auto"/>
            <w:noWrap/>
            <w:vAlign w:val="bottom"/>
            <w:hideMark/>
          </w:tcPr>
          <w:p w14:paraId="74637E3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Esmeralda Oriental (</w:t>
            </w:r>
            <w:proofErr w:type="spellStart"/>
            <w:r w:rsidRPr="00730AED">
              <w:rPr>
                <w:rFonts w:ascii="Times New Roman" w:eastAsia="Times New Roman" w:hAnsi="Times New Roman"/>
                <w:color w:val="000000"/>
                <w:sz w:val="22"/>
                <w:szCs w:val="22"/>
                <w:lang w:eastAsia="es-MX"/>
              </w:rPr>
              <w:t>canivetii</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27ECE77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Chlorostilbon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canivetii</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canivetii</w:t>
            </w:r>
            <w:proofErr w:type="spellEnd"/>
          </w:p>
        </w:tc>
        <w:tc>
          <w:tcPr>
            <w:tcW w:w="1200" w:type="dxa"/>
            <w:tcBorders>
              <w:top w:val="nil"/>
              <w:left w:val="nil"/>
              <w:bottom w:val="nil"/>
              <w:right w:val="nil"/>
            </w:tcBorders>
            <w:shd w:val="clear" w:color="auto" w:fill="auto"/>
            <w:noWrap/>
            <w:vAlign w:val="bottom"/>
            <w:hideMark/>
          </w:tcPr>
          <w:p w14:paraId="46783C4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24498CE" w14:textId="77777777" w:rsidTr="004B7B35">
        <w:trPr>
          <w:trHeight w:val="300"/>
        </w:trPr>
        <w:tc>
          <w:tcPr>
            <w:tcW w:w="4340" w:type="dxa"/>
            <w:tcBorders>
              <w:top w:val="nil"/>
              <w:left w:val="nil"/>
              <w:bottom w:val="nil"/>
              <w:right w:val="nil"/>
            </w:tcBorders>
            <w:shd w:val="clear" w:color="auto" w:fill="auto"/>
            <w:noWrap/>
            <w:vAlign w:val="bottom"/>
            <w:hideMark/>
          </w:tcPr>
          <w:p w14:paraId="3154EFE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Eufonia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Amarilla</w:t>
            </w:r>
          </w:p>
        </w:tc>
        <w:tc>
          <w:tcPr>
            <w:tcW w:w="4940" w:type="dxa"/>
            <w:tcBorders>
              <w:top w:val="nil"/>
              <w:left w:val="nil"/>
              <w:bottom w:val="nil"/>
              <w:right w:val="nil"/>
            </w:tcBorders>
            <w:shd w:val="clear" w:color="auto" w:fill="auto"/>
            <w:noWrap/>
            <w:vAlign w:val="bottom"/>
            <w:hideMark/>
          </w:tcPr>
          <w:p w14:paraId="2284101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Euphonia </w:t>
            </w:r>
            <w:proofErr w:type="spellStart"/>
            <w:r w:rsidRPr="00730AED">
              <w:rPr>
                <w:rFonts w:ascii="Times New Roman" w:eastAsia="Times New Roman" w:hAnsi="Times New Roman"/>
                <w:color w:val="000000"/>
                <w:sz w:val="22"/>
                <w:szCs w:val="22"/>
                <w:lang w:eastAsia="es-MX"/>
              </w:rPr>
              <w:t>hirundinacea</w:t>
            </w:r>
            <w:proofErr w:type="spellEnd"/>
          </w:p>
        </w:tc>
        <w:tc>
          <w:tcPr>
            <w:tcW w:w="1200" w:type="dxa"/>
            <w:tcBorders>
              <w:top w:val="nil"/>
              <w:left w:val="nil"/>
              <w:bottom w:val="nil"/>
              <w:right w:val="nil"/>
            </w:tcBorders>
            <w:shd w:val="clear" w:color="auto" w:fill="auto"/>
            <w:noWrap/>
            <w:vAlign w:val="bottom"/>
            <w:hideMark/>
          </w:tcPr>
          <w:p w14:paraId="3F6A0B6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01CE3C41" w14:textId="77777777" w:rsidTr="004B7B35">
        <w:trPr>
          <w:trHeight w:val="300"/>
        </w:trPr>
        <w:tc>
          <w:tcPr>
            <w:tcW w:w="4340" w:type="dxa"/>
            <w:tcBorders>
              <w:top w:val="nil"/>
              <w:left w:val="nil"/>
              <w:bottom w:val="nil"/>
              <w:right w:val="nil"/>
            </w:tcBorders>
            <w:shd w:val="clear" w:color="auto" w:fill="auto"/>
            <w:noWrap/>
            <w:vAlign w:val="bottom"/>
            <w:hideMark/>
          </w:tcPr>
          <w:p w14:paraId="7CA6F29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Eufonia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Negra</w:t>
            </w:r>
          </w:p>
        </w:tc>
        <w:tc>
          <w:tcPr>
            <w:tcW w:w="4940" w:type="dxa"/>
            <w:tcBorders>
              <w:top w:val="nil"/>
              <w:left w:val="nil"/>
              <w:bottom w:val="nil"/>
              <w:right w:val="nil"/>
            </w:tcBorders>
            <w:shd w:val="clear" w:color="auto" w:fill="auto"/>
            <w:noWrap/>
            <w:vAlign w:val="bottom"/>
            <w:hideMark/>
          </w:tcPr>
          <w:p w14:paraId="2BB6AB29"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Euphonia </w:t>
            </w:r>
            <w:proofErr w:type="spellStart"/>
            <w:r w:rsidRPr="00730AED">
              <w:rPr>
                <w:rFonts w:ascii="Times New Roman" w:eastAsia="Times New Roman" w:hAnsi="Times New Roman"/>
                <w:color w:val="000000"/>
                <w:sz w:val="22"/>
                <w:szCs w:val="22"/>
                <w:lang w:eastAsia="es-MX"/>
              </w:rPr>
              <w:t>affinis</w:t>
            </w:r>
            <w:proofErr w:type="spellEnd"/>
          </w:p>
        </w:tc>
        <w:tc>
          <w:tcPr>
            <w:tcW w:w="1200" w:type="dxa"/>
            <w:tcBorders>
              <w:top w:val="nil"/>
              <w:left w:val="nil"/>
              <w:bottom w:val="nil"/>
              <w:right w:val="nil"/>
            </w:tcBorders>
            <w:shd w:val="clear" w:color="auto" w:fill="auto"/>
            <w:noWrap/>
            <w:vAlign w:val="bottom"/>
            <w:hideMark/>
          </w:tcPr>
          <w:p w14:paraId="19D0FED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467156E5" w14:textId="77777777" w:rsidTr="004B7B35">
        <w:trPr>
          <w:trHeight w:val="300"/>
        </w:trPr>
        <w:tc>
          <w:tcPr>
            <w:tcW w:w="4340" w:type="dxa"/>
            <w:tcBorders>
              <w:top w:val="nil"/>
              <w:left w:val="nil"/>
              <w:bottom w:val="nil"/>
              <w:right w:val="nil"/>
            </w:tcBorders>
            <w:shd w:val="clear" w:color="auto" w:fill="auto"/>
            <w:noWrap/>
            <w:vAlign w:val="bottom"/>
            <w:hideMark/>
          </w:tcPr>
          <w:p w14:paraId="5FEA468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Fandanguero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Mexicano</w:t>
            </w:r>
            <w:proofErr w:type="spellEnd"/>
          </w:p>
        </w:tc>
        <w:tc>
          <w:tcPr>
            <w:tcW w:w="4940" w:type="dxa"/>
            <w:tcBorders>
              <w:top w:val="nil"/>
              <w:left w:val="nil"/>
              <w:bottom w:val="nil"/>
              <w:right w:val="nil"/>
            </w:tcBorders>
            <w:shd w:val="clear" w:color="auto" w:fill="auto"/>
            <w:noWrap/>
            <w:vAlign w:val="bottom"/>
            <w:hideMark/>
          </w:tcPr>
          <w:p w14:paraId="39A09CB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Campylopterus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curvipennis</w:t>
            </w:r>
            <w:proofErr w:type="spellEnd"/>
          </w:p>
        </w:tc>
        <w:tc>
          <w:tcPr>
            <w:tcW w:w="1200" w:type="dxa"/>
            <w:tcBorders>
              <w:top w:val="nil"/>
              <w:left w:val="nil"/>
              <w:bottom w:val="nil"/>
              <w:right w:val="nil"/>
            </w:tcBorders>
            <w:shd w:val="clear" w:color="auto" w:fill="auto"/>
            <w:noWrap/>
            <w:vAlign w:val="bottom"/>
            <w:hideMark/>
          </w:tcPr>
          <w:p w14:paraId="61A9B42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7FDAA1E1" w14:textId="77777777" w:rsidTr="004B7B35">
        <w:trPr>
          <w:trHeight w:val="300"/>
        </w:trPr>
        <w:tc>
          <w:tcPr>
            <w:tcW w:w="4340" w:type="dxa"/>
            <w:tcBorders>
              <w:top w:val="nil"/>
              <w:left w:val="nil"/>
              <w:bottom w:val="nil"/>
              <w:right w:val="nil"/>
            </w:tcBorders>
            <w:shd w:val="clear" w:color="auto" w:fill="auto"/>
            <w:noWrap/>
            <w:vAlign w:val="bottom"/>
            <w:hideMark/>
          </w:tcPr>
          <w:p w14:paraId="051F6C6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Fragata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Tijereta</w:t>
            </w:r>
            <w:proofErr w:type="spellEnd"/>
          </w:p>
        </w:tc>
        <w:tc>
          <w:tcPr>
            <w:tcW w:w="4940" w:type="dxa"/>
            <w:tcBorders>
              <w:top w:val="nil"/>
              <w:left w:val="nil"/>
              <w:bottom w:val="nil"/>
              <w:right w:val="nil"/>
            </w:tcBorders>
            <w:shd w:val="clear" w:color="auto" w:fill="auto"/>
            <w:noWrap/>
            <w:vAlign w:val="bottom"/>
            <w:hideMark/>
          </w:tcPr>
          <w:p w14:paraId="218E83C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Fregata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magnificens</w:t>
            </w:r>
            <w:proofErr w:type="spellEnd"/>
          </w:p>
        </w:tc>
        <w:tc>
          <w:tcPr>
            <w:tcW w:w="1200" w:type="dxa"/>
            <w:tcBorders>
              <w:top w:val="nil"/>
              <w:left w:val="nil"/>
              <w:bottom w:val="nil"/>
              <w:right w:val="nil"/>
            </w:tcBorders>
            <w:shd w:val="clear" w:color="auto" w:fill="auto"/>
            <w:noWrap/>
            <w:vAlign w:val="bottom"/>
            <w:hideMark/>
          </w:tcPr>
          <w:p w14:paraId="7361893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66416E28" w14:textId="77777777" w:rsidTr="004B7B35">
        <w:trPr>
          <w:trHeight w:val="300"/>
        </w:trPr>
        <w:tc>
          <w:tcPr>
            <w:tcW w:w="4340" w:type="dxa"/>
            <w:tcBorders>
              <w:top w:val="nil"/>
              <w:left w:val="nil"/>
              <w:bottom w:val="nil"/>
              <w:right w:val="nil"/>
            </w:tcBorders>
            <w:shd w:val="clear" w:color="auto" w:fill="auto"/>
            <w:noWrap/>
            <w:vAlign w:val="bottom"/>
            <w:hideMark/>
          </w:tcPr>
          <w:p w14:paraId="018121E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Gallareta</w:t>
            </w:r>
            <w:proofErr w:type="spellEnd"/>
            <w:r w:rsidRPr="00730AED">
              <w:rPr>
                <w:rFonts w:ascii="Times New Roman" w:eastAsia="Times New Roman" w:hAnsi="Times New Roman"/>
                <w:color w:val="000000"/>
                <w:sz w:val="22"/>
                <w:szCs w:val="22"/>
                <w:lang w:eastAsia="es-MX"/>
              </w:rPr>
              <w:t xml:space="preserve"> Americana</w:t>
            </w:r>
          </w:p>
        </w:tc>
        <w:tc>
          <w:tcPr>
            <w:tcW w:w="4940" w:type="dxa"/>
            <w:tcBorders>
              <w:top w:val="nil"/>
              <w:left w:val="nil"/>
              <w:bottom w:val="nil"/>
              <w:right w:val="nil"/>
            </w:tcBorders>
            <w:shd w:val="clear" w:color="auto" w:fill="auto"/>
            <w:noWrap/>
            <w:vAlign w:val="bottom"/>
            <w:hideMark/>
          </w:tcPr>
          <w:p w14:paraId="51FEB42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Fulica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americana</w:t>
            </w:r>
            <w:proofErr w:type="spellEnd"/>
          </w:p>
        </w:tc>
        <w:tc>
          <w:tcPr>
            <w:tcW w:w="1200" w:type="dxa"/>
            <w:tcBorders>
              <w:top w:val="nil"/>
              <w:left w:val="nil"/>
              <w:bottom w:val="nil"/>
              <w:right w:val="nil"/>
            </w:tcBorders>
            <w:shd w:val="clear" w:color="auto" w:fill="auto"/>
            <w:noWrap/>
            <w:vAlign w:val="bottom"/>
            <w:hideMark/>
          </w:tcPr>
          <w:p w14:paraId="3351DAB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20D8922" w14:textId="77777777" w:rsidTr="004B7B35">
        <w:trPr>
          <w:trHeight w:val="300"/>
        </w:trPr>
        <w:tc>
          <w:tcPr>
            <w:tcW w:w="4340" w:type="dxa"/>
            <w:tcBorders>
              <w:top w:val="nil"/>
              <w:left w:val="nil"/>
              <w:bottom w:val="nil"/>
              <w:right w:val="nil"/>
            </w:tcBorders>
            <w:shd w:val="clear" w:color="auto" w:fill="auto"/>
            <w:noWrap/>
            <w:vAlign w:val="bottom"/>
            <w:hideMark/>
          </w:tcPr>
          <w:p w14:paraId="772BEB2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Garcita</w:t>
            </w:r>
            <w:proofErr w:type="spellEnd"/>
            <w:r w:rsidRPr="00730AED">
              <w:rPr>
                <w:rFonts w:ascii="Times New Roman" w:eastAsia="Times New Roman" w:hAnsi="Times New Roman"/>
                <w:color w:val="000000"/>
                <w:sz w:val="22"/>
                <w:szCs w:val="22"/>
                <w:lang w:eastAsia="es-MX"/>
              </w:rPr>
              <w:t xml:space="preserve"> Verde</w:t>
            </w:r>
          </w:p>
        </w:tc>
        <w:tc>
          <w:tcPr>
            <w:tcW w:w="4940" w:type="dxa"/>
            <w:tcBorders>
              <w:top w:val="nil"/>
              <w:left w:val="nil"/>
              <w:bottom w:val="nil"/>
              <w:right w:val="nil"/>
            </w:tcBorders>
            <w:shd w:val="clear" w:color="auto" w:fill="auto"/>
            <w:noWrap/>
            <w:vAlign w:val="bottom"/>
            <w:hideMark/>
          </w:tcPr>
          <w:p w14:paraId="6AE8B28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Butorides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virescens</w:t>
            </w:r>
            <w:proofErr w:type="spellEnd"/>
          </w:p>
        </w:tc>
        <w:tc>
          <w:tcPr>
            <w:tcW w:w="1200" w:type="dxa"/>
            <w:tcBorders>
              <w:top w:val="nil"/>
              <w:left w:val="nil"/>
              <w:bottom w:val="nil"/>
              <w:right w:val="nil"/>
            </w:tcBorders>
            <w:shd w:val="clear" w:color="auto" w:fill="auto"/>
            <w:noWrap/>
            <w:vAlign w:val="bottom"/>
            <w:hideMark/>
          </w:tcPr>
          <w:p w14:paraId="7C158EA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DF47C0E" w14:textId="77777777" w:rsidTr="004B7B35">
        <w:trPr>
          <w:trHeight w:val="300"/>
        </w:trPr>
        <w:tc>
          <w:tcPr>
            <w:tcW w:w="4340" w:type="dxa"/>
            <w:tcBorders>
              <w:top w:val="nil"/>
              <w:left w:val="nil"/>
              <w:bottom w:val="nil"/>
              <w:right w:val="nil"/>
            </w:tcBorders>
            <w:shd w:val="clear" w:color="auto" w:fill="auto"/>
            <w:noWrap/>
            <w:vAlign w:val="bottom"/>
            <w:hideMark/>
          </w:tcPr>
          <w:p w14:paraId="3C52C4A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Garrapatero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Pijuy</w:t>
            </w:r>
            <w:proofErr w:type="spellEnd"/>
          </w:p>
        </w:tc>
        <w:tc>
          <w:tcPr>
            <w:tcW w:w="4940" w:type="dxa"/>
            <w:tcBorders>
              <w:top w:val="nil"/>
              <w:left w:val="nil"/>
              <w:bottom w:val="nil"/>
              <w:right w:val="nil"/>
            </w:tcBorders>
            <w:shd w:val="clear" w:color="auto" w:fill="auto"/>
            <w:noWrap/>
            <w:vAlign w:val="bottom"/>
            <w:hideMark/>
          </w:tcPr>
          <w:p w14:paraId="4E500D3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Crotophaga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sulcirostris</w:t>
            </w:r>
            <w:proofErr w:type="spellEnd"/>
          </w:p>
        </w:tc>
        <w:tc>
          <w:tcPr>
            <w:tcW w:w="1200" w:type="dxa"/>
            <w:tcBorders>
              <w:top w:val="nil"/>
              <w:left w:val="nil"/>
              <w:bottom w:val="nil"/>
              <w:right w:val="nil"/>
            </w:tcBorders>
            <w:shd w:val="clear" w:color="auto" w:fill="auto"/>
            <w:noWrap/>
            <w:vAlign w:val="bottom"/>
            <w:hideMark/>
          </w:tcPr>
          <w:p w14:paraId="701703A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18</w:t>
            </w:r>
          </w:p>
        </w:tc>
      </w:tr>
      <w:tr w:rsidR="00D21ABA" w:rsidRPr="00730AED" w14:paraId="0BC6E996" w14:textId="77777777" w:rsidTr="004B7B35">
        <w:trPr>
          <w:trHeight w:val="300"/>
        </w:trPr>
        <w:tc>
          <w:tcPr>
            <w:tcW w:w="4340" w:type="dxa"/>
            <w:tcBorders>
              <w:top w:val="nil"/>
              <w:left w:val="nil"/>
              <w:bottom w:val="nil"/>
              <w:right w:val="nil"/>
            </w:tcBorders>
            <w:shd w:val="clear" w:color="auto" w:fill="auto"/>
            <w:noWrap/>
            <w:vAlign w:val="bottom"/>
            <w:hideMark/>
          </w:tcPr>
          <w:p w14:paraId="6748031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Garza Azul</w:t>
            </w:r>
          </w:p>
        </w:tc>
        <w:tc>
          <w:tcPr>
            <w:tcW w:w="4940" w:type="dxa"/>
            <w:tcBorders>
              <w:top w:val="nil"/>
              <w:left w:val="nil"/>
              <w:bottom w:val="nil"/>
              <w:right w:val="nil"/>
            </w:tcBorders>
            <w:shd w:val="clear" w:color="auto" w:fill="auto"/>
            <w:noWrap/>
            <w:vAlign w:val="bottom"/>
            <w:hideMark/>
          </w:tcPr>
          <w:p w14:paraId="50AC948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Egretta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caerulea</w:t>
            </w:r>
            <w:proofErr w:type="spellEnd"/>
          </w:p>
        </w:tc>
        <w:tc>
          <w:tcPr>
            <w:tcW w:w="1200" w:type="dxa"/>
            <w:tcBorders>
              <w:top w:val="nil"/>
              <w:left w:val="nil"/>
              <w:bottom w:val="nil"/>
              <w:right w:val="nil"/>
            </w:tcBorders>
            <w:shd w:val="clear" w:color="auto" w:fill="auto"/>
            <w:noWrap/>
            <w:vAlign w:val="bottom"/>
            <w:hideMark/>
          </w:tcPr>
          <w:p w14:paraId="07CAD7D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61710D8A" w14:textId="77777777" w:rsidTr="004B7B35">
        <w:trPr>
          <w:trHeight w:val="300"/>
        </w:trPr>
        <w:tc>
          <w:tcPr>
            <w:tcW w:w="4340" w:type="dxa"/>
            <w:tcBorders>
              <w:top w:val="nil"/>
              <w:left w:val="nil"/>
              <w:bottom w:val="nil"/>
              <w:right w:val="nil"/>
            </w:tcBorders>
            <w:shd w:val="clear" w:color="auto" w:fill="auto"/>
            <w:noWrap/>
            <w:vAlign w:val="bottom"/>
            <w:hideMark/>
          </w:tcPr>
          <w:p w14:paraId="68FBE5D9"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Garza Blanca</w:t>
            </w:r>
          </w:p>
        </w:tc>
        <w:tc>
          <w:tcPr>
            <w:tcW w:w="4940" w:type="dxa"/>
            <w:tcBorders>
              <w:top w:val="nil"/>
              <w:left w:val="nil"/>
              <w:bottom w:val="nil"/>
              <w:right w:val="nil"/>
            </w:tcBorders>
            <w:shd w:val="clear" w:color="auto" w:fill="auto"/>
            <w:noWrap/>
            <w:vAlign w:val="bottom"/>
            <w:hideMark/>
          </w:tcPr>
          <w:p w14:paraId="22ADA52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Ardea</w:t>
            </w:r>
            <w:proofErr w:type="spellEnd"/>
            <w:r w:rsidRPr="00730AED">
              <w:rPr>
                <w:rFonts w:ascii="Times New Roman" w:eastAsia="Times New Roman" w:hAnsi="Times New Roman"/>
                <w:color w:val="000000"/>
                <w:sz w:val="22"/>
                <w:szCs w:val="22"/>
                <w:lang w:eastAsia="es-MX"/>
              </w:rPr>
              <w:t xml:space="preserve"> alba</w:t>
            </w:r>
          </w:p>
        </w:tc>
        <w:tc>
          <w:tcPr>
            <w:tcW w:w="1200" w:type="dxa"/>
            <w:tcBorders>
              <w:top w:val="nil"/>
              <w:left w:val="nil"/>
              <w:bottom w:val="nil"/>
              <w:right w:val="nil"/>
            </w:tcBorders>
            <w:shd w:val="clear" w:color="auto" w:fill="auto"/>
            <w:noWrap/>
            <w:vAlign w:val="bottom"/>
            <w:hideMark/>
          </w:tcPr>
          <w:p w14:paraId="7AA6860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44213C5F" w14:textId="77777777" w:rsidTr="004B7B35">
        <w:trPr>
          <w:trHeight w:val="300"/>
        </w:trPr>
        <w:tc>
          <w:tcPr>
            <w:tcW w:w="4340" w:type="dxa"/>
            <w:tcBorders>
              <w:top w:val="nil"/>
              <w:left w:val="nil"/>
              <w:bottom w:val="nil"/>
              <w:right w:val="nil"/>
            </w:tcBorders>
            <w:shd w:val="clear" w:color="auto" w:fill="auto"/>
            <w:noWrap/>
            <w:vAlign w:val="bottom"/>
            <w:hideMark/>
          </w:tcPr>
          <w:p w14:paraId="4921542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Garza </w:t>
            </w:r>
            <w:proofErr w:type="spellStart"/>
            <w:r w:rsidRPr="00730AED">
              <w:rPr>
                <w:rFonts w:ascii="Times New Roman" w:eastAsia="Times New Roman" w:hAnsi="Times New Roman"/>
                <w:color w:val="000000"/>
                <w:sz w:val="22"/>
                <w:szCs w:val="22"/>
                <w:lang w:eastAsia="es-MX"/>
              </w:rPr>
              <w:t>Dedos</w:t>
            </w:r>
            <w:proofErr w:type="spellEnd"/>
            <w:r w:rsidRPr="00730AED">
              <w:rPr>
                <w:rFonts w:ascii="Times New Roman" w:eastAsia="Times New Roman" w:hAnsi="Times New Roman"/>
                <w:color w:val="000000"/>
                <w:sz w:val="22"/>
                <w:szCs w:val="22"/>
                <w:lang w:eastAsia="es-MX"/>
              </w:rPr>
              <w:t xml:space="preserve"> Dorados</w:t>
            </w:r>
          </w:p>
        </w:tc>
        <w:tc>
          <w:tcPr>
            <w:tcW w:w="4940" w:type="dxa"/>
            <w:tcBorders>
              <w:top w:val="nil"/>
              <w:left w:val="nil"/>
              <w:bottom w:val="nil"/>
              <w:right w:val="nil"/>
            </w:tcBorders>
            <w:shd w:val="clear" w:color="auto" w:fill="auto"/>
            <w:noWrap/>
            <w:vAlign w:val="bottom"/>
            <w:hideMark/>
          </w:tcPr>
          <w:p w14:paraId="1EA6410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Egretta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thula</w:t>
            </w:r>
            <w:proofErr w:type="spellEnd"/>
          </w:p>
        </w:tc>
        <w:tc>
          <w:tcPr>
            <w:tcW w:w="1200" w:type="dxa"/>
            <w:tcBorders>
              <w:top w:val="nil"/>
              <w:left w:val="nil"/>
              <w:bottom w:val="nil"/>
              <w:right w:val="nil"/>
            </w:tcBorders>
            <w:shd w:val="clear" w:color="auto" w:fill="auto"/>
            <w:noWrap/>
            <w:vAlign w:val="bottom"/>
            <w:hideMark/>
          </w:tcPr>
          <w:p w14:paraId="6B19496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9E44526" w14:textId="77777777" w:rsidTr="004B7B35">
        <w:trPr>
          <w:trHeight w:val="300"/>
        </w:trPr>
        <w:tc>
          <w:tcPr>
            <w:tcW w:w="4340" w:type="dxa"/>
            <w:tcBorders>
              <w:top w:val="nil"/>
              <w:left w:val="nil"/>
              <w:bottom w:val="nil"/>
              <w:right w:val="nil"/>
            </w:tcBorders>
            <w:shd w:val="clear" w:color="auto" w:fill="auto"/>
            <w:noWrap/>
            <w:vAlign w:val="bottom"/>
            <w:hideMark/>
          </w:tcPr>
          <w:p w14:paraId="4A15E77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Garza </w:t>
            </w:r>
            <w:proofErr w:type="spellStart"/>
            <w:r w:rsidRPr="00730AED">
              <w:rPr>
                <w:rFonts w:ascii="Times New Roman" w:eastAsia="Times New Roman" w:hAnsi="Times New Roman"/>
                <w:color w:val="000000"/>
                <w:sz w:val="22"/>
                <w:szCs w:val="22"/>
                <w:lang w:eastAsia="es-MX"/>
              </w:rPr>
              <w:t>Ganadera</w:t>
            </w:r>
            <w:proofErr w:type="spellEnd"/>
          </w:p>
        </w:tc>
        <w:tc>
          <w:tcPr>
            <w:tcW w:w="4940" w:type="dxa"/>
            <w:tcBorders>
              <w:top w:val="nil"/>
              <w:left w:val="nil"/>
              <w:bottom w:val="nil"/>
              <w:right w:val="nil"/>
            </w:tcBorders>
            <w:shd w:val="clear" w:color="auto" w:fill="auto"/>
            <w:noWrap/>
            <w:vAlign w:val="bottom"/>
            <w:hideMark/>
          </w:tcPr>
          <w:p w14:paraId="455CDF9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Bubulcus</w:t>
            </w:r>
            <w:proofErr w:type="spellEnd"/>
            <w:r w:rsidRPr="00730AED">
              <w:rPr>
                <w:rFonts w:ascii="Times New Roman" w:eastAsia="Times New Roman" w:hAnsi="Times New Roman"/>
                <w:color w:val="000000"/>
                <w:sz w:val="22"/>
                <w:szCs w:val="22"/>
                <w:lang w:eastAsia="es-MX"/>
              </w:rPr>
              <w:t xml:space="preserve"> ibis</w:t>
            </w:r>
          </w:p>
        </w:tc>
        <w:tc>
          <w:tcPr>
            <w:tcW w:w="1200" w:type="dxa"/>
            <w:tcBorders>
              <w:top w:val="nil"/>
              <w:left w:val="nil"/>
              <w:bottom w:val="nil"/>
              <w:right w:val="nil"/>
            </w:tcBorders>
            <w:shd w:val="clear" w:color="auto" w:fill="auto"/>
            <w:noWrap/>
            <w:vAlign w:val="bottom"/>
            <w:hideMark/>
          </w:tcPr>
          <w:p w14:paraId="16F9D81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5BF73A3" w14:textId="77777777" w:rsidTr="004B7B35">
        <w:trPr>
          <w:trHeight w:val="300"/>
        </w:trPr>
        <w:tc>
          <w:tcPr>
            <w:tcW w:w="4340" w:type="dxa"/>
            <w:tcBorders>
              <w:top w:val="nil"/>
              <w:left w:val="nil"/>
              <w:bottom w:val="nil"/>
              <w:right w:val="nil"/>
            </w:tcBorders>
            <w:shd w:val="clear" w:color="auto" w:fill="auto"/>
            <w:noWrap/>
            <w:vAlign w:val="bottom"/>
            <w:hideMark/>
          </w:tcPr>
          <w:p w14:paraId="153D854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Garza </w:t>
            </w:r>
            <w:proofErr w:type="spellStart"/>
            <w:r w:rsidRPr="00730AED">
              <w:rPr>
                <w:rFonts w:ascii="Times New Roman" w:eastAsia="Times New Roman" w:hAnsi="Times New Roman"/>
                <w:color w:val="000000"/>
                <w:sz w:val="22"/>
                <w:szCs w:val="22"/>
                <w:lang w:eastAsia="es-MX"/>
              </w:rPr>
              <w:t>Nocturna</w:t>
            </w:r>
            <w:proofErr w:type="spellEnd"/>
            <w:r w:rsidRPr="00730AED">
              <w:rPr>
                <w:rFonts w:ascii="Times New Roman" w:eastAsia="Times New Roman" w:hAnsi="Times New Roman"/>
                <w:color w:val="000000"/>
                <w:sz w:val="22"/>
                <w:szCs w:val="22"/>
                <w:lang w:eastAsia="es-MX"/>
              </w:rPr>
              <w:t xml:space="preserve"> Corona Clara</w:t>
            </w:r>
          </w:p>
        </w:tc>
        <w:tc>
          <w:tcPr>
            <w:tcW w:w="4940" w:type="dxa"/>
            <w:tcBorders>
              <w:top w:val="nil"/>
              <w:left w:val="nil"/>
              <w:bottom w:val="nil"/>
              <w:right w:val="nil"/>
            </w:tcBorders>
            <w:shd w:val="clear" w:color="auto" w:fill="auto"/>
            <w:noWrap/>
            <w:vAlign w:val="bottom"/>
            <w:hideMark/>
          </w:tcPr>
          <w:p w14:paraId="742E5FF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Nyctanassa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violacea</w:t>
            </w:r>
            <w:proofErr w:type="spellEnd"/>
          </w:p>
        </w:tc>
        <w:tc>
          <w:tcPr>
            <w:tcW w:w="1200" w:type="dxa"/>
            <w:tcBorders>
              <w:top w:val="nil"/>
              <w:left w:val="nil"/>
              <w:bottom w:val="nil"/>
              <w:right w:val="nil"/>
            </w:tcBorders>
            <w:shd w:val="clear" w:color="auto" w:fill="auto"/>
            <w:noWrap/>
            <w:vAlign w:val="bottom"/>
            <w:hideMark/>
          </w:tcPr>
          <w:p w14:paraId="32244D8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65B094D" w14:textId="77777777" w:rsidTr="004B7B35">
        <w:trPr>
          <w:trHeight w:val="300"/>
        </w:trPr>
        <w:tc>
          <w:tcPr>
            <w:tcW w:w="4340" w:type="dxa"/>
            <w:tcBorders>
              <w:top w:val="nil"/>
              <w:left w:val="nil"/>
              <w:bottom w:val="nil"/>
              <w:right w:val="nil"/>
            </w:tcBorders>
            <w:shd w:val="clear" w:color="auto" w:fill="auto"/>
            <w:noWrap/>
            <w:vAlign w:val="bottom"/>
            <w:hideMark/>
          </w:tcPr>
          <w:p w14:paraId="0CC3F92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Garza </w:t>
            </w:r>
            <w:proofErr w:type="spellStart"/>
            <w:r w:rsidRPr="00730AED">
              <w:rPr>
                <w:rFonts w:ascii="Times New Roman" w:eastAsia="Times New Roman" w:hAnsi="Times New Roman"/>
                <w:color w:val="000000"/>
                <w:sz w:val="22"/>
                <w:szCs w:val="22"/>
                <w:lang w:eastAsia="es-MX"/>
              </w:rPr>
              <w:t>Nocturna</w:t>
            </w:r>
            <w:proofErr w:type="spellEnd"/>
            <w:r w:rsidRPr="00730AED">
              <w:rPr>
                <w:rFonts w:ascii="Times New Roman" w:eastAsia="Times New Roman" w:hAnsi="Times New Roman"/>
                <w:color w:val="000000"/>
                <w:sz w:val="22"/>
                <w:szCs w:val="22"/>
                <w:lang w:eastAsia="es-MX"/>
              </w:rPr>
              <w:t xml:space="preserve"> Corona Negra</w:t>
            </w:r>
          </w:p>
        </w:tc>
        <w:tc>
          <w:tcPr>
            <w:tcW w:w="4940" w:type="dxa"/>
            <w:tcBorders>
              <w:top w:val="nil"/>
              <w:left w:val="nil"/>
              <w:bottom w:val="nil"/>
              <w:right w:val="nil"/>
            </w:tcBorders>
            <w:shd w:val="clear" w:color="auto" w:fill="auto"/>
            <w:noWrap/>
            <w:vAlign w:val="bottom"/>
            <w:hideMark/>
          </w:tcPr>
          <w:p w14:paraId="553A04D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Nycticorax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nycticorax</w:t>
            </w:r>
            <w:proofErr w:type="spellEnd"/>
          </w:p>
        </w:tc>
        <w:tc>
          <w:tcPr>
            <w:tcW w:w="1200" w:type="dxa"/>
            <w:tcBorders>
              <w:top w:val="nil"/>
              <w:left w:val="nil"/>
              <w:bottom w:val="nil"/>
              <w:right w:val="nil"/>
            </w:tcBorders>
            <w:shd w:val="clear" w:color="auto" w:fill="auto"/>
            <w:noWrap/>
            <w:vAlign w:val="bottom"/>
            <w:hideMark/>
          </w:tcPr>
          <w:p w14:paraId="2DD8845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D463102" w14:textId="77777777" w:rsidTr="004B7B35">
        <w:trPr>
          <w:trHeight w:val="300"/>
        </w:trPr>
        <w:tc>
          <w:tcPr>
            <w:tcW w:w="4340" w:type="dxa"/>
            <w:tcBorders>
              <w:top w:val="nil"/>
              <w:left w:val="nil"/>
              <w:bottom w:val="nil"/>
              <w:right w:val="nil"/>
            </w:tcBorders>
            <w:shd w:val="clear" w:color="auto" w:fill="auto"/>
            <w:noWrap/>
            <w:vAlign w:val="bottom"/>
            <w:hideMark/>
          </w:tcPr>
          <w:p w14:paraId="4D80B22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Garza </w:t>
            </w:r>
            <w:proofErr w:type="spellStart"/>
            <w:r w:rsidRPr="00730AED">
              <w:rPr>
                <w:rFonts w:ascii="Times New Roman" w:eastAsia="Times New Roman" w:hAnsi="Times New Roman"/>
                <w:color w:val="000000"/>
                <w:sz w:val="22"/>
                <w:szCs w:val="22"/>
                <w:lang w:eastAsia="es-MX"/>
              </w:rPr>
              <w:t>Rojiza</w:t>
            </w:r>
            <w:proofErr w:type="spellEnd"/>
          </w:p>
        </w:tc>
        <w:tc>
          <w:tcPr>
            <w:tcW w:w="4940" w:type="dxa"/>
            <w:tcBorders>
              <w:top w:val="nil"/>
              <w:left w:val="nil"/>
              <w:bottom w:val="nil"/>
              <w:right w:val="nil"/>
            </w:tcBorders>
            <w:shd w:val="clear" w:color="auto" w:fill="auto"/>
            <w:noWrap/>
            <w:vAlign w:val="bottom"/>
            <w:hideMark/>
          </w:tcPr>
          <w:p w14:paraId="5D40551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Egretta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rufescens</w:t>
            </w:r>
            <w:proofErr w:type="spellEnd"/>
          </w:p>
        </w:tc>
        <w:tc>
          <w:tcPr>
            <w:tcW w:w="1200" w:type="dxa"/>
            <w:tcBorders>
              <w:top w:val="nil"/>
              <w:left w:val="nil"/>
              <w:bottom w:val="nil"/>
              <w:right w:val="nil"/>
            </w:tcBorders>
            <w:shd w:val="clear" w:color="auto" w:fill="auto"/>
            <w:noWrap/>
            <w:vAlign w:val="bottom"/>
            <w:hideMark/>
          </w:tcPr>
          <w:p w14:paraId="080C5C8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483DA5DB" w14:textId="77777777" w:rsidTr="004B7B35">
        <w:trPr>
          <w:trHeight w:val="300"/>
        </w:trPr>
        <w:tc>
          <w:tcPr>
            <w:tcW w:w="4340" w:type="dxa"/>
            <w:tcBorders>
              <w:top w:val="nil"/>
              <w:left w:val="nil"/>
              <w:bottom w:val="nil"/>
              <w:right w:val="nil"/>
            </w:tcBorders>
            <w:shd w:val="clear" w:color="auto" w:fill="auto"/>
            <w:noWrap/>
            <w:vAlign w:val="bottom"/>
            <w:hideMark/>
          </w:tcPr>
          <w:p w14:paraId="68D2F9A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Garza Tigre Mexicana</w:t>
            </w:r>
          </w:p>
        </w:tc>
        <w:tc>
          <w:tcPr>
            <w:tcW w:w="4940" w:type="dxa"/>
            <w:tcBorders>
              <w:top w:val="nil"/>
              <w:left w:val="nil"/>
              <w:bottom w:val="nil"/>
              <w:right w:val="nil"/>
            </w:tcBorders>
            <w:shd w:val="clear" w:color="auto" w:fill="auto"/>
            <w:noWrap/>
            <w:vAlign w:val="bottom"/>
            <w:hideMark/>
          </w:tcPr>
          <w:p w14:paraId="00BFA8E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Tigrisoma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mexicanum</w:t>
            </w:r>
            <w:proofErr w:type="spellEnd"/>
          </w:p>
        </w:tc>
        <w:tc>
          <w:tcPr>
            <w:tcW w:w="1200" w:type="dxa"/>
            <w:tcBorders>
              <w:top w:val="nil"/>
              <w:left w:val="nil"/>
              <w:bottom w:val="nil"/>
              <w:right w:val="nil"/>
            </w:tcBorders>
            <w:shd w:val="clear" w:color="auto" w:fill="auto"/>
            <w:noWrap/>
            <w:vAlign w:val="bottom"/>
            <w:hideMark/>
          </w:tcPr>
          <w:p w14:paraId="53BE57D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46799ABB" w14:textId="77777777" w:rsidTr="004B7B35">
        <w:trPr>
          <w:trHeight w:val="300"/>
        </w:trPr>
        <w:tc>
          <w:tcPr>
            <w:tcW w:w="4340" w:type="dxa"/>
            <w:tcBorders>
              <w:top w:val="nil"/>
              <w:left w:val="nil"/>
              <w:bottom w:val="nil"/>
              <w:right w:val="nil"/>
            </w:tcBorders>
            <w:shd w:val="clear" w:color="auto" w:fill="auto"/>
            <w:noWrap/>
            <w:vAlign w:val="bottom"/>
            <w:hideMark/>
          </w:tcPr>
          <w:p w14:paraId="0010AF6F"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Garza Tricolor</w:t>
            </w:r>
          </w:p>
        </w:tc>
        <w:tc>
          <w:tcPr>
            <w:tcW w:w="4940" w:type="dxa"/>
            <w:tcBorders>
              <w:top w:val="nil"/>
              <w:left w:val="nil"/>
              <w:bottom w:val="nil"/>
              <w:right w:val="nil"/>
            </w:tcBorders>
            <w:shd w:val="clear" w:color="auto" w:fill="auto"/>
            <w:noWrap/>
            <w:vAlign w:val="bottom"/>
            <w:hideMark/>
          </w:tcPr>
          <w:p w14:paraId="1B26E5E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Egretta</w:t>
            </w:r>
            <w:proofErr w:type="spellEnd"/>
            <w:r w:rsidRPr="00730AED">
              <w:rPr>
                <w:rFonts w:ascii="Times New Roman" w:eastAsia="Times New Roman" w:hAnsi="Times New Roman"/>
                <w:color w:val="000000"/>
                <w:sz w:val="22"/>
                <w:szCs w:val="22"/>
                <w:lang w:eastAsia="es-MX"/>
              </w:rPr>
              <w:t xml:space="preserve"> tricolor</w:t>
            </w:r>
          </w:p>
        </w:tc>
        <w:tc>
          <w:tcPr>
            <w:tcW w:w="1200" w:type="dxa"/>
            <w:tcBorders>
              <w:top w:val="nil"/>
              <w:left w:val="nil"/>
              <w:bottom w:val="nil"/>
              <w:right w:val="nil"/>
            </w:tcBorders>
            <w:shd w:val="clear" w:color="auto" w:fill="auto"/>
            <w:noWrap/>
            <w:vAlign w:val="bottom"/>
            <w:hideMark/>
          </w:tcPr>
          <w:p w14:paraId="3E4DB73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34772B66" w14:textId="77777777" w:rsidTr="004B7B35">
        <w:trPr>
          <w:trHeight w:val="300"/>
        </w:trPr>
        <w:tc>
          <w:tcPr>
            <w:tcW w:w="4340" w:type="dxa"/>
            <w:tcBorders>
              <w:top w:val="nil"/>
              <w:left w:val="nil"/>
              <w:bottom w:val="nil"/>
              <w:right w:val="nil"/>
            </w:tcBorders>
            <w:shd w:val="clear" w:color="auto" w:fill="auto"/>
            <w:noWrap/>
            <w:vAlign w:val="bottom"/>
            <w:hideMark/>
          </w:tcPr>
          <w:p w14:paraId="4231E02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Gavilán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Bidentado</w:t>
            </w:r>
            <w:proofErr w:type="spellEnd"/>
          </w:p>
        </w:tc>
        <w:tc>
          <w:tcPr>
            <w:tcW w:w="4940" w:type="dxa"/>
            <w:tcBorders>
              <w:top w:val="nil"/>
              <w:left w:val="nil"/>
              <w:bottom w:val="nil"/>
              <w:right w:val="nil"/>
            </w:tcBorders>
            <w:shd w:val="clear" w:color="auto" w:fill="auto"/>
            <w:noWrap/>
            <w:vAlign w:val="bottom"/>
            <w:hideMark/>
          </w:tcPr>
          <w:p w14:paraId="0E7151C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Harpagus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bidentatus</w:t>
            </w:r>
            <w:proofErr w:type="spellEnd"/>
          </w:p>
        </w:tc>
        <w:tc>
          <w:tcPr>
            <w:tcW w:w="1200" w:type="dxa"/>
            <w:tcBorders>
              <w:top w:val="nil"/>
              <w:left w:val="nil"/>
              <w:bottom w:val="nil"/>
              <w:right w:val="nil"/>
            </w:tcBorders>
            <w:shd w:val="clear" w:color="auto" w:fill="auto"/>
            <w:noWrap/>
            <w:vAlign w:val="bottom"/>
            <w:hideMark/>
          </w:tcPr>
          <w:p w14:paraId="2C5ADA5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C842DE3" w14:textId="77777777" w:rsidTr="004B7B35">
        <w:trPr>
          <w:trHeight w:val="300"/>
        </w:trPr>
        <w:tc>
          <w:tcPr>
            <w:tcW w:w="4340" w:type="dxa"/>
            <w:tcBorders>
              <w:top w:val="nil"/>
              <w:left w:val="nil"/>
              <w:bottom w:val="nil"/>
              <w:right w:val="nil"/>
            </w:tcBorders>
            <w:shd w:val="clear" w:color="auto" w:fill="auto"/>
            <w:noWrap/>
            <w:vAlign w:val="bottom"/>
            <w:hideMark/>
          </w:tcPr>
          <w:p w14:paraId="5AC8C23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Gavilán</w:t>
            </w:r>
            <w:proofErr w:type="spellEnd"/>
            <w:r w:rsidRPr="00730AED">
              <w:rPr>
                <w:rFonts w:ascii="Times New Roman" w:eastAsia="Times New Roman" w:hAnsi="Times New Roman"/>
                <w:color w:val="000000"/>
                <w:sz w:val="22"/>
                <w:szCs w:val="22"/>
                <w:lang w:eastAsia="es-MX"/>
              </w:rPr>
              <w:t xml:space="preserve"> Cabeza Gris</w:t>
            </w:r>
          </w:p>
        </w:tc>
        <w:tc>
          <w:tcPr>
            <w:tcW w:w="4940" w:type="dxa"/>
            <w:tcBorders>
              <w:top w:val="nil"/>
              <w:left w:val="nil"/>
              <w:bottom w:val="nil"/>
              <w:right w:val="nil"/>
            </w:tcBorders>
            <w:shd w:val="clear" w:color="auto" w:fill="auto"/>
            <w:noWrap/>
            <w:vAlign w:val="bottom"/>
            <w:hideMark/>
          </w:tcPr>
          <w:p w14:paraId="62CEBF5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Leptodon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cayanensis</w:t>
            </w:r>
            <w:proofErr w:type="spellEnd"/>
          </w:p>
        </w:tc>
        <w:tc>
          <w:tcPr>
            <w:tcW w:w="1200" w:type="dxa"/>
            <w:tcBorders>
              <w:top w:val="nil"/>
              <w:left w:val="nil"/>
              <w:bottom w:val="nil"/>
              <w:right w:val="nil"/>
            </w:tcBorders>
            <w:shd w:val="clear" w:color="auto" w:fill="auto"/>
            <w:noWrap/>
            <w:vAlign w:val="bottom"/>
            <w:hideMark/>
          </w:tcPr>
          <w:p w14:paraId="308F823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BFC73E3" w14:textId="77777777" w:rsidTr="004B7B35">
        <w:trPr>
          <w:trHeight w:val="300"/>
        </w:trPr>
        <w:tc>
          <w:tcPr>
            <w:tcW w:w="4340" w:type="dxa"/>
            <w:tcBorders>
              <w:top w:val="nil"/>
              <w:left w:val="nil"/>
              <w:bottom w:val="nil"/>
              <w:right w:val="nil"/>
            </w:tcBorders>
            <w:shd w:val="clear" w:color="auto" w:fill="auto"/>
            <w:noWrap/>
            <w:vAlign w:val="bottom"/>
            <w:hideMark/>
          </w:tcPr>
          <w:p w14:paraId="45E11B2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Gavilán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Zancón</w:t>
            </w:r>
            <w:proofErr w:type="spellEnd"/>
          </w:p>
        </w:tc>
        <w:tc>
          <w:tcPr>
            <w:tcW w:w="4940" w:type="dxa"/>
            <w:tcBorders>
              <w:top w:val="nil"/>
              <w:left w:val="nil"/>
              <w:bottom w:val="nil"/>
              <w:right w:val="nil"/>
            </w:tcBorders>
            <w:shd w:val="clear" w:color="auto" w:fill="auto"/>
            <w:noWrap/>
            <w:vAlign w:val="bottom"/>
            <w:hideMark/>
          </w:tcPr>
          <w:p w14:paraId="67DAADA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Geranospiza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caerulescens</w:t>
            </w:r>
            <w:proofErr w:type="spellEnd"/>
          </w:p>
        </w:tc>
        <w:tc>
          <w:tcPr>
            <w:tcW w:w="1200" w:type="dxa"/>
            <w:tcBorders>
              <w:top w:val="nil"/>
              <w:left w:val="nil"/>
              <w:bottom w:val="nil"/>
              <w:right w:val="nil"/>
            </w:tcBorders>
            <w:shd w:val="clear" w:color="auto" w:fill="auto"/>
            <w:noWrap/>
            <w:vAlign w:val="bottom"/>
            <w:hideMark/>
          </w:tcPr>
          <w:p w14:paraId="4B44083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7B7A8D75" w14:textId="77777777" w:rsidTr="004B7B35">
        <w:trPr>
          <w:trHeight w:val="300"/>
        </w:trPr>
        <w:tc>
          <w:tcPr>
            <w:tcW w:w="4340" w:type="dxa"/>
            <w:tcBorders>
              <w:top w:val="nil"/>
              <w:left w:val="nil"/>
              <w:bottom w:val="nil"/>
              <w:right w:val="nil"/>
            </w:tcBorders>
            <w:shd w:val="clear" w:color="auto" w:fill="auto"/>
            <w:noWrap/>
            <w:vAlign w:val="bottom"/>
            <w:hideMark/>
          </w:tcPr>
          <w:p w14:paraId="6EF684A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Gaviota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Reidora</w:t>
            </w:r>
            <w:proofErr w:type="spellEnd"/>
          </w:p>
        </w:tc>
        <w:tc>
          <w:tcPr>
            <w:tcW w:w="4940" w:type="dxa"/>
            <w:tcBorders>
              <w:top w:val="nil"/>
              <w:left w:val="nil"/>
              <w:bottom w:val="nil"/>
              <w:right w:val="nil"/>
            </w:tcBorders>
            <w:shd w:val="clear" w:color="auto" w:fill="auto"/>
            <w:noWrap/>
            <w:vAlign w:val="bottom"/>
            <w:hideMark/>
          </w:tcPr>
          <w:p w14:paraId="024B2B6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Leucophaeus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atricilla</w:t>
            </w:r>
            <w:proofErr w:type="spellEnd"/>
          </w:p>
        </w:tc>
        <w:tc>
          <w:tcPr>
            <w:tcW w:w="1200" w:type="dxa"/>
            <w:tcBorders>
              <w:top w:val="nil"/>
              <w:left w:val="nil"/>
              <w:bottom w:val="nil"/>
              <w:right w:val="nil"/>
            </w:tcBorders>
            <w:shd w:val="clear" w:color="auto" w:fill="auto"/>
            <w:noWrap/>
            <w:vAlign w:val="bottom"/>
            <w:hideMark/>
          </w:tcPr>
          <w:p w14:paraId="18CC94F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4CD0064" w14:textId="77777777" w:rsidTr="004B7B35">
        <w:trPr>
          <w:trHeight w:val="300"/>
        </w:trPr>
        <w:tc>
          <w:tcPr>
            <w:tcW w:w="4340" w:type="dxa"/>
            <w:tcBorders>
              <w:top w:val="nil"/>
              <w:left w:val="nil"/>
              <w:bottom w:val="nil"/>
              <w:right w:val="nil"/>
            </w:tcBorders>
            <w:shd w:val="clear" w:color="auto" w:fill="auto"/>
            <w:noWrap/>
            <w:vAlign w:val="bottom"/>
            <w:hideMark/>
          </w:tcPr>
          <w:p w14:paraId="2791C34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Alas </w:t>
            </w:r>
            <w:proofErr w:type="spellStart"/>
            <w:r w:rsidRPr="00730AED">
              <w:rPr>
                <w:rFonts w:ascii="Times New Roman" w:eastAsia="Times New Roman" w:hAnsi="Times New Roman"/>
                <w:color w:val="000000"/>
                <w:sz w:val="22"/>
                <w:szCs w:val="22"/>
                <w:lang w:eastAsia="es-MX"/>
              </w:rPr>
              <w:t>Aserradas</w:t>
            </w:r>
            <w:proofErr w:type="spellEnd"/>
          </w:p>
        </w:tc>
        <w:tc>
          <w:tcPr>
            <w:tcW w:w="4940" w:type="dxa"/>
            <w:tcBorders>
              <w:top w:val="nil"/>
              <w:left w:val="nil"/>
              <w:bottom w:val="nil"/>
              <w:right w:val="nil"/>
            </w:tcBorders>
            <w:shd w:val="clear" w:color="auto" w:fill="auto"/>
            <w:noWrap/>
            <w:vAlign w:val="bottom"/>
            <w:hideMark/>
          </w:tcPr>
          <w:p w14:paraId="1DFD6BB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Stelgidopteryx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serripennis</w:t>
            </w:r>
            <w:proofErr w:type="spellEnd"/>
          </w:p>
        </w:tc>
        <w:tc>
          <w:tcPr>
            <w:tcW w:w="1200" w:type="dxa"/>
            <w:tcBorders>
              <w:top w:val="nil"/>
              <w:left w:val="nil"/>
              <w:bottom w:val="nil"/>
              <w:right w:val="nil"/>
            </w:tcBorders>
            <w:shd w:val="clear" w:color="auto" w:fill="auto"/>
            <w:noWrap/>
            <w:vAlign w:val="bottom"/>
            <w:hideMark/>
          </w:tcPr>
          <w:p w14:paraId="1E19F4B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3751BA4" w14:textId="77777777" w:rsidTr="004B7B35">
        <w:trPr>
          <w:trHeight w:val="300"/>
        </w:trPr>
        <w:tc>
          <w:tcPr>
            <w:tcW w:w="4340" w:type="dxa"/>
            <w:tcBorders>
              <w:top w:val="nil"/>
              <w:left w:val="nil"/>
              <w:bottom w:val="nil"/>
              <w:right w:val="nil"/>
            </w:tcBorders>
            <w:shd w:val="clear" w:color="auto" w:fill="auto"/>
            <w:noWrap/>
            <w:vAlign w:val="bottom"/>
            <w:hideMark/>
          </w:tcPr>
          <w:p w14:paraId="2794F13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Alas </w:t>
            </w:r>
            <w:proofErr w:type="spellStart"/>
            <w:r w:rsidRPr="00730AED">
              <w:rPr>
                <w:rFonts w:ascii="Times New Roman" w:eastAsia="Times New Roman" w:hAnsi="Times New Roman"/>
                <w:color w:val="000000"/>
                <w:sz w:val="22"/>
                <w:szCs w:val="22"/>
                <w:lang w:eastAsia="es-MX"/>
              </w:rPr>
              <w:t>Aserradas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ridgwayi</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17F6B29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Stelgidopteryx</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serripennis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ridgwayi</w:t>
            </w:r>
            <w:proofErr w:type="spellEnd"/>
          </w:p>
        </w:tc>
        <w:tc>
          <w:tcPr>
            <w:tcW w:w="1200" w:type="dxa"/>
            <w:tcBorders>
              <w:top w:val="nil"/>
              <w:left w:val="nil"/>
              <w:bottom w:val="nil"/>
              <w:right w:val="nil"/>
            </w:tcBorders>
            <w:shd w:val="clear" w:color="auto" w:fill="auto"/>
            <w:noWrap/>
            <w:vAlign w:val="bottom"/>
            <w:hideMark/>
          </w:tcPr>
          <w:p w14:paraId="6E2EC62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5C242D60" w14:textId="77777777" w:rsidTr="004B7B35">
        <w:trPr>
          <w:trHeight w:val="300"/>
        </w:trPr>
        <w:tc>
          <w:tcPr>
            <w:tcW w:w="4340" w:type="dxa"/>
            <w:tcBorders>
              <w:top w:val="nil"/>
              <w:left w:val="nil"/>
              <w:bottom w:val="nil"/>
              <w:right w:val="nil"/>
            </w:tcBorders>
            <w:shd w:val="clear" w:color="auto" w:fill="auto"/>
            <w:noWrap/>
            <w:vAlign w:val="bottom"/>
            <w:hideMark/>
          </w:tcPr>
          <w:p w14:paraId="0EB2291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Azulnegra</w:t>
            </w:r>
            <w:proofErr w:type="spellEnd"/>
          </w:p>
        </w:tc>
        <w:tc>
          <w:tcPr>
            <w:tcW w:w="4940" w:type="dxa"/>
            <w:tcBorders>
              <w:top w:val="nil"/>
              <w:left w:val="nil"/>
              <w:bottom w:val="nil"/>
              <w:right w:val="nil"/>
            </w:tcBorders>
            <w:shd w:val="clear" w:color="auto" w:fill="auto"/>
            <w:noWrap/>
            <w:vAlign w:val="bottom"/>
            <w:hideMark/>
          </w:tcPr>
          <w:p w14:paraId="63DF07E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Progne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subis</w:t>
            </w:r>
            <w:proofErr w:type="spellEnd"/>
          </w:p>
        </w:tc>
        <w:tc>
          <w:tcPr>
            <w:tcW w:w="1200" w:type="dxa"/>
            <w:tcBorders>
              <w:top w:val="nil"/>
              <w:left w:val="nil"/>
              <w:bottom w:val="nil"/>
              <w:right w:val="nil"/>
            </w:tcBorders>
            <w:shd w:val="clear" w:color="auto" w:fill="auto"/>
            <w:noWrap/>
            <w:vAlign w:val="bottom"/>
            <w:hideMark/>
          </w:tcPr>
          <w:p w14:paraId="7E3F441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4886412B" w14:textId="77777777" w:rsidTr="004B7B35">
        <w:trPr>
          <w:trHeight w:val="300"/>
        </w:trPr>
        <w:tc>
          <w:tcPr>
            <w:tcW w:w="4340" w:type="dxa"/>
            <w:tcBorders>
              <w:top w:val="nil"/>
              <w:left w:val="nil"/>
              <w:bottom w:val="nil"/>
              <w:right w:val="nil"/>
            </w:tcBorders>
            <w:shd w:val="clear" w:color="auto" w:fill="auto"/>
            <w:noWrap/>
            <w:vAlign w:val="bottom"/>
            <w:hideMark/>
          </w:tcPr>
          <w:p w14:paraId="72EDA20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Bicolor</w:t>
            </w:r>
          </w:p>
        </w:tc>
        <w:tc>
          <w:tcPr>
            <w:tcW w:w="4940" w:type="dxa"/>
            <w:tcBorders>
              <w:top w:val="nil"/>
              <w:left w:val="nil"/>
              <w:bottom w:val="nil"/>
              <w:right w:val="nil"/>
            </w:tcBorders>
            <w:shd w:val="clear" w:color="auto" w:fill="auto"/>
            <w:noWrap/>
            <w:vAlign w:val="bottom"/>
            <w:hideMark/>
          </w:tcPr>
          <w:p w14:paraId="216CC9F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Tachycineta</w:t>
            </w:r>
            <w:proofErr w:type="spellEnd"/>
            <w:r w:rsidRPr="00730AED">
              <w:rPr>
                <w:rFonts w:ascii="Times New Roman" w:eastAsia="Times New Roman" w:hAnsi="Times New Roman"/>
                <w:color w:val="000000"/>
                <w:sz w:val="22"/>
                <w:szCs w:val="22"/>
                <w:lang w:eastAsia="es-MX"/>
              </w:rPr>
              <w:t xml:space="preserve"> bicolor</w:t>
            </w:r>
          </w:p>
        </w:tc>
        <w:tc>
          <w:tcPr>
            <w:tcW w:w="1200" w:type="dxa"/>
            <w:tcBorders>
              <w:top w:val="nil"/>
              <w:left w:val="nil"/>
              <w:bottom w:val="nil"/>
              <w:right w:val="nil"/>
            </w:tcBorders>
            <w:shd w:val="clear" w:color="auto" w:fill="auto"/>
            <w:noWrap/>
            <w:vAlign w:val="bottom"/>
            <w:hideMark/>
          </w:tcPr>
          <w:p w14:paraId="658C0AC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9F83B9E" w14:textId="77777777" w:rsidTr="004B7B35">
        <w:trPr>
          <w:trHeight w:val="300"/>
        </w:trPr>
        <w:tc>
          <w:tcPr>
            <w:tcW w:w="4340" w:type="dxa"/>
            <w:tcBorders>
              <w:top w:val="nil"/>
              <w:left w:val="nil"/>
              <w:bottom w:val="nil"/>
              <w:right w:val="nil"/>
            </w:tcBorders>
            <w:shd w:val="clear" w:color="auto" w:fill="auto"/>
            <w:noWrap/>
            <w:vAlign w:val="bottom"/>
            <w:hideMark/>
          </w:tcPr>
          <w:p w14:paraId="617EF66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Manglera</w:t>
            </w:r>
            <w:proofErr w:type="spellEnd"/>
          </w:p>
        </w:tc>
        <w:tc>
          <w:tcPr>
            <w:tcW w:w="4940" w:type="dxa"/>
            <w:tcBorders>
              <w:top w:val="nil"/>
              <w:left w:val="nil"/>
              <w:bottom w:val="nil"/>
              <w:right w:val="nil"/>
            </w:tcBorders>
            <w:shd w:val="clear" w:color="auto" w:fill="auto"/>
            <w:noWrap/>
            <w:vAlign w:val="bottom"/>
            <w:hideMark/>
          </w:tcPr>
          <w:p w14:paraId="5EBF70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Tachycineta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albilinea</w:t>
            </w:r>
            <w:proofErr w:type="spellEnd"/>
          </w:p>
        </w:tc>
        <w:tc>
          <w:tcPr>
            <w:tcW w:w="1200" w:type="dxa"/>
            <w:tcBorders>
              <w:top w:val="nil"/>
              <w:left w:val="nil"/>
              <w:bottom w:val="nil"/>
              <w:right w:val="nil"/>
            </w:tcBorders>
            <w:shd w:val="clear" w:color="auto" w:fill="auto"/>
            <w:noWrap/>
            <w:vAlign w:val="bottom"/>
            <w:hideMark/>
          </w:tcPr>
          <w:p w14:paraId="714B1F2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3417ACEE" w14:textId="77777777" w:rsidTr="004B7B35">
        <w:trPr>
          <w:trHeight w:val="300"/>
        </w:trPr>
        <w:tc>
          <w:tcPr>
            <w:tcW w:w="4340" w:type="dxa"/>
            <w:tcBorders>
              <w:top w:val="nil"/>
              <w:left w:val="nil"/>
              <w:bottom w:val="nil"/>
              <w:right w:val="nil"/>
            </w:tcBorders>
            <w:shd w:val="clear" w:color="auto" w:fill="auto"/>
            <w:noWrap/>
            <w:vAlign w:val="bottom"/>
            <w:hideMark/>
          </w:tcPr>
          <w:p w14:paraId="73140BD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Pecho</w:t>
            </w:r>
            <w:proofErr w:type="spellEnd"/>
            <w:r w:rsidRPr="00730AED">
              <w:rPr>
                <w:rFonts w:ascii="Times New Roman" w:eastAsia="Times New Roman" w:hAnsi="Times New Roman"/>
                <w:color w:val="000000"/>
                <w:sz w:val="22"/>
                <w:szCs w:val="22"/>
                <w:lang w:eastAsia="es-MX"/>
              </w:rPr>
              <w:t xml:space="preserve"> Gris</w:t>
            </w:r>
          </w:p>
        </w:tc>
        <w:tc>
          <w:tcPr>
            <w:tcW w:w="4940" w:type="dxa"/>
            <w:tcBorders>
              <w:top w:val="nil"/>
              <w:left w:val="nil"/>
              <w:bottom w:val="nil"/>
              <w:right w:val="nil"/>
            </w:tcBorders>
            <w:shd w:val="clear" w:color="auto" w:fill="auto"/>
            <w:noWrap/>
            <w:vAlign w:val="bottom"/>
            <w:hideMark/>
          </w:tcPr>
          <w:p w14:paraId="63162E9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Progne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chalybea</w:t>
            </w:r>
            <w:proofErr w:type="spellEnd"/>
          </w:p>
        </w:tc>
        <w:tc>
          <w:tcPr>
            <w:tcW w:w="1200" w:type="dxa"/>
            <w:tcBorders>
              <w:top w:val="nil"/>
              <w:left w:val="nil"/>
              <w:bottom w:val="nil"/>
              <w:right w:val="nil"/>
            </w:tcBorders>
            <w:shd w:val="clear" w:color="auto" w:fill="auto"/>
            <w:noWrap/>
            <w:vAlign w:val="bottom"/>
            <w:hideMark/>
          </w:tcPr>
          <w:p w14:paraId="65060C6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97F4313" w14:textId="77777777" w:rsidTr="004B7B35">
        <w:trPr>
          <w:trHeight w:val="300"/>
        </w:trPr>
        <w:tc>
          <w:tcPr>
            <w:tcW w:w="4340" w:type="dxa"/>
            <w:tcBorders>
              <w:top w:val="nil"/>
              <w:left w:val="nil"/>
              <w:bottom w:val="nil"/>
              <w:right w:val="nil"/>
            </w:tcBorders>
            <w:shd w:val="clear" w:color="auto" w:fill="auto"/>
            <w:noWrap/>
            <w:vAlign w:val="bottom"/>
            <w:hideMark/>
          </w:tcPr>
          <w:p w14:paraId="0B51FF8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Pueblera</w:t>
            </w:r>
            <w:proofErr w:type="spellEnd"/>
          </w:p>
        </w:tc>
        <w:tc>
          <w:tcPr>
            <w:tcW w:w="4940" w:type="dxa"/>
            <w:tcBorders>
              <w:top w:val="nil"/>
              <w:left w:val="nil"/>
              <w:bottom w:val="nil"/>
              <w:right w:val="nil"/>
            </w:tcBorders>
            <w:shd w:val="clear" w:color="auto" w:fill="auto"/>
            <w:noWrap/>
            <w:vAlign w:val="bottom"/>
            <w:hideMark/>
          </w:tcPr>
          <w:p w14:paraId="63C59CF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Petrochelidon</w:t>
            </w:r>
            <w:proofErr w:type="spellEnd"/>
            <w:r w:rsidRPr="00730AED">
              <w:rPr>
                <w:rFonts w:ascii="Times New Roman" w:eastAsia="Times New Roman" w:hAnsi="Times New Roman"/>
                <w:color w:val="000000"/>
                <w:sz w:val="22"/>
                <w:szCs w:val="22"/>
                <w:lang w:eastAsia="es-MX"/>
              </w:rPr>
              <w:t xml:space="preserve"> fulva</w:t>
            </w:r>
          </w:p>
        </w:tc>
        <w:tc>
          <w:tcPr>
            <w:tcW w:w="1200" w:type="dxa"/>
            <w:tcBorders>
              <w:top w:val="nil"/>
              <w:left w:val="nil"/>
              <w:bottom w:val="nil"/>
              <w:right w:val="nil"/>
            </w:tcBorders>
            <w:shd w:val="clear" w:color="auto" w:fill="auto"/>
            <w:noWrap/>
            <w:vAlign w:val="bottom"/>
            <w:hideMark/>
          </w:tcPr>
          <w:p w14:paraId="2F227F6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22A54C7F" w14:textId="77777777" w:rsidTr="004B7B35">
        <w:trPr>
          <w:trHeight w:val="300"/>
        </w:trPr>
        <w:tc>
          <w:tcPr>
            <w:tcW w:w="4340" w:type="dxa"/>
            <w:tcBorders>
              <w:top w:val="nil"/>
              <w:left w:val="nil"/>
              <w:bottom w:val="nil"/>
              <w:right w:val="nil"/>
            </w:tcBorders>
            <w:shd w:val="clear" w:color="auto" w:fill="auto"/>
            <w:noWrap/>
            <w:vAlign w:val="bottom"/>
            <w:hideMark/>
          </w:tcPr>
          <w:p w14:paraId="023D1EE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Golondrina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Tijereta</w:t>
            </w:r>
            <w:proofErr w:type="spellEnd"/>
          </w:p>
        </w:tc>
        <w:tc>
          <w:tcPr>
            <w:tcW w:w="4940" w:type="dxa"/>
            <w:tcBorders>
              <w:top w:val="nil"/>
              <w:left w:val="nil"/>
              <w:bottom w:val="nil"/>
              <w:right w:val="nil"/>
            </w:tcBorders>
            <w:shd w:val="clear" w:color="auto" w:fill="auto"/>
            <w:noWrap/>
            <w:vAlign w:val="bottom"/>
            <w:hideMark/>
          </w:tcPr>
          <w:p w14:paraId="7DD62B3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Hirundo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rustica</w:t>
            </w:r>
            <w:proofErr w:type="spellEnd"/>
          </w:p>
        </w:tc>
        <w:tc>
          <w:tcPr>
            <w:tcW w:w="1200" w:type="dxa"/>
            <w:tcBorders>
              <w:top w:val="nil"/>
              <w:left w:val="nil"/>
              <w:bottom w:val="nil"/>
              <w:right w:val="nil"/>
            </w:tcBorders>
            <w:shd w:val="clear" w:color="auto" w:fill="auto"/>
            <w:noWrap/>
            <w:vAlign w:val="bottom"/>
            <w:hideMark/>
          </w:tcPr>
          <w:p w14:paraId="1C451E3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4E1A5E97" w14:textId="77777777" w:rsidTr="004B7B35">
        <w:trPr>
          <w:trHeight w:val="300"/>
        </w:trPr>
        <w:tc>
          <w:tcPr>
            <w:tcW w:w="4340" w:type="dxa"/>
            <w:tcBorders>
              <w:top w:val="nil"/>
              <w:left w:val="nil"/>
              <w:bottom w:val="nil"/>
              <w:right w:val="nil"/>
            </w:tcBorders>
            <w:shd w:val="clear" w:color="auto" w:fill="auto"/>
            <w:noWrap/>
            <w:vAlign w:val="bottom"/>
            <w:hideMark/>
          </w:tcPr>
          <w:p w14:paraId="3A746B2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Halcón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Guaco</w:t>
            </w:r>
            <w:proofErr w:type="spellEnd"/>
          </w:p>
        </w:tc>
        <w:tc>
          <w:tcPr>
            <w:tcW w:w="4940" w:type="dxa"/>
            <w:tcBorders>
              <w:top w:val="nil"/>
              <w:left w:val="nil"/>
              <w:bottom w:val="nil"/>
              <w:right w:val="nil"/>
            </w:tcBorders>
            <w:shd w:val="clear" w:color="auto" w:fill="auto"/>
            <w:noWrap/>
            <w:vAlign w:val="bottom"/>
            <w:hideMark/>
          </w:tcPr>
          <w:p w14:paraId="1F4031F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Herpetotheres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cachinnans</w:t>
            </w:r>
            <w:proofErr w:type="spellEnd"/>
          </w:p>
        </w:tc>
        <w:tc>
          <w:tcPr>
            <w:tcW w:w="1200" w:type="dxa"/>
            <w:tcBorders>
              <w:top w:val="nil"/>
              <w:left w:val="nil"/>
              <w:bottom w:val="nil"/>
              <w:right w:val="nil"/>
            </w:tcBorders>
            <w:shd w:val="clear" w:color="auto" w:fill="auto"/>
            <w:noWrap/>
            <w:vAlign w:val="bottom"/>
            <w:hideMark/>
          </w:tcPr>
          <w:p w14:paraId="7CC9359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0A4C6D6C" w14:textId="77777777" w:rsidTr="004B7B35">
        <w:trPr>
          <w:trHeight w:val="300"/>
        </w:trPr>
        <w:tc>
          <w:tcPr>
            <w:tcW w:w="4340" w:type="dxa"/>
            <w:tcBorders>
              <w:top w:val="nil"/>
              <w:left w:val="nil"/>
              <w:bottom w:val="nil"/>
              <w:right w:val="nil"/>
            </w:tcBorders>
            <w:shd w:val="clear" w:color="auto" w:fill="auto"/>
            <w:noWrap/>
            <w:vAlign w:val="bottom"/>
            <w:hideMark/>
          </w:tcPr>
          <w:p w14:paraId="64AB944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Halcón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Murcielaguero</w:t>
            </w:r>
            <w:proofErr w:type="spellEnd"/>
          </w:p>
        </w:tc>
        <w:tc>
          <w:tcPr>
            <w:tcW w:w="4940" w:type="dxa"/>
            <w:tcBorders>
              <w:top w:val="nil"/>
              <w:left w:val="nil"/>
              <w:bottom w:val="nil"/>
              <w:right w:val="nil"/>
            </w:tcBorders>
            <w:shd w:val="clear" w:color="auto" w:fill="auto"/>
            <w:noWrap/>
            <w:vAlign w:val="bottom"/>
            <w:hideMark/>
          </w:tcPr>
          <w:p w14:paraId="256373C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Falco </w:t>
            </w:r>
            <w:proofErr w:type="spellStart"/>
            <w:r w:rsidRPr="00730AED">
              <w:rPr>
                <w:rFonts w:ascii="Times New Roman" w:eastAsia="Times New Roman" w:hAnsi="Times New Roman"/>
                <w:color w:val="000000"/>
                <w:sz w:val="22"/>
                <w:szCs w:val="22"/>
                <w:lang w:eastAsia="es-MX"/>
              </w:rPr>
              <w:t>rufigularis</w:t>
            </w:r>
            <w:proofErr w:type="spellEnd"/>
          </w:p>
        </w:tc>
        <w:tc>
          <w:tcPr>
            <w:tcW w:w="1200" w:type="dxa"/>
            <w:tcBorders>
              <w:top w:val="nil"/>
              <w:left w:val="nil"/>
              <w:bottom w:val="nil"/>
              <w:right w:val="nil"/>
            </w:tcBorders>
            <w:shd w:val="clear" w:color="auto" w:fill="auto"/>
            <w:noWrap/>
            <w:vAlign w:val="bottom"/>
            <w:hideMark/>
          </w:tcPr>
          <w:p w14:paraId="735E78C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4809C92D" w14:textId="77777777" w:rsidTr="004B7B35">
        <w:trPr>
          <w:trHeight w:val="300"/>
        </w:trPr>
        <w:tc>
          <w:tcPr>
            <w:tcW w:w="4340" w:type="dxa"/>
            <w:tcBorders>
              <w:top w:val="nil"/>
              <w:left w:val="nil"/>
              <w:bottom w:val="nil"/>
              <w:right w:val="nil"/>
            </w:tcBorders>
            <w:shd w:val="clear" w:color="auto" w:fill="auto"/>
            <w:noWrap/>
            <w:vAlign w:val="bottom"/>
            <w:hideMark/>
          </w:tcPr>
          <w:p w14:paraId="310E76E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Halcón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Selvático</w:t>
            </w:r>
            <w:proofErr w:type="spellEnd"/>
            <w:r w:rsidRPr="00730AED">
              <w:rPr>
                <w:rFonts w:ascii="Times New Roman" w:eastAsia="Times New Roman" w:hAnsi="Times New Roman"/>
                <w:color w:val="000000"/>
                <w:sz w:val="22"/>
                <w:szCs w:val="22"/>
                <w:lang w:eastAsia="es-MX"/>
              </w:rPr>
              <w:t xml:space="preserve"> de Collar</w:t>
            </w:r>
          </w:p>
        </w:tc>
        <w:tc>
          <w:tcPr>
            <w:tcW w:w="4940" w:type="dxa"/>
            <w:tcBorders>
              <w:top w:val="nil"/>
              <w:left w:val="nil"/>
              <w:bottom w:val="nil"/>
              <w:right w:val="nil"/>
            </w:tcBorders>
            <w:shd w:val="clear" w:color="auto" w:fill="auto"/>
            <w:noWrap/>
            <w:vAlign w:val="bottom"/>
            <w:hideMark/>
          </w:tcPr>
          <w:p w14:paraId="12F4CF1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Micrastur</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semitorquatus</w:t>
            </w:r>
            <w:proofErr w:type="spellEnd"/>
          </w:p>
        </w:tc>
        <w:tc>
          <w:tcPr>
            <w:tcW w:w="1200" w:type="dxa"/>
            <w:tcBorders>
              <w:top w:val="nil"/>
              <w:left w:val="nil"/>
              <w:bottom w:val="nil"/>
              <w:right w:val="nil"/>
            </w:tcBorders>
            <w:shd w:val="clear" w:color="auto" w:fill="auto"/>
            <w:noWrap/>
            <w:vAlign w:val="bottom"/>
            <w:hideMark/>
          </w:tcPr>
          <w:p w14:paraId="54B893C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5624243" w14:textId="77777777" w:rsidTr="004B7B35">
        <w:trPr>
          <w:trHeight w:val="300"/>
        </w:trPr>
        <w:tc>
          <w:tcPr>
            <w:tcW w:w="4340" w:type="dxa"/>
            <w:tcBorders>
              <w:top w:val="nil"/>
              <w:left w:val="nil"/>
              <w:bottom w:val="nil"/>
              <w:right w:val="nil"/>
            </w:tcBorders>
            <w:shd w:val="clear" w:color="auto" w:fill="auto"/>
            <w:noWrap/>
            <w:vAlign w:val="bottom"/>
            <w:hideMark/>
          </w:tcPr>
          <w:p w14:paraId="3A77B0A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Ibis Blanco</w:t>
            </w:r>
          </w:p>
        </w:tc>
        <w:tc>
          <w:tcPr>
            <w:tcW w:w="4940" w:type="dxa"/>
            <w:tcBorders>
              <w:top w:val="nil"/>
              <w:left w:val="nil"/>
              <w:bottom w:val="nil"/>
              <w:right w:val="nil"/>
            </w:tcBorders>
            <w:shd w:val="clear" w:color="auto" w:fill="auto"/>
            <w:noWrap/>
            <w:vAlign w:val="bottom"/>
            <w:hideMark/>
          </w:tcPr>
          <w:p w14:paraId="1CC16A7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Eudocimus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albus</w:t>
            </w:r>
            <w:proofErr w:type="spellEnd"/>
          </w:p>
        </w:tc>
        <w:tc>
          <w:tcPr>
            <w:tcW w:w="1200" w:type="dxa"/>
            <w:tcBorders>
              <w:top w:val="nil"/>
              <w:left w:val="nil"/>
              <w:bottom w:val="nil"/>
              <w:right w:val="nil"/>
            </w:tcBorders>
            <w:shd w:val="clear" w:color="auto" w:fill="auto"/>
            <w:noWrap/>
            <w:vAlign w:val="bottom"/>
            <w:hideMark/>
          </w:tcPr>
          <w:p w14:paraId="431EF32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13334218" w14:textId="77777777" w:rsidTr="004B7B35">
        <w:trPr>
          <w:trHeight w:val="300"/>
        </w:trPr>
        <w:tc>
          <w:tcPr>
            <w:tcW w:w="4340" w:type="dxa"/>
            <w:tcBorders>
              <w:top w:val="nil"/>
              <w:left w:val="nil"/>
              <w:bottom w:val="nil"/>
              <w:right w:val="nil"/>
            </w:tcBorders>
            <w:shd w:val="clear" w:color="auto" w:fill="auto"/>
            <w:noWrap/>
            <w:vAlign w:val="bottom"/>
            <w:hideMark/>
          </w:tcPr>
          <w:p w14:paraId="7594AED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Icteridae sp.</w:t>
            </w:r>
          </w:p>
        </w:tc>
        <w:tc>
          <w:tcPr>
            <w:tcW w:w="4940" w:type="dxa"/>
            <w:tcBorders>
              <w:top w:val="nil"/>
              <w:left w:val="nil"/>
              <w:bottom w:val="nil"/>
              <w:right w:val="nil"/>
            </w:tcBorders>
            <w:shd w:val="clear" w:color="auto" w:fill="auto"/>
            <w:noWrap/>
            <w:vAlign w:val="bottom"/>
            <w:hideMark/>
          </w:tcPr>
          <w:p w14:paraId="6403AE1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Icteridae sp.</w:t>
            </w:r>
          </w:p>
        </w:tc>
        <w:tc>
          <w:tcPr>
            <w:tcW w:w="1200" w:type="dxa"/>
            <w:tcBorders>
              <w:top w:val="nil"/>
              <w:left w:val="nil"/>
              <w:bottom w:val="nil"/>
              <w:right w:val="nil"/>
            </w:tcBorders>
            <w:shd w:val="clear" w:color="auto" w:fill="auto"/>
            <w:noWrap/>
            <w:vAlign w:val="bottom"/>
            <w:hideMark/>
          </w:tcPr>
          <w:p w14:paraId="7C3B8A3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2D68D7FF" w14:textId="77777777" w:rsidTr="004B7B35">
        <w:trPr>
          <w:trHeight w:val="300"/>
        </w:trPr>
        <w:tc>
          <w:tcPr>
            <w:tcW w:w="4340" w:type="dxa"/>
            <w:tcBorders>
              <w:top w:val="nil"/>
              <w:left w:val="nil"/>
              <w:bottom w:val="nil"/>
              <w:right w:val="nil"/>
            </w:tcBorders>
            <w:shd w:val="clear" w:color="auto" w:fill="auto"/>
            <w:noWrap/>
            <w:vAlign w:val="bottom"/>
            <w:hideMark/>
          </w:tcPr>
          <w:p w14:paraId="307B56F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Jacana </w:t>
            </w:r>
            <w:proofErr w:type="spellStart"/>
            <w:r w:rsidRPr="00730AED">
              <w:rPr>
                <w:rFonts w:ascii="Times New Roman" w:eastAsia="Times New Roman" w:hAnsi="Times New Roman"/>
                <w:color w:val="000000"/>
                <w:sz w:val="22"/>
                <w:szCs w:val="22"/>
                <w:lang w:eastAsia="es-MX"/>
              </w:rPr>
              <w:t>Norteña</w:t>
            </w:r>
            <w:proofErr w:type="spellEnd"/>
          </w:p>
        </w:tc>
        <w:tc>
          <w:tcPr>
            <w:tcW w:w="4940" w:type="dxa"/>
            <w:tcBorders>
              <w:top w:val="nil"/>
              <w:left w:val="nil"/>
              <w:bottom w:val="nil"/>
              <w:right w:val="nil"/>
            </w:tcBorders>
            <w:shd w:val="clear" w:color="auto" w:fill="auto"/>
            <w:noWrap/>
            <w:vAlign w:val="bottom"/>
            <w:hideMark/>
          </w:tcPr>
          <w:p w14:paraId="06C4A0DF"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Jacana spinosa</w:t>
            </w:r>
          </w:p>
        </w:tc>
        <w:tc>
          <w:tcPr>
            <w:tcW w:w="1200" w:type="dxa"/>
            <w:tcBorders>
              <w:top w:val="nil"/>
              <w:left w:val="nil"/>
              <w:bottom w:val="nil"/>
              <w:right w:val="nil"/>
            </w:tcBorders>
            <w:shd w:val="clear" w:color="auto" w:fill="auto"/>
            <w:noWrap/>
            <w:vAlign w:val="bottom"/>
            <w:hideMark/>
          </w:tcPr>
          <w:p w14:paraId="405C3BA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276DAC49" w14:textId="77777777" w:rsidTr="004B7B35">
        <w:trPr>
          <w:trHeight w:val="300"/>
        </w:trPr>
        <w:tc>
          <w:tcPr>
            <w:tcW w:w="4340" w:type="dxa"/>
            <w:tcBorders>
              <w:top w:val="nil"/>
              <w:left w:val="nil"/>
              <w:bottom w:val="nil"/>
              <w:right w:val="nil"/>
            </w:tcBorders>
            <w:shd w:val="clear" w:color="auto" w:fill="auto"/>
            <w:noWrap/>
            <w:vAlign w:val="bottom"/>
            <w:hideMark/>
          </w:tcPr>
          <w:p w14:paraId="2A332E2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Jilguerito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Dominico</w:t>
            </w:r>
            <w:proofErr w:type="spellEnd"/>
          </w:p>
        </w:tc>
        <w:tc>
          <w:tcPr>
            <w:tcW w:w="4940" w:type="dxa"/>
            <w:tcBorders>
              <w:top w:val="nil"/>
              <w:left w:val="nil"/>
              <w:bottom w:val="nil"/>
              <w:right w:val="nil"/>
            </w:tcBorders>
            <w:shd w:val="clear" w:color="auto" w:fill="auto"/>
            <w:noWrap/>
            <w:vAlign w:val="bottom"/>
            <w:hideMark/>
          </w:tcPr>
          <w:p w14:paraId="087F345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Spinus </w:t>
            </w:r>
            <w:proofErr w:type="spellStart"/>
            <w:r w:rsidRPr="00730AED">
              <w:rPr>
                <w:rFonts w:ascii="Times New Roman" w:eastAsia="Times New Roman" w:hAnsi="Times New Roman"/>
                <w:color w:val="000000"/>
                <w:sz w:val="22"/>
                <w:szCs w:val="22"/>
                <w:lang w:eastAsia="es-MX"/>
              </w:rPr>
              <w:t>psaltria</w:t>
            </w:r>
            <w:proofErr w:type="spellEnd"/>
          </w:p>
        </w:tc>
        <w:tc>
          <w:tcPr>
            <w:tcW w:w="1200" w:type="dxa"/>
            <w:tcBorders>
              <w:top w:val="nil"/>
              <w:left w:val="nil"/>
              <w:bottom w:val="nil"/>
              <w:right w:val="nil"/>
            </w:tcBorders>
            <w:shd w:val="clear" w:color="auto" w:fill="auto"/>
            <w:noWrap/>
            <w:vAlign w:val="bottom"/>
            <w:hideMark/>
          </w:tcPr>
          <w:p w14:paraId="1307A5B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6FC1B5A5" w14:textId="77777777" w:rsidTr="004B7B35">
        <w:trPr>
          <w:trHeight w:val="300"/>
        </w:trPr>
        <w:tc>
          <w:tcPr>
            <w:tcW w:w="4340" w:type="dxa"/>
            <w:tcBorders>
              <w:top w:val="nil"/>
              <w:left w:val="nil"/>
              <w:bottom w:val="nil"/>
              <w:right w:val="nil"/>
            </w:tcBorders>
            <w:shd w:val="clear" w:color="auto" w:fill="auto"/>
            <w:noWrap/>
            <w:vAlign w:val="bottom"/>
            <w:hideMark/>
          </w:tcPr>
          <w:p w14:paraId="35772C9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lastRenderedPageBreak/>
              <w:t>Loro</w:t>
            </w:r>
            <w:proofErr w:type="spellEnd"/>
            <w:r w:rsidRPr="00730AED">
              <w:rPr>
                <w:rFonts w:ascii="Times New Roman" w:eastAsia="Times New Roman" w:hAnsi="Times New Roman"/>
                <w:color w:val="000000"/>
                <w:sz w:val="22"/>
                <w:szCs w:val="22"/>
                <w:lang w:eastAsia="es-MX"/>
              </w:rPr>
              <w:t xml:space="preserve"> Corona Blanca</w:t>
            </w:r>
          </w:p>
        </w:tc>
        <w:tc>
          <w:tcPr>
            <w:tcW w:w="4940" w:type="dxa"/>
            <w:tcBorders>
              <w:top w:val="nil"/>
              <w:left w:val="nil"/>
              <w:bottom w:val="nil"/>
              <w:right w:val="nil"/>
            </w:tcBorders>
            <w:shd w:val="clear" w:color="auto" w:fill="auto"/>
            <w:noWrap/>
            <w:vAlign w:val="bottom"/>
            <w:hideMark/>
          </w:tcPr>
          <w:p w14:paraId="37F6359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Pionus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senilis</w:t>
            </w:r>
            <w:proofErr w:type="spellEnd"/>
          </w:p>
        </w:tc>
        <w:tc>
          <w:tcPr>
            <w:tcW w:w="1200" w:type="dxa"/>
            <w:tcBorders>
              <w:top w:val="nil"/>
              <w:left w:val="nil"/>
              <w:bottom w:val="nil"/>
              <w:right w:val="nil"/>
            </w:tcBorders>
            <w:shd w:val="clear" w:color="auto" w:fill="auto"/>
            <w:noWrap/>
            <w:vAlign w:val="bottom"/>
            <w:hideMark/>
          </w:tcPr>
          <w:p w14:paraId="7B726CB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6A8432C" w14:textId="77777777" w:rsidTr="004B7B35">
        <w:trPr>
          <w:trHeight w:val="300"/>
        </w:trPr>
        <w:tc>
          <w:tcPr>
            <w:tcW w:w="4340" w:type="dxa"/>
            <w:tcBorders>
              <w:top w:val="nil"/>
              <w:left w:val="nil"/>
              <w:bottom w:val="nil"/>
              <w:right w:val="nil"/>
            </w:tcBorders>
            <w:shd w:val="clear" w:color="auto" w:fill="auto"/>
            <w:noWrap/>
            <w:vAlign w:val="bottom"/>
            <w:hideMark/>
          </w:tcPr>
          <w:p w14:paraId="75625CD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Loro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Frente</w:t>
            </w:r>
            <w:proofErr w:type="spellEnd"/>
            <w:r w:rsidRPr="00730AED">
              <w:rPr>
                <w:rFonts w:ascii="Times New Roman" w:eastAsia="Times New Roman" w:hAnsi="Times New Roman"/>
                <w:color w:val="000000"/>
                <w:sz w:val="22"/>
                <w:szCs w:val="22"/>
                <w:lang w:eastAsia="es-MX"/>
              </w:rPr>
              <w:t xml:space="preserve"> Blanca</w:t>
            </w:r>
          </w:p>
        </w:tc>
        <w:tc>
          <w:tcPr>
            <w:tcW w:w="4940" w:type="dxa"/>
            <w:tcBorders>
              <w:top w:val="nil"/>
              <w:left w:val="nil"/>
              <w:bottom w:val="nil"/>
              <w:right w:val="nil"/>
            </w:tcBorders>
            <w:shd w:val="clear" w:color="auto" w:fill="auto"/>
            <w:noWrap/>
            <w:vAlign w:val="bottom"/>
            <w:hideMark/>
          </w:tcPr>
          <w:p w14:paraId="5991C06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Amazona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albifrons</w:t>
            </w:r>
            <w:proofErr w:type="spellEnd"/>
          </w:p>
        </w:tc>
        <w:tc>
          <w:tcPr>
            <w:tcW w:w="1200" w:type="dxa"/>
            <w:tcBorders>
              <w:top w:val="nil"/>
              <w:left w:val="nil"/>
              <w:bottom w:val="nil"/>
              <w:right w:val="nil"/>
            </w:tcBorders>
            <w:shd w:val="clear" w:color="auto" w:fill="auto"/>
            <w:noWrap/>
            <w:vAlign w:val="bottom"/>
            <w:hideMark/>
          </w:tcPr>
          <w:p w14:paraId="4790520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23</w:t>
            </w:r>
          </w:p>
        </w:tc>
      </w:tr>
      <w:tr w:rsidR="00D21ABA" w:rsidRPr="00730AED" w14:paraId="2D42DEF5" w14:textId="77777777" w:rsidTr="004B7B35">
        <w:trPr>
          <w:trHeight w:val="300"/>
        </w:trPr>
        <w:tc>
          <w:tcPr>
            <w:tcW w:w="4340" w:type="dxa"/>
            <w:tcBorders>
              <w:top w:val="nil"/>
              <w:left w:val="nil"/>
              <w:bottom w:val="nil"/>
              <w:right w:val="nil"/>
            </w:tcBorders>
            <w:shd w:val="clear" w:color="auto" w:fill="auto"/>
            <w:noWrap/>
            <w:vAlign w:val="bottom"/>
            <w:hideMark/>
          </w:tcPr>
          <w:p w14:paraId="002593E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Loro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Yucateco</w:t>
            </w:r>
            <w:proofErr w:type="spellEnd"/>
          </w:p>
        </w:tc>
        <w:tc>
          <w:tcPr>
            <w:tcW w:w="4940" w:type="dxa"/>
            <w:tcBorders>
              <w:top w:val="nil"/>
              <w:left w:val="nil"/>
              <w:bottom w:val="nil"/>
              <w:right w:val="nil"/>
            </w:tcBorders>
            <w:shd w:val="clear" w:color="auto" w:fill="auto"/>
            <w:noWrap/>
            <w:vAlign w:val="bottom"/>
            <w:hideMark/>
          </w:tcPr>
          <w:p w14:paraId="3CA8B3A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Amazona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xantholora</w:t>
            </w:r>
            <w:proofErr w:type="spellEnd"/>
          </w:p>
        </w:tc>
        <w:tc>
          <w:tcPr>
            <w:tcW w:w="1200" w:type="dxa"/>
            <w:tcBorders>
              <w:top w:val="nil"/>
              <w:left w:val="nil"/>
              <w:bottom w:val="nil"/>
              <w:right w:val="nil"/>
            </w:tcBorders>
            <w:shd w:val="clear" w:color="auto" w:fill="auto"/>
            <w:noWrap/>
            <w:vAlign w:val="bottom"/>
            <w:hideMark/>
          </w:tcPr>
          <w:p w14:paraId="2EFFFAB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31E966DA" w14:textId="77777777" w:rsidTr="004B7B35">
        <w:trPr>
          <w:trHeight w:val="300"/>
        </w:trPr>
        <w:tc>
          <w:tcPr>
            <w:tcW w:w="4340" w:type="dxa"/>
            <w:tcBorders>
              <w:top w:val="nil"/>
              <w:left w:val="nil"/>
              <w:bottom w:val="nil"/>
              <w:right w:val="nil"/>
            </w:tcBorders>
            <w:shd w:val="clear" w:color="auto" w:fill="auto"/>
            <w:noWrap/>
            <w:vAlign w:val="bottom"/>
            <w:hideMark/>
          </w:tcPr>
          <w:p w14:paraId="79701C9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Luis </w:t>
            </w:r>
            <w:proofErr w:type="spellStart"/>
            <w:r w:rsidRPr="00730AED">
              <w:rPr>
                <w:rFonts w:ascii="Times New Roman" w:eastAsia="Times New Roman" w:hAnsi="Times New Roman"/>
                <w:color w:val="000000"/>
                <w:sz w:val="22"/>
                <w:szCs w:val="22"/>
                <w:lang w:eastAsia="es-MX"/>
              </w:rPr>
              <w:t>Bienteveo</w:t>
            </w:r>
            <w:proofErr w:type="spellEnd"/>
          </w:p>
        </w:tc>
        <w:tc>
          <w:tcPr>
            <w:tcW w:w="4940" w:type="dxa"/>
            <w:tcBorders>
              <w:top w:val="nil"/>
              <w:left w:val="nil"/>
              <w:bottom w:val="nil"/>
              <w:right w:val="nil"/>
            </w:tcBorders>
            <w:shd w:val="clear" w:color="auto" w:fill="auto"/>
            <w:noWrap/>
            <w:vAlign w:val="bottom"/>
            <w:hideMark/>
          </w:tcPr>
          <w:p w14:paraId="5D06BB6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Pitangus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sulphuratus</w:t>
            </w:r>
            <w:proofErr w:type="spellEnd"/>
          </w:p>
        </w:tc>
        <w:tc>
          <w:tcPr>
            <w:tcW w:w="1200" w:type="dxa"/>
            <w:tcBorders>
              <w:top w:val="nil"/>
              <w:left w:val="nil"/>
              <w:bottom w:val="nil"/>
              <w:right w:val="nil"/>
            </w:tcBorders>
            <w:shd w:val="clear" w:color="auto" w:fill="auto"/>
            <w:noWrap/>
            <w:vAlign w:val="bottom"/>
            <w:hideMark/>
          </w:tcPr>
          <w:p w14:paraId="66504EB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31</w:t>
            </w:r>
          </w:p>
        </w:tc>
      </w:tr>
      <w:tr w:rsidR="00D21ABA" w:rsidRPr="00730AED" w14:paraId="55A2EA0A" w14:textId="77777777" w:rsidTr="004B7B35">
        <w:trPr>
          <w:trHeight w:val="300"/>
        </w:trPr>
        <w:tc>
          <w:tcPr>
            <w:tcW w:w="4340" w:type="dxa"/>
            <w:tcBorders>
              <w:top w:val="nil"/>
              <w:left w:val="nil"/>
              <w:bottom w:val="nil"/>
              <w:right w:val="nil"/>
            </w:tcBorders>
            <w:shd w:val="clear" w:color="auto" w:fill="auto"/>
            <w:noWrap/>
            <w:vAlign w:val="bottom"/>
            <w:hideMark/>
          </w:tcPr>
          <w:p w14:paraId="621B89E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Luis Pico </w:t>
            </w:r>
            <w:proofErr w:type="spellStart"/>
            <w:r w:rsidRPr="00730AED">
              <w:rPr>
                <w:rFonts w:ascii="Times New Roman" w:eastAsia="Times New Roman" w:hAnsi="Times New Roman"/>
                <w:color w:val="000000"/>
                <w:sz w:val="22"/>
                <w:szCs w:val="22"/>
                <w:lang w:eastAsia="es-MX"/>
              </w:rPr>
              <w:t>Grueso</w:t>
            </w:r>
            <w:proofErr w:type="spellEnd"/>
          </w:p>
        </w:tc>
        <w:tc>
          <w:tcPr>
            <w:tcW w:w="4940" w:type="dxa"/>
            <w:tcBorders>
              <w:top w:val="nil"/>
              <w:left w:val="nil"/>
              <w:bottom w:val="nil"/>
              <w:right w:val="nil"/>
            </w:tcBorders>
            <w:shd w:val="clear" w:color="auto" w:fill="auto"/>
            <w:noWrap/>
            <w:vAlign w:val="bottom"/>
            <w:hideMark/>
          </w:tcPr>
          <w:p w14:paraId="5585E1B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Megarynchus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pitangua</w:t>
            </w:r>
            <w:proofErr w:type="spellEnd"/>
          </w:p>
        </w:tc>
        <w:tc>
          <w:tcPr>
            <w:tcW w:w="1200" w:type="dxa"/>
            <w:tcBorders>
              <w:top w:val="nil"/>
              <w:left w:val="nil"/>
              <w:bottom w:val="nil"/>
              <w:right w:val="nil"/>
            </w:tcBorders>
            <w:shd w:val="clear" w:color="auto" w:fill="auto"/>
            <w:noWrap/>
            <w:vAlign w:val="bottom"/>
            <w:hideMark/>
          </w:tcPr>
          <w:p w14:paraId="0C312D4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189A9B87" w14:textId="77777777" w:rsidTr="004B7B35">
        <w:trPr>
          <w:trHeight w:val="300"/>
        </w:trPr>
        <w:tc>
          <w:tcPr>
            <w:tcW w:w="4340" w:type="dxa"/>
            <w:tcBorders>
              <w:top w:val="nil"/>
              <w:left w:val="nil"/>
              <w:bottom w:val="nil"/>
              <w:right w:val="nil"/>
            </w:tcBorders>
            <w:shd w:val="clear" w:color="auto" w:fill="auto"/>
            <w:noWrap/>
            <w:vAlign w:val="bottom"/>
            <w:hideMark/>
          </w:tcPr>
          <w:p w14:paraId="65F9550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Luisito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Común</w:t>
            </w:r>
            <w:proofErr w:type="spellEnd"/>
          </w:p>
        </w:tc>
        <w:tc>
          <w:tcPr>
            <w:tcW w:w="4940" w:type="dxa"/>
            <w:tcBorders>
              <w:top w:val="nil"/>
              <w:left w:val="nil"/>
              <w:bottom w:val="nil"/>
              <w:right w:val="nil"/>
            </w:tcBorders>
            <w:shd w:val="clear" w:color="auto" w:fill="auto"/>
            <w:noWrap/>
            <w:vAlign w:val="bottom"/>
            <w:hideMark/>
          </w:tcPr>
          <w:p w14:paraId="293FCDC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Myiozetetes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similis</w:t>
            </w:r>
            <w:proofErr w:type="spellEnd"/>
          </w:p>
        </w:tc>
        <w:tc>
          <w:tcPr>
            <w:tcW w:w="1200" w:type="dxa"/>
            <w:tcBorders>
              <w:top w:val="nil"/>
              <w:left w:val="nil"/>
              <w:bottom w:val="nil"/>
              <w:right w:val="nil"/>
            </w:tcBorders>
            <w:shd w:val="clear" w:color="auto" w:fill="auto"/>
            <w:noWrap/>
            <w:vAlign w:val="bottom"/>
            <w:hideMark/>
          </w:tcPr>
          <w:p w14:paraId="0FC5214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42</w:t>
            </w:r>
          </w:p>
        </w:tc>
      </w:tr>
      <w:tr w:rsidR="00D21ABA" w:rsidRPr="00730AED" w14:paraId="10DAEE06" w14:textId="77777777" w:rsidTr="004B7B35">
        <w:trPr>
          <w:trHeight w:val="300"/>
        </w:trPr>
        <w:tc>
          <w:tcPr>
            <w:tcW w:w="4340" w:type="dxa"/>
            <w:tcBorders>
              <w:top w:val="nil"/>
              <w:left w:val="nil"/>
              <w:bottom w:val="nil"/>
              <w:right w:val="nil"/>
            </w:tcBorders>
            <w:shd w:val="clear" w:color="auto" w:fill="auto"/>
            <w:noWrap/>
            <w:vAlign w:val="bottom"/>
            <w:hideMark/>
          </w:tcPr>
          <w:p w14:paraId="7E4D51BF"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Martín Pescador de Collar</w:t>
            </w:r>
          </w:p>
        </w:tc>
        <w:tc>
          <w:tcPr>
            <w:tcW w:w="4940" w:type="dxa"/>
            <w:tcBorders>
              <w:top w:val="nil"/>
              <w:left w:val="nil"/>
              <w:bottom w:val="nil"/>
              <w:right w:val="nil"/>
            </w:tcBorders>
            <w:shd w:val="clear" w:color="auto" w:fill="auto"/>
            <w:noWrap/>
            <w:vAlign w:val="bottom"/>
            <w:hideMark/>
          </w:tcPr>
          <w:p w14:paraId="7746061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Megaceryle</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torquata</w:t>
            </w:r>
            <w:proofErr w:type="spellEnd"/>
          </w:p>
        </w:tc>
        <w:tc>
          <w:tcPr>
            <w:tcW w:w="1200" w:type="dxa"/>
            <w:tcBorders>
              <w:top w:val="nil"/>
              <w:left w:val="nil"/>
              <w:bottom w:val="nil"/>
              <w:right w:val="nil"/>
            </w:tcBorders>
            <w:shd w:val="clear" w:color="auto" w:fill="auto"/>
            <w:noWrap/>
            <w:vAlign w:val="bottom"/>
            <w:hideMark/>
          </w:tcPr>
          <w:p w14:paraId="5463B9C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CEB7CEC" w14:textId="77777777" w:rsidTr="004B7B35">
        <w:trPr>
          <w:trHeight w:val="300"/>
        </w:trPr>
        <w:tc>
          <w:tcPr>
            <w:tcW w:w="4340" w:type="dxa"/>
            <w:tcBorders>
              <w:top w:val="nil"/>
              <w:left w:val="nil"/>
              <w:bottom w:val="nil"/>
              <w:right w:val="nil"/>
            </w:tcBorders>
            <w:shd w:val="clear" w:color="auto" w:fill="auto"/>
            <w:noWrap/>
            <w:vAlign w:val="bottom"/>
            <w:hideMark/>
          </w:tcPr>
          <w:p w14:paraId="39EA10C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Mascarita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Común</w:t>
            </w:r>
            <w:proofErr w:type="spellEnd"/>
          </w:p>
        </w:tc>
        <w:tc>
          <w:tcPr>
            <w:tcW w:w="4940" w:type="dxa"/>
            <w:tcBorders>
              <w:top w:val="nil"/>
              <w:left w:val="nil"/>
              <w:bottom w:val="nil"/>
              <w:right w:val="nil"/>
            </w:tcBorders>
            <w:shd w:val="clear" w:color="auto" w:fill="auto"/>
            <w:noWrap/>
            <w:vAlign w:val="bottom"/>
            <w:hideMark/>
          </w:tcPr>
          <w:p w14:paraId="63928FC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Geothlypis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trichas</w:t>
            </w:r>
            <w:proofErr w:type="spellEnd"/>
          </w:p>
        </w:tc>
        <w:tc>
          <w:tcPr>
            <w:tcW w:w="1200" w:type="dxa"/>
            <w:tcBorders>
              <w:top w:val="nil"/>
              <w:left w:val="nil"/>
              <w:bottom w:val="nil"/>
              <w:right w:val="nil"/>
            </w:tcBorders>
            <w:shd w:val="clear" w:color="auto" w:fill="auto"/>
            <w:noWrap/>
            <w:vAlign w:val="bottom"/>
            <w:hideMark/>
          </w:tcPr>
          <w:p w14:paraId="08A2142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76E37B7F" w14:textId="77777777" w:rsidTr="004B7B35">
        <w:trPr>
          <w:trHeight w:val="300"/>
        </w:trPr>
        <w:tc>
          <w:tcPr>
            <w:tcW w:w="4340" w:type="dxa"/>
            <w:tcBorders>
              <w:top w:val="nil"/>
              <w:left w:val="nil"/>
              <w:bottom w:val="nil"/>
              <w:right w:val="nil"/>
            </w:tcBorders>
            <w:shd w:val="clear" w:color="auto" w:fill="auto"/>
            <w:noWrap/>
            <w:vAlign w:val="bottom"/>
            <w:hideMark/>
          </w:tcPr>
          <w:p w14:paraId="01244D6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Maullador</w:t>
            </w:r>
            <w:proofErr w:type="spellEnd"/>
            <w:r w:rsidRPr="00730AED">
              <w:rPr>
                <w:rFonts w:ascii="Times New Roman" w:eastAsia="Times New Roman" w:hAnsi="Times New Roman"/>
                <w:color w:val="000000"/>
                <w:sz w:val="22"/>
                <w:szCs w:val="22"/>
                <w:lang w:eastAsia="es-MX"/>
              </w:rPr>
              <w:t xml:space="preserve"> Gris</w:t>
            </w:r>
          </w:p>
        </w:tc>
        <w:tc>
          <w:tcPr>
            <w:tcW w:w="4940" w:type="dxa"/>
            <w:tcBorders>
              <w:top w:val="nil"/>
              <w:left w:val="nil"/>
              <w:bottom w:val="nil"/>
              <w:right w:val="nil"/>
            </w:tcBorders>
            <w:shd w:val="clear" w:color="auto" w:fill="auto"/>
            <w:noWrap/>
            <w:vAlign w:val="bottom"/>
            <w:hideMark/>
          </w:tcPr>
          <w:p w14:paraId="68B9BF2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Dumetella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carolinensis</w:t>
            </w:r>
            <w:proofErr w:type="spellEnd"/>
          </w:p>
        </w:tc>
        <w:tc>
          <w:tcPr>
            <w:tcW w:w="1200" w:type="dxa"/>
            <w:tcBorders>
              <w:top w:val="nil"/>
              <w:left w:val="nil"/>
              <w:bottom w:val="nil"/>
              <w:right w:val="nil"/>
            </w:tcBorders>
            <w:shd w:val="clear" w:color="auto" w:fill="auto"/>
            <w:noWrap/>
            <w:vAlign w:val="bottom"/>
            <w:hideMark/>
          </w:tcPr>
          <w:p w14:paraId="38E651F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4B0B3BD" w14:textId="77777777" w:rsidTr="004B7B35">
        <w:trPr>
          <w:trHeight w:val="300"/>
        </w:trPr>
        <w:tc>
          <w:tcPr>
            <w:tcW w:w="4340" w:type="dxa"/>
            <w:tcBorders>
              <w:top w:val="nil"/>
              <w:left w:val="nil"/>
              <w:bottom w:val="nil"/>
              <w:right w:val="nil"/>
            </w:tcBorders>
            <w:shd w:val="clear" w:color="auto" w:fill="auto"/>
            <w:noWrap/>
            <w:vAlign w:val="bottom"/>
            <w:hideMark/>
          </w:tcPr>
          <w:p w14:paraId="1005A04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Maullador</w:t>
            </w:r>
            <w:proofErr w:type="spellEnd"/>
            <w:r w:rsidRPr="00730AED">
              <w:rPr>
                <w:rFonts w:ascii="Times New Roman" w:eastAsia="Times New Roman" w:hAnsi="Times New Roman"/>
                <w:color w:val="000000"/>
                <w:sz w:val="22"/>
                <w:szCs w:val="22"/>
                <w:lang w:eastAsia="es-MX"/>
              </w:rPr>
              <w:t xml:space="preserve"> Negro</w:t>
            </w:r>
          </w:p>
        </w:tc>
        <w:tc>
          <w:tcPr>
            <w:tcW w:w="4940" w:type="dxa"/>
            <w:tcBorders>
              <w:top w:val="nil"/>
              <w:left w:val="nil"/>
              <w:bottom w:val="nil"/>
              <w:right w:val="nil"/>
            </w:tcBorders>
            <w:shd w:val="clear" w:color="auto" w:fill="auto"/>
            <w:noWrap/>
            <w:vAlign w:val="bottom"/>
            <w:hideMark/>
          </w:tcPr>
          <w:p w14:paraId="42E1FE2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Melanoptila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glabrirostris</w:t>
            </w:r>
            <w:proofErr w:type="spellEnd"/>
          </w:p>
        </w:tc>
        <w:tc>
          <w:tcPr>
            <w:tcW w:w="1200" w:type="dxa"/>
            <w:tcBorders>
              <w:top w:val="nil"/>
              <w:left w:val="nil"/>
              <w:bottom w:val="nil"/>
              <w:right w:val="nil"/>
            </w:tcBorders>
            <w:shd w:val="clear" w:color="auto" w:fill="auto"/>
            <w:noWrap/>
            <w:vAlign w:val="bottom"/>
            <w:hideMark/>
          </w:tcPr>
          <w:p w14:paraId="72E134B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38011496" w14:textId="77777777" w:rsidTr="004B7B35">
        <w:trPr>
          <w:trHeight w:val="300"/>
        </w:trPr>
        <w:tc>
          <w:tcPr>
            <w:tcW w:w="4340" w:type="dxa"/>
            <w:tcBorders>
              <w:top w:val="nil"/>
              <w:left w:val="nil"/>
              <w:bottom w:val="nil"/>
              <w:right w:val="nil"/>
            </w:tcBorders>
            <w:shd w:val="clear" w:color="auto" w:fill="auto"/>
            <w:noWrap/>
            <w:vAlign w:val="bottom"/>
            <w:hideMark/>
          </w:tcPr>
          <w:p w14:paraId="49EC305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Mielero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Patas</w:t>
            </w:r>
            <w:proofErr w:type="spellEnd"/>
            <w:r w:rsidRPr="00730AED">
              <w:rPr>
                <w:rFonts w:ascii="Times New Roman" w:eastAsia="Times New Roman" w:hAnsi="Times New Roman"/>
                <w:color w:val="000000"/>
                <w:sz w:val="22"/>
                <w:szCs w:val="22"/>
                <w:lang w:eastAsia="es-MX"/>
              </w:rPr>
              <w:t xml:space="preserve"> Rojas</w:t>
            </w:r>
          </w:p>
        </w:tc>
        <w:tc>
          <w:tcPr>
            <w:tcW w:w="4940" w:type="dxa"/>
            <w:tcBorders>
              <w:top w:val="nil"/>
              <w:left w:val="nil"/>
              <w:bottom w:val="nil"/>
              <w:right w:val="nil"/>
            </w:tcBorders>
            <w:shd w:val="clear" w:color="auto" w:fill="auto"/>
            <w:noWrap/>
            <w:vAlign w:val="bottom"/>
            <w:hideMark/>
          </w:tcPr>
          <w:p w14:paraId="0507CC9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Cyanerpes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cyaneus</w:t>
            </w:r>
            <w:proofErr w:type="spellEnd"/>
          </w:p>
        </w:tc>
        <w:tc>
          <w:tcPr>
            <w:tcW w:w="1200" w:type="dxa"/>
            <w:tcBorders>
              <w:top w:val="nil"/>
              <w:left w:val="nil"/>
              <w:bottom w:val="nil"/>
              <w:right w:val="nil"/>
            </w:tcBorders>
            <w:shd w:val="clear" w:color="auto" w:fill="auto"/>
            <w:noWrap/>
            <w:vAlign w:val="bottom"/>
            <w:hideMark/>
          </w:tcPr>
          <w:p w14:paraId="17411CF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3DA28823" w14:textId="77777777" w:rsidTr="004B7B35">
        <w:trPr>
          <w:trHeight w:val="300"/>
        </w:trPr>
        <w:tc>
          <w:tcPr>
            <w:tcW w:w="4340" w:type="dxa"/>
            <w:tcBorders>
              <w:top w:val="nil"/>
              <w:left w:val="nil"/>
              <w:bottom w:val="nil"/>
              <w:right w:val="nil"/>
            </w:tcBorders>
            <w:shd w:val="clear" w:color="auto" w:fill="auto"/>
            <w:noWrap/>
            <w:vAlign w:val="bottom"/>
            <w:hideMark/>
          </w:tcPr>
          <w:p w14:paraId="1C7F84B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Milano </w:t>
            </w:r>
            <w:proofErr w:type="spellStart"/>
            <w:r w:rsidRPr="00730AED">
              <w:rPr>
                <w:rFonts w:ascii="Times New Roman" w:eastAsia="Times New Roman" w:hAnsi="Times New Roman"/>
                <w:color w:val="000000"/>
                <w:sz w:val="22"/>
                <w:szCs w:val="22"/>
                <w:lang w:eastAsia="es-MX"/>
              </w:rPr>
              <w:t>Tijereta</w:t>
            </w:r>
            <w:proofErr w:type="spellEnd"/>
          </w:p>
        </w:tc>
        <w:tc>
          <w:tcPr>
            <w:tcW w:w="4940" w:type="dxa"/>
            <w:tcBorders>
              <w:top w:val="nil"/>
              <w:left w:val="nil"/>
              <w:bottom w:val="nil"/>
              <w:right w:val="nil"/>
            </w:tcBorders>
            <w:shd w:val="clear" w:color="auto" w:fill="auto"/>
            <w:noWrap/>
            <w:vAlign w:val="bottom"/>
            <w:hideMark/>
          </w:tcPr>
          <w:p w14:paraId="6312A86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Elanoides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forficatus</w:t>
            </w:r>
            <w:proofErr w:type="spellEnd"/>
          </w:p>
        </w:tc>
        <w:tc>
          <w:tcPr>
            <w:tcW w:w="1200" w:type="dxa"/>
            <w:tcBorders>
              <w:top w:val="nil"/>
              <w:left w:val="nil"/>
              <w:bottom w:val="nil"/>
              <w:right w:val="nil"/>
            </w:tcBorders>
            <w:shd w:val="clear" w:color="auto" w:fill="auto"/>
            <w:noWrap/>
            <w:vAlign w:val="bottom"/>
            <w:hideMark/>
          </w:tcPr>
          <w:p w14:paraId="5DD4894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5DEED9B" w14:textId="77777777" w:rsidTr="004B7B35">
        <w:trPr>
          <w:trHeight w:val="300"/>
        </w:trPr>
        <w:tc>
          <w:tcPr>
            <w:tcW w:w="4340" w:type="dxa"/>
            <w:tcBorders>
              <w:top w:val="nil"/>
              <w:left w:val="nil"/>
              <w:bottom w:val="nil"/>
              <w:right w:val="nil"/>
            </w:tcBorders>
            <w:shd w:val="clear" w:color="auto" w:fill="auto"/>
            <w:noWrap/>
            <w:vAlign w:val="bottom"/>
            <w:hideMark/>
          </w:tcPr>
          <w:p w14:paraId="1F4D746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Mirlo</w:t>
            </w:r>
            <w:proofErr w:type="spellEnd"/>
            <w:r w:rsidRPr="00730AED">
              <w:rPr>
                <w:rFonts w:ascii="Times New Roman" w:eastAsia="Times New Roman" w:hAnsi="Times New Roman"/>
                <w:color w:val="000000"/>
                <w:sz w:val="22"/>
                <w:szCs w:val="22"/>
                <w:lang w:eastAsia="es-MX"/>
              </w:rPr>
              <w:t xml:space="preserve"> Café</w:t>
            </w:r>
          </w:p>
        </w:tc>
        <w:tc>
          <w:tcPr>
            <w:tcW w:w="4940" w:type="dxa"/>
            <w:tcBorders>
              <w:top w:val="nil"/>
              <w:left w:val="nil"/>
              <w:bottom w:val="nil"/>
              <w:right w:val="nil"/>
            </w:tcBorders>
            <w:shd w:val="clear" w:color="auto" w:fill="auto"/>
            <w:noWrap/>
            <w:vAlign w:val="bottom"/>
            <w:hideMark/>
          </w:tcPr>
          <w:p w14:paraId="7977EE3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Turdus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grayi</w:t>
            </w:r>
            <w:proofErr w:type="spellEnd"/>
          </w:p>
        </w:tc>
        <w:tc>
          <w:tcPr>
            <w:tcW w:w="1200" w:type="dxa"/>
            <w:tcBorders>
              <w:top w:val="nil"/>
              <w:left w:val="nil"/>
              <w:bottom w:val="nil"/>
              <w:right w:val="nil"/>
            </w:tcBorders>
            <w:shd w:val="clear" w:color="auto" w:fill="auto"/>
            <w:noWrap/>
            <w:vAlign w:val="bottom"/>
            <w:hideMark/>
          </w:tcPr>
          <w:p w14:paraId="08FA501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43</w:t>
            </w:r>
          </w:p>
        </w:tc>
      </w:tr>
      <w:tr w:rsidR="00D21ABA" w:rsidRPr="00730AED" w14:paraId="61ACF4E1" w14:textId="77777777" w:rsidTr="004B7B35">
        <w:trPr>
          <w:trHeight w:val="300"/>
        </w:trPr>
        <w:tc>
          <w:tcPr>
            <w:tcW w:w="4340" w:type="dxa"/>
            <w:tcBorders>
              <w:top w:val="nil"/>
              <w:left w:val="nil"/>
              <w:bottom w:val="nil"/>
              <w:right w:val="nil"/>
            </w:tcBorders>
            <w:shd w:val="clear" w:color="auto" w:fill="auto"/>
            <w:noWrap/>
            <w:vAlign w:val="bottom"/>
            <w:hideMark/>
          </w:tcPr>
          <w:p w14:paraId="544DFAB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Momoto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Cejas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Azules</w:t>
            </w:r>
            <w:proofErr w:type="spellEnd"/>
          </w:p>
        </w:tc>
        <w:tc>
          <w:tcPr>
            <w:tcW w:w="4940" w:type="dxa"/>
            <w:tcBorders>
              <w:top w:val="nil"/>
              <w:left w:val="nil"/>
              <w:bottom w:val="nil"/>
              <w:right w:val="nil"/>
            </w:tcBorders>
            <w:shd w:val="clear" w:color="auto" w:fill="auto"/>
            <w:noWrap/>
            <w:vAlign w:val="bottom"/>
            <w:hideMark/>
          </w:tcPr>
          <w:p w14:paraId="4E98538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Eumomota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superciliosa</w:t>
            </w:r>
            <w:proofErr w:type="spellEnd"/>
          </w:p>
        </w:tc>
        <w:tc>
          <w:tcPr>
            <w:tcW w:w="1200" w:type="dxa"/>
            <w:tcBorders>
              <w:top w:val="nil"/>
              <w:left w:val="nil"/>
              <w:bottom w:val="nil"/>
              <w:right w:val="nil"/>
            </w:tcBorders>
            <w:shd w:val="clear" w:color="auto" w:fill="auto"/>
            <w:noWrap/>
            <w:vAlign w:val="bottom"/>
            <w:hideMark/>
          </w:tcPr>
          <w:p w14:paraId="44C8AD4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32</w:t>
            </w:r>
          </w:p>
        </w:tc>
      </w:tr>
      <w:tr w:rsidR="00D21ABA" w:rsidRPr="00730AED" w14:paraId="39130246" w14:textId="77777777" w:rsidTr="004B7B35">
        <w:trPr>
          <w:trHeight w:val="300"/>
        </w:trPr>
        <w:tc>
          <w:tcPr>
            <w:tcW w:w="4340" w:type="dxa"/>
            <w:tcBorders>
              <w:top w:val="nil"/>
              <w:left w:val="nil"/>
              <w:bottom w:val="nil"/>
              <w:right w:val="nil"/>
            </w:tcBorders>
            <w:shd w:val="clear" w:color="auto" w:fill="auto"/>
            <w:noWrap/>
            <w:vAlign w:val="bottom"/>
            <w:hideMark/>
          </w:tcPr>
          <w:p w14:paraId="433B456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Momoto</w:t>
            </w:r>
            <w:proofErr w:type="spellEnd"/>
            <w:r w:rsidRPr="00730AED">
              <w:rPr>
                <w:rFonts w:ascii="Times New Roman" w:eastAsia="Times New Roman" w:hAnsi="Times New Roman"/>
                <w:color w:val="000000"/>
                <w:sz w:val="22"/>
                <w:szCs w:val="22"/>
                <w:lang w:eastAsia="es-MX"/>
              </w:rPr>
              <w:t xml:space="preserve"> Corona Negra</w:t>
            </w:r>
          </w:p>
        </w:tc>
        <w:tc>
          <w:tcPr>
            <w:tcW w:w="4940" w:type="dxa"/>
            <w:tcBorders>
              <w:top w:val="nil"/>
              <w:left w:val="nil"/>
              <w:bottom w:val="nil"/>
              <w:right w:val="nil"/>
            </w:tcBorders>
            <w:shd w:val="clear" w:color="auto" w:fill="auto"/>
            <w:noWrap/>
            <w:vAlign w:val="bottom"/>
            <w:hideMark/>
          </w:tcPr>
          <w:p w14:paraId="53E1C52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Momotus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lessonii</w:t>
            </w:r>
            <w:proofErr w:type="spellEnd"/>
          </w:p>
        </w:tc>
        <w:tc>
          <w:tcPr>
            <w:tcW w:w="1200" w:type="dxa"/>
            <w:tcBorders>
              <w:top w:val="nil"/>
              <w:left w:val="nil"/>
              <w:bottom w:val="nil"/>
              <w:right w:val="nil"/>
            </w:tcBorders>
            <w:shd w:val="clear" w:color="auto" w:fill="auto"/>
            <w:noWrap/>
            <w:vAlign w:val="bottom"/>
            <w:hideMark/>
          </w:tcPr>
          <w:p w14:paraId="1755290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7F3FC551" w14:textId="77777777" w:rsidTr="004B7B35">
        <w:trPr>
          <w:trHeight w:val="300"/>
        </w:trPr>
        <w:tc>
          <w:tcPr>
            <w:tcW w:w="4340" w:type="dxa"/>
            <w:tcBorders>
              <w:top w:val="nil"/>
              <w:left w:val="nil"/>
              <w:bottom w:val="nil"/>
              <w:right w:val="nil"/>
            </w:tcBorders>
            <w:shd w:val="clear" w:color="auto" w:fill="auto"/>
            <w:noWrap/>
            <w:vAlign w:val="bottom"/>
            <w:hideMark/>
          </w:tcPr>
          <w:p w14:paraId="294B1B6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Monjita</w:t>
            </w:r>
            <w:proofErr w:type="spellEnd"/>
            <w:r w:rsidRPr="00730AED">
              <w:rPr>
                <w:rFonts w:ascii="Times New Roman" w:eastAsia="Times New Roman" w:hAnsi="Times New Roman"/>
                <w:color w:val="000000"/>
                <w:sz w:val="22"/>
                <w:szCs w:val="22"/>
                <w:lang w:eastAsia="es-MX"/>
              </w:rPr>
              <w:t xml:space="preserve"> Americana</w:t>
            </w:r>
          </w:p>
        </w:tc>
        <w:tc>
          <w:tcPr>
            <w:tcW w:w="4940" w:type="dxa"/>
            <w:tcBorders>
              <w:top w:val="nil"/>
              <w:left w:val="nil"/>
              <w:bottom w:val="nil"/>
              <w:right w:val="nil"/>
            </w:tcBorders>
            <w:shd w:val="clear" w:color="auto" w:fill="auto"/>
            <w:noWrap/>
            <w:vAlign w:val="bottom"/>
            <w:hideMark/>
          </w:tcPr>
          <w:p w14:paraId="4166644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Himantopus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mexicanus</w:t>
            </w:r>
            <w:proofErr w:type="spellEnd"/>
          </w:p>
        </w:tc>
        <w:tc>
          <w:tcPr>
            <w:tcW w:w="1200" w:type="dxa"/>
            <w:tcBorders>
              <w:top w:val="nil"/>
              <w:left w:val="nil"/>
              <w:bottom w:val="nil"/>
              <w:right w:val="nil"/>
            </w:tcBorders>
            <w:shd w:val="clear" w:color="auto" w:fill="auto"/>
            <w:noWrap/>
            <w:vAlign w:val="bottom"/>
            <w:hideMark/>
          </w:tcPr>
          <w:p w14:paraId="1021E44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8BDE778" w14:textId="77777777" w:rsidTr="004B7B35">
        <w:trPr>
          <w:trHeight w:val="300"/>
        </w:trPr>
        <w:tc>
          <w:tcPr>
            <w:tcW w:w="4340" w:type="dxa"/>
            <w:tcBorders>
              <w:top w:val="nil"/>
              <w:left w:val="nil"/>
              <w:bottom w:val="nil"/>
              <w:right w:val="nil"/>
            </w:tcBorders>
            <w:shd w:val="clear" w:color="auto" w:fill="auto"/>
            <w:noWrap/>
            <w:vAlign w:val="bottom"/>
            <w:hideMark/>
          </w:tcPr>
          <w:p w14:paraId="4C81BDD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Mosquerito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Chillón</w:t>
            </w:r>
            <w:proofErr w:type="spellEnd"/>
          </w:p>
        </w:tc>
        <w:tc>
          <w:tcPr>
            <w:tcW w:w="4940" w:type="dxa"/>
            <w:tcBorders>
              <w:top w:val="nil"/>
              <w:left w:val="nil"/>
              <w:bottom w:val="nil"/>
              <w:right w:val="nil"/>
            </w:tcBorders>
            <w:shd w:val="clear" w:color="auto" w:fill="auto"/>
            <w:noWrap/>
            <w:vAlign w:val="bottom"/>
            <w:hideMark/>
          </w:tcPr>
          <w:p w14:paraId="285CE66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Camptostoma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imberbe</w:t>
            </w:r>
            <w:proofErr w:type="spellEnd"/>
          </w:p>
        </w:tc>
        <w:tc>
          <w:tcPr>
            <w:tcW w:w="1200" w:type="dxa"/>
            <w:tcBorders>
              <w:top w:val="nil"/>
              <w:left w:val="nil"/>
              <w:bottom w:val="nil"/>
              <w:right w:val="nil"/>
            </w:tcBorders>
            <w:shd w:val="clear" w:color="auto" w:fill="auto"/>
            <w:noWrap/>
            <w:vAlign w:val="bottom"/>
            <w:hideMark/>
          </w:tcPr>
          <w:p w14:paraId="0EFFDC9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7862369" w14:textId="77777777" w:rsidTr="004B7B35">
        <w:trPr>
          <w:trHeight w:val="300"/>
        </w:trPr>
        <w:tc>
          <w:tcPr>
            <w:tcW w:w="4340" w:type="dxa"/>
            <w:tcBorders>
              <w:top w:val="nil"/>
              <w:left w:val="nil"/>
              <w:bottom w:val="nil"/>
              <w:right w:val="nil"/>
            </w:tcBorders>
            <w:shd w:val="clear" w:color="auto" w:fill="auto"/>
            <w:noWrap/>
            <w:vAlign w:val="bottom"/>
            <w:hideMark/>
          </w:tcPr>
          <w:p w14:paraId="7865A7E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Mosquerito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Fiofío</w:t>
            </w:r>
            <w:proofErr w:type="spellEnd"/>
          </w:p>
        </w:tc>
        <w:tc>
          <w:tcPr>
            <w:tcW w:w="4940" w:type="dxa"/>
            <w:tcBorders>
              <w:top w:val="nil"/>
              <w:left w:val="nil"/>
              <w:bottom w:val="nil"/>
              <w:right w:val="nil"/>
            </w:tcBorders>
            <w:shd w:val="clear" w:color="auto" w:fill="auto"/>
            <w:noWrap/>
            <w:vAlign w:val="bottom"/>
            <w:hideMark/>
          </w:tcPr>
          <w:p w14:paraId="6EE83E4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Myiopagis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viridicata</w:t>
            </w:r>
            <w:proofErr w:type="spellEnd"/>
          </w:p>
        </w:tc>
        <w:tc>
          <w:tcPr>
            <w:tcW w:w="1200" w:type="dxa"/>
            <w:tcBorders>
              <w:top w:val="nil"/>
              <w:left w:val="nil"/>
              <w:bottom w:val="nil"/>
              <w:right w:val="nil"/>
            </w:tcBorders>
            <w:shd w:val="clear" w:color="auto" w:fill="auto"/>
            <w:noWrap/>
            <w:vAlign w:val="bottom"/>
            <w:hideMark/>
          </w:tcPr>
          <w:p w14:paraId="5EAA54D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D2C7DB9" w14:textId="77777777" w:rsidTr="004B7B35">
        <w:trPr>
          <w:trHeight w:val="300"/>
        </w:trPr>
        <w:tc>
          <w:tcPr>
            <w:tcW w:w="4340" w:type="dxa"/>
            <w:tcBorders>
              <w:top w:val="nil"/>
              <w:left w:val="nil"/>
              <w:bottom w:val="nil"/>
              <w:right w:val="nil"/>
            </w:tcBorders>
            <w:shd w:val="clear" w:color="auto" w:fill="auto"/>
            <w:noWrap/>
            <w:vAlign w:val="bottom"/>
            <w:hideMark/>
          </w:tcPr>
          <w:p w14:paraId="0009426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Mosquerito</w:t>
            </w:r>
            <w:proofErr w:type="spellEnd"/>
            <w:r w:rsidRPr="00730AED">
              <w:rPr>
                <w:rFonts w:ascii="Times New Roman" w:eastAsia="Times New Roman" w:hAnsi="Times New Roman"/>
                <w:color w:val="000000"/>
                <w:sz w:val="22"/>
                <w:szCs w:val="22"/>
                <w:lang w:eastAsia="es-MX"/>
              </w:rPr>
              <w:t xml:space="preserve"> Ojos </w:t>
            </w:r>
            <w:proofErr w:type="spellStart"/>
            <w:r w:rsidRPr="00730AED">
              <w:rPr>
                <w:rFonts w:ascii="Times New Roman" w:eastAsia="Times New Roman" w:hAnsi="Times New Roman"/>
                <w:color w:val="000000"/>
                <w:sz w:val="22"/>
                <w:szCs w:val="22"/>
                <w:lang w:eastAsia="es-MX"/>
              </w:rPr>
              <w:t>Blancos</w:t>
            </w:r>
            <w:proofErr w:type="spellEnd"/>
          </w:p>
        </w:tc>
        <w:tc>
          <w:tcPr>
            <w:tcW w:w="4940" w:type="dxa"/>
            <w:tcBorders>
              <w:top w:val="nil"/>
              <w:left w:val="nil"/>
              <w:bottom w:val="nil"/>
              <w:right w:val="nil"/>
            </w:tcBorders>
            <w:shd w:val="clear" w:color="auto" w:fill="auto"/>
            <w:noWrap/>
            <w:vAlign w:val="bottom"/>
            <w:hideMark/>
          </w:tcPr>
          <w:p w14:paraId="7E45E37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Tolmomyias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sulphurescens</w:t>
            </w:r>
            <w:proofErr w:type="spellEnd"/>
          </w:p>
        </w:tc>
        <w:tc>
          <w:tcPr>
            <w:tcW w:w="1200" w:type="dxa"/>
            <w:tcBorders>
              <w:top w:val="nil"/>
              <w:left w:val="nil"/>
              <w:bottom w:val="nil"/>
              <w:right w:val="nil"/>
            </w:tcBorders>
            <w:shd w:val="clear" w:color="auto" w:fill="auto"/>
            <w:noWrap/>
            <w:vAlign w:val="bottom"/>
            <w:hideMark/>
          </w:tcPr>
          <w:p w14:paraId="5A33B82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7F70AFC2" w14:textId="77777777" w:rsidTr="004B7B35">
        <w:trPr>
          <w:trHeight w:val="300"/>
        </w:trPr>
        <w:tc>
          <w:tcPr>
            <w:tcW w:w="4340" w:type="dxa"/>
            <w:tcBorders>
              <w:top w:val="nil"/>
              <w:left w:val="nil"/>
              <w:bottom w:val="nil"/>
              <w:right w:val="nil"/>
            </w:tcBorders>
            <w:shd w:val="clear" w:color="auto" w:fill="auto"/>
            <w:noWrap/>
            <w:vAlign w:val="bottom"/>
            <w:hideMark/>
          </w:tcPr>
          <w:p w14:paraId="7EDFD59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Mosquerito</w:t>
            </w:r>
            <w:proofErr w:type="spellEnd"/>
            <w:r w:rsidRPr="00730AED">
              <w:rPr>
                <w:rFonts w:ascii="Times New Roman" w:eastAsia="Times New Roman" w:hAnsi="Times New Roman"/>
                <w:color w:val="000000"/>
                <w:sz w:val="22"/>
                <w:szCs w:val="22"/>
                <w:lang w:eastAsia="es-MX"/>
              </w:rPr>
              <w:t xml:space="preserve"> Ojos </w:t>
            </w:r>
            <w:proofErr w:type="spellStart"/>
            <w:r w:rsidRPr="00730AED">
              <w:rPr>
                <w:rFonts w:ascii="Times New Roman" w:eastAsia="Times New Roman" w:hAnsi="Times New Roman"/>
                <w:color w:val="000000"/>
                <w:sz w:val="22"/>
                <w:szCs w:val="22"/>
                <w:lang w:eastAsia="es-MX"/>
              </w:rPr>
              <w:t>Blancos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cinereiceps</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6C128C5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Tolmomyias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sulphurescens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cinereiceps</w:t>
            </w:r>
            <w:proofErr w:type="spellEnd"/>
          </w:p>
        </w:tc>
        <w:tc>
          <w:tcPr>
            <w:tcW w:w="1200" w:type="dxa"/>
            <w:tcBorders>
              <w:top w:val="nil"/>
              <w:left w:val="nil"/>
              <w:bottom w:val="nil"/>
              <w:right w:val="nil"/>
            </w:tcBorders>
            <w:shd w:val="clear" w:color="auto" w:fill="auto"/>
            <w:noWrap/>
            <w:vAlign w:val="bottom"/>
            <w:hideMark/>
          </w:tcPr>
          <w:p w14:paraId="1EA01C7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7B5231D" w14:textId="77777777" w:rsidTr="004B7B35">
        <w:trPr>
          <w:trHeight w:val="300"/>
        </w:trPr>
        <w:tc>
          <w:tcPr>
            <w:tcW w:w="4340" w:type="dxa"/>
            <w:tcBorders>
              <w:top w:val="nil"/>
              <w:left w:val="nil"/>
              <w:bottom w:val="nil"/>
              <w:right w:val="nil"/>
            </w:tcBorders>
            <w:shd w:val="clear" w:color="auto" w:fill="auto"/>
            <w:noWrap/>
            <w:vAlign w:val="bottom"/>
            <w:hideMark/>
          </w:tcPr>
          <w:p w14:paraId="21139DF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Mosquerito</w:t>
            </w:r>
            <w:proofErr w:type="spellEnd"/>
            <w:r w:rsidRPr="00730AED">
              <w:rPr>
                <w:rFonts w:ascii="Times New Roman" w:eastAsia="Times New Roman" w:hAnsi="Times New Roman"/>
                <w:color w:val="000000"/>
                <w:sz w:val="22"/>
                <w:szCs w:val="22"/>
                <w:lang w:eastAsia="es-MX"/>
              </w:rPr>
              <w:t xml:space="preserve"> Pico </w:t>
            </w:r>
            <w:proofErr w:type="spellStart"/>
            <w:r w:rsidRPr="00730AED">
              <w:rPr>
                <w:rFonts w:ascii="Times New Roman" w:eastAsia="Times New Roman" w:hAnsi="Times New Roman"/>
                <w:color w:val="000000"/>
                <w:sz w:val="22"/>
                <w:szCs w:val="22"/>
                <w:lang w:eastAsia="es-MX"/>
              </w:rPr>
              <w:t>Curvo</w:t>
            </w:r>
            <w:proofErr w:type="spellEnd"/>
          </w:p>
        </w:tc>
        <w:tc>
          <w:tcPr>
            <w:tcW w:w="4940" w:type="dxa"/>
            <w:tcBorders>
              <w:top w:val="nil"/>
              <w:left w:val="nil"/>
              <w:bottom w:val="nil"/>
              <w:right w:val="nil"/>
            </w:tcBorders>
            <w:shd w:val="clear" w:color="auto" w:fill="auto"/>
            <w:noWrap/>
            <w:vAlign w:val="bottom"/>
            <w:hideMark/>
          </w:tcPr>
          <w:p w14:paraId="089FC33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Oncostoma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cinereigulare</w:t>
            </w:r>
            <w:proofErr w:type="spellEnd"/>
          </w:p>
        </w:tc>
        <w:tc>
          <w:tcPr>
            <w:tcW w:w="1200" w:type="dxa"/>
            <w:tcBorders>
              <w:top w:val="nil"/>
              <w:left w:val="nil"/>
              <w:bottom w:val="nil"/>
              <w:right w:val="nil"/>
            </w:tcBorders>
            <w:shd w:val="clear" w:color="auto" w:fill="auto"/>
            <w:noWrap/>
            <w:vAlign w:val="bottom"/>
            <w:hideMark/>
          </w:tcPr>
          <w:p w14:paraId="74107DC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25AB33CE" w14:textId="77777777" w:rsidTr="004B7B35">
        <w:trPr>
          <w:trHeight w:val="300"/>
        </w:trPr>
        <w:tc>
          <w:tcPr>
            <w:tcW w:w="4340" w:type="dxa"/>
            <w:tcBorders>
              <w:top w:val="nil"/>
              <w:left w:val="nil"/>
              <w:bottom w:val="nil"/>
              <w:right w:val="nil"/>
            </w:tcBorders>
            <w:shd w:val="clear" w:color="auto" w:fill="auto"/>
            <w:noWrap/>
            <w:vAlign w:val="bottom"/>
            <w:hideMark/>
          </w:tcPr>
          <w:p w14:paraId="3B10ECD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Atila</w:t>
            </w:r>
            <w:proofErr w:type="spellEnd"/>
          </w:p>
        </w:tc>
        <w:tc>
          <w:tcPr>
            <w:tcW w:w="4940" w:type="dxa"/>
            <w:tcBorders>
              <w:top w:val="nil"/>
              <w:left w:val="nil"/>
              <w:bottom w:val="nil"/>
              <w:right w:val="nil"/>
            </w:tcBorders>
            <w:shd w:val="clear" w:color="auto" w:fill="auto"/>
            <w:noWrap/>
            <w:vAlign w:val="bottom"/>
            <w:hideMark/>
          </w:tcPr>
          <w:p w14:paraId="135A139A"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Attila </w:t>
            </w:r>
            <w:proofErr w:type="spellStart"/>
            <w:r w:rsidRPr="00730AED">
              <w:rPr>
                <w:rFonts w:ascii="Times New Roman" w:eastAsia="Times New Roman" w:hAnsi="Times New Roman"/>
                <w:color w:val="000000"/>
                <w:sz w:val="22"/>
                <w:szCs w:val="22"/>
                <w:lang w:eastAsia="es-MX"/>
              </w:rPr>
              <w:t>spadiceus</w:t>
            </w:r>
            <w:proofErr w:type="spellEnd"/>
          </w:p>
        </w:tc>
        <w:tc>
          <w:tcPr>
            <w:tcW w:w="1200" w:type="dxa"/>
            <w:tcBorders>
              <w:top w:val="nil"/>
              <w:left w:val="nil"/>
              <w:bottom w:val="nil"/>
              <w:right w:val="nil"/>
            </w:tcBorders>
            <w:shd w:val="clear" w:color="auto" w:fill="auto"/>
            <w:noWrap/>
            <w:vAlign w:val="bottom"/>
            <w:hideMark/>
          </w:tcPr>
          <w:p w14:paraId="01AEB03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359A0154" w14:textId="77777777" w:rsidTr="004B7B35">
        <w:trPr>
          <w:trHeight w:val="300"/>
        </w:trPr>
        <w:tc>
          <w:tcPr>
            <w:tcW w:w="4340" w:type="dxa"/>
            <w:tcBorders>
              <w:top w:val="nil"/>
              <w:left w:val="nil"/>
              <w:bottom w:val="nil"/>
              <w:right w:val="nil"/>
            </w:tcBorders>
            <w:shd w:val="clear" w:color="auto" w:fill="auto"/>
            <w:noWrap/>
            <w:vAlign w:val="bottom"/>
            <w:hideMark/>
          </w:tcPr>
          <w:p w14:paraId="33EF290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Elenia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Caribeño</w:t>
            </w:r>
            <w:proofErr w:type="spellEnd"/>
          </w:p>
        </w:tc>
        <w:tc>
          <w:tcPr>
            <w:tcW w:w="4940" w:type="dxa"/>
            <w:tcBorders>
              <w:top w:val="nil"/>
              <w:left w:val="nil"/>
              <w:bottom w:val="nil"/>
              <w:right w:val="nil"/>
            </w:tcBorders>
            <w:shd w:val="clear" w:color="auto" w:fill="auto"/>
            <w:noWrap/>
            <w:vAlign w:val="bottom"/>
            <w:hideMark/>
          </w:tcPr>
          <w:p w14:paraId="79069F9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Elaenia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martinica</w:t>
            </w:r>
            <w:proofErr w:type="spellEnd"/>
          </w:p>
        </w:tc>
        <w:tc>
          <w:tcPr>
            <w:tcW w:w="1200" w:type="dxa"/>
            <w:tcBorders>
              <w:top w:val="nil"/>
              <w:left w:val="nil"/>
              <w:bottom w:val="nil"/>
              <w:right w:val="nil"/>
            </w:tcBorders>
            <w:shd w:val="clear" w:color="auto" w:fill="auto"/>
            <w:noWrap/>
            <w:vAlign w:val="bottom"/>
            <w:hideMark/>
          </w:tcPr>
          <w:p w14:paraId="0E24D20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175FC8DA" w14:textId="77777777" w:rsidTr="004B7B35">
        <w:trPr>
          <w:trHeight w:val="300"/>
        </w:trPr>
        <w:tc>
          <w:tcPr>
            <w:tcW w:w="4340" w:type="dxa"/>
            <w:tcBorders>
              <w:top w:val="nil"/>
              <w:left w:val="nil"/>
              <w:bottom w:val="nil"/>
              <w:right w:val="nil"/>
            </w:tcBorders>
            <w:shd w:val="clear" w:color="auto" w:fill="auto"/>
            <w:noWrap/>
            <w:vAlign w:val="bottom"/>
            <w:hideMark/>
          </w:tcPr>
          <w:p w14:paraId="7031C27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Elenia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Copetón</w:t>
            </w:r>
            <w:proofErr w:type="spellEnd"/>
          </w:p>
        </w:tc>
        <w:tc>
          <w:tcPr>
            <w:tcW w:w="4940" w:type="dxa"/>
            <w:tcBorders>
              <w:top w:val="nil"/>
              <w:left w:val="nil"/>
              <w:bottom w:val="nil"/>
              <w:right w:val="nil"/>
            </w:tcBorders>
            <w:shd w:val="clear" w:color="auto" w:fill="auto"/>
            <w:noWrap/>
            <w:vAlign w:val="bottom"/>
            <w:hideMark/>
          </w:tcPr>
          <w:p w14:paraId="3FFF20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Elaenia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flavogaster</w:t>
            </w:r>
            <w:proofErr w:type="spellEnd"/>
          </w:p>
        </w:tc>
        <w:tc>
          <w:tcPr>
            <w:tcW w:w="1200" w:type="dxa"/>
            <w:tcBorders>
              <w:top w:val="nil"/>
              <w:left w:val="nil"/>
              <w:bottom w:val="nil"/>
              <w:right w:val="nil"/>
            </w:tcBorders>
            <w:shd w:val="clear" w:color="auto" w:fill="auto"/>
            <w:noWrap/>
            <w:vAlign w:val="bottom"/>
            <w:hideMark/>
          </w:tcPr>
          <w:p w14:paraId="398DFE4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716A6C00" w14:textId="77777777" w:rsidTr="004B7B35">
        <w:trPr>
          <w:trHeight w:val="300"/>
        </w:trPr>
        <w:tc>
          <w:tcPr>
            <w:tcW w:w="4340" w:type="dxa"/>
            <w:tcBorders>
              <w:top w:val="nil"/>
              <w:left w:val="nil"/>
              <w:bottom w:val="nil"/>
              <w:right w:val="nil"/>
            </w:tcBorders>
            <w:shd w:val="clear" w:color="auto" w:fill="auto"/>
            <w:noWrap/>
            <w:vAlign w:val="bottom"/>
            <w:hideMark/>
          </w:tcPr>
          <w:p w14:paraId="50A9006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Mosquero</w:t>
            </w:r>
            <w:proofErr w:type="spellEnd"/>
            <w:r w:rsidRPr="00730AED">
              <w:rPr>
                <w:rFonts w:ascii="Times New Roman" w:eastAsia="Times New Roman" w:hAnsi="Times New Roman"/>
                <w:color w:val="000000"/>
                <w:sz w:val="22"/>
                <w:szCs w:val="22"/>
                <w:lang w:eastAsia="es-MX"/>
              </w:rPr>
              <w:t xml:space="preserve"> Real</w:t>
            </w:r>
          </w:p>
        </w:tc>
        <w:tc>
          <w:tcPr>
            <w:tcW w:w="4940" w:type="dxa"/>
            <w:tcBorders>
              <w:top w:val="nil"/>
              <w:left w:val="nil"/>
              <w:bottom w:val="nil"/>
              <w:right w:val="nil"/>
            </w:tcBorders>
            <w:shd w:val="clear" w:color="auto" w:fill="auto"/>
            <w:noWrap/>
            <w:vAlign w:val="bottom"/>
            <w:hideMark/>
          </w:tcPr>
          <w:p w14:paraId="7E80510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Onychorhynchus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coronatus</w:t>
            </w:r>
            <w:proofErr w:type="spellEnd"/>
          </w:p>
        </w:tc>
        <w:tc>
          <w:tcPr>
            <w:tcW w:w="1200" w:type="dxa"/>
            <w:tcBorders>
              <w:top w:val="nil"/>
              <w:left w:val="nil"/>
              <w:bottom w:val="nil"/>
              <w:right w:val="nil"/>
            </w:tcBorders>
            <w:shd w:val="clear" w:color="auto" w:fill="auto"/>
            <w:noWrap/>
            <w:vAlign w:val="bottom"/>
            <w:hideMark/>
          </w:tcPr>
          <w:p w14:paraId="1BB1071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858E757" w14:textId="77777777" w:rsidTr="004B7B35">
        <w:trPr>
          <w:trHeight w:val="300"/>
        </w:trPr>
        <w:tc>
          <w:tcPr>
            <w:tcW w:w="4340" w:type="dxa"/>
            <w:tcBorders>
              <w:top w:val="nil"/>
              <w:left w:val="nil"/>
              <w:bottom w:val="nil"/>
              <w:right w:val="nil"/>
            </w:tcBorders>
            <w:shd w:val="clear" w:color="auto" w:fill="auto"/>
            <w:noWrap/>
            <w:vAlign w:val="bottom"/>
            <w:hideMark/>
          </w:tcPr>
          <w:p w14:paraId="1ABE29FF"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Paloma Alas </w:t>
            </w:r>
            <w:proofErr w:type="spellStart"/>
            <w:r w:rsidRPr="00730AED">
              <w:rPr>
                <w:rFonts w:ascii="Times New Roman" w:eastAsia="Times New Roman" w:hAnsi="Times New Roman"/>
                <w:color w:val="000000"/>
                <w:sz w:val="22"/>
                <w:szCs w:val="22"/>
                <w:lang w:eastAsia="es-MX"/>
              </w:rPr>
              <w:t>Blancas</w:t>
            </w:r>
            <w:proofErr w:type="spellEnd"/>
          </w:p>
        </w:tc>
        <w:tc>
          <w:tcPr>
            <w:tcW w:w="4940" w:type="dxa"/>
            <w:tcBorders>
              <w:top w:val="nil"/>
              <w:left w:val="nil"/>
              <w:bottom w:val="nil"/>
              <w:right w:val="nil"/>
            </w:tcBorders>
            <w:shd w:val="clear" w:color="auto" w:fill="auto"/>
            <w:noWrap/>
            <w:vAlign w:val="bottom"/>
            <w:hideMark/>
          </w:tcPr>
          <w:p w14:paraId="0C5DE7F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Zenaida </w:t>
            </w:r>
            <w:proofErr w:type="spellStart"/>
            <w:r w:rsidRPr="00730AED">
              <w:rPr>
                <w:rFonts w:ascii="Times New Roman" w:eastAsia="Times New Roman" w:hAnsi="Times New Roman"/>
                <w:color w:val="000000"/>
                <w:sz w:val="22"/>
                <w:szCs w:val="22"/>
                <w:lang w:eastAsia="es-MX"/>
              </w:rPr>
              <w:t>asiatica</w:t>
            </w:r>
            <w:proofErr w:type="spellEnd"/>
          </w:p>
        </w:tc>
        <w:tc>
          <w:tcPr>
            <w:tcW w:w="1200" w:type="dxa"/>
            <w:tcBorders>
              <w:top w:val="nil"/>
              <w:left w:val="nil"/>
              <w:bottom w:val="nil"/>
              <w:right w:val="nil"/>
            </w:tcBorders>
            <w:shd w:val="clear" w:color="auto" w:fill="auto"/>
            <w:noWrap/>
            <w:vAlign w:val="bottom"/>
            <w:hideMark/>
          </w:tcPr>
          <w:p w14:paraId="0999B24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48</w:t>
            </w:r>
          </w:p>
        </w:tc>
      </w:tr>
      <w:tr w:rsidR="00D21ABA" w:rsidRPr="00730AED" w14:paraId="6E3E055B" w14:textId="77777777" w:rsidTr="004B7B35">
        <w:trPr>
          <w:trHeight w:val="300"/>
        </w:trPr>
        <w:tc>
          <w:tcPr>
            <w:tcW w:w="4340" w:type="dxa"/>
            <w:tcBorders>
              <w:top w:val="nil"/>
              <w:left w:val="nil"/>
              <w:bottom w:val="nil"/>
              <w:right w:val="nil"/>
            </w:tcBorders>
            <w:shd w:val="clear" w:color="auto" w:fill="auto"/>
            <w:noWrap/>
            <w:vAlign w:val="bottom"/>
            <w:hideMark/>
          </w:tcPr>
          <w:p w14:paraId="35AFF2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Paloma </w:t>
            </w:r>
            <w:proofErr w:type="spellStart"/>
            <w:r w:rsidRPr="00730AED">
              <w:rPr>
                <w:rFonts w:ascii="Times New Roman" w:eastAsia="Times New Roman" w:hAnsi="Times New Roman"/>
                <w:color w:val="000000"/>
                <w:sz w:val="22"/>
                <w:szCs w:val="22"/>
                <w:lang w:eastAsia="es-MX"/>
              </w:rPr>
              <w:t>Arroyera</w:t>
            </w:r>
            <w:proofErr w:type="spellEnd"/>
          </w:p>
        </w:tc>
        <w:tc>
          <w:tcPr>
            <w:tcW w:w="4940" w:type="dxa"/>
            <w:tcBorders>
              <w:top w:val="nil"/>
              <w:left w:val="nil"/>
              <w:bottom w:val="nil"/>
              <w:right w:val="nil"/>
            </w:tcBorders>
            <w:shd w:val="clear" w:color="auto" w:fill="auto"/>
            <w:noWrap/>
            <w:vAlign w:val="bottom"/>
            <w:hideMark/>
          </w:tcPr>
          <w:p w14:paraId="39F65EE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Leptotila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verreauxi</w:t>
            </w:r>
            <w:proofErr w:type="spellEnd"/>
          </w:p>
        </w:tc>
        <w:tc>
          <w:tcPr>
            <w:tcW w:w="1200" w:type="dxa"/>
            <w:tcBorders>
              <w:top w:val="nil"/>
              <w:left w:val="nil"/>
              <w:bottom w:val="nil"/>
              <w:right w:val="nil"/>
            </w:tcBorders>
            <w:shd w:val="clear" w:color="auto" w:fill="auto"/>
            <w:noWrap/>
            <w:vAlign w:val="bottom"/>
            <w:hideMark/>
          </w:tcPr>
          <w:p w14:paraId="3BA2C3C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14</w:t>
            </w:r>
          </w:p>
        </w:tc>
      </w:tr>
      <w:tr w:rsidR="00D21ABA" w:rsidRPr="00730AED" w14:paraId="058532ED" w14:textId="77777777" w:rsidTr="004B7B35">
        <w:trPr>
          <w:trHeight w:val="300"/>
        </w:trPr>
        <w:tc>
          <w:tcPr>
            <w:tcW w:w="4340" w:type="dxa"/>
            <w:tcBorders>
              <w:top w:val="nil"/>
              <w:left w:val="nil"/>
              <w:bottom w:val="nil"/>
              <w:right w:val="nil"/>
            </w:tcBorders>
            <w:shd w:val="clear" w:color="auto" w:fill="auto"/>
            <w:noWrap/>
            <w:vAlign w:val="bottom"/>
            <w:hideMark/>
          </w:tcPr>
          <w:p w14:paraId="5C606041"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Paloma de Collar </w:t>
            </w:r>
            <w:proofErr w:type="spellStart"/>
            <w:r w:rsidRPr="00730AED">
              <w:rPr>
                <w:rFonts w:ascii="Times New Roman" w:eastAsia="Times New Roman" w:hAnsi="Times New Roman"/>
                <w:color w:val="000000"/>
                <w:sz w:val="22"/>
                <w:szCs w:val="22"/>
                <w:lang w:eastAsia="es-MX"/>
              </w:rPr>
              <w:t>Turca</w:t>
            </w:r>
            <w:proofErr w:type="spellEnd"/>
          </w:p>
        </w:tc>
        <w:tc>
          <w:tcPr>
            <w:tcW w:w="4940" w:type="dxa"/>
            <w:tcBorders>
              <w:top w:val="nil"/>
              <w:left w:val="nil"/>
              <w:bottom w:val="nil"/>
              <w:right w:val="nil"/>
            </w:tcBorders>
            <w:shd w:val="clear" w:color="auto" w:fill="auto"/>
            <w:noWrap/>
            <w:vAlign w:val="bottom"/>
            <w:hideMark/>
          </w:tcPr>
          <w:p w14:paraId="7859828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Streptopelia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decaocto</w:t>
            </w:r>
            <w:proofErr w:type="spellEnd"/>
          </w:p>
        </w:tc>
        <w:tc>
          <w:tcPr>
            <w:tcW w:w="1200" w:type="dxa"/>
            <w:tcBorders>
              <w:top w:val="nil"/>
              <w:left w:val="nil"/>
              <w:bottom w:val="nil"/>
              <w:right w:val="nil"/>
            </w:tcBorders>
            <w:shd w:val="clear" w:color="auto" w:fill="auto"/>
            <w:noWrap/>
            <w:vAlign w:val="bottom"/>
            <w:hideMark/>
          </w:tcPr>
          <w:p w14:paraId="1CF1DBA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35</w:t>
            </w:r>
          </w:p>
        </w:tc>
      </w:tr>
      <w:tr w:rsidR="00D21ABA" w:rsidRPr="00730AED" w14:paraId="5222B82C" w14:textId="77777777" w:rsidTr="004B7B35">
        <w:trPr>
          <w:trHeight w:val="300"/>
        </w:trPr>
        <w:tc>
          <w:tcPr>
            <w:tcW w:w="4340" w:type="dxa"/>
            <w:tcBorders>
              <w:top w:val="nil"/>
              <w:left w:val="nil"/>
              <w:bottom w:val="nil"/>
              <w:right w:val="nil"/>
            </w:tcBorders>
            <w:shd w:val="clear" w:color="auto" w:fill="auto"/>
            <w:noWrap/>
            <w:vAlign w:val="bottom"/>
            <w:hideMark/>
          </w:tcPr>
          <w:p w14:paraId="61FF4E9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Paloma </w:t>
            </w:r>
            <w:proofErr w:type="spellStart"/>
            <w:r w:rsidRPr="00730AED">
              <w:rPr>
                <w:rFonts w:ascii="Times New Roman" w:eastAsia="Times New Roman" w:hAnsi="Times New Roman"/>
                <w:color w:val="000000"/>
                <w:sz w:val="22"/>
                <w:szCs w:val="22"/>
                <w:lang w:eastAsia="es-MX"/>
              </w:rPr>
              <w:t>Doméstica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doméstica</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1A77D6C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Columba </w:t>
            </w:r>
            <w:proofErr w:type="spellStart"/>
            <w:r w:rsidRPr="00730AED">
              <w:rPr>
                <w:rFonts w:ascii="Times New Roman" w:eastAsia="Times New Roman" w:hAnsi="Times New Roman"/>
                <w:color w:val="000000"/>
                <w:sz w:val="22"/>
                <w:szCs w:val="22"/>
                <w:lang w:eastAsia="es-MX"/>
              </w:rPr>
              <w:t>livia</w:t>
            </w:r>
            <w:proofErr w:type="spellEnd"/>
            <w:r w:rsidRPr="00730AED">
              <w:rPr>
                <w:rFonts w:ascii="Times New Roman" w:eastAsia="Times New Roman" w:hAnsi="Times New Roman"/>
                <w:color w:val="000000"/>
                <w:sz w:val="22"/>
                <w:szCs w:val="22"/>
                <w:lang w:eastAsia="es-MX"/>
              </w:rPr>
              <w:t xml:space="preserve"> (Feral Pigeon)</w:t>
            </w:r>
          </w:p>
        </w:tc>
        <w:tc>
          <w:tcPr>
            <w:tcW w:w="1200" w:type="dxa"/>
            <w:tcBorders>
              <w:top w:val="nil"/>
              <w:left w:val="nil"/>
              <w:bottom w:val="nil"/>
              <w:right w:val="nil"/>
            </w:tcBorders>
            <w:shd w:val="clear" w:color="auto" w:fill="auto"/>
            <w:noWrap/>
            <w:vAlign w:val="bottom"/>
            <w:hideMark/>
          </w:tcPr>
          <w:p w14:paraId="027809F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20</w:t>
            </w:r>
          </w:p>
        </w:tc>
      </w:tr>
      <w:tr w:rsidR="00D21ABA" w:rsidRPr="00730AED" w14:paraId="1772A25B" w14:textId="77777777" w:rsidTr="004B7B35">
        <w:trPr>
          <w:trHeight w:val="300"/>
        </w:trPr>
        <w:tc>
          <w:tcPr>
            <w:tcW w:w="4340" w:type="dxa"/>
            <w:tcBorders>
              <w:top w:val="nil"/>
              <w:left w:val="nil"/>
              <w:bottom w:val="nil"/>
              <w:right w:val="nil"/>
            </w:tcBorders>
            <w:shd w:val="clear" w:color="auto" w:fill="auto"/>
            <w:noWrap/>
            <w:vAlign w:val="bottom"/>
            <w:hideMark/>
          </w:tcPr>
          <w:p w14:paraId="1900445C"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Paloma Morada</w:t>
            </w:r>
          </w:p>
        </w:tc>
        <w:tc>
          <w:tcPr>
            <w:tcW w:w="4940" w:type="dxa"/>
            <w:tcBorders>
              <w:top w:val="nil"/>
              <w:left w:val="nil"/>
              <w:bottom w:val="nil"/>
              <w:right w:val="nil"/>
            </w:tcBorders>
            <w:shd w:val="clear" w:color="auto" w:fill="auto"/>
            <w:noWrap/>
            <w:vAlign w:val="bottom"/>
            <w:hideMark/>
          </w:tcPr>
          <w:p w14:paraId="3A4B35C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Patagioenas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flavirostris</w:t>
            </w:r>
            <w:proofErr w:type="spellEnd"/>
          </w:p>
        </w:tc>
        <w:tc>
          <w:tcPr>
            <w:tcW w:w="1200" w:type="dxa"/>
            <w:tcBorders>
              <w:top w:val="nil"/>
              <w:left w:val="nil"/>
              <w:bottom w:val="nil"/>
              <w:right w:val="nil"/>
            </w:tcBorders>
            <w:shd w:val="clear" w:color="auto" w:fill="auto"/>
            <w:noWrap/>
            <w:vAlign w:val="bottom"/>
            <w:hideMark/>
          </w:tcPr>
          <w:p w14:paraId="725A90D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23</w:t>
            </w:r>
          </w:p>
        </w:tc>
      </w:tr>
      <w:tr w:rsidR="00D21ABA" w:rsidRPr="00730AED" w14:paraId="6B411926" w14:textId="77777777" w:rsidTr="004B7B35">
        <w:trPr>
          <w:trHeight w:val="300"/>
        </w:trPr>
        <w:tc>
          <w:tcPr>
            <w:tcW w:w="4340" w:type="dxa"/>
            <w:tcBorders>
              <w:top w:val="nil"/>
              <w:left w:val="nil"/>
              <w:bottom w:val="nil"/>
              <w:right w:val="nil"/>
            </w:tcBorders>
            <w:shd w:val="clear" w:color="auto" w:fill="auto"/>
            <w:noWrap/>
            <w:vAlign w:val="bottom"/>
            <w:hideMark/>
          </w:tcPr>
          <w:p w14:paraId="23CB3D6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Paloma Triste</w:t>
            </w:r>
          </w:p>
        </w:tc>
        <w:tc>
          <w:tcPr>
            <w:tcW w:w="4940" w:type="dxa"/>
            <w:tcBorders>
              <w:top w:val="nil"/>
              <w:left w:val="nil"/>
              <w:bottom w:val="nil"/>
              <w:right w:val="nil"/>
            </w:tcBorders>
            <w:shd w:val="clear" w:color="auto" w:fill="auto"/>
            <w:noWrap/>
            <w:vAlign w:val="bottom"/>
            <w:hideMark/>
          </w:tcPr>
          <w:p w14:paraId="4700333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Patagioenas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nigrirostris</w:t>
            </w:r>
            <w:proofErr w:type="spellEnd"/>
          </w:p>
        </w:tc>
        <w:tc>
          <w:tcPr>
            <w:tcW w:w="1200" w:type="dxa"/>
            <w:tcBorders>
              <w:top w:val="nil"/>
              <w:left w:val="nil"/>
              <w:bottom w:val="nil"/>
              <w:right w:val="nil"/>
            </w:tcBorders>
            <w:shd w:val="clear" w:color="auto" w:fill="auto"/>
            <w:noWrap/>
            <w:vAlign w:val="bottom"/>
            <w:hideMark/>
          </w:tcPr>
          <w:p w14:paraId="6DB8F2A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FE40850" w14:textId="77777777" w:rsidTr="004B7B35">
        <w:trPr>
          <w:trHeight w:val="300"/>
        </w:trPr>
        <w:tc>
          <w:tcPr>
            <w:tcW w:w="4340" w:type="dxa"/>
            <w:tcBorders>
              <w:top w:val="nil"/>
              <w:left w:val="nil"/>
              <w:bottom w:val="nil"/>
              <w:right w:val="nil"/>
            </w:tcBorders>
            <w:shd w:val="clear" w:color="auto" w:fill="auto"/>
            <w:noWrap/>
            <w:vAlign w:val="bottom"/>
            <w:hideMark/>
          </w:tcPr>
          <w:p w14:paraId="3B6EC10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Cardenalito</w:t>
            </w:r>
            <w:proofErr w:type="spellEnd"/>
          </w:p>
        </w:tc>
        <w:tc>
          <w:tcPr>
            <w:tcW w:w="4940" w:type="dxa"/>
            <w:tcBorders>
              <w:top w:val="nil"/>
              <w:left w:val="nil"/>
              <w:bottom w:val="nil"/>
              <w:right w:val="nil"/>
            </w:tcBorders>
            <w:shd w:val="clear" w:color="auto" w:fill="auto"/>
            <w:noWrap/>
            <w:vAlign w:val="bottom"/>
            <w:hideMark/>
          </w:tcPr>
          <w:p w14:paraId="22EF73D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Pyrocephalus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rubinus</w:t>
            </w:r>
            <w:proofErr w:type="spellEnd"/>
          </w:p>
        </w:tc>
        <w:tc>
          <w:tcPr>
            <w:tcW w:w="1200" w:type="dxa"/>
            <w:tcBorders>
              <w:top w:val="nil"/>
              <w:left w:val="nil"/>
              <w:bottom w:val="nil"/>
              <w:right w:val="nil"/>
            </w:tcBorders>
            <w:shd w:val="clear" w:color="auto" w:fill="auto"/>
            <w:noWrap/>
            <w:vAlign w:val="bottom"/>
            <w:hideMark/>
          </w:tcPr>
          <w:p w14:paraId="573B101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429ED4E0" w14:textId="77777777" w:rsidTr="004B7B35">
        <w:trPr>
          <w:trHeight w:val="300"/>
        </w:trPr>
        <w:tc>
          <w:tcPr>
            <w:tcW w:w="4340" w:type="dxa"/>
            <w:tcBorders>
              <w:top w:val="nil"/>
              <w:left w:val="nil"/>
              <w:bottom w:val="nil"/>
              <w:right w:val="nil"/>
            </w:tcBorders>
            <w:shd w:val="clear" w:color="auto" w:fill="auto"/>
            <w:noWrap/>
            <w:vAlign w:val="bottom"/>
            <w:hideMark/>
          </w:tcPr>
          <w:p w14:paraId="3A1F980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Chico</w:t>
            </w:r>
          </w:p>
        </w:tc>
        <w:tc>
          <w:tcPr>
            <w:tcW w:w="4940" w:type="dxa"/>
            <w:tcBorders>
              <w:top w:val="nil"/>
              <w:left w:val="nil"/>
              <w:bottom w:val="nil"/>
              <w:right w:val="nil"/>
            </w:tcBorders>
            <w:shd w:val="clear" w:color="auto" w:fill="auto"/>
            <w:noWrap/>
            <w:vAlign w:val="bottom"/>
            <w:hideMark/>
          </w:tcPr>
          <w:p w14:paraId="691798B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Empidonax </w:t>
            </w:r>
            <w:proofErr w:type="spellStart"/>
            <w:r w:rsidRPr="00730AED">
              <w:rPr>
                <w:rFonts w:ascii="Times New Roman" w:eastAsia="Times New Roman" w:hAnsi="Times New Roman"/>
                <w:color w:val="000000"/>
                <w:sz w:val="22"/>
                <w:szCs w:val="22"/>
                <w:lang w:eastAsia="es-MX"/>
              </w:rPr>
              <w:t>minimus</w:t>
            </w:r>
            <w:proofErr w:type="spellEnd"/>
          </w:p>
        </w:tc>
        <w:tc>
          <w:tcPr>
            <w:tcW w:w="1200" w:type="dxa"/>
            <w:tcBorders>
              <w:top w:val="nil"/>
              <w:left w:val="nil"/>
              <w:bottom w:val="nil"/>
              <w:right w:val="nil"/>
            </w:tcBorders>
            <w:shd w:val="clear" w:color="auto" w:fill="auto"/>
            <w:noWrap/>
            <w:vAlign w:val="bottom"/>
            <w:hideMark/>
          </w:tcPr>
          <w:p w14:paraId="494A4DF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302C8C44" w14:textId="77777777" w:rsidTr="004B7B35">
        <w:trPr>
          <w:trHeight w:val="300"/>
        </w:trPr>
        <w:tc>
          <w:tcPr>
            <w:tcW w:w="4340" w:type="dxa"/>
            <w:tcBorders>
              <w:top w:val="nil"/>
              <w:left w:val="nil"/>
              <w:bottom w:val="nil"/>
              <w:right w:val="nil"/>
            </w:tcBorders>
            <w:shd w:val="clear" w:color="auto" w:fill="auto"/>
            <w:noWrap/>
            <w:vAlign w:val="bottom"/>
            <w:hideMark/>
          </w:tcPr>
          <w:p w14:paraId="625979C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Gritón</w:t>
            </w:r>
            <w:proofErr w:type="spellEnd"/>
          </w:p>
        </w:tc>
        <w:tc>
          <w:tcPr>
            <w:tcW w:w="4940" w:type="dxa"/>
            <w:tcBorders>
              <w:top w:val="nil"/>
              <w:left w:val="nil"/>
              <w:bottom w:val="nil"/>
              <w:right w:val="nil"/>
            </w:tcBorders>
            <w:shd w:val="clear" w:color="auto" w:fill="auto"/>
            <w:noWrap/>
            <w:vAlign w:val="bottom"/>
            <w:hideMark/>
          </w:tcPr>
          <w:p w14:paraId="1DA1B06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Myiarchus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tyrannulus</w:t>
            </w:r>
            <w:proofErr w:type="spellEnd"/>
          </w:p>
        </w:tc>
        <w:tc>
          <w:tcPr>
            <w:tcW w:w="1200" w:type="dxa"/>
            <w:tcBorders>
              <w:top w:val="nil"/>
              <w:left w:val="nil"/>
              <w:bottom w:val="nil"/>
              <w:right w:val="nil"/>
            </w:tcBorders>
            <w:shd w:val="clear" w:color="auto" w:fill="auto"/>
            <w:noWrap/>
            <w:vAlign w:val="bottom"/>
            <w:hideMark/>
          </w:tcPr>
          <w:p w14:paraId="5EF9CCA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10</w:t>
            </w:r>
          </w:p>
        </w:tc>
      </w:tr>
      <w:tr w:rsidR="00D21ABA" w:rsidRPr="00730AED" w14:paraId="46BA8413" w14:textId="77777777" w:rsidTr="004B7B35">
        <w:trPr>
          <w:trHeight w:val="300"/>
        </w:trPr>
        <w:tc>
          <w:tcPr>
            <w:tcW w:w="4340" w:type="dxa"/>
            <w:tcBorders>
              <w:top w:val="nil"/>
              <w:left w:val="nil"/>
              <w:bottom w:val="nil"/>
              <w:right w:val="nil"/>
            </w:tcBorders>
            <w:shd w:val="clear" w:color="auto" w:fill="auto"/>
            <w:noWrap/>
            <w:vAlign w:val="bottom"/>
            <w:hideMark/>
          </w:tcPr>
          <w:p w14:paraId="380DDAA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Rayado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Cheje</w:t>
            </w:r>
            <w:proofErr w:type="spellEnd"/>
          </w:p>
        </w:tc>
        <w:tc>
          <w:tcPr>
            <w:tcW w:w="4940" w:type="dxa"/>
            <w:tcBorders>
              <w:top w:val="nil"/>
              <w:left w:val="nil"/>
              <w:bottom w:val="nil"/>
              <w:right w:val="nil"/>
            </w:tcBorders>
            <w:shd w:val="clear" w:color="auto" w:fill="auto"/>
            <w:noWrap/>
            <w:vAlign w:val="bottom"/>
            <w:hideMark/>
          </w:tcPr>
          <w:p w14:paraId="068928B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Myiodynastes</w:t>
            </w:r>
            <w:proofErr w:type="spellEnd"/>
            <w:r w:rsidRPr="00730AED">
              <w:rPr>
                <w:rFonts w:ascii="Times New Roman" w:eastAsia="Times New Roman" w:hAnsi="Times New Roman"/>
                <w:color w:val="000000"/>
                <w:sz w:val="22"/>
                <w:szCs w:val="22"/>
                <w:lang w:eastAsia="es-MX"/>
              </w:rPr>
              <w:t xml:space="preserve"> maculatus</w:t>
            </w:r>
          </w:p>
        </w:tc>
        <w:tc>
          <w:tcPr>
            <w:tcW w:w="1200" w:type="dxa"/>
            <w:tcBorders>
              <w:top w:val="nil"/>
              <w:left w:val="nil"/>
              <w:bottom w:val="nil"/>
              <w:right w:val="nil"/>
            </w:tcBorders>
            <w:shd w:val="clear" w:color="auto" w:fill="auto"/>
            <w:noWrap/>
            <w:vAlign w:val="bottom"/>
            <w:hideMark/>
          </w:tcPr>
          <w:p w14:paraId="56EC6A6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26FF74FB" w14:textId="77777777" w:rsidTr="004B7B35">
        <w:trPr>
          <w:trHeight w:val="300"/>
        </w:trPr>
        <w:tc>
          <w:tcPr>
            <w:tcW w:w="4340" w:type="dxa"/>
            <w:tcBorders>
              <w:top w:val="nil"/>
              <w:left w:val="nil"/>
              <w:bottom w:val="nil"/>
              <w:right w:val="nil"/>
            </w:tcBorders>
            <w:shd w:val="clear" w:color="auto" w:fill="auto"/>
            <w:noWrap/>
            <w:vAlign w:val="bottom"/>
            <w:hideMark/>
          </w:tcPr>
          <w:p w14:paraId="7C69AF8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Rayado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Común</w:t>
            </w:r>
            <w:proofErr w:type="spellEnd"/>
          </w:p>
        </w:tc>
        <w:tc>
          <w:tcPr>
            <w:tcW w:w="4940" w:type="dxa"/>
            <w:tcBorders>
              <w:top w:val="nil"/>
              <w:left w:val="nil"/>
              <w:bottom w:val="nil"/>
              <w:right w:val="nil"/>
            </w:tcBorders>
            <w:shd w:val="clear" w:color="auto" w:fill="auto"/>
            <w:noWrap/>
            <w:vAlign w:val="bottom"/>
            <w:hideMark/>
          </w:tcPr>
          <w:p w14:paraId="7D7EE99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Myiodynastes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luteiventris</w:t>
            </w:r>
            <w:proofErr w:type="spellEnd"/>
          </w:p>
        </w:tc>
        <w:tc>
          <w:tcPr>
            <w:tcW w:w="1200" w:type="dxa"/>
            <w:tcBorders>
              <w:top w:val="nil"/>
              <w:left w:val="nil"/>
              <w:bottom w:val="nil"/>
              <w:right w:val="nil"/>
            </w:tcBorders>
            <w:shd w:val="clear" w:color="auto" w:fill="auto"/>
            <w:noWrap/>
            <w:vAlign w:val="bottom"/>
            <w:hideMark/>
          </w:tcPr>
          <w:p w14:paraId="08D3235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13409F46" w14:textId="77777777" w:rsidTr="004B7B35">
        <w:trPr>
          <w:trHeight w:val="300"/>
        </w:trPr>
        <w:tc>
          <w:tcPr>
            <w:tcW w:w="4340" w:type="dxa"/>
            <w:tcBorders>
              <w:top w:val="nil"/>
              <w:left w:val="nil"/>
              <w:bottom w:val="nil"/>
              <w:right w:val="nil"/>
            </w:tcBorders>
            <w:shd w:val="clear" w:color="auto" w:fill="auto"/>
            <w:noWrap/>
            <w:vAlign w:val="bottom"/>
            <w:hideMark/>
          </w:tcPr>
          <w:p w14:paraId="313799C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Triste</w:t>
            </w:r>
          </w:p>
        </w:tc>
        <w:tc>
          <w:tcPr>
            <w:tcW w:w="4940" w:type="dxa"/>
            <w:tcBorders>
              <w:top w:val="nil"/>
              <w:left w:val="nil"/>
              <w:bottom w:val="nil"/>
              <w:right w:val="nil"/>
            </w:tcBorders>
            <w:shd w:val="clear" w:color="auto" w:fill="auto"/>
            <w:noWrap/>
            <w:vAlign w:val="bottom"/>
            <w:hideMark/>
          </w:tcPr>
          <w:p w14:paraId="3D12290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Myiarchus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tuberculifer</w:t>
            </w:r>
            <w:proofErr w:type="spellEnd"/>
          </w:p>
        </w:tc>
        <w:tc>
          <w:tcPr>
            <w:tcW w:w="1200" w:type="dxa"/>
            <w:tcBorders>
              <w:top w:val="nil"/>
              <w:left w:val="nil"/>
              <w:bottom w:val="nil"/>
              <w:right w:val="nil"/>
            </w:tcBorders>
            <w:shd w:val="clear" w:color="auto" w:fill="auto"/>
            <w:noWrap/>
            <w:vAlign w:val="bottom"/>
            <w:hideMark/>
          </w:tcPr>
          <w:p w14:paraId="7CBDAA7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17</w:t>
            </w:r>
          </w:p>
        </w:tc>
      </w:tr>
      <w:tr w:rsidR="00D21ABA" w:rsidRPr="00730AED" w14:paraId="0C989369" w14:textId="77777777" w:rsidTr="004B7B35">
        <w:trPr>
          <w:trHeight w:val="300"/>
        </w:trPr>
        <w:tc>
          <w:tcPr>
            <w:tcW w:w="4340" w:type="dxa"/>
            <w:tcBorders>
              <w:top w:val="nil"/>
              <w:left w:val="nil"/>
              <w:bottom w:val="nil"/>
              <w:right w:val="nil"/>
            </w:tcBorders>
            <w:shd w:val="clear" w:color="auto" w:fill="auto"/>
            <w:noWrap/>
            <w:vAlign w:val="bottom"/>
            <w:hideMark/>
          </w:tcPr>
          <w:p w14:paraId="312AFB6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Tropical</w:t>
            </w:r>
          </w:p>
        </w:tc>
        <w:tc>
          <w:tcPr>
            <w:tcW w:w="4940" w:type="dxa"/>
            <w:tcBorders>
              <w:top w:val="nil"/>
              <w:left w:val="nil"/>
              <w:bottom w:val="nil"/>
              <w:right w:val="nil"/>
            </w:tcBorders>
            <w:shd w:val="clear" w:color="auto" w:fill="auto"/>
            <w:noWrap/>
            <w:vAlign w:val="bottom"/>
            <w:hideMark/>
          </w:tcPr>
          <w:p w14:paraId="58FB500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Contopus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cinereus</w:t>
            </w:r>
            <w:proofErr w:type="spellEnd"/>
          </w:p>
        </w:tc>
        <w:tc>
          <w:tcPr>
            <w:tcW w:w="1200" w:type="dxa"/>
            <w:tcBorders>
              <w:top w:val="nil"/>
              <w:left w:val="nil"/>
              <w:bottom w:val="nil"/>
              <w:right w:val="nil"/>
            </w:tcBorders>
            <w:shd w:val="clear" w:color="auto" w:fill="auto"/>
            <w:noWrap/>
            <w:vAlign w:val="bottom"/>
            <w:hideMark/>
          </w:tcPr>
          <w:p w14:paraId="3C39B31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11</w:t>
            </w:r>
          </w:p>
        </w:tc>
      </w:tr>
      <w:tr w:rsidR="00D21ABA" w:rsidRPr="00730AED" w14:paraId="11DA53C0" w14:textId="77777777" w:rsidTr="004B7B35">
        <w:trPr>
          <w:trHeight w:val="300"/>
        </w:trPr>
        <w:tc>
          <w:tcPr>
            <w:tcW w:w="4340" w:type="dxa"/>
            <w:tcBorders>
              <w:top w:val="nil"/>
              <w:left w:val="nil"/>
              <w:bottom w:val="nil"/>
              <w:right w:val="nil"/>
            </w:tcBorders>
            <w:shd w:val="clear" w:color="auto" w:fill="auto"/>
            <w:noWrap/>
            <w:vAlign w:val="bottom"/>
            <w:hideMark/>
          </w:tcPr>
          <w:p w14:paraId="545BE80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Viajero</w:t>
            </w:r>
            <w:proofErr w:type="spellEnd"/>
          </w:p>
        </w:tc>
        <w:tc>
          <w:tcPr>
            <w:tcW w:w="4940" w:type="dxa"/>
            <w:tcBorders>
              <w:top w:val="nil"/>
              <w:left w:val="nil"/>
              <w:bottom w:val="nil"/>
              <w:right w:val="nil"/>
            </w:tcBorders>
            <w:shd w:val="clear" w:color="auto" w:fill="auto"/>
            <w:noWrap/>
            <w:vAlign w:val="bottom"/>
            <w:hideMark/>
          </w:tcPr>
          <w:p w14:paraId="64E0456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Myiarchus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crinitus</w:t>
            </w:r>
            <w:proofErr w:type="spellEnd"/>
          </w:p>
        </w:tc>
        <w:tc>
          <w:tcPr>
            <w:tcW w:w="1200" w:type="dxa"/>
            <w:tcBorders>
              <w:top w:val="nil"/>
              <w:left w:val="nil"/>
              <w:bottom w:val="nil"/>
              <w:right w:val="nil"/>
            </w:tcBorders>
            <w:shd w:val="clear" w:color="auto" w:fill="auto"/>
            <w:noWrap/>
            <w:vAlign w:val="bottom"/>
            <w:hideMark/>
          </w:tcPr>
          <w:p w14:paraId="0AD4695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96E4F59" w14:textId="77777777" w:rsidTr="004B7B35">
        <w:trPr>
          <w:trHeight w:val="300"/>
        </w:trPr>
        <w:tc>
          <w:tcPr>
            <w:tcW w:w="4340" w:type="dxa"/>
            <w:tcBorders>
              <w:top w:val="nil"/>
              <w:left w:val="nil"/>
              <w:bottom w:val="nil"/>
              <w:right w:val="nil"/>
            </w:tcBorders>
            <w:shd w:val="clear" w:color="auto" w:fill="auto"/>
            <w:noWrap/>
            <w:vAlign w:val="bottom"/>
            <w:hideMark/>
          </w:tcPr>
          <w:p w14:paraId="7FCBAD1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Papamoscas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Yucateco</w:t>
            </w:r>
            <w:proofErr w:type="spellEnd"/>
          </w:p>
        </w:tc>
        <w:tc>
          <w:tcPr>
            <w:tcW w:w="4940" w:type="dxa"/>
            <w:tcBorders>
              <w:top w:val="nil"/>
              <w:left w:val="nil"/>
              <w:bottom w:val="nil"/>
              <w:right w:val="nil"/>
            </w:tcBorders>
            <w:shd w:val="clear" w:color="auto" w:fill="auto"/>
            <w:noWrap/>
            <w:vAlign w:val="bottom"/>
            <w:hideMark/>
          </w:tcPr>
          <w:p w14:paraId="43BD0C8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Myiarchus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yucatanensis</w:t>
            </w:r>
            <w:proofErr w:type="spellEnd"/>
          </w:p>
        </w:tc>
        <w:tc>
          <w:tcPr>
            <w:tcW w:w="1200" w:type="dxa"/>
            <w:tcBorders>
              <w:top w:val="nil"/>
              <w:left w:val="nil"/>
              <w:bottom w:val="nil"/>
              <w:right w:val="nil"/>
            </w:tcBorders>
            <w:shd w:val="clear" w:color="auto" w:fill="auto"/>
            <w:noWrap/>
            <w:vAlign w:val="bottom"/>
            <w:hideMark/>
          </w:tcPr>
          <w:p w14:paraId="469551C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126AECC1" w14:textId="77777777" w:rsidTr="004B7B35">
        <w:trPr>
          <w:trHeight w:val="300"/>
        </w:trPr>
        <w:tc>
          <w:tcPr>
            <w:tcW w:w="4340" w:type="dxa"/>
            <w:tcBorders>
              <w:top w:val="nil"/>
              <w:left w:val="nil"/>
              <w:bottom w:val="nil"/>
              <w:right w:val="nil"/>
            </w:tcBorders>
            <w:shd w:val="clear" w:color="auto" w:fill="auto"/>
            <w:noWrap/>
            <w:vAlign w:val="bottom"/>
            <w:hideMark/>
          </w:tcPr>
          <w:p w14:paraId="47E6FB4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Patamarilla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Menor</w:t>
            </w:r>
            <w:proofErr w:type="spellEnd"/>
          </w:p>
        </w:tc>
        <w:tc>
          <w:tcPr>
            <w:tcW w:w="4940" w:type="dxa"/>
            <w:tcBorders>
              <w:top w:val="nil"/>
              <w:left w:val="nil"/>
              <w:bottom w:val="nil"/>
              <w:right w:val="nil"/>
            </w:tcBorders>
            <w:shd w:val="clear" w:color="auto" w:fill="auto"/>
            <w:noWrap/>
            <w:vAlign w:val="bottom"/>
            <w:hideMark/>
          </w:tcPr>
          <w:p w14:paraId="0343770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Tringa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flavipes</w:t>
            </w:r>
            <w:proofErr w:type="spellEnd"/>
          </w:p>
        </w:tc>
        <w:tc>
          <w:tcPr>
            <w:tcW w:w="1200" w:type="dxa"/>
            <w:tcBorders>
              <w:top w:val="nil"/>
              <w:left w:val="nil"/>
              <w:bottom w:val="nil"/>
              <w:right w:val="nil"/>
            </w:tcBorders>
            <w:shd w:val="clear" w:color="auto" w:fill="auto"/>
            <w:noWrap/>
            <w:vAlign w:val="bottom"/>
            <w:hideMark/>
          </w:tcPr>
          <w:p w14:paraId="4E39973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0371382" w14:textId="77777777" w:rsidTr="004B7B35">
        <w:trPr>
          <w:trHeight w:val="300"/>
        </w:trPr>
        <w:tc>
          <w:tcPr>
            <w:tcW w:w="4340" w:type="dxa"/>
            <w:tcBorders>
              <w:top w:val="nil"/>
              <w:left w:val="nil"/>
              <w:bottom w:val="nil"/>
              <w:right w:val="nil"/>
            </w:tcBorders>
            <w:shd w:val="clear" w:color="auto" w:fill="auto"/>
            <w:noWrap/>
            <w:vAlign w:val="bottom"/>
            <w:hideMark/>
          </w:tcPr>
          <w:p w14:paraId="2B09757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Pavito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Migratorio</w:t>
            </w:r>
            <w:proofErr w:type="spellEnd"/>
          </w:p>
        </w:tc>
        <w:tc>
          <w:tcPr>
            <w:tcW w:w="4940" w:type="dxa"/>
            <w:tcBorders>
              <w:top w:val="nil"/>
              <w:left w:val="nil"/>
              <w:bottom w:val="nil"/>
              <w:right w:val="nil"/>
            </w:tcBorders>
            <w:shd w:val="clear" w:color="auto" w:fill="auto"/>
            <w:noWrap/>
            <w:vAlign w:val="bottom"/>
            <w:hideMark/>
          </w:tcPr>
          <w:p w14:paraId="24EB34E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Setophaga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ruticilla</w:t>
            </w:r>
            <w:proofErr w:type="spellEnd"/>
          </w:p>
        </w:tc>
        <w:tc>
          <w:tcPr>
            <w:tcW w:w="1200" w:type="dxa"/>
            <w:tcBorders>
              <w:top w:val="nil"/>
              <w:left w:val="nil"/>
              <w:bottom w:val="nil"/>
              <w:right w:val="nil"/>
            </w:tcBorders>
            <w:shd w:val="clear" w:color="auto" w:fill="auto"/>
            <w:noWrap/>
            <w:vAlign w:val="bottom"/>
            <w:hideMark/>
          </w:tcPr>
          <w:p w14:paraId="6E59A5B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6D0C8BA2" w14:textId="77777777" w:rsidTr="004B7B35">
        <w:trPr>
          <w:trHeight w:val="300"/>
        </w:trPr>
        <w:tc>
          <w:tcPr>
            <w:tcW w:w="4340" w:type="dxa"/>
            <w:tcBorders>
              <w:top w:val="nil"/>
              <w:left w:val="nil"/>
              <w:bottom w:val="nil"/>
              <w:right w:val="nil"/>
            </w:tcBorders>
            <w:shd w:val="clear" w:color="auto" w:fill="auto"/>
            <w:noWrap/>
            <w:vAlign w:val="bottom"/>
            <w:hideMark/>
          </w:tcPr>
          <w:p w14:paraId="5BF4145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lastRenderedPageBreak/>
              <w:t>Pelícano</w:t>
            </w:r>
            <w:proofErr w:type="spellEnd"/>
            <w:r w:rsidRPr="00730AED">
              <w:rPr>
                <w:rFonts w:ascii="Times New Roman" w:eastAsia="Times New Roman" w:hAnsi="Times New Roman"/>
                <w:color w:val="000000"/>
                <w:sz w:val="22"/>
                <w:szCs w:val="22"/>
                <w:lang w:eastAsia="es-MX"/>
              </w:rPr>
              <w:t xml:space="preserve"> Café</w:t>
            </w:r>
          </w:p>
        </w:tc>
        <w:tc>
          <w:tcPr>
            <w:tcW w:w="4940" w:type="dxa"/>
            <w:tcBorders>
              <w:top w:val="nil"/>
              <w:left w:val="nil"/>
              <w:bottom w:val="nil"/>
              <w:right w:val="nil"/>
            </w:tcBorders>
            <w:shd w:val="clear" w:color="auto" w:fill="auto"/>
            <w:noWrap/>
            <w:vAlign w:val="bottom"/>
            <w:hideMark/>
          </w:tcPr>
          <w:p w14:paraId="3DBDAE6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Pelecanus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occidentalis</w:t>
            </w:r>
            <w:proofErr w:type="spellEnd"/>
          </w:p>
        </w:tc>
        <w:tc>
          <w:tcPr>
            <w:tcW w:w="1200" w:type="dxa"/>
            <w:tcBorders>
              <w:top w:val="nil"/>
              <w:left w:val="nil"/>
              <w:bottom w:val="nil"/>
              <w:right w:val="nil"/>
            </w:tcBorders>
            <w:shd w:val="clear" w:color="auto" w:fill="auto"/>
            <w:noWrap/>
            <w:vAlign w:val="bottom"/>
            <w:hideMark/>
          </w:tcPr>
          <w:p w14:paraId="30D8178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5986F07B" w14:textId="77777777" w:rsidTr="004B7B35">
        <w:trPr>
          <w:trHeight w:val="300"/>
        </w:trPr>
        <w:tc>
          <w:tcPr>
            <w:tcW w:w="4340" w:type="dxa"/>
            <w:tcBorders>
              <w:top w:val="nil"/>
              <w:left w:val="nil"/>
              <w:bottom w:val="nil"/>
              <w:right w:val="nil"/>
            </w:tcBorders>
            <w:shd w:val="clear" w:color="auto" w:fill="auto"/>
            <w:noWrap/>
            <w:vAlign w:val="bottom"/>
            <w:hideMark/>
          </w:tcPr>
          <w:p w14:paraId="1555B90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Perico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Pecho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Sucio</w:t>
            </w:r>
            <w:proofErr w:type="spellEnd"/>
          </w:p>
        </w:tc>
        <w:tc>
          <w:tcPr>
            <w:tcW w:w="4940" w:type="dxa"/>
            <w:tcBorders>
              <w:top w:val="nil"/>
              <w:left w:val="nil"/>
              <w:bottom w:val="nil"/>
              <w:right w:val="nil"/>
            </w:tcBorders>
            <w:shd w:val="clear" w:color="auto" w:fill="auto"/>
            <w:noWrap/>
            <w:vAlign w:val="bottom"/>
            <w:hideMark/>
          </w:tcPr>
          <w:p w14:paraId="14A7AF5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Eupsittula</w:t>
            </w:r>
            <w:proofErr w:type="spellEnd"/>
            <w:r w:rsidRPr="00730AED">
              <w:rPr>
                <w:rFonts w:ascii="Times New Roman" w:eastAsia="Times New Roman" w:hAnsi="Times New Roman"/>
                <w:color w:val="000000"/>
                <w:sz w:val="22"/>
                <w:szCs w:val="22"/>
                <w:lang w:eastAsia="es-MX"/>
              </w:rPr>
              <w:t xml:space="preserve"> nana</w:t>
            </w:r>
          </w:p>
        </w:tc>
        <w:tc>
          <w:tcPr>
            <w:tcW w:w="1200" w:type="dxa"/>
            <w:tcBorders>
              <w:top w:val="nil"/>
              <w:left w:val="nil"/>
              <w:bottom w:val="nil"/>
              <w:right w:val="nil"/>
            </w:tcBorders>
            <w:shd w:val="clear" w:color="auto" w:fill="auto"/>
            <w:noWrap/>
            <w:vAlign w:val="bottom"/>
            <w:hideMark/>
          </w:tcPr>
          <w:p w14:paraId="7FFE4AC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19</w:t>
            </w:r>
          </w:p>
        </w:tc>
      </w:tr>
      <w:tr w:rsidR="00D21ABA" w:rsidRPr="00730AED" w14:paraId="50D1464A" w14:textId="77777777" w:rsidTr="004B7B35">
        <w:trPr>
          <w:trHeight w:val="300"/>
        </w:trPr>
        <w:tc>
          <w:tcPr>
            <w:tcW w:w="4340" w:type="dxa"/>
            <w:tcBorders>
              <w:top w:val="nil"/>
              <w:left w:val="nil"/>
              <w:bottom w:val="nil"/>
              <w:right w:val="nil"/>
            </w:tcBorders>
            <w:shd w:val="clear" w:color="auto" w:fill="auto"/>
            <w:noWrap/>
            <w:vAlign w:val="bottom"/>
            <w:hideMark/>
          </w:tcPr>
          <w:p w14:paraId="28C4903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Perlita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Azulgris</w:t>
            </w:r>
            <w:proofErr w:type="spellEnd"/>
          </w:p>
        </w:tc>
        <w:tc>
          <w:tcPr>
            <w:tcW w:w="4940" w:type="dxa"/>
            <w:tcBorders>
              <w:top w:val="nil"/>
              <w:left w:val="nil"/>
              <w:bottom w:val="nil"/>
              <w:right w:val="nil"/>
            </w:tcBorders>
            <w:shd w:val="clear" w:color="auto" w:fill="auto"/>
            <w:noWrap/>
            <w:vAlign w:val="bottom"/>
            <w:hideMark/>
          </w:tcPr>
          <w:p w14:paraId="17DCD57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Polioptila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caerulea</w:t>
            </w:r>
            <w:proofErr w:type="spellEnd"/>
          </w:p>
        </w:tc>
        <w:tc>
          <w:tcPr>
            <w:tcW w:w="1200" w:type="dxa"/>
            <w:tcBorders>
              <w:top w:val="nil"/>
              <w:left w:val="nil"/>
              <w:bottom w:val="nil"/>
              <w:right w:val="nil"/>
            </w:tcBorders>
            <w:shd w:val="clear" w:color="auto" w:fill="auto"/>
            <w:noWrap/>
            <w:vAlign w:val="bottom"/>
            <w:hideMark/>
          </w:tcPr>
          <w:p w14:paraId="0DF6D18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3398DE1A" w14:textId="77777777" w:rsidTr="004B7B35">
        <w:trPr>
          <w:trHeight w:val="300"/>
        </w:trPr>
        <w:tc>
          <w:tcPr>
            <w:tcW w:w="4340" w:type="dxa"/>
            <w:tcBorders>
              <w:top w:val="nil"/>
              <w:left w:val="nil"/>
              <w:bottom w:val="nil"/>
              <w:right w:val="nil"/>
            </w:tcBorders>
            <w:shd w:val="clear" w:color="auto" w:fill="auto"/>
            <w:noWrap/>
            <w:vAlign w:val="bottom"/>
            <w:hideMark/>
          </w:tcPr>
          <w:p w14:paraId="078276B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Perlita</w:t>
            </w:r>
            <w:proofErr w:type="spellEnd"/>
            <w:r w:rsidRPr="00730AED">
              <w:rPr>
                <w:rFonts w:ascii="Times New Roman" w:eastAsia="Times New Roman" w:hAnsi="Times New Roman"/>
                <w:color w:val="000000"/>
                <w:sz w:val="22"/>
                <w:szCs w:val="22"/>
                <w:lang w:eastAsia="es-MX"/>
              </w:rPr>
              <w:t xml:space="preserve"> Tropical</w:t>
            </w:r>
          </w:p>
        </w:tc>
        <w:tc>
          <w:tcPr>
            <w:tcW w:w="4940" w:type="dxa"/>
            <w:tcBorders>
              <w:top w:val="nil"/>
              <w:left w:val="nil"/>
              <w:bottom w:val="nil"/>
              <w:right w:val="nil"/>
            </w:tcBorders>
            <w:shd w:val="clear" w:color="auto" w:fill="auto"/>
            <w:noWrap/>
            <w:vAlign w:val="bottom"/>
            <w:hideMark/>
          </w:tcPr>
          <w:p w14:paraId="3310877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Polioptila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plumbea</w:t>
            </w:r>
            <w:proofErr w:type="spellEnd"/>
          </w:p>
        </w:tc>
        <w:tc>
          <w:tcPr>
            <w:tcW w:w="1200" w:type="dxa"/>
            <w:tcBorders>
              <w:top w:val="nil"/>
              <w:left w:val="nil"/>
              <w:bottom w:val="nil"/>
              <w:right w:val="nil"/>
            </w:tcBorders>
            <w:shd w:val="clear" w:color="auto" w:fill="auto"/>
            <w:noWrap/>
            <w:vAlign w:val="bottom"/>
            <w:hideMark/>
          </w:tcPr>
          <w:p w14:paraId="1C2ADE2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3F530FB" w14:textId="77777777" w:rsidTr="004B7B35">
        <w:trPr>
          <w:trHeight w:val="300"/>
        </w:trPr>
        <w:tc>
          <w:tcPr>
            <w:tcW w:w="4340" w:type="dxa"/>
            <w:tcBorders>
              <w:top w:val="nil"/>
              <w:left w:val="nil"/>
              <w:bottom w:val="nil"/>
              <w:right w:val="nil"/>
            </w:tcBorders>
            <w:shd w:val="clear" w:color="auto" w:fill="auto"/>
            <w:noWrap/>
            <w:vAlign w:val="bottom"/>
            <w:hideMark/>
          </w:tcPr>
          <w:p w14:paraId="0A8D48D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Picogordo</w:t>
            </w:r>
            <w:proofErr w:type="spellEnd"/>
            <w:r w:rsidRPr="00730AED">
              <w:rPr>
                <w:rFonts w:ascii="Times New Roman" w:eastAsia="Times New Roman" w:hAnsi="Times New Roman"/>
                <w:color w:val="000000"/>
                <w:sz w:val="22"/>
                <w:szCs w:val="22"/>
                <w:lang w:eastAsia="es-MX"/>
              </w:rPr>
              <w:t xml:space="preserve"> Azul</w:t>
            </w:r>
          </w:p>
        </w:tc>
        <w:tc>
          <w:tcPr>
            <w:tcW w:w="4940" w:type="dxa"/>
            <w:tcBorders>
              <w:top w:val="nil"/>
              <w:left w:val="nil"/>
              <w:bottom w:val="nil"/>
              <w:right w:val="nil"/>
            </w:tcBorders>
            <w:shd w:val="clear" w:color="auto" w:fill="auto"/>
            <w:noWrap/>
            <w:vAlign w:val="bottom"/>
            <w:hideMark/>
          </w:tcPr>
          <w:p w14:paraId="692F245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Passerina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caerulea</w:t>
            </w:r>
            <w:proofErr w:type="spellEnd"/>
          </w:p>
        </w:tc>
        <w:tc>
          <w:tcPr>
            <w:tcW w:w="1200" w:type="dxa"/>
            <w:tcBorders>
              <w:top w:val="nil"/>
              <w:left w:val="nil"/>
              <w:bottom w:val="nil"/>
              <w:right w:val="nil"/>
            </w:tcBorders>
            <w:shd w:val="clear" w:color="auto" w:fill="auto"/>
            <w:noWrap/>
            <w:vAlign w:val="bottom"/>
            <w:hideMark/>
          </w:tcPr>
          <w:p w14:paraId="5091C9B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440C145B" w14:textId="77777777" w:rsidTr="004B7B35">
        <w:trPr>
          <w:trHeight w:val="300"/>
        </w:trPr>
        <w:tc>
          <w:tcPr>
            <w:tcW w:w="4340" w:type="dxa"/>
            <w:tcBorders>
              <w:top w:val="nil"/>
              <w:left w:val="nil"/>
              <w:bottom w:val="nil"/>
              <w:right w:val="nil"/>
            </w:tcBorders>
            <w:shd w:val="clear" w:color="auto" w:fill="auto"/>
            <w:noWrap/>
            <w:vAlign w:val="bottom"/>
            <w:hideMark/>
          </w:tcPr>
          <w:p w14:paraId="7064AE1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Picogordo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Azulnegro</w:t>
            </w:r>
            <w:proofErr w:type="spellEnd"/>
          </w:p>
        </w:tc>
        <w:tc>
          <w:tcPr>
            <w:tcW w:w="4940" w:type="dxa"/>
            <w:tcBorders>
              <w:top w:val="nil"/>
              <w:left w:val="nil"/>
              <w:bottom w:val="nil"/>
              <w:right w:val="nil"/>
            </w:tcBorders>
            <w:shd w:val="clear" w:color="auto" w:fill="auto"/>
            <w:noWrap/>
            <w:vAlign w:val="bottom"/>
            <w:hideMark/>
          </w:tcPr>
          <w:p w14:paraId="6177052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Cyanoloxia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cyanoides</w:t>
            </w:r>
            <w:proofErr w:type="spellEnd"/>
          </w:p>
        </w:tc>
        <w:tc>
          <w:tcPr>
            <w:tcW w:w="1200" w:type="dxa"/>
            <w:tcBorders>
              <w:top w:val="nil"/>
              <w:left w:val="nil"/>
              <w:bottom w:val="nil"/>
              <w:right w:val="nil"/>
            </w:tcBorders>
            <w:shd w:val="clear" w:color="auto" w:fill="auto"/>
            <w:noWrap/>
            <w:vAlign w:val="bottom"/>
            <w:hideMark/>
          </w:tcPr>
          <w:p w14:paraId="2E0D01D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8C52326" w14:textId="77777777" w:rsidTr="004B7B35">
        <w:trPr>
          <w:trHeight w:val="300"/>
        </w:trPr>
        <w:tc>
          <w:tcPr>
            <w:tcW w:w="4340" w:type="dxa"/>
            <w:tcBorders>
              <w:top w:val="nil"/>
              <w:left w:val="nil"/>
              <w:bottom w:val="nil"/>
              <w:right w:val="nil"/>
            </w:tcBorders>
            <w:shd w:val="clear" w:color="auto" w:fill="auto"/>
            <w:noWrap/>
            <w:vAlign w:val="bottom"/>
            <w:hideMark/>
          </w:tcPr>
          <w:p w14:paraId="1E75C7F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Picogordo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Degollado</w:t>
            </w:r>
            <w:proofErr w:type="spellEnd"/>
          </w:p>
        </w:tc>
        <w:tc>
          <w:tcPr>
            <w:tcW w:w="4940" w:type="dxa"/>
            <w:tcBorders>
              <w:top w:val="nil"/>
              <w:left w:val="nil"/>
              <w:bottom w:val="nil"/>
              <w:right w:val="nil"/>
            </w:tcBorders>
            <w:shd w:val="clear" w:color="auto" w:fill="auto"/>
            <w:noWrap/>
            <w:vAlign w:val="bottom"/>
            <w:hideMark/>
          </w:tcPr>
          <w:p w14:paraId="27843D1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Pheucticus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ludovicianus</w:t>
            </w:r>
            <w:proofErr w:type="spellEnd"/>
          </w:p>
        </w:tc>
        <w:tc>
          <w:tcPr>
            <w:tcW w:w="1200" w:type="dxa"/>
            <w:tcBorders>
              <w:top w:val="nil"/>
              <w:left w:val="nil"/>
              <w:bottom w:val="nil"/>
              <w:right w:val="nil"/>
            </w:tcBorders>
            <w:shd w:val="clear" w:color="auto" w:fill="auto"/>
            <w:noWrap/>
            <w:vAlign w:val="bottom"/>
            <w:hideMark/>
          </w:tcPr>
          <w:p w14:paraId="1727B12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08E1790C" w14:textId="77777777" w:rsidTr="004B7B35">
        <w:trPr>
          <w:trHeight w:val="300"/>
        </w:trPr>
        <w:tc>
          <w:tcPr>
            <w:tcW w:w="4340" w:type="dxa"/>
            <w:tcBorders>
              <w:top w:val="nil"/>
              <w:left w:val="nil"/>
              <w:bottom w:val="nil"/>
              <w:right w:val="nil"/>
            </w:tcBorders>
            <w:shd w:val="clear" w:color="auto" w:fill="auto"/>
            <w:noWrap/>
            <w:vAlign w:val="bottom"/>
            <w:hideMark/>
          </w:tcPr>
          <w:p w14:paraId="6DE2692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Pijije</w:t>
            </w:r>
            <w:proofErr w:type="spellEnd"/>
            <w:r w:rsidRPr="00730AED">
              <w:rPr>
                <w:rFonts w:ascii="Times New Roman" w:eastAsia="Times New Roman" w:hAnsi="Times New Roman"/>
                <w:color w:val="000000"/>
                <w:sz w:val="22"/>
                <w:szCs w:val="22"/>
                <w:lang w:eastAsia="es-MX"/>
              </w:rPr>
              <w:t xml:space="preserve"> Alas </w:t>
            </w:r>
            <w:proofErr w:type="spellStart"/>
            <w:r w:rsidRPr="00730AED">
              <w:rPr>
                <w:rFonts w:ascii="Times New Roman" w:eastAsia="Times New Roman" w:hAnsi="Times New Roman"/>
                <w:color w:val="000000"/>
                <w:sz w:val="22"/>
                <w:szCs w:val="22"/>
                <w:lang w:eastAsia="es-MX"/>
              </w:rPr>
              <w:t>Blancas</w:t>
            </w:r>
            <w:proofErr w:type="spellEnd"/>
          </w:p>
        </w:tc>
        <w:tc>
          <w:tcPr>
            <w:tcW w:w="4940" w:type="dxa"/>
            <w:tcBorders>
              <w:top w:val="nil"/>
              <w:left w:val="nil"/>
              <w:bottom w:val="nil"/>
              <w:right w:val="nil"/>
            </w:tcBorders>
            <w:shd w:val="clear" w:color="auto" w:fill="auto"/>
            <w:noWrap/>
            <w:vAlign w:val="bottom"/>
            <w:hideMark/>
          </w:tcPr>
          <w:p w14:paraId="21E9032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Dendrocygna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autumnalis</w:t>
            </w:r>
            <w:proofErr w:type="spellEnd"/>
          </w:p>
        </w:tc>
        <w:tc>
          <w:tcPr>
            <w:tcW w:w="1200" w:type="dxa"/>
            <w:tcBorders>
              <w:top w:val="nil"/>
              <w:left w:val="nil"/>
              <w:bottom w:val="nil"/>
              <w:right w:val="nil"/>
            </w:tcBorders>
            <w:shd w:val="clear" w:color="auto" w:fill="auto"/>
            <w:noWrap/>
            <w:vAlign w:val="bottom"/>
            <w:hideMark/>
          </w:tcPr>
          <w:p w14:paraId="032A4D3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55B0DDA9" w14:textId="77777777" w:rsidTr="004B7B35">
        <w:trPr>
          <w:trHeight w:val="300"/>
        </w:trPr>
        <w:tc>
          <w:tcPr>
            <w:tcW w:w="4340" w:type="dxa"/>
            <w:tcBorders>
              <w:top w:val="nil"/>
              <w:left w:val="nil"/>
              <w:bottom w:val="nil"/>
              <w:right w:val="nil"/>
            </w:tcBorders>
            <w:shd w:val="clear" w:color="auto" w:fill="auto"/>
            <w:noWrap/>
            <w:vAlign w:val="bottom"/>
            <w:hideMark/>
          </w:tcPr>
          <w:p w14:paraId="4CED861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Piranga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Escarlata</w:t>
            </w:r>
            <w:proofErr w:type="spellEnd"/>
          </w:p>
        </w:tc>
        <w:tc>
          <w:tcPr>
            <w:tcW w:w="4940" w:type="dxa"/>
            <w:tcBorders>
              <w:top w:val="nil"/>
              <w:left w:val="nil"/>
              <w:bottom w:val="nil"/>
              <w:right w:val="nil"/>
            </w:tcBorders>
            <w:shd w:val="clear" w:color="auto" w:fill="auto"/>
            <w:noWrap/>
            <w:vAlign w:val="bottom"/>
            <w:hideMark/>
          </w:tcPr>
          <w:p w14:paraId="4F3D40A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Piranga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olivacea</w:t>
            </w:r>
            <w:proofErr w:type="spellEnd"/>
          </w:p>
        </w:tc>
        <w:tc>
          <w:tcPr>
            <w:tcW w:w="1200" w:type="dxa"/>
            <w:tcBorders>
              <w:top w:val="nil"/>
              <w:left w:val="nil"/>
              <w:bottom w:val="nil"/>
              <w:right w:val="nil"/>
            </w:tcBorders>
            <w:shd w:val="clear" w:color="auto" w:fill="auto"/>
            <w:noWrap/>
            <w:vAlign w:val="bottom"/>
            <w:hideMark/>
          </w:tcPr>
          <w:p w14:paraId="7BE6860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433F7C9" w14:textId="77777777" w:rsidTr="004B7B35">
        <w:trPr>
          <w:trHeight w:val="300"/>
        </w:trPr>
        <w:tc>
          <w:tcPr>
            <w:tcW w:w="4340" w:type="dxa"/>
            <w:tcBorders>
              <w:top w:val="nil"/>
              <w:left w:val="nil"/>
              <w:bottom w:val="nil"/>
              <w:right w:val="nil"/>
            </w:tcBorders>
            <w:shd w:val="clear" w:color="auto" w:fill="auto"/>
            <w:noWrap/>
            <w:vAlign w:val="bottom"/>
            <w:hideMark/>
          </w:tcPr>
          <w:p w14:paraId="7D3486D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Piranga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Hormiguera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Roja</w:t>
            </w:r>
            <w:proofErr w:type="spellEnd"/>
          </w:p>
        </w:tc>
        <w:tc>
          <w:tcPr>
            <w:tcW w:w="4940" w:type="dxa"/>
            <w:tcBorders>
              <w:top w:val="nil"/>
              <w:left w:val="nil"/>
              <w:bottom w:val="nil"/>
              <w:right w:val="nil"/>
            </w:tcBorders>
            <w:shd w:val="clear" w:color="auto" w:fill="auto"/>
            <w:noWrap/>
            <w:vAlign w:val="bottom"/>
            <w:hideMark/>
          </w:tcPr>
          <w:p w14:paraId="6326D0C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Habia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fuscicauda</w:t>
            </w:r>
            <w:proofErr w:type="spellEnd"/>
          </w:p>
        </w:tc>
        <w:tc>
          <w:tcPr>
            <w:tcW w:w="1200" w:type="dxa"/>
            <w:tcBorders>
              <w:top w:val="nil"/>
              <w:left w:val="nil"/>
              <w:bottom w:val="nil"/>
              <w:right w:val="nil"/>
            </w:tcBorders>
            <w:shd w:val="clear" w:color="auto" w:fill="auto"/>
            <w:noWrap/>
            <w:vAlign w:val="bottom"/>
            <w:hideMark/>
          </w:tcPr>
          <w:p w14:paraId="632381B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10</w:t>
            </w:r>
          </w:p>
        </w:tc>
      </w:tr>
      <w:tr w:rsidR="00D21ABA" w:rsidRPr="00730AED" w14:paraId="21525942" w14:textId="77777777" w:rsidTr="004B7B35">
        <w:trPr>
          <w:trHeight w:val="300"/>
        </w:trPr>
        <w:tc>
          <w:tcPr>
            <w:tcW w:w="4340" w:type="dxa"/>
            <w:tcBorders>
              <w:top w:val="nil"/>
              <w:left w:val="nil"/>
              <w:bottom w:val="nil"/>
              <w:right w:val="nil"/>
            </w:tcBorders>
            <w:shd w:val="clear" w:color="auto" w:fill="auto"/>
            <w:noWrap/>
            <w:vAlign w:val="bottom"/>
            <w:hideMark/>
          </w:tcPr>
          <w:p w14:paraId="38B5BD9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Piranga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Roja</w:t>
            </w:r>
            <w:proofErr w:type="spellEnd"/>
          </w:p>
        </w:tc>
        <w:tc>
          <w:tcPr>
            <w:tcW w:w="4940" w:type="dxa"/>
            <w:tcBorders>
              <w:top w:val="nil"/>
              <w:left w:val="nil"/>
              <w:bottom w:val="nil"/>
              <w:right w:val="nil"/>
            </w:tcBorders>
            <w:shd w:val="clear" w:color="auto" w:fill="auto"/>
            <w:noWrap/>
            <w:vAlign w:val="bottom"/>
            <w:hideMark/>
          </w:tcPr>
          <w:p w14:paraId="2F377FC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Piranga</w:t>
            </w:r>
            <w:proofErr w:type="spellEnd"/>
            <w:r w:rsidRPr="00730AED">
              <w:rPr>
                <w:rFonts w:ascii="Times New Roman" w:eastAsia="Times New Roman" w:hAnsi="Times New Roman"/>
                <w:color w:val="000000"/>
                <w:sz w:val="22"/>
                <w:szCs w:val="22"/>
                <w:lang w:eastAsia="es-MX"/>
              </w:rPr>
              <w:t xml:space="preserve"> rubra</w:t>
            </w:r>
          </w:p>
        </w:tc>
        <w:tc>
          <w:tcPr>
            <w:tcW w:w="1200" w:type="dxa"/>
            <w:tcBorders>
              <w:top w:val="nil"/>
              <w:left w:val="nil"/>
              <w:bottom w:val="nil"/>
              <w:right w:val="nil"/>
            </w:tcBorders>
            <w:shd w:val="clear" w:color="auto" w:fill="auto"/>
            <w:noWrap/>
            <w:vAlign w:val="bottom"/>
            <w:hideMark/>
          </w:tcPr>
          <w:p w14:paraId="7F2DF66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10</w:t>
            </w:r>
          </w:p>
        </w:tc>
      </w:tr>
      <w:tr w:rsidR="00D21ABA" w:rsidRPr="00730AED" w14:paraId="61ED029A" w14:textId="77777777" w:rsidTr="004B7B35">
        <w:trPr>
          <w:trHeight w:val="300"/>
        </w:trPr>
        <w:tc>
          <w:tcPr>
            <w:tcW w:w="4340" w:type="dxa"/>
            <w:tcBorders>
              <w:top w:val="nil"/>
              <w:left w:val="nil"/>
              <w:bottom w:val="nil"/>
              <w:right w:val="nil"/>
            </w:tcBorders>
            <w:shd w:val="clear" w:color="auto" w:fill="auto"/>
            <w:noWrap/>
            <w:vAlign w:val="bottom"/>
            <w:hideMark/>
          </w:tcPr>
          <w:p w14:paraId="6F37076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Playero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Alzacolita</w:t>
            </w:r>
            <w:proofErr w:type="spellEnd"/>
          </w:p>
        </w:tc>
        <w:tc>
          <w:tcPr>
            <w:tcW w:w="4940" w:type="dxa"/>
            <w:tcBorders>
              <w:top w:val="nil"/>
              <w:left w:val="nil"/>
              <w:bottom w:val="nil"/>
              <w:right w:val="nil"/>
            </w:tcBorders>
            <w:shd w:val="clear" w:color="auto" w:fill="auto"/>
            <w:noWrap/>
            <w:vAlign w:val="bottom"/>
            <w:hideMark/>
          </w:tcPr>
          <w:p w14:paraId="2D24C14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Actitis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macularius</w:t>
            </w:r>
            <w:proofErr w:type="spellEnd"/>
          </w:p>
        </w:tc>
        <w:tc>
          <w:tcPr>
            <w:tcW w:w="1200" w:type="dxa"/>
            <w:tcBorders>
              <w:top w:val="nil"/>
              <w:left w:val="nil"/>
              <w:bottom w:val="nil"/>
              <w:right w:val="nil"/>
            </w:tcBorders>
            <w:shd w:val="clear" w:color="auto" w:fill="auto"/>
            <w:noWrap/>
            <w:vAlign w:val="bottom"/>
            <w:hideMark/>
          </w:tcPr>
          <w:p w14:paraId="7616C0B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5FD9B175" w14:textId="77777777" w:rsidTr="004B7B35">
        <w:trPr>
          <w:trHeight w:val="300"/>
        </w:trPr>
        <w:tc>
          <w:tcPr>
            <w:tcW w:w="4340" w:type="dxa"/>
            <w:tcBorders>
              <w:top w:val="nil"/>
              <w:left w:val="nil"/>
              <w:bottom w:val="nil"/>
              <w:right w:val="nil"/>
            </w:tcBorders>
            <w:shd w:val="clear" w:color="auto" w:fill="auto"/>
            <w:noWrap/>
            <w:vAlign w:val="bottom"/>
            <w:hideMark/>
          </w:tcPr>
          <w:p w14:paraId="5C89B62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Playero</w:t>
            </w:r>
            <w:proofErr w:type="spellEnd"/>
            <w:r w:rsidRPr="00730AED">
              <w:rPr>
                <w:rFonts w:ascii="Times New Roman" w:eastAsia="Times New Roman" w:hAnsi="Times New Roman"/>
                <w:color w:val="000000"/>
                <w:sz w:val="22"/>
                <w:szCs w:val="22"/>
                <w:lang w:eastAsia="es-MX"/>
              </w:rPr>
              <w:t xml:space="preserve"> Blanco</w:t>
            </w:r>
          </w:p>
        </w:tc>
        <w:tc>
          <w:tcPr>
            <w:tcW w:w="4940" w:type="dxa"/>
            <w:tcBorders>
              <w:top w:val="nil"/>
              <w:left w:val="nil"/>
              <w:bottom w:val="nil"/>
              <w:right w:val="nil"/>
            </w:tcBorders>
            <w:shd w:val="clear" w:color="auto" w:fill="auto"/>
            <w:noWrap/>
            <w:vAlign w:val="bottom"/>
            <w:hideMark/>
          </w:tcPr>
          <w:p w14:paraId="2A1E82D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Calidris</w:t>
            </w:r>
            <w:proofErr w:type="spellEnd"/>
            <w:r w:rsidRPr="00730AED">
              <w:rPr>
                <w:rFonts w:ascii="Times New Roman" w:eastAsia="Times New Roman" w:hAnsi="Times New Roman"/>
                <w:color w:val="000000"/>
                <w:sz w:val="22"/>
                <w:szCs w:val="22"/>
                <w:lang w:eastAsia="es-MX"/>
              </w:rPr>
              <w:t xml:space="preserve"> alba</w:t>
            </w:r>
          </w:p>
        </w:tc>
        <w:tc>
          <w:tcPr>
            <w:tcW w:w="1200" w:type="dxa"/>
            <w:tcBorders>
              <w:top w:val="nil"/>
              <w:left w:val="nil"/>
              <w:bottom w:val="nil"/>
              <w:right w:val="nil"/>
            </w:tcBorders>
            <w:shd w:val="clear" w:color="auto" w:fill="auto"/>
            <w:noWrap/>
            <w:vAlign w:val="bottom"/>
            <w:hideMark/>
          </w:tcPr>
          <w:p w14:paraId="6F8F19B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D43A922" w14:textId="77777777" w:rsidTr="004B7B35">
        <w:trPr>
          <w:trHeight w:val="300"/>
        </w:trPr>
        <w:tc>
          <w:tcPr>
            <w:tcW w:w="4340" w:type="dxa"/>
            <w:tcBorders>
              <w:top w:val="nil"/>
              <w:left w:val="nil"/>
              <w:bottom w:val="nil"/>
              <w:right w:val="nil"/>
            </w:tcBorders>
            <w:shd w:val="clear" w:color="auto" w:fill="auto"/>
            <w:noWrap/>
            <w:vAlign w:val="bottom"/>
            <w:hideMark/>
          </w:tcPr>
          <w:p w14:paraId="3D79AFA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Playero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Diminuto</w:t>
            </w:r>
            <w:proofErr w:type="spellEnd"/>
          </w:p>
        </w:tc>
        <w:tc>
          <w:tcPr>
            <w:tcW w:w="4940" w:type="dxa"/>
            <w:tcBorders>
              <w:top w:val="nil"/>
              <w:left w:val="nil"/>
              <w:bottom w:val="nil"/>
              <w:right w:val="nil"/>
            </w:tcBorders>
            <w:shd w:val="clear" w:color="auto" w:fill="auto"/>
            <w:noWrap/>
            <w:vAlign w:val="bottom"/>
            <w:hideMark/>
          </w:tcPr>
          <w:p w14:paraId="0054142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Calidris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minutilla</w:t>
            </w:r>
            <w:proofErr w:type="spellEnd"/>
          </w:p>
        </w:tc>
        <w:tc>
          <w:tcPr>
            <w:tcW w:w="1200" w:type="dxa"/>
            <w:tcBorders>
              <w:top w:val="nil"/>
              <w:left w:val="nil"/>
              <w:bottom w:val="nil"/>
              <w:right w:val="nil"/>
            </w:tcBorders>
            <w:shd w:val="clear" w:color="auto" w:fill="auto"/>
            <w:noWrap/>
            <w:vAlign w:val="bottom"/>
            <w:hideMark/>
          </w:tcPr>
          <w:p w14:paraId="3494D88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5B82923F" w14:textId="77777777" w:rsidTr="004B7B35">
        <w:trPr>
          <w:trHeight w:val="300"/>
        </w:trPr>
        <w:tc>
          <w:tcPr>
            <w:tcW w:w="4340" w:type="dxa"/>
            <w:tcBorders>
              <w:top w:val="nil"/>
              <w:left w:val="nil"/>
              <w:bottom w:val="nil"/>
              <w:right w:val="nil"/>
            </w:tcBorders>
            <w:shd w:val="clear" w:color="auto" w:fill="auto"/>
            <w:noWrap/>
            <w:vAlign w:val="bottom"/>
            <w:hideMark/>
          </w:tcPr>
          <w:p w14:paraId="37BC496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Playero</w:t>
            </w:r>
            <w:proofErr w:type="spellEnd"/>
            <w:r w:rsidRPr="00730AED">
              <w:rPr>
                <w:rFonts w:ascii="Times New Roman" w:eastAsia="Times New Roman" w:hAnsi="Times New Roman"/>
                <w:color w:val="000000"/>
                <w:sz w:val="22"/>
                <w:szCs w:val="22"/>
                <w:lang w:eastAsia="es-MX"/>
              </w:rPr>
              <w:t xml:space="preserve"> Occidental</w:t>
            </w:r>
          </w:p>
        </w:tc>
        <w:tc>
          <w:tcPr>
            <w:tcW w:w="4940" w:type="dxa"/>
            <w:tcBorders>
              <w:top w:val="nil"/>
              <w:left w:val="nil"/>
              <w:bottom w:val="nil"/>
              <w:right w:val="nil"/>
            </w:tcBorders>
            <w:shd w:val="clear" w:color="auto" w:fill="auto"/>
            <w:noWrap/>
            <w:vAlign w:val="bottom"/>
            <w:hideMark/>
          </w:tcPr>
          <w:p w14:paraId="4D58DC4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Calidris</w:t>
            </w:r>
            <w:proofErr w:type="spellEnd"/>
            <w:r w:rsidRPr="00730AED">
              <w:rPr>
                <w:rFonts w:ascii="Times New Roman" w:eastAsia="Times New Roman" w:hAnsi="Times New Roman"/>
                <w:color w:val="000000"/>
                <w:sz w:val="22"/>
                <w:szCs w:val="22"/>
                <w:lang w:eastAsia="es-MX"/>
              </w:rPr>
              <w:t xml:space="preserve"> mauri</w:t>
            </w:r>
          </w:p>
        </w:tc>
        <w:tc>
          <w:tcPr>
            <w:tcW w:w="1200" w:type="dxa"/>
            <w:tcBorders>
              <w:top w:val="nil"/>
              <w:left w:val="nil"/>
              <w:bottom w:val="nil"/>
              <w:right w:val="nil"/>
            </w:tcBorders>
            <w:shd w:val="clear" w:color="auto" w:fill="auto"/>
            <w:noWrap/>
            <w:vAlign w:val="bottom"/>
            <w:hideMark/>
          </w:tcPr>
          <w:p w14:paraId="6507137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98729A7" w14:textId="77777777" w:rsidTr="004B7B35">
        <w:trPr>
          <w:trHeight w:val="300"/>
        </w:trPr>
        <w:tc>
          <w:tcPr>
            <w:tcW w:w="4340" w:type="dxa"/>
            <w:tcBorders>
              <w:top w:val="nil"/>
              <w:left w:val="nil"/>
              <w:bottom w:val="nil"/>
              <w:right w:val="nil"/>
            </w:tcBorders>
            <w:shd w:val="clear" w:color="auto" w:fill="auto"/>
            <w:noWrap/>
            <w:vAlign w:val="bottom"/>
            <w:hideMark/>
          </w:tcPr>
          <w:p w14:paraId="3B3168C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Rascador</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Dorso</w:t>
            </w:r>
            <w:proofErr w:type="spellEnd"/>
            <w:r w:rsidRPr="00730AED">
              <w:rPr>
                <w:rFonts w:ascii="Times New Roman" w:eastAsia="Times New Roman" w:hAnsi="Times New Roman"/>
                <w:color w:val="000000"/>
                <w:sz w:val="22"/>
                <w:szCs w:val="22"/>
                <w:lang w:eastAsia="es-MX"/>
              </w:rPr>
              <w:t xml:space="preserve"> Verde</w:t>
            </w:r>
          </w:p>
        </w:tc>
        <w:tc>
          <w:tcPr>
            <w:tcW w:w="4940" w:type="dxa"/>
            <w:tcBorders>
              <w:top w:val="nil"/>
              <w:left w:val="nil"/>
              <w:bottom w:val="nil"/>
              <w:right w:val="nil"/>
            </w:tcBorders>
            <w:shd w:val="clear" w:color="auto" w:fill="auto"/>
            <w:noWrap/>
            <w:vAlign w:val="bottom"/>
            <w:hideMark/>
          </w:tcPr>
          <w:p w14:paraId="718E929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Arremonops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chloronotus</w:t>
            </w:r>
            <w:proofErr w:type="spellEnd"/>
          </w:p>
        </w:tc>
        <w:tc>
          <w:tcPr>
            <w:tcW w:w="1200" w:type="dxa"/>
            <w:tcBorders>
              <w:top w:val="nil"/>
              <w:left w:val="nil"/>
              <w:bottom w:val="nil"/>
              <w:right w:val="nil"/>
            </w:tcBorders>
            <w:shd w:val="clear" w:color="auto" w:fill="auto"/>
            <w:noWrap/>
            <w:vAlign w:val="bottom"/>
            <w:hideMark/>
          </w:tcPr>
          <w:p w14:paraId="059A3F9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7</w:t>
            </w:r>
          </w:p>
        </w:tc>
      </w:tr>
      <w:tr w:rsidR="00D21ABA" w:rsidRPr="00730AED" w14:paraId="302B6593" w14:textId="77777777" w:rsidTr="004B7B35">
        <w:trPr>
          <w:trHeight w:val="300"/>
        </w:trPr>
        <w:tc>
          <w:tcPr>
            <w:tcW w:w="4340" w:type="dxa"/>
            <w:tcBorders>
              <w:top w:val="nil"/>
              <w:left w:val="nil"/>
              <w:bottom w:val="nil"/>
              <w:right w:val="nil"/>
            </w:tcBorders>
            <w:shd w:val="clear" w:color="auto" w:fill="auto"/>
            <w:noWrap/>
            <w:vAlign w:val="bottom"/>
            <w:hideMark/>
          </w:tcPr>
          <w:p w14:paraId="2155A75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Rascador</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Oliváceo</w:t>
            </w:r>
            <w:proofErr w:type="spellEnd"/>
          </w:p>
        </w:tc>
        <w:tc>
          <w:tcPr>
            <w:tcW w:w="4940" w:type="dxa"/>
            <w:tcBorders>
              <w:top w:val="nil"/>
              <w:left w:val="nil"/>
              <w:bottom w:val="nil"/>
              <w:right w:val="nil"/>
            </w:tcBorders>
            <w:shd w:val="clear" w:color="auto" w:fill="auto"/>
            <w:noWrap/>
            <w:vAlign w:val="bottom"/>
            <w:hideMark/>
          </w:tcPr>
          <w:p w14:paraId="6E00720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Arremonops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rufivirgatus</w:t>
            </w:r>
            <w:proofErr w:type="spellEnd"/>
          </w:p>
        </w:tc>
        <w:tc>
          <w:tcPr>
            <w:tcW w:w="1200" w:type="dxa"/>
            <w:tcBorders>
              <w:top w:val="nil"/>
              <w:left w:val="nil"/>
              <w:bottom w:val="nil"/>
              <w:right w:val="nil"/>
            </w:tcBorders>
            <w:shd w:val="clear" w:color="auto" w:fill="auto"/>
            <w:noWrap/>
            <w:vAlign w:val="bottom"/>
            <w:hideMark/>
          </w:tcPr>
          <w:p w14:paraId="2222E80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0480F5CD" w14:textId="77777777" w:rsidTr="004B7B35">
        <w:trPr>
          <w:trHeight w:val="300"/>
        </w:trPr>
        <w:tc>
          <w:tcPr>
            <w:tcW w:w="4340" w:type="dxa"/>
            <w:tcBorders>
              <w:top w:val="nil"/>
              <w:left w:val="nil"/>
              <w:bottom w:val="nil"/>
              <w:right w:val="nil"/>
            </w:tcBorders>
            <w:shd w:val="clear" w:color="auto" w:fill="auto"/>
            <w:noWrap/>
            <w:vAlign w:val="bottom"/>
            <w:hideMark/>
          </w:tcPr>
          <w:p w14:paraId="0BE491D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Reinita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Mielera</w:t>
            </w:r>
            <w:proofErr w:type="spellEnd"/>
          </w:p>
        </w:tc>
        <w:tc>
          <w:tcPr>
            <w:tcW w:w="4940" w:type="dxa"/>
            <w:tcBorders>
              <w:top w:val="nil"/>
              <w:left w:val="nil"/>
              <w:bottom w:val="nil"/>
              <w:right w:val="nil"/>
            </w:tcBorders>
            <w:shd w:val="clear" w:color="auto" w:fill="auto"/>
            <w:noWrap/>
            <w:vAlign w:val="bottom"/>
            <w:hideMark/>
          </w:tcPr>
          <w:p w14:paraId="5ABCC6D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Coereba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flaveola</w:t>
            </w:r>
            <w:proofErr w:type="spellEnd"/>
          </w:p>
        </w:tc>
        <w:tc>
          <w:tcPr>
            <w:tcW w:w="1200" w:type="dxa"/>
            <w:tcBorders>
              <w:top w:val="nil"/>
              <w:left w:val="nil"/>
              <w:bottom w:val="nil"/>
              <w:right w:val="nil"/>
            </w:tcBorders>
            <w:shd w:val="clear" w:color="auto" w:fill="auto"/>
            <w:noWrap/>
            <w:vAlign w:val="bottom"/>
            <w:hideMark/>
          </w:tcPr>
          <w:p w14:paraId="1725141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7282EDE0" w14:textId="77777777" w:rsidTr="004B7B35">
        <w:trPr>
          <w:trHeight w:val="300"/>
        </w:trPr>
        <w:tc>
          <w:tcPr>
            <w:tcW w:w="4340" w:type="dxa"/>
            <w:tcBorders>
              <w:top w:val="nil"/>
              <w:left w:val="nil"/>
              <w:bottom w:val="nil"/>
              <w:right w:val="nil"/>
            </w:tcBorders>
            <w:shd w:val="clear" w:color="auto" w:fill="auto"/>
            <w:noWrap/>
            <w:vAlign w:val="bottom"/>
            <w:hideMark/>
          </w:tcPr>
          <w:p w14:paraId="6262707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Saltador</w:t>
            </w:r>
            <w:proofErr w:type="spellEnd"/>
            <w:r w:rsidRPr="00730AED">
              <w:rPr>
                <w:rFonts w:ascii="Times New Roman" w:eastAsia="Times New Roman" w:hAnsi="Times New Roman"/>
                <w:color w:val="000000"/>
                <w:sz w:val="22"/>
                <w:szCs w:val="22"/>
                <w:lang w:eastAsia="es-MX"/>
              </w:rPr>
              <w:t xml:space="preserve"> Cabeza Negra</w:t>
            </w:r>
          </w:p>
        </w:tc>
        <w:tc>
          <w:tcPr>
            <w:tcW w:w="4940" w:type="dxa"/>
            <w:tcBorders>
              <w:top w:val="nil"/>
              <w:left w:val="nil"/>
              <w:bottom w:val="nil"/>
              <w:right w:val="nil"/>
            </w:tcBorders>
            <w:shd w:val="clear" w:color="auto" w:fill="auto"/>
            <w:noWrap/>
            <w:vAlign w:val="bottom"/>
            <w:hideMark/>
          </w:tcPr>
          <w:p w14:paraId="758191D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Saltator </w:t>
            </w:r>
            <w:proofErr w:type="spellStart"/>
            <w:r w:rsidRPr="00730AED">
              <w:rPr>
                <w:rFonts w:ascii="Times New Roman" w:eastAsia="Times New Roman" w:hAnsi="Times New Roman"/>
                <w:color w:val="000000"/>
                <w:sz w:val="22"/>
                <w:szCs w:val="22"/>
                <w:lang w:eastAsia="es-MX"/>
              </w:rPr>
              <w:t>atriceps</w:t>
            </w:r>
            <w:proofErr w:type="spellEnd"/>
          </w:p>
        </w:tc>
        <w:tc>
          <w:tcPr>
            <w:tcW w:w="1200" w:type="dxa"/>
            <w:tcBorders>
              <w:top w:val="nil"/>
              <w:left w:val="nil"/>
              <w:bottom w:val="nil"/>
              <w:right w:val="nil"/>
            </w:tcBorders>
            <w:shd w:val="clear" w:color="auto" w:fill="auto"/>
            <w:noWrap/>
            <w:vAlign w:val="bottom"/>
            <w:hideMark/>
          </w:tcPr>
          <w:p w14:paraId="06C5EF88"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26</w:t>
            </w:r>
          </w:p>
        </w:tc>
      </w:tr>
      <w:tr w:rsidR="00D21ABA" w:rsidRPr="00730AED" w14:paraId="548FAD81" w14:textId="77777777" w:rsidTr="004B7B35">
        <w:trPr>
          <w:trHeight w:val="300"/>
        </w:trPr>
        <w:tc>
          <w:tcPr>
            <w:tcW w:w="4340" w:type="dxa"/>
            <w:tcBorders>
              <w:top w:val="nil"/>
              <w:left w:val="nil"/>
              <w:bottom w:val="nil"/>
              <w:right w:val="nil"/>
            </w:tcBorders>
            <w:shd w:val="clear" w:color="auto" w:fill="auto"/>
            <w:noWrap/>
            <w:vAlign w:val="bottom"/>
            <w:hideMark/>
          </w:tcPr>
          <w:p w14:paraId="23EC906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Saltador</w:t>
            </w:r>
            <w:proofErr w:type="spellEnd"/>
            <w:r w:rsidRPr="00730AED">
              <w:rPr>
                <w:rFonts w:ascii="Times New Roman" w:eastAsia="Times New Roman" w:hAnsi="Times New Roman"/>
                <w:color w:val="000000"/>
                <w:sz w:val="22"/>
                <w:szCs w:val="22"/>
                <w:lang w:eastAsia="es-MX"/>
              </w:rPr>
              <w:t xml:space="preserve"> Gris</w:t>
            </w:r>
          </w:p>
        </w:tc>
        <w:tc>
          <w:tcPr>
            <w:tcW w:w="4940" w:type="dxa"/>
            <w:tcBorders>
              <w:top w:val="nil"/>
              <w:left w:val="nil"/>
              <w:bottom w:val="nil"/>
              <w:right w:val="nil"/>
            </w:tcBorders>
            <w:shd w:val="clear" w:color="auto" w:fill="auto"/>
            <w:noWrap/>
            <w:vAlign w:val="bottom"/>
            <w:hideMark/>
          </w:tcPr>
          <w:p w14:paraId="456D8EB9"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Saltator </w:t>
            </w:r>
            <w:proofErr w:type="spellStart"/>
            <w:r w:rsidRPr="00730AED">
              <w:rPr>
                <w:rFonts w:ascii="Times New Roman" w:eastAsia="Times New Roman" w:hAnsi="Times New Roman"/>
                <w:color w:val="000000"/>
                <w:sz w:val="22"/>
                <w:szCs w:val="22"/>
                <w:lang w:eastAsia="es-MX"/>
              </w:rPr>
              <w:t>coerulescens</w:t>
            </w:r>
            <w:proofErr w:type="spellEnd"/>
          </w:p>
        </w:tc>
        <w:tc>
          <w:tcPr>
            <w:tcW w:w="1200" w:type="dxa"/>
            <w:tcBorders>
              <w:top w:val="nil"/>
              <w:left w:val="nil"/>
              <w:bottom w:val="nil"/>
              <w:right w:val="nil"/>
            </w:tcBorders>
            <w:shd w:val="clear" w:color="auto" w:fill="auto"/>
            <w:noWrap/>
            <w:vAlign w:val="bottom"/>
            <w:hideMark/>
          </w:tcPr>
          <w:p w14:paraId="170922F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25</w:t>
            </w:r>
          </w:p>
        </w:tc>
      </w:tr>
      <w:tr w:rsidR="00D21ABA" w:rsidRPr="00730AED" w14:paraId="74C899B0" w14:textId="77777777" w:rsidTr="004B7B35">
        <w:trPr>
          <w:trHeight w:val="300"/>
        </w:trPr>
        <w:tc>
          <w:tcPr>
            <w:tcW w:w="4340" w:type="dxa"/>
            <w:tcBorders>
              <w:top w:val="nil"/>
              <w:left w:val="nil"/>
              <w:bottom w:val="nil"/>
              <w:right w:val="nil"/>
            </w:tcBorders>
            <w:shd w:val="clear" w:color="auto" w:fill="auto"/>
            <w:noWrap/>
            <w:vAlign w:val="bottom"/>
            <w:hideMark/>
          </w:tcPr>
          <w:p w14:paraId="2700222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Saltador</w:t>
            </w:r>
            <w:proofErr w:type="spellEnd"/>
            <w:r w:rsidRPr="00730AED">
              <w:rPr>
                <w:rFonts w:ascii="Times New Roman" w:eastAsia="Times New Roman" w:hAnsi="Times New Roman"/>
                <w:color w:val="000000"/>
                <w:sz w:val="22"/>
                <w:szCs w:val="22"/>
                <w:lang w:eastAsia="es-MX"/>
              </w:rPr>
              <w:t xml:space="preserve"> Gris (</w:t>
            </w:r>
            <w:proofErr w:type="spellStart"/>
            <w:r w:rsidRPr="00730AED">
              <w:rPr>
                <w:rFonts w:ascii="Times New Roman" w:eastAsia="Times New Roman" w:hAnsi="Times New Roman"/>
                <w:color w:val="000000"/>
                <w:sz w:val="22"/>
                <w:szCs w:val="22"/>
                <w:lang w:eastAsia="es-MX"/>
              </w:rPr>
              <w:t>grupo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coerulescens</w:t>
            </w:r>
            <w:proofErr w:type="spellEnd"/>
            <w:r w:rsidRPr="00730AED">
              <w:rPr>
                <w:rFonts w:ascii="Times New Roman" w:eastAsia="Times New Roman" w:hAnsi="Times New Roman"/>
                <w:color w:val="000000"/>
                <w:sz w:val="22"/>
                <w:szCs w:val="22"/>
                <w:lang w:eastAsia="es-MX"/>
              </w:rPr>
              <w:t>)</w:t>
            </w:r>
          </w:p>
        </w:tc>
        <w:tc>
          <w:tcPr>
            <w:tcW w:w="4940" w:type="dxa"/>
            <w:tcBorders>
              <w:top w:val="nil"/>
              <w:left w:val="nil"/>
              <w:bottom w:val="nil"/>
              <w:right w:val="nil"/>
            </w:tcBorders>
            <w:shd w:val="clear" w:color="auto" w:fill="auto"/>
            <w:noWrap/>
            <w:vAlign w:val="bottom"/>
            <w:hideMark/>
          </w:tcPr>
          <w:p w14:paraId="4B2B0869"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Saltator </w:t>
            </w:r>
            <w:proofErr w:type="spellStart"/>
            <w:r w:rsidRPr="00730AED">
              <w:rPr>
                <w:rFonts w:ascii="Times New Roman" w:eastAsia="Times New Roman" w:hAnsi="Times New Roman"/>
                <w:color w:val="000000"/>
                <w:sz w:val="22"/>
                <w:szCs w:val="22"/>
                <w:lang w:eastAsia="es-MX"/>
              </w:rPr>
              <w:t>coerulescens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coerulescens</w:t>
            </w:r>
            <w:proofErr w:type="spellEnd"/>
            <w:r w:rsidRPr="00730AED">
              <w:rPr>
                <w:rFonts w:ascii="Times New Roman" w:eastAsia="Times New Roman" w:hAnsi="Times New Roman"/>
                <w:color w:val="000000"/>
                <w:sz w:val="22"/>
                <w:szCs w:val="22"/>
                <w:lang w:eastAsia="es-MX"/>
              </w:rPr>
              <w:t xml:space="preserve"> Group]</w:t>
            </w:r>
          </w:p>
        </w:tc>
        <w:tc>
          <w:tcPr>
            <w:tcW w:w="1200" w:type="dxa"/>
            <w:tcBorders>
              <w:top w:val="nil"/>
              <w:left w:val="nil"/>
              <w:bottom w:val="nil"/>
              <w:right w:val="nil"/>
            </w:tcBorders>
            <w:shd w:val="clear" w:color="auto" w:fill="auto"/>
            <w:noWrap/>
            <w:vAlign w:val="bottom"/>
            <w:hideMark/>
          </w:tcPr>
          <w:p w14:paraId="4CEE809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3DEECD07" w14:textId="77777777" w:rsidTr="004B7B35">
        <w:trPr>
          <w:trHeight w:val="300"/>
        </w:trPr>
        <w:tc>
          <w:tcPr>
            <w:tcW w:w="4340" w:type="dxa"/>
            <w:tcBorders>
              <w:top w:val="nil"/>
              <w:left w:val="nil"/>
              <w:bottom w:val="nil"/>
              <w:right w:val="nil"/>
            </w:tcBorders>
            <w:shd w:val="clear" w:color="auto" w:fill="auto"/>
            <w:noWrap/>
            <w:vAlign w:val="bottom"/>
            <w:hideMark/>
          </w:tcPr>
          <w:p w14:paraId="4EBCFDE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Saltador</w:t>
            </w:r>
            <w:proofErr w:type="spellEnd"/>
            <w:r w:rsidRPr="00730AED">
              <w:rPr>
                <w:rFonts w:ascii="Times New Roman" w:eastAsia="Times New Roman" w:hAnsi="Times New Roman"/>
                <w:color w:val="000000"/>
                <w:sz w:val="22"/>
                <w:szCs w:val="22"/>
                <w:lang w:eastAsia="es-MX"/>
              </w:rPr>
              <w:t xml:space="preserve"> sp.</w:t>
            </w:r>
          </w:p>
        </w:tc>
        <w:tc>
          <w:tcPr>
            <w:tcW w:w="4940" w:type="dxa"/>
            <w:tcBorders>
              <w:top w:val="nil"/>
              <w:left w:val="nil"/>
              <w:bottom w:val="nil"/>
              <w:right w:val="nil"/>
            </w:tcBorders>
            <w:shd w:val="clear" w:color="auto" w:fill="auto"/>
            <w:noWrap/>
            <w:vAlign w:val="bottom"/>
            <w:hideMark/>
          </w:tcPr>
          <w:p w14:paraId="4365889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Saltator sp.</w:t>
            </w:r>
          </w:p>
        </w:tc>
        <w:tc>
          <w:tcPr>
            <w:tcW w:w="1200" w:type="dxa"/>
            <w:tcBorders>
              <w:top w:val="nil"/>
              <w:left w:val="nil"/>
              <w:bottom w:val="nil"/>
              <w:right w:val="nil"/>
            </w:tcBorders>
            <w:shd w:val="clear" w:color="auto" w:fill="auto"/>
            <w:noWrap/>
            <w:vAlign w:val="bottom"/>
            <w:hideMark/>
          </w:tcPr>
          <w:p w14:paraId="2936FF5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43406D5D" w14:textId="77777777" w:rsidTr="004B7B35">
        <w:trPr>
          <w:trHeight w:val="300"/>
        </w:trPr>
        <w:tc>
          <w:tcPr>
            <w:tcW w:w="4340" w:type="dxa"/>
            <w:tcBorders>
              <w:top w:val="nil"/>
              <w:left w:val="nil"/>
              <w:bottom w:val="nil"/>
              <w:right w:val="nil"/>
            </w:tcBorders>
            <w:shd w:val="clear" w:color="auto" w:fill="auto"/>
            <w:noWrap/>
            <w:vAlign w:val="bottom"/>
            <w:hideMark/>
          </w:tcPr>
          <w:p w14:paraId="0D3C5B4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Saltapared</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Común</w:t>
            </w:r>
            <w:proofErr w:type="spellEnd"/>
          </w:p>
        </w:tc>
        <w:tc>
          <w:tcPr>
            <w:tcW w:w="4940" w:type="dxa"/>
            <w:tcBorders>
              <w:top w:val="nil"/>
              <w:left w:val="nil"/>
              <w:bottom w:val="nil"/>
              <w:right w:val="nil"/>
            </w:tcBorders>
            <w:shd w:val="clear" w:color="auto" w:fill="auto"/>
            <w:noWrap/>
            <w:vAlign w:val="bottom"/>
            <w:hideMark/>
          </w:tcPr>
          <w:p w14:paraId="5F85EB62"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Troglodytes </w:t>
            </w:r>
            <w:proofErr w:type="spellStart"/>
            <w:r w:rsidRPr="00730AED">
              <w:rPr>
                <w:rFonts w:ascii="Times New Roman" w:eastAsia="Times New Roman" w:hAnsi="Times New Roman"/>
                <w:color w:val="000000"/>
                <w:sz w:val="22"/>
                <w:szCs w:val="22"/>
                <w:lang w:eastAsia="es-MX"/>
              </w:rPr>
              <w:t>aedon</w:t>
            </w:r>
            <w:proofErr w:type="spellEnd"/>
          </w:p>
        </w:tc>
        <w:tc>
          <w:tcPr>
            <w:tcW w:w="1200" w:type="dxa"/>
            <w:tcBorders>
              <w:top w:val="nil"/>
              <w:left w:val="nil"/>
              <w:bottom w:val="nil"/>
              <w:right w:val="nil"/>
            </w:tcBorders>
            <w:shd w:val="clear" w:color="auto" w:fill="auto"/>
            <w:noWrap/>
            <w:vAlign w:val="bottom"/>
            <w:hideMark/>
          </w:tcPr>
          <w:p w14:paraId="2FA40AD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53F517AC" w14:textId="77777777" w:rsidTr="004B7B35">
        <w:trPr>
          <w:trHeight w:val="300"/>
        </w:trPr>
        <w:tc>
          <w:tcPr>
            <w:tcW w:w="4340" w:type="dxa"/>
            <w:tcBorders>
              <w:top w:val="nil"/>
              <w:left w:val="nil"/>
              <w:bottom w:val="nil"/>
              <w:right w:val="nil"/>
            </w:tcBorders>
            <w:shd w:val="clear" w:color="auto" w:fill="auto"/>
            <w:noWrap/>
            <w:vAlign w:val="bottom"/>
            <w:hideMark/>
          </w:tcPr>
          <w:p w14:paraId="19B0566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Saltapared</w:t>
            </w:r>
            <w:proofErr w:type="spellEnd"/>
            <w:r w:rsidRPr="00730AED">
              <w:rPr>
                <w:rFonts w:ascii="Times New Roman" w:eastAsia="Times New Roman" w:hAnsi="Times New Roman"/>
                <w:color w:val="000000"/>
                <w:sz w:val="22"/>
                <w:szCs w:val="22"/>
                <w:lang w:eastAsia="es-MX"/>
              </w:rPr>
              <w:t xml:space="preserve"> de Carolina</w:t>
            </w:r>
          </w:p>
        </w:tc>
        <w:tc>
          <w:tcPr>
            <w:tcW w:w="4940" w:type="dxa"/>
            <w:tcBorders>
              <w:top w:val="nil"/>
              <w:left w:val="nil"/>
              <w:bottom w:val="nil"/>
              <w:right w:val="nil"/>
            </w:tcBorders>
            <w:shd w:val="clear" w:color="auto" w:fill="auto"/>
            <w:noWrap/>
            <w:vAlign w:val="bottom"/>
            <w:hideMark/>
          </w:tcPr>
          <w:p w14:paraId="1CEFDAE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Thryothorus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ludovicianus</w:t>
            </w:r>
            <w:proofErr w:type="spellEnd"/>
          </w:p>
        </w:tc>
        <w:tc>
          <w:tcPr>
            <w:tcW w:w="1200" w:type="dxa"/>
            <w:tcBorders>
              <w:top w:val="nil"/>
              <w:left w:val="nil"/>
              <w:bottom w:val="nil"/>
              <w:right w:val="nil"/>
            </w:tcBorders>
            <w:shd w:val="clear" w:color="auto" w:fill="auto"/>
            <w:noWrap/>
            <w:vAlign w:val="bottom"/>
            <w:hideMark/>
          </w:tcPr>
          <w:p w14:paraId="38ACB05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8DF69F0" w14:textId="77777777" w:rsidTr="004B7B35">
        <w:trPr>
          <w:trHeight w:val="300"/>
        </w:trPr>
        <w:tc>
          <w:tcPr>
            <w:tcW w:w="4340" w:type="dxa"/>
            <w:tcBorders>
              <w:top w:val="nil"/>
              <w:left w:val="nil"/>
              <w:bottom w:val="nil"/>
              <w:right w:val="nil"/>
            </w:tcBorders>
            <w:shd w:val="clear" w:color="auto" w:fill="auto"/>
            <w:noWrap/>
            <w:vAlign w:val="bottom"/>
            <w:hideMark/>
          </w:tcPr>
          <w:p w14:paraId="7C9A122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Saltapared</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Moteado</w:t>
            </w:r>
            <w:proofErr w:type="spellEnd"/>
          </w:p>
        </w:tc>
        <w:tc>
          <w:tcPr>
            <w:tcW w:w="4940" w:type="dxa"/>
            <w:tcBorders>
              <w:top w:val="nil"/>
              <w:left w:val="nil"/>
              <w:bottom w:val="nil"/>
              <w:right w:val="nil"/>
            </w:tcBorders>
            <w:shd w:val="clear" w:color="auto" w:fill="auto"/>
            <w:noWrap/>
            <w:vAlign w:val="bottom"/>
            <w:hideMark/>
          </w:tcPr>
          <w:p w14:paraId="3DB8296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Pheugopedius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maculipectus</w:t>
            </w:r>
            <w:proofErr w:type="spellEnd"/>
          </w:p>
        </w:tc>
        <w:tc>
          <w:tcPr>
            <w:tcW w:w="1200" w:type="dxa"/>
            <w:tcBorders>
              <w:top w:val="nil"/>
              <w:left w:val="nil"/>
              <w:bottom w:val="nil"/>
              <w:right w:val="nil"/>
            </w:tcBorders>
            <w:shd w:val="clear" w:color="auto" w:fill="auto"/>
            <w:noWrap/>
            <w:vAlign w:val="bottom"/>
            <w:hideMark/>
          </w:tcPr>
          <w:p w14:paraId="5D1850C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14</w:t>
            </w:r>
          </w:p>
        </w:tc>
      </w:tr>
      <w:tr w:rsidR="00D21ABA" w:rsidRPr="00730AED" w14:paraId="41B3B0BE" w14:textId="77777777" w:rsidTr="004B7B35">
        <w:trPr>
          <w:trHeight w:val="300"/>
        </w:trPr>
        <w:tc>
          <w:tcPr>
            <w:tcW w:w="4340" w:type="dxa"/>
            <w:tcBorders>
              <w:top w:val="nil"/>
              <w:left w:val="nil"/>
              <w:bottom w:val="nil"/>
              <w:right w:val="nil"/>
            </w:tcBorders>
            <w:shd w:val="clear" w:color="auto" w:fill="auto"/>
            <w:noWrap/>
            <w:vAlign w:val="bottom"/>
            <w:hideMark/>
          </w:tcPr>
          <w:p w14:paraId="7DEFE3E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Saltapared</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Pecho</w:t>
            </w:r>
            <w:proofErr w:type="spellEnd"/>
            <w:r w:rsidRPr="00730AED">
              <w:rPr>
                <w:rFonts w:ascii="Times New Roman" w:eastAsia="Times New Roman" w:hAnsi="Times New Roman"/>
                <w:color w:val="000000"/>
                <w:sz w:val="22"/>
                <w:szCs w:val="22"/>
                <w:lang w:eastAsia="es-MX"/>
              </w:rPr>
              <w:t xml:space="preserve"> Blanco</w:t>
            </w:r>
          </w:p>
        </w:tc>
        <w:tc>
          <w:tcPr>
            <w:tcW w:w="4940" w:type="dxa"/>
            <w:tcBorders>
              <w:top w:val="nil"/>
              <w:left w:val="nil"/>
              <w:bottom w:val="nil"/>
              <w:right w:val="nil"/>
            </w:tcBorders>
            <w:shd w:val="clear" w:color="auto" w:fill="auto"/>
            <w:noWrap/>
            <w:vAlign w:val="bottom"/>
            <w:hideMark/>
          </w:tcPr>
          <w:p w14:paraId="77069B8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Henicorhina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leucosticta</w:t>
            </w:r>
            <w:proofErr w:type="spellEnd"/>
          </w:p>
        </w:tc>
        <w:tc>
          <w:tcPr>
            <w:tcW w:w="1200" w:type="dxa"/>
            <w:tcBorders>
              <w:top w:val="nil"/>
              <w:left w:val="nil"/>
              <w:bottom w:val="nil"/>
              <w:right w:val="nil"/>
            </w:tcBorders>
            <w:shd w:val="clear" w:color="auto" w:fill="auto"/>
            <w:noWrap/>
            <w:vAlign w:val="bottom"/>
            <w:hideMark/>
          </w:tcPr>
          <w:p w14:paraId="5388C9D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FDAE4F5" w14:textId="77777777" w:rsidTr="004B7B35">
        <w:trPr>
          <w:trHeight w:val="300"/>
        </w:trPr>
        <w:tc>
          <w:tcPr>
            <w:tcW w:w="4340" w:type="dxa"/>
            <w:tcBorders>
              <w:top w:val="nil"/>
              <w:left w:val="nil"/>
              <w:bottom w:val="nil"/>
              <w:right w:val="nil"/>
            </w:tcBorders>
            <w:shd w:val="clear" w:color="auto" w:fill="auto"/>
            <w:noWrap/>
            <w:vAlign w:val="bottom"/>
            <w:hideMark/>
          </w:tcPr>
          <w:p w14:paraId="259043F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Saltapared</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Vientre</w:t>
            </w:r>
            <w:proofErr w:type="spellEnd"/>
            <w:r w:rsidRPr="00730AED">
              <w:rPr>
                <w:rFonts w:ascii="Times New Roman" w:eastAsia="Times New Roman" w:hAnsi="Times New Roman"/>
                <w:color w:val="000000"/>
                <w:sz w:val="22"/>
                <w:szCs w:val="22"/>
                <w:lang w:eastAsia="es-MX"/>
              </w:rPr>
              <w:t xml:space="preserve"> Blanco</w:t>
            </w:r>
          </w:p>
        </w:tc>
        <w:tc>
          <w:tcPr>
            <w:tcW w:w="4940" w:type="dxa"/>
            <w:tcBorders>
              <w:top w:val="nil"/>
              <w:left w:val="nil"/>
              <w:bottom w:val="nil"/>
              <w:right w:val="nil"/>
            </w:tcBorders>
            <w:shd w:val="clear" w:color="auto" w:fill="auto"/>
            <w:noWrap/>
            <w:vAlign w:val="bottom"/>
            <w:hideMark/>
          </w:tcPr>
          <w:p w14:paraId="2A8D080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Uropsila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leucogastra</w:t>
            </w:r>
            <w:proofErr w:type="spellEnd"/>
          </w:p>
        </w:tc>
        <w:tc>
          <w:tcPr>
            <w:tcW w:w="1200" w:type="dxa"/>
            <w:tcBorders>
              <w:top w:val="nil"/>
              <w:left w:val="nil"/>
              <w:bottom w:val="nil"/>
              <w:right w:val="nil"/>
            </w:tcBorders>
            <w:shd w:val="clear" w:color="auto" w:fill="auto"/>
            <w:noWrap/>
            <w:vAlign w:val="bottom"/>
            <w:hideMark/>
          </w:tcPr>
          <w:p w14:paraId="7F7969C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1E65B87A" w14:textId="77777777" w:rsidTr="004B7B35">
        <w:trPr>
          <w:trHeight w:val="300"/>
        </w:trPr>
        <w:tc>
          <w:tcPr>
            <w:tcW w:w="4340" w:type="dxa"/>
            <w:tcBorders>
              <w:top w:val="nil"/>
              <w:left w:val="nil"/>
              <w:bottom w:val="nil"/>
              <w:right w:val="nil"/>
            </w:tcBorders>
            <w:shd w:val="clear" w:color="auto" w:fill="auto"/>
            <w:noWrap/>
            <w:vAlign w:val="bottom"/>
            <w:hideMark/>
          </w:tcPr>
          <w:p w14:paraId="3B8E6EB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Saltón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Picudo</w:t>
            </w:r>
            <w:proofErr w:type="spellEnd"/>
          </w:p>
        </w:tc>
        <w:tc>
          <w:tcPr>
            <w:tcW w:w="4940" w:type="dxa"/>
            <w:tcBorders>
              <w:top w:val="nil"/>
              <w:left w:val="nil"/>
              <w:bottom w:val="nil"/>
              <w:right w:val="nil"/>
            </w:tcBorders>
            <w:shd w:val="clear" w:color="auto" w:fill="auto"/>
            <w:noWrap/>
            <w:vAlign w:val="bottom"/>
            <w:hideMark/>
          </w:tcPr>
          <w:p w14:paraId="623AF32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Ramphocaenus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melanurus</w:t>
            </w:r>
            <w:proofErr w:type="spellEnd"/>
          </w:p>
        </w:tc>
        <w:tc>
          <w:tcPr>
            <w:tcW w:w="1200" w:type="dxa"/>
            <w:tcBorders>
              <w:top w:val="nil"/>
              <w:left w:val="nil"/>
              <w:bottom w:val="nil"/>
              <w:right w:val="nil"/>
            </w:tcBorders>
            <w:shd w:val="clear" w:color="auto" w:fill="auto"/>
            <w:noWrap/>
            <w:vAlign w:val="bottom"/>
            <w:hideMark/>
          </w:tcPr>
          <w:p w14:paraId="0A8EABE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60E70521" w14:textId="77777777" w:rsidTr="004B7B35">
        <w:trPr>
          <w:trHeight w:val="300"/>
        </w:trPr>
        <w:tc>
          <w:tcPr>
            <w:tcW w:w="4340" w:type="dxa"/>
            <w:tcBorders>
              <w:top w:val="nil"/>
              <w:left w:val="nil"/>
              <w:bottom w:val="nil"/>
              <w:right w:val="nil"/>
            </w:tcBorders>
            <w:shd w:val="clear" w:color="auto" w:fill="auto"/>
            <w:noWrap/>
            <w:vAlign w:val="bottom"/>
            <w:hideMark/>
          </w:tcPr>
          <w:p w14:paraId="3F62E7F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Semillero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Brincador</w:t>
            </w:r>
            <w:proofErr w:type="spellEnd"/>
          </w:p>
        </w:tc>
        <w:tc>
          <w:tcPr>
            <w:tcW w:w="4940" w:type="dxa"/>
            <w:tcBorders>
              <w:top w:val="nil"/>
              <w:left w:val="nil"/>
              <w:bottom w:val="nil"/>
              <w:right w:val="nil"/>
            </w:tcBorders>
            <w:shd w:val="clear" w:color="auto" w:fill="auto"/>
            <w:noWrap/>
            <w:vAlign w:val="bottom"/>
            <w:hideMark/>
          </w:tcPr>
          <w:p w14:paraId="506947F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Volatinia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jacarina</w:t>
            </w:r>
            <w:proofErr w:type="spellEnd"/>
          </w:p>
        </w:tc>
        <w:tc>
          <w:tcPr>
            <w:tcW w:w="1200" w:type="dxa"/>
            <w:tcBorders>
              <w:top w:val="nil"/>
              <w:left w:val="nil"/>
              <w:bottom w:val="nil"/>
              <w:right w:val="nil"/>
            </w:tcBorders>
            <w:shd w:val="clear" w:color="auto" w:fill="auto"/>
            <w:noWrap/>
            <w:vAlign w:val="bottom"/>
            <w:hideMark/>
          </w:tcPr>
          <w:p w14:paraId="71FBB8A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012C85BD" w14:textId="77777777" w:rsidTr="004B7B35">
        <w:trPr>
          <w:trHeight w:val="300"/>
        </w:trPr>
        <w:tc>
          <w:tcPr>
            <w:tcW w:w="4340" w:type="dxa"/>
            <w:tcBorders>
              <w:top w:val="nil"/>
              <w:left w:val="nil"/>
              <w:bottom w:val="nil"/>
              <w:right w:val="nil"/>
            </w:tcBorders>
            <w:shd w:val="clear" w:color="auto" w:fill="auto"/>
            <w:noWrap/>
            <w:vAlign w:val="bottom"/>
            <w:hideMark/>
          </w:tcPr>
          <w:p w14:paraId="19BC9A95"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Semillero</w:t>
            </w:r>
            <w:proofErr w:type="spellEnd"/>
            <w:r w:rsidRPr="00730AED">
              <w:rPr>
                <w:rFonts w:ascii="Times New Roman" w:eastAsia="Times New Roman" w:hAnsi="Times New Roman"/>
                <w:color w:val="000000"/>
                <w:sz w:val="22"/>
                <w:szCs w:val="22"/>
                <w:lang w:eastAsia="es-MX"/>
              </w:rPr>
              <w:t xml:space="preserve"> de Collar</w:t>
            </w:r>
          </w:p>
        </w:tc>
        <w:tc>
          <w:tcPr>
            <w:tcW w:w="4940" w:type="dxa"/>
            <w:tcBorders>
              <w:top w:val="nil"/>
              <w:left w:val="nil"/>
              <w:bottom w:val="nil"/>
              <w:right w:val="nil"/>
            </w:tcBorders>
            <w:shd w:val="clear" w:color="auto" w:fill="auto"/>
            <w:noWrap/>
            <w:vAlign w:val="bottom"/>
            <w:hideMark/>
          </w:tcPr>
          <w:p w14:paraId="73830690"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Sporophila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morelleti</w:t>
            </w:r>
            <w:proofErr w:type="spellEnd"/>
          </w:p>
        </w:tc>
        <w:tc>
          <w:tcPr>
            <w:tcW w:w="1200" w:type="dxa"/>
            <w:tcBorders>
              <w:top w:val="nil"/>
              <w:left w:val="nil"/>
              <w:bottom w:val="nil"/>
              <w:right w:val="nil"/>
            </w:tcBorders>
            <w:shd w:val="clear" w:color="auto" w:fill="auto"/>
            <w:noWrap/>
            <w:vAlign w:val="bottom"/>
            <w:hideMark/>
          </w:tcPr>
          <w:p w14:paraId="049FCA9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4552469F" w14:textId="77777777" w:rsidTr="004B7B35">
        <w:trPr>
          <w:trHeight w:val="300"/>
        </w:trPr>
        <w:tc>
          <w:tcPr>
            <w:tcW w:w="4340" w:type="dxa"/>
            <w:tcBorders>
              <w:top w:val="nil"/>
              <w:left w:val="nil"/>
              <w:bottom w:val="nil"/>
              <w:right w:val="nil"/>
            </w:tcBorders>
            <w:shd w:val="clear" w:color="auto" w:fill="auto"/>
            <w:noWrap/>
            <w:vAlign w:val="bottom"/>
            <w:hideMark/>
          </w:tcPr>
          <w:p w14:paraId="2413469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Semillero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Oliváceo</w:t>
            </w:r>
            <w:proofErr w:type="spellEnd"/>
          </w:p>
        </w:tc>
        <w:tc>
          <w:tcPr>
            <w:tcW w:w="4940" w:type="dxa"/>
            <w:tcBorders>
              <w:top w:val="nil"/>
              <w:left w:val="nil"/>
              <w:bottom w:val="nil"/>
              <w:right w:val="nil"/>
            </w:tcBorders>
            <w:shd w:val="clear" w:color="auto" w:fill="auto"/>
            <w:noWrap/>
            <w:vAlign w:val="bottom"/>
            <w:hideMark/>
          </w:tcPr>
          <w:p w14:paraId="128767F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Tiaris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olivaceus</w:t>
            </w:r>
            <w:proofErr w:type="spellEnd"/>
          </w:p>
        </w:tc>
        <w:tc>
          <w:tcPr>
            <w:tcW w:w="1200" w:type="dxa"/>
            <w:tcBorders>
              <w:top w:val="nil"/>
              <w:left w:val="nil"/>
              <w:bottom w:val="nil"/>
              <w:right w:val="nil"/>
            </w:tcBorders>
            <w:shd w:val="clear" w:color="auto" w:fill="auto"/>
            <w:noWrap/>
            <w:vAlign w:val="bottom"/>
            <w:hideMark/>
          </w:tcPr>
          <w:p w14:paraId="6FAC7004"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35</w:t>
            </w:r>
          </w:p>
        </w:tc>
      </w:tr>
      <w:tr w:rsidR="00D21ABA" w:rsidRPr="00730AED" w14:paraId="55A57A2D" w14:textId="77777777" w:rsidTr="004B7B35">
        <w:trPr>
          <w:trHeight w:val="300"/>
        </w:trPr>
        <w:tc>
          <w:tcPr>
            <w:tcW w:w="4340" w:type="dxa"/>
            <w:tcBorders>
              <w:top w:val="nil"/>
              <w:left w:val="nil"/>
              <w:bottom w:val="nil"/>
              <w:right w:val="nil"/>
            </w:tcBorders>
            <w:shd w:val="clear" w:color="auto" w:fill="auto"/>
            <w:noWrap/>
            <w:vAlign w:val="bottom"/>
            <w:hideMark/>
          </w:tcPr>
          <w:p w14:paraId="006C190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Tangara</w:t>
            </w:r>
            <w:proofErr w:type="spellEnd"/>
            <w:r w:rsidRPr="00730AED">
              <w:rPr>
                <w:rFonts w:ascii="Times New Roman" w:eastAsia="Times New Roman" w:hAnsi="Times New Roman"/>
                <w:color w:val="000000"/>
                <w:sz w:val="22"/>
                <w:szCs w:val="22"/>
                <w:lang w:eastAsia="es-MX"/>
              </w:rPr>
              <w:t xml:space="preserve"> Alas </w:t>
            </w:r>
            <w:proofErr w:type="spellStart"/>
            <w:r w:rsidRPr="00730AED">
              <w:rPr>
                <w:rFonts w:ascii="Times New Roman" w:eastAsia="Times New Roman" w:hAnsi="Times New Roman"/>
                <w:color w:val="000000"/>
                <w:sz w:val="22"/>
                <w:szCs w:val="22"/>
                <w:lang w:eastAsia="es-MX"/>
              </w:rPr>
              <w:t>Amarillas</w:t>
            </w:r>
            <w:proofErr w:type="spellEnd"/>
          </w:p>
        </w:tc>
        <w:tc>
          <w:tcPr>
            <w:tcW w:w="4940" w:type="dxa"/>
            <w:tcBorders>
              <w:top w:val="nil"/>
              <w:left w:val="nil"/>
              <w:bottom w:val="nil"/>
              <w:right w:val="nil"/>
            </w:tcBorders>
            <w:shd w:val="clear" w:color="auto" w:fill="auto"/>
            <w:noWrap/>
            <w:vAlign w:val="bottom"/>
            <w:hideMark/>
          </w:tcPr>
          <w:p w14:paraId="4E09F90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Thraupis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abbas</w:t>
            </w:r>
            <w:proofErr w:type="spellEnd"/>
          </w:p>
        </w:tc>
        <w:tc>
          <w:tcPr>
            <w:tcW w:w="1200" w:type="dxa"/>
            <w:tcBorders>
              <w:top w:val="nil"/>
              <w:left w:val="nil"/>
              <w:bottom w:val="nil"/>
              <w:right w:val="nil"/>
            </w:tcBorders>
            <w:shd w:val="clear" w:color="auto" w:fill="auto"/>
            <w:noWrap/>
            <w:vAlign w:val="bottom"/>
            <w:hideMark/>
          </w:tcPr>
          <w:p w14:paraId="6FA2DA8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6</w:t>
            </w:r>
          </w:p>
        </w:tc>
      </w:tr>
      <w:tr w:rsidR="00D21ABA" w:rsidRPr="00730AED" w14:paraId="37AB0750" w14:textId="77777777" w:rsidTr="004B7B35">
        <w:trPr>
          <w:trHeight w:val="300"/>
        </w:trPr>
        <w:tc>
          <w:tcPr>
            <w:tcW w:w="4340" w:type="dxa"/>
            <w:tcBorders>
              <w:top w:val="nil"/>
              <w:left w:val="nil"/>
              <w:bottom w:val="nil"/>
              <w:right w:val="nil"/>
            </w:tcBorders>
            <w:shd w:val="clear" w:color="auto" w:fill="auto"/>
            <w:noWrap/>
            <w:vAlign w:val="bottom"/>
            <w:hideMark/>
          </w:tcPr>
          <w:p w14:paraId="484CFF2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Tangara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Azulgris</w:t>
            </w:r>
            <w:proofErr w:type="spellEnd"/>
          </w:p>
        </w:tc>
        <w:tc>
          <w:tcPr>
            <w:tcW w:w="4940" w:type="dxa"/>
            <w:tcBorders>
              <w:top w:val="nil"/>
              <w:left w:val="nil"/>
              <w:bottom w:val="nil"/>
              <w:right w:val="nil"/>
            </w:tcBorders>
            <w:shd w:val="clear" w:color="auto" w:fill="auto"/>
            <w:noWrap/>
            <w:vAlign w:val="bottom"/>
            <w:hideMark/>
          </w:tcPr>
          <w:p w14:paraId="4CE5E0E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Thraupis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episcopus</w:t>
            </w:r>
            <w:proofErr w:type="spellEnd"/>
          </w:p>
        </w:tc>
        <w:tc>
          <w:tcPr>
            <w:tcW w:w="1200" w:type="dxa"/>
            <w:tcBorders>
              <w:top w:val="nil"/>
              <w:left w:val="nil"/>
              <w:bottom w:val="nil"/>
              <w:right w:val="nil"/>
            </w:tcBorders>
            <w:shd w:val="clear" w:color="auto" w:fill="auto"/>
            <w:noWrap/>
            <w:vAlign w:val="bottom"/>
            <w:hideMark/>
          </w:tcPr>
          <w:p w14:paraId="29F1ADF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15</w:t>
            </w:r>
          </w:p>
        </w:tc>
      </w:tr>
      <w:tr w:rsidR="00D21ABA" w:rsidRPr="00730AED" w14:paraId="65A955CF" w14:textId="77777777" w:rsidTr="004B7B35">
        <w:trPr>
          <w:trHeight w:val="300"/>
        </w:trPr>
        <w:tc>
          <w:tcPr>
            <w:tcW w:w="4340" w:type="dxa"/>
            <w:tcBorders>
              <w:top w:val="nil"/>
              <w:left w:val="nil"/>
              <w:bottom w:val="nil"/>
              <w:right w:val="nil"/>
            </w:tcBorders>
            <w:shd w:val="clear" w:color="auto" w:fill="auto"/>
            <w:noWrap/>
            <w:vAlign w:val="bottom"/>
            <w:hideMark/>
          </w:tcPr>
          <w:p w14:paraId="37445F34"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Tangara</w:t>
            </w:r>
            <w:proofErr w:type="spellEnd"/>
            <w:r w:rsidRPr="00730AED">
              <w:rPr>
                <w:rFonts w:ascii="Times New Roman" w:eastAsia="Times New Roman" w:hAnsi="Times New Roman"/>
                <w:color w:val="000000"/>
                <w:sz w:val="22"/>
                <w:szCs w:val="22"/>
                <w:lang w:eastAsia="es-MX"/>
              </w:rPr>
              <w:t xml:space="preserve"> Cabeza Gris</w:t>
            </w:r>
          </w:p>
        </w:tc>
        <w:tc>
          <w:tcPr>
            <w:tcW w:w="4940" w:type="dxa"/>
            <w:tcBorders>
              <w:top w:val="nil"/>
              <w:left w:val="nil"/>
              <w:bottom w:val="nil"/>
              <w:right w:val="nil"/>
            </w:tcBorders>
            <w:shd w:val="clear" w:color="auto" w:fill="auto"/>
            <w:noWrap/>
            <w:vAlign w:val="bottom"/>
            <w:hideMark/>
          </w:tcPr>
          <w:p w14:paraId="5505313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Eucometis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penicillata</w:t>
            </w:r>
            <w:proofErr w:type="spellEnd"/>
          </w:p>
        </w:tc>
        <w:tc>
          <w:tcPr>
            <w:tcW w:w="1200" w:type="dxa"/>
            <w:tcBorders>
              <w:top w:val="nil"/>
              <w:left w:val="nil"/>
              <w:bottom w:val="nil"/>
              <w:right w:val="nil"/>
            </w:tcBorders>
            <w:shd w:val="clear" w:color="auto" w:fill="auto"/>
            <w:noWrap/>
            <w:vAlign w:val="bottom"/>
            <w:hideMark/>
          </w:tcPr>
          <w:p w14:paraId="433F122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610E2D1F" w14:textId="77777777" w:rsidTr="004B7B35">
        <w:trPr>
          <w:trHeight w:val="300"/>
        </w:trPr>
        <w:tc>
          <w:tcPr>
            <w:tcW w:w="4340" w:type="dxa"/>
            <w:tcBorders>
              <w:top w:val="nil"/>
              <w:left w:val="nil"/>
              <w:bottom w:val="nil"/>
              <w:right w:val="nil"/>
            </w:tcBorders>
            <w:shd w:val="clear" w:color="auto" w:fill="auto"/>
            <w:noWrap/>
            <w:vAlign w:val="bottom"/>
            <w:hideMark/>
          </w:tcPr>
          <w:p w14:paraId="2C4DE401"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Tecolote </w:t>
            </w:r>
            <w:proofErr w:type="spellStart"/>
            <w:r w:rsidRPr="00730AED">
              <w:rPr>
                <w:rFonts w:ascii="Times New Roman" w:eastAsia="Times New Roman" w:hAnsi="Times New Roman"/>
                <w:color w:val="000000"/>
                <w:sz w:val="22"/>
                <w:szCs w:val="22"/>
                <w:lang w:eastAsia="es-MX"/>
              </w:rPr>
              <w:t>Bajeño</w:t>
            </w:r>
            <w:proofErr w:type="spellEnd"/>
          </w:p>
        </w:tc>
        <w:tc>
          <w:tcPr>
            <w:tcW w:w="4940" w:type="dxa"/>
            <w:tcBorders>
              <w:top w:val="nil"/>
              <w:left w:val="nil"/>
              <w:bottom w:val="nil"/>
              <w:right w:val="nil"/>
            </w:tcBorders>
            <w:shd w:val="clear" w:color="auto" w:fill="auto"/>
            <w:noWrap/>
            <w:vAlign w:val="bottom"/>
            <w:hideMark/>
          </w:tcPr>
          <w:p w14:paraId="4330D33A"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Glaucidium </w:t>
            </w:r>
            <w:proofErr w:type="spellStart"/>
            <w:r w:rsidRPr="00730AED">
              <w:rPr>
                <w:rFonts w:ascii="Times New Roman" w:eastAsia="Times New Roman" w:hAnsi="Times New Roman"/>
                <w:color w:val="000000"/>
                <w:sz w:val="22"/>
                <w:szCs w:val="22"/>
                <w:lang w:eastAsia="es-MX"/>
              </w:rPr>
              <w:t>brasilianum</w:t>
            </w:r>
            <w:proofErr w:type="spellEnd"/>
          </w:p>
        </w:tc>
        <w:tc>
          <w:tcPr>
            <w:tcW w:w="1200" w:type="dxa"/>
            <w:tcBorders>
              <w:top w:val="nil"/>
              <w:left w:val="nil"/>
              <w:bottom w:val="nil"/>
              <w:right w:val="nil"/>
            </w:tcBorders>
            <w:shd w:val="clear" w:color="auto" w:fill="auto"/>
            <w:noWrap/>
            <w:vAlign w:val="bottom"/>
            <w:hideMark/>
          </w:tcPr>
          <w:p w14:paraId="4324423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13</w:t>
            </w:r>
          </w:p>
        </w:tc>
      </w:tr>
      <w:tr w:rsidR="00D21ABA" w:rsidRPr="00730AED" w14:paraId="56FDFF0E" w14:textId="77777777" w:rsidTr="004B7B35">
        <w:trPr>
          <w:trHeight w:val="300"/>
        </w:trPr>
        <w:tc>
          <w:tcPr>
            <w:tcW w:w="4340" w:type="dxa"/>
            <w:tcBorders>
              <w:top w:val="nil"/>
              <w:left w:val="nil"/>
              <w:bottom w:val="nil"/>
              <w:right w:val="nil"/>
            </w:tcBorders>
            <w:shd w:val="clear" w:color="auto" w:fill="auto"/>
            <w:noWrap/>
            <w:vAlign w:val="bottom"/>
            <w:hideMark/>
          </w:tcPr>
          <w:p w14:paraId="77E5EDF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Tinamú</w:t>
            </w:r>
            <w:proofErr w:type="spellEnd"/>
            <w:r w:rsidRPr="00730AED">
              <w:rPr>
                <w:rFonts w:ascii="Times New Roman" w:eastAsia="Times New Roman" w:hAnsi="Times New Roman"/>
                <w:color w:val="000000"/>
                <w:sz w:val="22"/>
                <w:szCs w:val="22"/>
                <w:lang w:eastAsia="es-MX"/>
              </w:rPr>
              <w:t xml:space="preserve"> Canelo</w:t>
            </w:r>
          </w:p>
        </w:tc>
        <w:tc>
          <w:tcPr>
            <w:tcW w:w="4940" w:type="dxa"/>
            <w:tcBorders>
              <w:top w:val="nil"/>
              <w:left w:val="nil"/>
              <w:bottom w:val="nil"/>
              <w:right w:val="nil"/>
            </w:tcBorders>
            <w:shd w:val="clear" w:color="auto" w:fill="auto"/>
            <w:noWrap/>
            <w:vAlign w:val="bottom"/>
            <w:hideMark/>
          </w:tcPr>
          <w:p w14:paraId="4AE7895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Crypturellus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cinnamomeus</w:t>
            </w:r>
            <w:proofErr w:type="spellEnd"/>
          </w:p>
        </w:tc>
        <w:tc>
          <w:tcPr>
            <w:tcW w:w="1200" w:type="dxa"/>
            <w:tcBorders>
              <w:top w:val="nil"/>
              <w:left w:val="nil"/>
              <w:bottom w:val="nil"/>
              <w:right w:val="nil"/>
            </w:tcBorders>
            <w:shd w:val="clear" w:color="auto" w:fill="auto"/>
            <w:noWrap/>
            <w:vAlign w:val="bottom"/>
            <w:hideMark/>
          </w:tcPr>
          <w:p w14:paraId="2F8D338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10</w:t>
            </w:r>
          </w:p>
        </w:tc>
      </w:tr>
      <w:tr w:rsidR="00D21ABA" w:rsidRPr="00730AED" w14:paraId="0328B0E7" w14:textId="77777777" w:rsidTr="004B7B35">
        <w:trPr>
          <w:trHeight w:val="300"/>
        </w:trPr>
        <w:tc>
          <w:tcPr>
            <w:tcW w:w="4340" w:type="dxa"/>
            <w:tcBorders>
              <w:top w:val="nil"/>
              <w:left w:val="nil"/>
              <w:bottom w:val="nil"/>
              <w:right w:val="nil"/>
            </w:tcBorders>
            <w:shd w:val="clear" w:color="auto" w:fill="auto"/>
            <w:noWrap/>
            <w:vAlign w:val="bottom"/>
            <w:hideMark/>
          </w:tcPr>
          <w:p w14:paraId="692EAD7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Tirano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Cuír</w:t>
            </w:r>
            <w:proofErr w:type="spellEnd"/>
          </w:p>
        </w:tc>
        <w:tc>
          <w:tcPr>
            <w:tcW w:w="4940" w:type="dxa"/>
            <w:tcBorders>
              <w:top w:val="nil"/>
              <w:left w:val="nil"/>
              <w:bottom w:val="nil"/>
              <w:right w:val="nil"/>
            </w:tcBorders>
            <w:shd w:val="clear" w:color="auto" w:fill="auto"/>
            <w:noWrap/>
            <w:vAlign w:val="bottom"/>
            <w:hideMark/>
          </w:tcPr>
          <w:p w14:paraId="3EC10E29"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Tyrannus </w:t>
            </w:r>
            <w:proofErr w:type="spellStart"/>
            <w:r w:rsidRPr="00730AED">
              <w:rPr>
                <w:rFonts w:ascii="Times New Roman" w:eastAsia="Times New Roman" w:hAnsi="Times New Roman"/>
                <w:color w:val="000000"/>
                <w:sz w:val="22"/>
                <w:szCs w:val="22"/>
                <w:lang w:eastAsia="es-MX"/>
              </w:rPr>
              <w:t>couchii</w:t>
            </w:r>
            <w:proofErr w:type="spellEnd"/>
          </w:p>
        </w:tc>
        <w:tc>
          <w:tcPr>
            <w:tcW w:w="1200" w:type="dxa"/>
            <w:tcBorders>
              <w:top w:val="nil"/>
              <w:left w:val="nil"/>
              <w:bottom w:val="nil"/>
              <w:right w:val="nil"/>
            </w:tcBorders>
            <w:shd w:val="clear" w:color="auto" w:fill="auto"/>
            <w:noWrap/>
            <w:vAlign w:val="bottom"/>
            <w:hideMark/>
          </w:tcPr>
          <w:p w14:paraId="0F491EA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20</w:t>
            </w:r>
          </w:p>
        </w:tc>
      </w:tr>
      <w:tr w:rsidR="00D21ABA" w:rsidRPr="00730AED" w14:paraId="5B332EFF" w14:textId="77777777" w:rsidTr="004B7B35">
        <w:trPr>
          <w:trHeight w:val="300"/>
        </w:trPr>
        <w:tc>
          <w:tcPr>
            <w:tcW w:w="4340" w:type="dxa"/>
            <w:tcBorders>
              <w:top w:val="nil"/>
              <w:left w:val="nil"/>
              <w:bottom w:val="nil"/>
              <w:right w:val="nil"/>
            </w:tcBorders>
            <w:shd w:val="clear" w:color="auto" w:fill="auto"/>
            <w:noWrap/>
            <w:vAlign w:val="bottom"/>
            <w:hideMark/>
          </w:tcPr>
          <w:p w14:paraId="4B173A0D" w14:textId="77777777" w:rsidR="00D21ABA" w:rsidRPr="00730AED" w:rsidRDefault="00D21ABA" w:rsidP="00D21ABA">
            <w:pPr>
              <w:spacing w:after="0"/>
              <w:jc w:val="left"/>
              <w:rPr>
                <w:rFonts w:ascii="Times New Roman" w:eastAsia="Times New Roman" w:hAnsi="Times New Roman"/>
                <w:color w:val="000000"/>
                <w:sz w:val="22"/>
                <w:szCs w:val="22"/>
                <w:lang w:val="es-MX" w:eastAsia="es-MX"/>
              </w:rPr>
            </w:pPr>
            <w:r w:rsidRPr="00730AED">
              <w:rPr>
                <w:rFonts w:ascii="Times New Roman" w:eastAsia="Times New Roman" w:hAnsi="Times New Roman"/>
                <w:color w:val="000000"/>
                <w:sz w:val="22"/>
                <w:szCs w:val="22"/>
                <w:lang w:val="es-MX" w:eastAsia="es-MX"/>
              </w:rPr>
              <w:t>Tirano de vientre amarillo sp.</w:t>
            </w:r>
          </w:p>
        </w:tc>
        <w:tc>
          <w:tcPr>
            <w:tcW w:w="4940" w:type="dxa"/>
            <w:tcBorders>
              <w:top w:val="nil"/>
              <w:left w:val="nil"/>
              <w:bottom w:val="nil"/>
              <w:right w:val="nil"/>
            </w:tcBorders>
            <w:shd w:val="clear" w:color="auto" w:fill="auto"/>
            <w:noWrap/>
            <w:vAlign w:val="bottom"/>
            <w:hideMark/>
          </w:tcPr>
          <w:p w14:paraId="551ADE0A"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Tyrannus sp. (yellow-bellied)</w:t>
            </w:r>
          </w:p>
        </w:tc>
        <w:tc>
          <w:tcPr>
            <w:tcW w:w="1200" w:type="dxa"/>
            <w:tcBorders>
              <w:top w:val="nil"/>
              <w:left w:val="nil"/>
              <w:bottom w:val="nil"/>
              <w:right w:val="nil"/>
            </w:tcBorders>
            <w:shd w:val="clear" w:color="auto" w:fill="auto"/>
            <w:noWrap/>
            <w:vAlign w:val="bottom"/>
            <w:hideMark/>
          </w:tcPr>
          <w:p w14:paraId="02C503E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499BBF0" w14:textId="77777777" w:rsidTr="004B7B35">
        <w:trPr>
          <w:trHeight w:val="300"/>
        </w:trPr>
        <w:tc>
          <w:tcPr>
            <w:tcW w:w="4340" w:type="dxa"/>
            <w:tcBorders>
              <w:top w:val="nil"/>
              <w:left w:val="nil"/>
              <w:bottom w:val="nil"/>
              <w:right w:val="nil"/>
            </w:tcBorders>
            <w:shd w:val="clear" w:color="auto" w:fill="auto"/>
            <w:noWrap/>
            <w:vAlign w:val="bottom"/>
            <w:hideMark/>
          </w:tcPr>
          <w:p w14:paraId="559EDF6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Tirano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Dorso</w:t>
            </w:r>
            <w:proofErr w:type="spellEnd"/>
            <w:r w:rsidRPr="00730AED">
              <w:rPr>
                <w:rFonts w:ascii="Times New Roman" w:eastAsia="Times New Roman" w:hAnsi="Times New Roman"/>
                <w:color w:val="000000"/>
                <w:sz w:val="22"/>
                <w:szCs w:val="22"/>
                <w:lang w:eastAsia="es-MX"/>
              </w:rPr>
              <w:t xml:space="preserve"> Negro</w:t>
            </w:r>
          </w:p>
        </w:tc>
        <w:tc>
          <w:tcPr>
            <w:tcW w:w="4940" w:type="dxa"/>
            <w:tcBorders>
              <w:top w:val="nil"/>
              <w:left w:val="nil"/>
              <w:bottom w:val="nil"/>
              <w:right w:val="nil"/>
            </w:tcBorders>
            <w:shd w:val="clear" w:color="auto" w:fill="auto"/>
            <w:noWrap/>
            <w:vAlign w:val="bottom"/>
            <w:hideMark/>
          </w:tcPr>
          <w:p w14:paraId="4AEE53E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Tyrannus </w:t>
            </w:r>
            <w:proofErr w:type="spellStart"/>
            <w:r w:rsidRPr="00730AED">
              <w:rPr>
                <w:rFonts w:ascii="Times New Roman" w:eastAsia="Times New Roman" w:hAnsi="Times New Roman"/>
                <w:color w:val="000000"/>
                <w:sz w:val="22"/>
                <w:szCs w:val="22"/>
                <w:lang w:eastAsia="es-MX"/>
              </w:rPr>
              <w:t>tyrannus</w:t>
            </w:r>
            <w:proofErr w:type="spellEnd"/>
          </w:p>
        </w:tc>
        <w:tc>
          <w:tcPr>
            <w:tcW w:w="1200" w:type="dxa"/>
            <w:tcBorders>
              <w:top w:val="nil"/>
              <w:left w:val="nil"/>
              <w:bottom w:val="nil"/>
              <w:right w:val="nil"/>
            </w:tcBorders>
            <w:shd w:val="clear" w:color="auto" w:fill="auto"/>
            <w:noWrap/>
            <w:vAlign w:val="bottom"/>
            <w:hideMark/>
          </w:tcPr>
          <w:p w14:paraId="3416AA8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38239F7" w14:textId="77777777" w:rsidTr="004B7B35">
        <w:trPr>
          <w:trHeight w:val="300"/>
        </w:trPr>
        <w:tc>
          <w:tcPr>
            <w:tcW w:w="4340" w:type="dxa"/>
            <w:tcBorders>
              <w:top w:val="nil"/>
              <w:left w:val="nil"/>
              <w:bottom w:val="nil"/>
              <w:right w:val="nil"/>
            </w:tcBorders>
            <w:shd w:val="clear" w:color="auto" w:fill="auto"/>
            <w:noWrap/>
            <w:vAlign w:val="bottom"/>
            <w:hideMark/>
          </w:tcPr>
          <w:p w14:paraId="78CBC26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Tirano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Pirirí</w:t>
            </w:r>
            <w:proofErr w:type="spellEnd"/>
          </w:p>
        </w:tc>
        <w:tc>
          <w:tcPr>
            <w:tcW w:w="4940" w:type="dxa"/>
            <w:tcBorders>
              <w:top w:val="nil"/>
              <w:left w:val="nil"/>
              <w:bottom w:val="nil"/>
              <w:right w:val="nil"/>
            </w:tcBorders>
            <w:shd w:val="clear" w:color="auto" w:fill="auto"/>
            <w:noWrap/>
            <w:vAlign w:val="bottom"/>
            <w:hideMark/>
          </w:tcPr>
          <w:p w14:paraId="3BEE9A1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Tyrannus </w:t>
            </w:r>
            <w:proofErr w:type="spellStart"/>
            <w:r w:rsidRPr="00730AED">
              <w:rPr>
                <w:rFonts w:ascii="Times New Roman" w:eastAsia="Times New Roman" w:hAnsi="Times New Roman"/>
                <w:color w:val="000000"/>
                <w:sz w:val="22"/>
                <w:szCs w:val="22"/>
                <w:lang w:eastAsia="es-MX"/>
              </w:rPr>
              <w:t>melancholicus</w:t>
            </w:r>
            <w:proofErr w:type="spellEnd"/>
          </w:p>
        </w:tc>
        <w:tc>
          <w:tcPr>
            <w:tcW w:w="1200" w:type="dxa"/>
            <w:tcBorders>
              <w:top w:val="nil"/>
              <w:left w:val="nil"/>
              <w:bottom w:val="nil"/>
              <w:right w:val="nil"/>
            </w:tcBorders>
            <w:shd w:val="clear" w:color="auto" w:fill="auto"/>
            <w:noWrap/>
            <w:vAlign w:val="bottom"/>
            <w:hideMark/>
          </w:tcPr>
          <w:p w14:paraId="4B99BA0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10</w:t>
            </w:r>
          </w:p>
        </w:tc>
      </w:tr>
      <w:tr w:rsidR="00D21ABA" w:rsidRPr="00730AED" w14:paraId="382B3A55" w14:textId="77777777" w:rsidTr="004B7B35">
        <w:trPr>
          <w:trHeight w:val="300"/>
        </w:trPr>
        <w:tc>
          <w:tcPr>
            <w:tcW w:w="4340" w:type="dxa"/>
            <w:tcBorders>
              <w:top w:val="nil"/>
              <w:left w:val="nil"/>
              <w:bottom w:val="nil"/>
              <w:right w:val="nil"/>
            </w:tcBorders>
            <w:shd w:val="clear" w:color="auto" w:fill="auto"/>
            <w:noWrap/>
            <w:vAlign w:val="bottom"/>
            <w:hideMark/>
          </w:tcPr>
          <w:p w14:paraId="15F6A50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Titira</w:t>
            </w:r>
            <w:proofErr w:type="spellEnd"/>
            <w:r w:rsidRPr="00730AED">
              <w:rPr>
                <w:rFonts w:ascii="Times New Roman" w:eastAsia="Times New Roman" w:hAnsi="Times New Roman"/>
                <w:color w:val="000000"/>
                <w:sz w:val="22"/>
                <w:szCs w:val="22"/>
                <w:lang w:eastAsia="es-MX"/>
              </w:rPr>
              <w:t xml:space="preserve"> Pico Negro</w:t>
            </w:r>
          </w:p>
        </w:tc>
        <w:tc>
          <w:tcPr>
            <w:tcW w:w="4940" w:type="dxa"/>
            <w:tcBorders>
              <w:top w:val="nil"/>
              <w:left w:val="nil"/>
              <w:bottom w:val="nil"/>
              <w:right w:val="nil"/>
            </w:tcBorders>
            <w:shd w:val="clear" w:color="auto" w:fill="auto"/>
            <w:noWrap/>
            <w:vAlign w:val="bottom"/>
            <w:hideMark/>
          </w:tcPr>
          <w:p w14:paraId="3224DCE6"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Tityra inquisitor</w:t>
            </w:r>
          </w:p>
        </w:tc>
        <w:tc>
          <w:tcPr>
            <w:tcW w:w="1200" w:type="dxa"/>
            <w:tcBorders>
              <w:top w:val="nil"/>
              <w:left w:val="nil"/>
              <w:bottom w:val="nil"/>
              <w:right w:val="nil"/>
            </w:tcBorders>
            <w:shd w:val="clear" w:color="auto" w:fill="auto"/>
            <w:noWrap/>
            <w:vAlign w:val="bottom"/>
            <w:hideMark/>
          </w:tcPr>
          <w:p w14:paraId="4B3B2C9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0A756C78" w14:textId="77777777" w:rsidTr="004B7B35">
        <w:trPr>
          <w:trHeight w:val="300"/>
        </w:trPr>
        <w:tc>
          <w:tcPr>
            <w:tcW w:w="4340" w:type="dxa"/>
            <w:tcBorders>
              <w:top w:val="nil"/>
              <w:left w:val="nil"/>
              <w:bottom w:val="nil"/>
              <w:right w:val="nil"/>
            </w:tcBorders>
            <w:shd w:val="clear" w:color="auto" w:fill="auto"/>
            <w:noWrap/>
            <w:vAlign w:val="bottom"/>
            <w:hideMark/>
          </w:tcPr>
          <w:p w14:paraId="6D69AAA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Titira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Puerquito</w:t>
            </w:r>
            <w:proofErr w:type="spellEnd"/>
          </w:p>
        </w:tc>
        <w:tc>
          <w:tcPr>
            <w:tcW w:w="4940" w:type="dxa"/>
            <w:tcBorders>
              <w:top w:val="nil"/>
              <w:left w:val="nil"/>
              <w:bottom w:val="nil"/>
              <w:right w:val="nil"/>
            </w:tcBorders>
            <w:shd w:val="clear" w:color="auto" w:fill="auto"/>
            <w:noWrap/>
            <w:vAlign w:val="bottom"/>
            <w:hideMark/>
          </w:tcPr>
          <w:p w14:paraId="09C52928"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Tityra </w:t>
            </w:r>
            <w:proofErr w:type="spellStart"/>
            <w:r w:rsidRPr="00730AED">
              <w:rPr>
                <w:rFonts w:ascii="Times New Roman" w:eastAsia="Times New Roman" w:hAnsi="Times New Roman"/>
                <w:color w:val="000000"/>
                <w:sz w:val="22"/>
                <w:szCs w:val="22"/>
                <w:lang w:eastAsia="es-MX"/>
              </w:rPr>
              <w:t>semifasciata</w:t>
            </w:r>
            <w:proofErr w:type="spellEnd"/>
          </w:p>
        </w:tc>
        <w:tc>
          <w:tcPr>
            <w:tcW w:w="1200" w:type="dxa"/>
            <w:tcBorders>
              <w:top w:val="nil"/>
              <w:left w:val="nil"/>
              <w:bottom w:val="nil"/>
              <w:right w:val="nil"/>
            </w:tcBorders>
            <w:shd w:val="clear" w:color="auto" w:fill="auto"/>
            <w:noWrap/>
            <w:vAlign w:val="bottom"/>
            <w:hideMark/>
          </w:tcPr>
          <w:p w14:paraId="6BC89E7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22</w:t>
            </w:r>
          </w:p>
        </w:tc>
      </w:tr>
      <w:tr w:rsidR="00D21ABA" w:rsidRPr="00730AED" w14:paraId="68DBFCFB" w14:textId="77777777" w:rsidTr="004B7B35">
        <w:trPr>
          <w:trHeight w:val="300"/>
        </w:trPr>
        <w:tc>
          <w:tcPr>
            <w:tcW w:w="4340" w:type="dxa"/>
            <w:tcBorders>
              <w:top w:val="nil"/>
              <w:left w:val="nil"/>
              <w:bottom w:val="nil"/>
              <w:right w:val="nil"/>
            </w:tcBorders>
            <w:shd w:val="clear" w:color="auto" w:fill="auto"/>
            <w:noWrap/>
            <w:vAlign w:val="bottom"/>
            <w:hideMark/>
          </w:tcPr>
          <w:p w14:paraId="55CEF4A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lastRenderedPageBreak/>
              <w:t>Tordo</w:t>
            </w:r>
            <w:proofErr w:type="spellEnd"/>
            <w:r w:rsidRPr="00730AED">
              <w:rPr>
                <w:rFonts w:ascii="Times New Roman" w:eastAsia="Times New Roman" w:hAnsi="Times New Roman"/>
                <w:color w:val="000000"/>
                <w:sz w:val="22"/>
                <w:szCs w:val="22"/>
                <w:lang w:eastAsia="es-MX"/>
              </w:rPr>
              <w:t xml:space="preserve"> Cantor</w:t>
            </w:r>
          </w:p>
        </w:tc>
        <w:tc>
          <w:tcPr>
            <w:tcW w:w="4940" w:type="dxa"/>
            <w:tcBorders>
              <w:top w:val="nil"/>
              <w:left w:val="nil"/>
              <w:bottom w:val="nil"/>
              <w:right w:val="nil"/>
            </w:tcBorders>
            <w:shd w:val="clear" w:color="auto" w:fill="auto"/>
            <w:noWrap/>
            <w:vAlign w:val="bottom"/>
            <w:hideMark/>
          </w:tcPr>
          <w:p w14:paraId="7F8CD2A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Dives </w:t>
            </w:r>
            <w:proofErr w:type="spellStart"/>
            <w:r w:rsidRPr="00730AED">
              <w:rPr>
                <w:rFonts w:ascii="Times New Roman" w:eastAsia="Times New Roman" w:hAnsi="Times New Roman"/>
                <w:color w:val="000000"/>
                <w:sz w:val="22"/>
                <w:szCs w:val="22"/>
                <w:lang w:eastAsia="es-MX"/>
              </w:rPr>
              <w:t>dives</w:t>
            </w:r>
            <w:proofErr w:type="spellEnd"/>
          </w:p>
        </w:tc>
        <w:tc>
          <w:tcPr>
            <w:tcW w:w="1200" w:type="dxa"/>
            <w:tcBorders>
              <w:top w:val="nil"/>
              <w:left w:val="nil"/>
              <w:bottom w:val="nil"/>
              <w:right w:val="nil"/>
            </w:tcBorders>
            <w:shd w:val="clear" w:color="auto" w:fill="auto"/>
            <w:noWrap/>
            <w:vAlign w:val="bottom"/>
            <w:hideMark/>
          </w:tcPr>
          <w:p w14:paraId="587A5A0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43</w:t>
            </w:r>
          </w:p>
        </w:tc>
      </w:tr>
      <w:tr w:rsidR="00D21ABA" w:rsidRPr="00730AED" w14:paraId="37EB5169" w14:textId="77777777" w:rsidTr="004B7B35">
        <w:trPr>
          <w:trHeight w:val="300"/>
        </w:trPr>
        <w:tc>
          <w:tcPr>
            <w:tcW w:w="4340" w:type="dxa"/>
            <w:tcBorders>
              <w:top w:val="nil"/>
              <w:left w:val="nil"/>
              <w:bottom w:val="nil"/>
              <w:right w:val="nil"/>
            </w:tcBorders>
            <w:shd w:val="clear" w:color="auto" w:fill="auto"/>
            <w:noWrap/>
            <w:vAlign w:val="bottom"/>
            <w:hideMark/>
          </w:tcPr>
          <w:p w14:paraId="5A85057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Tordo</w:t>
            </w:r>
            <w:proofErr w:type="spellEnd"/>
            <w:r w:rsidRPr="00730AED">
              <w:rPr>
                <w:rFonts w:ascii="Times New Roman" w:eastAsia="Times New Roman" w:hAnsi="Times New Roman"/>
                <w:color w:val="000000"/>
                <w:sz w:val="22"/>
                <w:szCs w:val="22"/>
                <w:lang w:eastAsia="es-MX"/>
              </w:rPr>
              <w:t xml:space="preserve"> Ojos </w:t>
            </w:r>
            <w:proofErr w:type="spellStart"/>
            <w:r w:rsidRPr="00730AED">
              <w:rPr>
                <w:rFonts w:ascii="Times New Roman" w:eastAsia="Times New Roman" w:hAnsi="Times New Roman"/>
                <w:color w:val="000000"/>
                <w:sz w:val="22"/>
                <w:szCs w:val="22"/>
                <w:lang w:eastAsia="es-MX"/>
              </w:rPr>
              <w:t>Rojos</w:t>
            </w:r>
            <w:proofErr w:type="spellEnd"/>
          </w:p>
        </w:tc>
        <w:tc>
          <w:tcPr>
            <w:tcW w:w="4940" w:type="dxa"/>
            <w:tcBorders>
              <w:top w:val="nil"/>
              <w:left w:val="nil"/>
              <w:bottom w:val="nil"/>
              <w:right w:val="nil"/>
            </w:tcBorders>
            <w:shd w:val="clear" w:color="auto" w:fill="auto"/>
            <w:noWrap/>
            <w:vAlign w:val="bottom"/>
            <w:hideMark/>
          </w:tcPr>
          <w:p w14:paraId="3C30AA9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Molothrus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aeneus</w:t>
            </w:r>
            <w:proofErr w:type="spellEnd"/>
          </w:p>
        </w:tc>
        <w:tc>
          <w:tcPr>
            <w:tcW w:w="1200" w:type="dxa"/>
            <w:tcBorders>
              <w:top w:val="nil"/>
              <w:left w:val="nil"/>
              <w:bottom w:val="nil"/>
              <w:right w:val="nil"/>
            </w:tcBorders>
            <w:shd w:val="clear" w:color="auto" w:fill="auto"/>
            <w:noWrap/>
            <w:vAlign w:val="bottom"/>
            <w:hideMark/>
          </w:tcPr>
          <w:p w14:paraId="320D00F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24</w:t>
            </w:r>
          </w:p>
        </w:tc>
      </w:tr>
      <w:tr w:rsidR="00D21ABA" w:rsidRPr="00730AED" w14:paraId="78CD915B" w14:textId="77777777" w:rsidTr="004B7B35">
        <w:trPr>
          <w:trHeight w:val="300"/>
        </w:trPr>
        <w:tc>
          <w:tcPr>
            <w:tcW w:w="4340" w:type="dxa"/>
            <w:tcBorders>
              <w:top w:val="nil"/>
              <w:left w:val="nil"/>
              <w:bottom w:val="nil"/>
              <w:right w:val="nil"/>
            </w:tcBorders>
            <w:shd w:val="clear" w:color="auto" w:fill="auto"/>
            <w:noWrap/>
            <w:vAlign w:val="bottom"/>
            <w:hideMark/>
          </w:tcPr>
          <w:p w14:paraId="599EF3C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Tordo</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Sargento</w:t>
            </w:r>
            <w:proofErr w:type="spellEnd"/>
          </w:p>
        </w:tc>
        <w:tc>
          <w:tcPr>
            <w:tcW w:w="4940" w:type="dxa"/>
            <w:tcBorders>
              <w:top w:val="nil"/>
              <w:left w:val="nil"/>
              <w:bottom w:val="nil"/>
              <w:right w:val="nil"/>
            </w:tcBorders>
            <w:shd w:val="clear" w:color="auto" w:fill="auto"/>
            <w:noWrap/>
            <w:vAlign w:val="bottom"/>
            <w:hideMark/>
          </w:tcPr>
          <w:p w14:paraId="41FAC97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Agelaius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phoeniceus</w:t>
            </w:r>
            <w:proofErr w:type="spellEnd"/>
          </w:p>
        </w:tc>
        <w:tc>
          <w:tcPr>
            <w:tcW w:w="1200" w:type="dxa"/>
            <w:tcBorders>
              <w:top w:val="nil"/>
              <w:left w:val="nil"/>
              <w:bottom w:val="nil"/>
              <w:right w:val="nil"/>
            </w:tcBorders>
            <w:shd w:val="clear" w:color="auto" w:fill="auto"/>
            <w:noWrap/>
            <w:vAlign w:val="bottom"/>
            <w:hideMark/>
          </w:tcPr>
          <w:p w14:paraId="4D0FF8E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1A791C28" w14:textId="77777777" w:rsidTr="004B7B35">
        <w:trPr>
          <w:trHeight w:val="300"/>
        </w:trPr>
        <w:tc>
          <w:tcPr>
            <w:tcW w:w="4340" w:type="dxa"/>
            <w:tcBorders>
              <w:top w:val="nil"/>
              <w:left w:val="nil"/>
              <w:bottom w:val="nil"/>
              <w:right w:val="nil"/>
            </w:tcBorders>
            <w:shd w:val="clear" w:color="auto" w:fill="auto"/>
            <w:noWrap/>
            <w:vAlign w:val="bottom"/>
            <w:hideMark/>
          </w:tcPr>
          <w:p w14:paraId="014E5A8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Tórtola</w:t>
            </w:r>
            <w:proofErr w:type="spellEnd"/>
            <w:r w:rsidRPr="00730AED">
              <w:rPr>
                <w:rFonts w:ascii="Times New Roman" w:eastAsia="Times New Roman" w:hAnsi="Times New Roman"/>
                <w:color w:val="000000"/>
                <w:sz w:val="22"/>
                <w:szCs w:val="22"/>
                <w:lang w:eastAsia="es-MX"/>
              </w:rPr>
              <w:t xml:space="preserve"> Azul</w:t>
            </w:r>
          </w:p>
        </w:tc>
        <w:tc>
          <w:tcPr>
            <w:tcW w:w="4940" w:type="dxa"/>
            <w:tcBorders>
              <w:top w:val="nil"/>
              <w:left w:val="nil"/>
              <w:bottom w:val="nil"/>
              <w:right w:val="nil"/>
            </w:tcBorders>
            <w:shd w:val="clear" w:color="auto" w:fill="auto"/>
            <w:noWrap/>
            <w:vAlign w:val="bottom"/>
            <w:hideMark/>
          </w:tcPr>
          <w:p w14:paraId="35F3BA4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Claravis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pretiosa</w:t>
            </w:r>
            <w:proofErr w:type="spellEnd"/>
          </w:p>
        </w:tc>
        <w:tc>
          <w:tcPr>
            <w:tcW w:w="1200" w:type="dxa"/>
            <w:tcBorders>
              <w:top w:val="nil"/>
              <w:left w:val="nil"/>
              <w:bottom w:val="nil"/>
              <w:right w:val="nil"/>
            </w:tcBorders>
            <w:shd w:val="clear" w:color="auto" w:fill="auto"/>
            <w:noWrap/>
            <w:vAlign w:val="bottom"/>
            <w:hideMark/>
          </w:tcPr>
          <w:p w14:paraId="623EB38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w:t>
            </w:r>
          </w:p>
        </w:tc>
      </w:tr>
      <w:tr w:rsidR="00D21ABA" w:rsidRPr="00730AED" w14:paraId="1E25B1D3" w14:textId="77777777" w:rsidTr="004B7B35">
        <w:trPr>
          <w:trHeight w:val="300"/>
        </w:trPr>
        <w:tc>
          <w:tcPr>
            <w:tcW w:w="4340" w:type="dxa"/>
            <w:tcBorders>
              <w:top w:val="nil"/>
              <w:left w:val="nil"/>
              <w:bottom w:val="nil"/>
              <w:right w:val="nil"/>
            </w:tcBorders>
            <w:shd w:val="clear" w:color="auto" w:fill="auto"/>
            <w:noWrap/>
            <w:vAlign w:val="bottom"/>
            <w:hideMark/>
          </w:tcPr>
          <w:p w14:paraId="3339D82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Tortolita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Canela</w:t>
            </w:r>
            <w:proofErr w:type="spellEnd"/>
          </w:p>
        </w:tc>
        <w:tc>
          <w:tcPr>
            <w:tcW w:w="4940" w:type="dxa"/>
            <w:tcBorders>
              <w:top w:val="nil"/>
              <w:left w:val="nil"/>
              <w:bottom w:val="nil"/>
              <w:right w:val="nil"/>
            </w:tcBorders>
            <w:shd w:val="clear" w:color="auto" w:fill="auto"/>
            <w:noWrap/>
            <w:vAlign w:val="bottom"/>
            <w:hideMark/>
          </w:tcPr>
          <w:p w14:paraId="4D268E7C"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Columbina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talpacoti</w:t>
            </w:r>
            <w:proofErr w:type="spellEnd"/>
          </w:p>
        </w:tc>
        <w:tc>
          <w:tcPr>
            <w:tcW w:w="1200" w:type="dxa"/>
            <w:tcBorders>
              <w:top w:val="nil"/>
              <w:left w:val="nil"/>
              <w:bottom w:val="nil"/>
              <w:right w:val="nil"/>
            </w:tcBorders>
            <w:shd w:val="clear" w:color="auto" w:fill="auto"/>
            <w:noWrap/>
            <w:vAlign w:val="bottom"/>
            <w:hideMark/>
          </w:tcPr>
          <w:p w14:paraId="5B3512F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41</w:t>
            </w:r>
          </w:p>
        </w:tc>
      </w:tr>
      <w:tr w:rsidR="00D21ABA" w:rsidRPr="00730AED" w14:paraId="5D6B5191" w14:textId="77777777" w:rsidTr="004B7B35">
        <w:trPr>
          <w:trHeight w:val="300"/>
        </w:trPr>
        <w:tc>
          <w:tcPr>
            <w:tcW w:w="4340" w:type="dxa"/>
            <w:tcBorders>
              <w:top w:val="nil"/>
              <w:left w:val="nil"/>
              <w:bottom w:val="nil"/>
              <w:right w:val="nil"/>
            </w:tcBorders>
            <w:shd w:val="clear" w:color="auto" w:fill="auto"/>
            <w:noWrap/>
            <w:vAlign w:val="bottom"/>
            <w:hideMark/>
          </w:tcPr>
          <w:p w14:paraId="2723BD8D"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Trepatroncos</w:t>
            </w:r>
            <w:proofErr w:type="spellEnd"/>
            <w:r w:rsidRPr="00730AED">
              <w:rPr>
                <w:rFonts w:ascii="Times New Roman" w:eastAsia="Times New Roman" w:hAnsi="Times New Roman"/>
                <w:color w:val="000000"/>
                <w:sz w:val="22"/>
                <w:szCs w:val="22"/>
                <w:lang w:eastAsia="es-MX"/>
              </w:rPr>
              <w:t xml:space="preserve"> Cabeza Gris</w:t>
            </w:r>
          </w:p>
        </w:tc>
        <w:tc>
          <w:tcPr>
            <w:tcW w:w="4940" w:type="dxa"/>
            <w:tcBorders>
              <w:top w:val="nil"/>
              <w:left w:val="nil"/>
              <w:bottom w:val="nil"/>
              <w:right w:val="nil"/>
            </w:tcBorders>
            <w:shd w:val="clear" w:color="auto" w:fill="auto"/>
            <w:noWrap/>
            <w:vAlign w:val="bottom"/>
            <w:hideMark/>
          </w:tcPr>
          <w:p w14:paraId="212B922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Sittasomus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griseicapillus</w:t>
            </w:r>
            <w:proofErr w:type="spellEnd"/>
          </w:p>
        </w:tc>
        <w:tc>
          <w:tcPr>
            <w:tcW w:w="1200" w:type="dxa"/>
            <w:tcBorders>
              <w:top w:val="nil"/>
              <w:left w:val="nil"/>
              <w:bottom w:val="nil"/>
              <w:right w:val="nil"/>
            </w:tcBorders>
            <w:shd w:val="clear" w:color="auto" w:fill="auto"/>
            <w:noWrap/>
            <w:vAlign w:val="bottom"/>
            <w:hideMark/>
          </w:tcPr>
          <w:p w14:paraId="1F92CA65"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7253A8E4" w14:textId="77777777" w:rsidTr="004B7B35">
        <w:trPr>
          <w:trHeight w:val="300"/>
        </w:trPr>
        <w:tc>
          <w:tcPr>
            <w:tcW w:w="4340" w:type="dxa"/>
            <w:tcBorders>
              <w:top w:val="nil"/>
              <w:left w:val="nil"/>
              <w:bottom w:val="nil"/>
              <w:right w:val="nil"/>
            </w:tcBorders>
            <w:shd w:val="clear" w:color="auto" w:fill="auto"/>
            <w:noWrap/>
            <w:vAlign w:val="bottom"/>
            <w:hideMark/>
          </w:tcPr>
          <w:p w14:paraId="79250F7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Trepatroncos</w:t>
            </w:r>
            <w:proofErr w:type="spellEnd"/>
            <w:r w:rsidRPr="00730AED">
              <w:rPr>
                <w:rFonts w:ascii="Times New Roman" w:eastAsia="Times New Roman" w:hAnsi="Times New Roman"/>
                <w:color w:val="000000"/>
                <w:sz w:val="22"/>
                <w:szCs w:val="22"/>
                <w:lang w:eastAsia="es-MX"/>
              </w:rPr>
              <w:t xml:space="preserve"> Canelo</w:t>
            </w:r>
          </w:p>
        </w:tc>
        <w:tc>
          <w:tcPr>
            <w:tcW w:w="4940" w:type="dxa"/>
            <w:tcBorders>
              <w:top w:val="nil"/>
              <w:left w:val="nil"/>
              <w:bottom w:val="nil"/>
              <w:right w:val="nil"/>
            </w:tcBorders>
            <w:shd w:val="clear" w:color="auto" w:fill="auto"/>
            <w:noWrap/>
            <w:vAlign w:val="bottom"/>
            <w:hideMark/>
          </w:tcPr>
          <w:p w14:paraId="1DCE9E9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Dendrocincla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homochroa</w:t>
            </w:r>
            <w:proofErr w:type="spellEnd"/>
          </w:p>
        </w:tc>
        <w:tc>
          <w:tcPr>
            <w:tcW w:w="1200" w:type="dxa"/>
            <w:tcBorders>
              <w:top w:val="nil"/>
              <w:left w:val="nil"/>
              <w:bottom w:val="nil"/>
              <w:right w:val="nil"/>
            </w:tcBorders>
            <w:shd w:val="clear" w:color="auto" w:fill="auto"/>
            <w:noWrap/>
            <w:vAlign w:val="bottom"/>
            <w:hideMark/>
          </w:tcPr>
          <w:p w14:paraId="1AA6212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131B16D3" w14:textId="77777777" w:rsidTr="004B7B35">
        <w:trPr>
          <w:trHeight w:val="300"/>
        </w:trPr>
        <w:tc>
          <w:tcPr>
            <w:tcW w:w="4340" w:type="dxa"/>
            <w:tcBorders>
              <w:top w:val="nil"/>
              <w:left w:val="nil"/>
              <w:bottom w:val="nil"/>
              <w:right w:val="nil"/>
            </w:tcBorders>
            <w:shd w:val="clear" w:color="auto" w:fill="auto"/>
            <w:noWrap/>
            <w:vAlign w:val="bottom"/>
            <w:hideMark/>
          </w:tcPr>
          <w:p w14:paraId="0E83221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Trepatroncos</w:t>
            </w:r>
            <w:proofErr w:type="spellEnd"/>
            <w:r w:rsidRPr="00730AED">
              <w:rPr>
                <w:rFonts w:ascii="Times New Roman" w:eastAsia="Times New Roman" w:hAnsi="Times New Roman"/>
                <w:color w:val="000000"/>
                <w:sz w:val="22"/>
                <w:szCs w:val="22"/>
                <w:lang w:eastAsia="es-MX"/>
              </w:rPr>
              <w:t xml:space="preserve"> Pico </w:t>
            </w:r>
            <w:proofErr w:type="spellStart"/>
            <w:r w:rsidRPr="00730AED">
              <w:rPr>
                <w:rFonts w:ascii="Times New Roman" w:eastAsia="Times New Roman" w:hAnsi="Times New Roman"/>
                <w:color w:val="000000"/>
                <w:sz w:val="22"/>
                <w:szCs w:val="22"/>
                <w:lang w:eastAsia="es-MX"/>
              </w:rPr>
              <w:t>Marfil</w:t>
            </w:r>
            <w:proofErr w:type="spellEnd"/>
          </w:p>
        </w:tc>
        <w:tc>
          <w:tcPr>
            <w:tcW w:w="4940" w:type="dxa"/>
            <w:tcBorders>
              <w:top w:val="nil"/>
              <w:left w:val="nil"/>
              <w:bottom w:val="nil"/>
              <w:right w:val="nil"/>
            </w:tcBorders>
            <w:shd w:val="clear" w:color="auto" w:fill="auto"/>
            <w:noWrap/>
            <w:vAlign w:val="bottom"/>
            <w:hideMark/>
          </w:tcPr>
          <w:p w14:paraId="57BFE8E1"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Xiphorhynchus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flavigaster</w:t>
            </w:r>
            <w:proofErr w:type="spellEnd"/>
          </w:p>
        </w:tc>
        <w:tc>
          <w:tcPr>
            <w:tcW w:w="1200" w:type="dxa"/>
            <w:tcBorders>
              <w:top w:val="nil"/>
              <w:left w:val="nil"/>
              <w:bottom w:val="nil"/>
              <w:right w:val="nil"/>
            </w:tcBorders>
            <w:shd w:val="clear" w:color="auto" w:fill="auto"/>
            <w:noWrap/>
            <w:vAlign w:val="bottom"/>
            <w:hideMark/>
          </w:tcPr>
          <w:p w14:paraId="7855EABC"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0DFD3CE0" w14:textId="77777777" w:rsidTr="004B7B35">
        <w:trPr>
          <w:trHeight w:val="300"/>
        </w:trPr>
        <w:tc>
          <w:tcPr>
            <w:tcW w:w="4340" w:type="dxa"/>
            <w:tcBorders>
              <w:top w:val="nil"/>
              <w:left w:val="nil"/>
              <w:bottom w:val="nil"/>
              <w:right w:val="nil"/>
            </w:tcBorders>
            <w:shd w:val="clear" w:color="auto" w:fill="auto"/>
            <w:noWrap/>
            <w:vAlign w:val="bottom"/>
            <w:hideMark/>
          </w:tcPr>
          <w:p w14:paraId="11475F1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Tucán</w:t>
            </w:r>
            <w:proofErr w:type="spellEnd"/>
            <w:r w:rsidRPr="00730AED">
              <w:rPr>
                <w:rFonts w:ascii="Times New Roman" w:eastAsia="Times New Roman" w:hAnsi="Times New Roman"/>
                <w:color w:val="000000"/>
                <w:sz w:val="22"/>
                <w:szCs w:val="22"/>
                <w:lang w:eastAsia="es-MX"/>
              </w:rPr>
              <w:t xml:space="preserve"> Pico </w:t>
            </w:r>
            <w:proofErr w:type="spellStart"/>
            <w:r w:rsidRPr="00730AED">
              <w:rPr>
                <w:rFonts w:ascii="Times New Roman" w:eastAsia="Times New Roman" w:hAnsi="Times New Roman"/>
                <w:color w:val="000000"/>
                <w:sz w:val="22"/>
                <w:szCs w:val="22"/>
                <w:lang w:eastAsia="es-MX"/>
              </w:rPr>
              <w:t>Canoa</w:t>
            </w:r>
            <w:proofErr w:type="spellEnd"/>
          </w:p>
        </w:tc>
        <w:tc>
          <w:tcPr>
            <w:tcW w:w="4940" w:type="dxa"/>
            <w:tcBorders>
              <w:top w:val="nil"/>
              <w:left w:val="nil"/>
              <w:bottom w:val="nil"/>
              <w:right w:val="nil"/>
            </w:tcBorders>
            <w:shd w:val="clear" w:color="auto" w:fill="auto"/>
            <w:noWrap/>
            <w:vAlign w:val="bottom"/>
            <w:hideMark/>
          </w:tcPr>
          <w:p w14:paraId="7A18B9C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Ramphastos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sulfuratus</w:t>
            </w:r>
            <w:proofErr w:type="spellEnd"/>
          </w:p>
        </w:tc>
        <w:tc>
          <w:tcPr>
            <w:tcW w:w="1200" w:type="dxa"/>
            <w:tcBorders>
              <w:top w:val="nil"/>
              <w:left w:val="nil"/>
              <w:bottom w:val="nil"/>
              <w:right w:val="nil"/>
            </w:tcBorders>
            <w:shd w:val="clear" w:color="auto" w:fill="auto"/>
            <w:noWrap/>
            <w:vAlign w:val="bottom"/>
            <w:hideMark/>
          </w:tcPr>
          <w:p w14:paraId="219C8DE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4AE3DF1A" w14:textId="77777777" w:rsidTr="004B7B35">
        <w:trPr>
          <w:trHeight w:val="300"/>
        </w:trPr>
        <w:tc>
          <w:tcPr>
            <w:tcW w:w="4340" w:type="dxa"/>
            <w:tcBorders>
              <w:top w:val="nil"/>
              <w:left w:val="nil"/>
              <w:bottom w:val="nil"/>
              <w:right w:val="nil"/>
            </w:tcBorders>
            <w:shd w:val="clear" w:color="auto" w:fill="auto"/>
            <w:noWrap/>
            <w:vAlign w:val="bottom"/>
            <w:hideMark/>
          </w:tcPr>
          <w:p w14:paraId="4715224F"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Tyrannidae sp.</w:t>
            </w:r>
          </w:p>
        </w:tc>
        <w:tc>
          <w:tcPr>
            <w:tcW w:w="4940" w:type="dxa"/>
            <w:tcBorders>
              <w:top w:val="nil"/>
              <w:left w:val="nil"/>
              <w:bottom w:val="nil"/>
              <w:right w:val="nil"/>
            </w:tcBorders>
            <w:shd w:val="clear" w:color="auto" w:fill="auto"/>
            <w:noWrap/>
            <w:vAlign w:val="bottom"/>
            <w:hideMark/>
          </w:tcPr>
          <w:p w14:paraId="10D20EBD"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Tyrannidae sp.</w:t>
            </w:r>
          </w:p>
        </w:tc>
        <w:tc>
          <w:tcPr>
            <w:tcW w:w="1200" w:type="dxa"/>
            <w:tcBorders>
              <w:top w:val="nil"/>
              <w:left w:val="nil"/>
              <w:bottom w:val="nil"/>
              <w:right w:val="nil"/>
            </w:tcBorders>
            <w:shd w:val="clear" w:color="auto" w:fill="auto"/>
            <w:noWrap/>
            <w:vAlign w:val="bottom"/>
            <w:hideMark/>
          </w:tcPr>
          <w:p w14:paraId="658C1A8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5722385F" w14:textId="77777777" w:rsidTr="004B7B35">
        <w:trPr>
          <w:trHeight w:val="300"/>
        </w:trPr>
        <w:tc>
          <w:tcPr>
            <w:tcW w:w="4340" w:type="dxa"/>
            <w:tcBorders>
              <w:top w:val="nil"/>
              <w:left w:val="nil"/>
              <w:bottom w:val="nil"/>
              <w:right w:val="nil"/>
            </w:tcBorders>
            <w:shd w:val="clear" w:color="auto" w:fill="auto"/>
            <w:noWrap/>
            <w:vAlign w:val="bottom"/>
            <w:hideMark/>
          </w:tcPr>
          <w:p w14:paraId="22F2CBA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Vencejo</w:t>
            </w:r>
            <w:proofErr w:type="spellEnd"/>
            <w:r w:rsidRPr="00730AED">
              <w:rPr>
                <w:rFonts w:ascii="Times New Roman" w:eastAsia="Times New Roman" w:hAnsi="Times New Roman"/>
                <w:color w:val="000000"/>
                <w:sz w:val="22"/>
                <w:szCs w:val="22"/>
                <w:lang w:eastAsia="es-MX"/>
              </w:rPr>
              <w:t xml:space="preserve"> de Vaux</w:t>
            </w:r>
          </w:p>
        </w:tc>
        <w:tc>
          <w:tcPr>
            <w:tcW w:w="4940" w:type="dxa"/>
            <w:tcBorders>
              <w:top w:val="nil"/>
              <w:left w:val="nil"/>
              <w:bottom w:val="nil"/>
              <w:right w:val="nil"/>
            </w:tcBorders>
            <w:shd w:val="clear" w:color="auto" w:fill="auto"/>
            <w:noWrap/>
            <w:vAlign w:val="bottom"/>
            <w:hideMark/>
          </w:tcPr>
          <w:p w14:paraId="577B8C06"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Chaetura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vauxi</w:t>
            </w:r>
            <w:proofErr w:type="spellEnd"/>
          </w:p>
        </w:tc>
        <w:tc>
          <w:tcPr>
            <w:tcW w:w="1200" w:type="dxa"/>
            <w:tcBorders>
              <w:top w:val="nil"/>
              <w:left w:val="nil"/>
              <w:bottom w:val="nil"/>
              <w:right w:val="nil"/>
            </w:tcBorders>
            <w:shd w:val="clear" w:color="auto" w:fill="auto"/>
            <w:noWrap/>
            <w:vAlign w:val="bottom"/>
            <w:hideMark/>
          </w:tcPr>
          <w:p w14:paraId="39B7B18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1DF613EF" w14:textId="77777777" w:rsidTr="004B7B35">
        <w:trPr>
          <w:trHeight w:val="300"/>
        </w:trPr>
        <w:tc>
          <w:tcPr>
            <w:tcW w:w="4340" w:type="dxa"/>
            <w:tcBorders>
              <w:top w:val="nil"/>
              <w:left w:val="nil"/>
              <w:bottom w:val="nil"/>
              <w:right w:val="nil"/>
            </w:tcBorders>
            <w:shd w:val="clear" w:color="auto" w:fill="auto"/>
            <w:noWrap/>
            <w:vAlign w:val="bottom"/>
            <w:hideMark/>
          </w:tcPr>
          <w:p w14:paraId="56D9746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Anteojillo</w:t>
            </w:r>
            <w:proofErr w:type="spellEnd"/>
          </w:p>
        </w:tc>
        <w:tc>
          <w:tcPr>
            <w:tcW w:w="4940" w:type="dxa"/>
            <w:tcBorders>
              <w:top w:val="nil"/>
              <w:left w:val="nil"/>
              <w:bottom w:val="nil"/>
              <w:right w:val="nil"/>
            </w:tcBorders>
            <w:shd w:val="clear" w:color="auto" w:fill="auto"/>
            <w:noWrap/>
            <w:vAlign w:val="bottom"/>
            <w:hideMark/>
          </w:tcPr>
          <w:p w14:paraId="6F5419E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Vireo solitarius</w:t>
            </w:r>
          </w:p>
        </w:tc>
        <w:tc>
          <w:tcPr>
            <w:tcW w:w="1200" w:type="dxa"/>
            <w:tcBorders>
              <w:top w:val="nil"/>
              <w:left w:val="nil"/>
              <w:bottom w:val="nil"/>
              <w:right w:val="nil"/>
            </w:tcBorders>
            <w:shd w:val="clear" w:color="auto" w:fill="auto"/>
            <w:noWrap/>
            <w:vAlign w:val="bottom"/>
            <w:hideMark/>
          </w:tcPr>
          <w:p w14:paraId="087224AF"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770B664C" w14:textId="77777777" w:rsidTr="004B7B35">
        <w:trPr>
          <w:trHeight w:val="300"/>
        </w:trPr>
        <w:tc>
          <w:tcPr>
            <w:tcW w:w="4340" w:type="dxa"/>
            <w:tcBorders>
              <w:top w:val="nil"/>
              <w:left w:val="nil"/>
              <w:bottom w:val="nil"/>
              <w:right w:val="nil"/>
            </w:tcBorders>
            <w:shd w:val="clear" w:color="auto" w:fill="auto"/>
            <w:noWrap/>
            <w:vAlign w:val="bottom"/>
            <w:hideMark/>
          </w:tcPr>
          <w:p w14:paraId="046780CF"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Garganta</w:t>
            </w:r>
            <w:proofErr w:type="spellEnd"/>
            <w:r w:rsidRPr="00730AED">
              <w:rPr>
                <w:rFonts w:ascii="Times New Roman" w:eastAsia="Times New Roman" w:hAnsi="Times New Roman"/>
                <w:color w:val="000000"/>
                <w:sz w:val="22"/>
                <w:szCs w:val="22"/>
                <w:lang w:eastAsia="es-MX"/>
              </w:rPr>
              <w:t xml:space="preserve"> Amarilla</w:t>
            </w:r>
          </w:p>
        </w:tc>
        <w:tc>
          <w:tcPr>
            <w:tcW w:w="4940" w:type="dxa"/>
            <w:tcBorders>
              <w:top w:val="nil"/>
              <w:left w:val="nil"/>
              <w:bottom w:val="nil"/>
              <w:right w:val="nil"/>
            </w:tcBorders>
            <w:shd w:val="clear" w:color="auto" w:fill="auto"/>
            <w:noWrap/>
            <w:vAlign w:val="bottom"/>
            <w:hideMark/>
          </w:tcPr>
          <w:p w14:paraId="11C53588"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flavifrons</w:t>
            </w:r>
            <w:proofErr w:type="spellEnd"/>
          </w:p>
        </w:tc>
        <w:tc>
          <w:tcPr>
            <w:tcW w:w="1200" w:type="dxa"/>
            <w:tcBorders>
              <w:top w:val="nil"/>
              <w:left w:val="nil"/>
              <w:bottom w:val="nil"/>
              <w:right w:val="nil"/>
            </w:tcBorders>
            <w:shd w:val="clear" w:color="auto" w:fill="auto"/>
            <w:noWrap/>
            <w:vAlign w:val="bottom"/>
            <w:hideMark/>
          </w:tcPr>
          <w:p w14:paraId="55A35BF3"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1F286E70" w14:textId="77777777" w:rsidTr="004B7B35">
        <w:trPr>
          <w:trHeight w:val="300"/>
        </w:trPr>
        <w:tc>
          <w:tcPr>
            <w:tcW w:w="4340" w:type="dxa"/>
            <w:tcBorders>
              <w:top w:val="nil"/>
              <w:left w:val="nil"/>
              <w:bottom w:val="nil"/>
              <w:right w:val="nil"/>
            </w:tcBorders>
            <w:shd w:val="clear" w:color="auto" w:fill="auto"/>
            <w:noWrap/>
            <w:vAlign w:val="bottom"/>
            <w:hideMark/>
          </w:tcPr>
          <w:p w14:paraId="0B60567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Manglero</w:t>
            </w:r>
            <w:proofErr w:type="spellEnd"/>
          </w:p>
        </w:tc>
        <w:tc>
          <w:tcPr>
            <w:tcW w:w="4940" w:type="dxa"/>
            <w:tcBorders>
              <w:top w:val="nil"/>
              <w:left w:val="nil"/>
              <w:bottom w:val="nil"/>
              <w:right w:val="nil"/>
            </w:tcBorders>
            <w:shd w:val="clear" w:color="auto" w:fill="auto"/>
            <w:noWrap/>
            <w:vAlign w:val="bottom"/>
            <w:hideMark/>
          </w:tcPr>
          <w:p w14:paraId="09E1D997"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pallens</w:t>
            </w:r>
            <w:proofErr w:type="spellEnd"/>
          </w:p>
        </w:tc>
        <w:tc>
          <w:tcPr>
            <w:tcW w:w="1200" w:type="dxa"/>
            <w:tcBorders>
              <w:top w:val="nil"/>
              <w:left w:val="nil"/>
              <w:bottom w:val="nil"/>
              <w:right w:val="nil"/>
            </w:tcBorders>
            <w:shd w:val="clear" w:color="auto" w:fill="auto"/>
            <w:noWrap/>
            <w:vAlign w:val="bottom"/>
            <w:hideMark/>
          </w:tcPr>
          <w:p w14:paraId="38653ED6"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8</w:t>
            </w:r>
          </w:p>
        </w:tc>
      </w:tr>
      <w:tr w:rsidR="00D21ABA" w:rsidRPr="00730AED" w14:paraId="34CB86B7" w14:textId="77777777" w:rsidTr="004B7B35">
        <w:trPr>
          <w:trHeight w:val="300"/>
        </w:trPr>
        <w:tc>
          <w:tcPr>
            <w:tcW w:w="4340" w:type="dxa"/>
            <w:tcBorders>
              <w:top w:val="nil"/>
              <w:left w:val="nil"/>
              <w:bottom w:val="nil"/>
              <w:right w:val="nil"/>
            </w:tcBorders>
            <w:shd w:val="clear" w:color="auto" w:fill="auto"/>
            <w:noWrap/>
            <w:vAlign w:val="bottom"/>
            <w:hideMark/>
          </w:tcPr>
          <w:p w14:paraId="6D21783B"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Ojos </w:t>
            </w:r>
            <w:proofErr w:type="spellStart"/>
            <w:r w:rsidRPr="00730AED">
              <w:rPr>
                <w:rFonts w:ascii="Times New Roman" w:eastAsia="Times New Roman" w:hAnsi="Times New Roman"/>
                <w:color w:val="000000"/>
                <w:sz w:val="22"/>
                <w:szCs w:val="22"/>
                <w:lang w:eastAsia="es-MX"/>
              </w:rPr>
              <w:t>Blancos</w:t>
            </w:r>
            <w:proofErr w:type="spellEnd"/>
          </w:p>
        </w:tc>
        <w:tc>
          <w:tcPr>
            <w:tcW w:w="4940" w:type="dxa"/>
            <w:tcBorders>
              <w:top w:val="nil"/>
              <w:left w:val="nil"/>
              <w:bottom w:val="nil"/>
              <w:right w:val="nil"/>
            </w:tcBorders>
            <w:shd w:val="clear" w:color="auto" w:fill="auto"/>
            <w:noWrap/>
            <w:vAlign w:val="bottom"/>
            <w:hideMark/>
          </w:tcPr>
          <w:p w14:paraId="380E5C7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Vireo griseus</w:t>
            </w:r>
          </w:p>
        </w:tc>
        <w:tc>
          <w:tcPr>
            <w:tcW w:w="1200" w:type="dxa"/>
            <w:tcBorders>
              <w:top w:val="nil"/>
              <w:left w:val="nil"/>
              <w:bottom w:val="nil"/>
              <w:right w:val="nil"/>
            </w:tcBorders>
            <w:shd w:val="clear" w:color="auto" w:fill="auto"/>
            <w:noWrap/>
            <w:vAlign w:val="bottom"/>
            <w:hideMark/>
          </w:tcPr>
          <w:p w14:paraId="19FDB31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5</w:t>
            </w:r>
          </w:p>
        </w:tc>
      </w:tr>
      <w:tr w:rsidR="00D21ABA" w:rsidRPr="00730AED" w14:paraId="77457A87" w14:textId="77777777" w:rsidTr="004B7B35">
        <w:trPr>
          <w:trHeight w:val="300"/>
        </w:trPr>
        <w:tc>
          <w:tcPr>
            <w:tcW w:w="4340" w:type="dxa"/>
            <w:tcBorders>
              <w:top w:val="nil"/>
              <w:left w:val="nil"/>
              <w:bottom w:val="nil"/>
              <w:right w:val="nil"/>
            </w:tcBorders>
            <w:shd w:val="clear" w:color="auto" w:fill="auto"/>
            <w:noWrap/>
            <w:vAlign w:val="bottom"/>
            <w:hideMark/>
          </w:tcPr>
          <w:p w14:paraId="7EFBF7C3"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Ojos </w:t>
            </w:r>
            <w:proofErr w:type="spellStart"/>
            <w:r w:rsidRPr="00730AED">
              <w:rPr>
                <w:rFonts w:ascii="Times New Roman" w:eastAsia="Times New Roman" w:hAnsi="Times New Roman"/>
                <w:color w:val="000000"/>
                <w:sz w:val="22"/>
                <w:szCs w:val="22"/>
                <w:lang w:eastAsia="es-MX"/>
              </w:rPr>
              <w:t>Rojos</w:t>
            </w:r>
            <w:proofErr w:type="spellEnd"/>
          </w:p>
        </w:tc>
        <w:tc>
          <w:tcPr>
            <w:tcW w:w="4940" w:type="dxa"/>
            <w:tcBorders>
              <w:top w:val="nil"/>
              <w:left w:val="nil"/>
              <w:bottom w:val="nil"/>
              <w:right w:val="nil"/>
            </w:tcBorders>
            <w:shd w:val="clear" w:color="auto" w:fill="auto"/>
            <w:noWrap/>
            <w:vAlign w:val="bottom"/>
            <w:hideMark/>
          </w:tcPr>
          <w:p w14:paraId="235CF98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olivaceus</w:t>
            </w:r>
            <w:proofErr w:type="spellEnd"/>
          </w:p>
        </w:tc>
        <w:tc>
          <w:tcPr>
            <w:tcW w:w="1200" w:type="dxa"/>
            <w:tcBorders>
              <w:top w:val="nil"/>
              <w:left w:val="nil"/>
              <w:bottom w:val="nil"/>
              <w:right w:val="nil"/>
            </w:tcBorders>
            <w:shd w:val="clear" w:color="auto" w:fill="auto"/>
            <w:noWrap/>
            <w:vAlign w:val="bottom"/>
            <w:hideMark/>
          </w:tcPr>
          <w:p w14:paraId="40DCF23A"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3B18027D" w14:textId="77777777" w:rsidTr="004B7B35">
        <w:trPr>
          <w:trHeight w:val="300"/>
        </w:trPr>
        <w:tc>
          <w:tcPr>
            <w:tcW w:w="4340" w:type="dxa"/>
            <w:tcBorders>
              <w:top w:val="nil"/>
              <w:left w:val="nil"/>
              <w:bottom w:val="nil"/>
              <w:right w:val="nil"/>
            </w:tcBorders>
            <w:shd w:val="clear" w:color="auto" w:fill="auto"/>
            <w:noWrap/>
            <w:vAlign w:val="bottom"/>
            <w:hideMark/>
          </w:tcPr>
          <w:p w14:paraId="3F7A769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Verdeamarillo</w:t>
            </w:r>
            <w:proofErr w:type="spellEnd"/>
          </w:p>
        </w:tc>
        <w:tc>
          <w:tcPr>
            <w:tcW w:w="4940" w:type="dxa"/>
            <w:tcBorders>
              <w:top w:val="nil"/>
              <w:left w:val="nil"/>
              <w:bottom w:val="nil"/>
              <w:right w:val="nil"/>
            </w:tcBorders>
            <w:shd w:val="clear" w:color="auto" w:fill="auto"/>
            <w:noWrap/>
            <w:vAlign w:val="bottom"/>
            <w:hideMark/>
          </w:tcPr>
          <w:p w14:paraId="582562B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flavoviridis</w:t>
            </w:r>
            <w:proofErr w:type="spellEnd"/>
          </w:p>
        </w:tc>
        <w:tc>
          <w:tcPr>
            <w:tcW w:w="1200" w:type="dxa"/>
            <w:tcBorders>
              <w:top w:val="nil"/>
              <w:left w:val="nil"/>
              <w:bottom w:val="nil"/>
              <w:right w:val="nil"/>
            </w:tcBorders>
            <w:shd w:val="clear" w:color="auto" w:fill="auto"/>
            <w:noWrap/>
            <w:vAlign w:val="bottom"/>
            <w:hideMark/>
          </w:tcPr>
          <w:p w14:paraId="2D47EB3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9</w:t>
            </w:r>
          </w:p>
        </w:tc>
      </w:tr>
      <w:tr w:rsidR="00D21ABA" w:rsidRPr="00730AED" w14:paraId="05AAF5F4" w14:textId="77777777" w:rsidTr="004B7B35">
        <w:trPr>
          <w:trHeight w:val="300"/>
        </w:trPr>
        <w:tc>
          <w:tcPr>
            <w:tcW w:w="4340" w:type="dxa"/>
            <w:tcBorders>
              <w:top w:val="nil"/>
              <w:left w:val="nil"/>
              <w:bottom w:val="nil"/>
              <w:right w:val="nil"/>
            </w:tcBorders>
            <w:shd w:val="clear" w:color="auto" w:fill="auto"/>
            <w:noWrap/>
            <w:vAlign w:val="bottom"/>
            <w:hideMark/>
          </w:tcPr>
          <w:p w14:paraId="232436E6"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Vireo </w:t>
            </w:r>
            <w:proofErr w:type="spellStart"/>
            <w:r w:rsidRPr="00730AED">
              <w:rPr>
                <w:rFonts w:ascii="Times New Roman" w:eastAsia="Times New Roman" w:hAnsi="Times New Roman"/>
                <w:color w:val="000000"/>
                <w:sz w:val="22"/>
                <w:szCs w:val="22"/>
                <w:lang w:eastAsia="es-MX"/>
              </w:rPr>
              <w:t>Yucateco</w:t>
            </w:r>
            <w:proofErr w:type="spellEnd"/>
          </w:p>
        </w:tc>
        <w:tc>
          <w:tcPr>
            <w:tcW w:w="4940" w:type="dxa"/>
            <w:tcBorders>
              <w:top w:val="nil"/>
              <w:left w:val="nil"/>
              <w:bottom w:val="nil"/>
              <w:right w:val="nil"/>
            </w:tcBorders>
            <w:shd w:val="clear" w:color="auto" w:fill="auto"/>
            <w:noWrap/>
            <w:vAlign w:val="bottom"/>
            <w:hideMark/>
          </w:tcPr>
          <w:p w14:paraId="3F5AE5F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Vireo magister</w:t>
            </w:r>
          </w:p>
        </w:tc>
        <w:tc>
          <w:tcPr>
            <w:tcW w:w="1200" w:type="dxa"/>
            <w:tcBorders>
              <w:top w:val="nil"/>
              <w:left w:val="nil"/>
              <w:bottom w:val="nil"/>
              <w:right w:val="nil"/>
            </w:tcBorders>
            <w:shd w:val="clear" w:color="auto" w:fill="auto"/>
            <w:noWrap/>
            <w:vAlign w:val="bottom"/>
            <w:hideMark/>
          </w:tcPr>
          <w:p w14:paraId="1D3497A9"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0578E5A7" w14:textId="77777777" w:rsidTr="004B7B35">
        <w:trPr>
          <w:trHeight w:val="300"/>
        </w:trPr>
        <w:tc>
          <w:tcPr>
            <w:tcW w:w="4340" w:type="dxa"/>
            <w:tcBorders>
              <w:top w:val="nil"/>
              <w:left w:val="nil"/>
              <w:bottom w:val="nil"/>
              <w:right w:val="nil"/>
            </w:tcBorders>
            <w:shd w:val="clear" w:color="auto" w:fill="auto"/>
            <w:noWrap/>
            <w:vAlign w:val="bottom"/>
            <w:hideMark/>
          </w:tcPr>
          <w:p w14:paraId="0AAA5707"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Vireón</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Cejas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Canela</w:t>
            </w:r>
            <w:proofErr w:type="spellEnd"/>
          </w:p>
        </w:tc>
        <w:tc>
          <w:tcPr>
            <w:tcW w:w="4940" w:type="dxa"/>
            <w:tcBorders>
              <w:top w:val="nil"/>
              <w:left w:val="nil"/>
              <w:bottom w:val="nil"/>
              <w:right w:val="nil"/>
            </w:tcBorders>
            <w:shd w:val="clear" w:color="auto" w:fill="auto"/>
            <w:noWrap/>
            <w:vAlign w:val="bottom"/>
            <w:hideMark/>
          </w:tcPr>
          <w:p w14:paraId="43D962A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Cyclarhis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gujanensis</w:t>
            </w:r>
            <w:proofErr w:type="spellEnd"/>
          </w:p>
        </w:tc>
        <w:tc>
          <w:tcPr>
            <w:tcW w:w="1200" w:type="dxa"/>
            <w:tcBorders>
              <w:top w:val="nil"/>
              <w:left w:val="nil"/>
              <w:bottom w:val="nil"/>
              <w:right w:val="nil"/>
            </w:tcBorders>
            <w:shd w:val="clear" w:color="auto" w:fill="auto"/>
            <w:noWrap/>
            <w:vAlign w:val="bottom"/>
            <w:hideMark/>
          </w:tcPr>
          <w:p w14:paraId="05AAD34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15</w:t>
            </w:r>
          </w:p>
        </w:tc>
      </w:tr>
      <w:tr w:rsidR="00D21ABA" w:rsidRPr="00730AED" w14:paraId="35DE8B7D" w14:textId="77777777" w:rsidTr="004B7B35">
        <w:trPr>
          <w:trHeight w:val="300"/>
        </w:trPr>
        <w:tc>
          <w:tcPr>
            <w:tcW w:w="4340" w:type="dxa"/>
            <w:tcBorders>
              <w:top w:val="nil"/>
              <w:left w:val="nil"/>
              <w:bottom w:val="nil"/>
              <w:right w:val="nil"/>
            </w:tcBorders>
            <w:shd w:val="clear" w:color="auto" w:fill="auto"/>
            <w:noWrap/>
            <w:vAlign w:val="bottom"/>
            <w:hideMark/>
          </w:tcPr>
          <w:p w14:paraId="0A0EDF6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Vuelvepiedras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Rojizo</w:t>
            </w:r>
            <w:proofErr w:type="spellEnd"/>
          </w:p>
        </w:tc>
        <w:tc>
          <w:tcPr>
            <w:tcW w:w="4940" w:type="dxa"/>
            <w:tcBorders>
              <w:top w:val="nil"/>
              <w:left w:val="nil"/>
              <w:bottom w:val="nil"/>
              <w:right w:val="nil"/>
            </w:tcBorders>
            <w:shd w:val="clear" w:color="auto" w:fill="auto"/>
            <w:noWrap/>
            <w:vAlign w:val="bottom"/>
            <w:hideMark/>
          </w:tcPr>
          <w:p w14:paraId="779C706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Arenaria</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interpres</w:t>
            </w:r>
            <w:proofErr w:type="spellEnd"/>
          </w:p>
        </w:tc>
        <w:tc>
          <w:tcPr>
            <w:tcW w:w="1200" w:type="dxa"/>
            <w:tcBorders>
              <w:top w:val="nil"/>
              <w:left w:val="nil"/>
              <w:bottom w:val="nil"/>
              <w:right w:val="nil"/>
            </w:tcBorders>
            <w:shd w:val="clear" w:color="auto" w:fill="auto"/>
            <w:noWrap/>
            <w:vAlign w:val="bottom"/>
            <w:hideMark/>
          </w:tcPr>
          <w:p w14:paraId="47918D17"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3</w:t>
            </w:r>
          </w:p>
        </w:tc>
      </w:tr>
      <w:tr w:rsidR="00D21ABA" w:rsidRPr="00730AED" w14:paraId="3E9CD584" w14:textId="77777777" w:rsidTr="004B7B35">
        <w:trPr>
          <w:trHeight w:val="300"/>
        </w:trPr>
        <w:tc>
          <w:tcPr>
            <w:tcW w:w="4340" w:type="dxa"/>
            <w:tcBorders>
              <w:top w:val="nil"/>
              <w:left w:val="nil"/>
              <w:bottom w:val="nil"/>
              <w:right w:val="nil"/>
            </w:tcBorders>
            <w:shd w:val="clear" w:color="auto" w:fill="auto"/>
            <w:noWrap/>
            <w:vAlign w:val="bottom"/>
            <w:hideMark/>
          </w:tcPr>
          <w:p w14:paraId="359A15F9"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Zambullidor</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Menor</w:t>
            </w:r>
            <w:proofErr w:type="spellEnd"/>
          </w:p>
        </w:tc>
        <w:tc>
          <w:tcPr>
            <w:tcW w:w="4940" w:type="dxa"/>
            <w:tcBorders>
              <w:top w:val="nil"/>
              <w:left w:val="nil"/>
              <w:bottom w:val="nil"/>
              <w:right w:val="nil"/>
            </w:tcBorders>
            <w:shd w:val="clear" w:color="auto" w:fill="auto"/>
            <w:noWrap/>
            <w:vAlign w:val="bottom"/>
            <w:hideMark/>
          </w:tcPr>
          <w:p w14:paraId="7349C9F2"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Tachybaptus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dominicus</w:t>
            </w:r>
            <w:proofErr w:type="spellEnd"/>
          </w:p>
        </w:tc>
        <w:tc>
          <w:tcPr>
            <w:tcW w:w="1200" w:type="dxa"/>
            <w:tcBorders>
              <w:top w:val="nil"/>
              <w:left w:val="nil"/>
              <w:bottom w:val="nil"/>
              <w:right w:val="nil"/>
            </w:tcBorders>
            <w:shd w:val="clear" w:color="auto" w:fill="auto"/>
            <w:noWrap/>
            <w:vAlign w:val="bottom"/>
            <w:hideMark/>
          </w:tcPr>
          <w:p w14:paraId="70D5369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w:t>
            </w:r>
          </w:p>
        </w:tc>
      </w:tr>
      <w:tr w:rsidR="00D21ABA" w:rsidRPr="00730AED" w14:paraId="6D887016" w14:textId="77777777" w:rsidTr="004B7B35">
        <w:trPr>
          <w:trHeight w:val="300"/>
        </w:trPr>
        <w:tc>
          <w:tcPr>
            <w:tcW w:w="4340" w:type="dxa"/>
            <w:tcBorders>
              <w:top w:val="nil"/>
              <w:left w:val="nil"/>
              <w:bottom w:val="nil"/>
              <w:right w:val="nil"/>
            </w:tcBorders>
            <w:shd w:val="clear" w:color="auto" w:fill="auto"/>
            <w:noWrap/>
            <w:vAlign w:val="bottom"/>
            <w:hideMark/>
          </w:tcPr>
          <w:p w14:paraId="21B7F083"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Zanate</w:t>
            </w:r>
            <w:proofErr w:type="spellEnd"/>
            <w:r w:rsidRPr="00730AED">
              <w:rPr>
                <w:rFonts w:ascii="Times New Roman" w:eastAsia="Times New Roman" w:hAnsi="Times New Roman"/>
                <w:color w:val="000000"/>
                <w:sz w:val="22"/>
                <w:szCs w:val="22"/>
                <w:lang w:eastAsia="es-MX"/>
              </w:rPr>
              <w:t xml:space="preserve"> Mayor</w:t>
            </w:r>
          </w:p>
        </w:tc>
        <w:tc>
          <w:tcPr>
            <w:tcW w:w="4940" w:type="dxa"/>
            <w:tcBorders>
              <w:top w:val="nil"/>
              <w:left w:val="nil"/>
              <w:bottom w:val="nil"/>
              <w:right w:val="nil"/>
            </w:tcBorders>
            <w:shd w:val="clear" w:color="auto" w:fill="auto"/>
            <w:noWrap/>
            <w:vAlign w:val="bottom"/>
            <w:hideMark/>
          </w:tcPr>
          <w:p w14:paraId="289296FA"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Quiscalus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mexicanus</w:t>
            </w:r>
            <w:proofErr w:type="spellEnd"/>
          </w:p>
        </w:tc>
        <w:tc>
          <w:tcPr>
            <w:tcW w:w="1200" w:type="dxa"/>
            <w:tcBorders>
              <w:top w:val="nil"/>
              <w:left w:val="nil"/>
              <w:bottom w:val="nil"/>
              <w:right w:val="nil"/>
            </w:tcBorders>
            <w:shd w:val="clear" w:color="auto" w:fill="auto"/>
            <w:noWrap/>
            <w:vAlign w:val="bottom"/>
            <w:hideMark/>
          </w:tcPr>
          <w:p w14:paraId="1AB6AFF1"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49</w:t>
            </w:r>
          </w:p>
        </w:tc>
      </w:tr>
      <w:tr w:rsidR="00D21ABA" w:rsidRPr="00730AED" w14:paraId="32BAA5B6" w14:textId="77777777" w:rsidTr="004B7B35">
        <w:trPr>
          <w:trHeight w:val="300"/>
        </w:trPr>
        <w:tc>
          <w:tcPr>
            <w:tcW w:w="4340" w:type="dxa"/>
            <w:tcBorders>
              <w:top w:val="nil"/>
              <w:left w:val="nil"/>
              <w:bottom w:val="nil"/>
              <w:right w:val="nil"/>
            </w:tcBorders>
            <w:shd w:val="clear" w:color="auto" w:fill="auto"/>
            <w:noWrap/>
            <w:vAlign w:val="bottom"/>
            <w:hideMark/>
          </w:tcPr>
          <w:p w14:paraId="2640FD65"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Zopilote Aura</w:t>
            </w:r>
          </w:p>
        </w:tc>
        <w:tc>
          <w:tcPr>
            <w:tcW w:w="4940" w:type="dxa"/>
            <w:tcBorders>
              <w:top w:val="nil"/>
              <w:left w:val="nil"/>
              <w:bottom w:val="nil"/>
              <w:right w:val="nil"/>
            </w:tcBorders>
            <w:shd w:val="clear" w:color="auto" w:fill="auto"/>
            <w:noWrap/>
            <w:vAlign w:val="bottom"/>
            <w:hideMark/>
          </w:tcPr>
          <w:p w14:paraId="2645D9D8"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Cathartes</w:t>
            </w:r>
            <w:proofErr w:type="spellEnd"/>
            <w:r w:rsidRPr="00730AED">
              <w:rPr>
                <w:rFonts w:ascii="Times New Roman" w:eastAsia="Times New Roman" w:hAnsi="Times New Roman"/>
                <w:color w:val="000000"/>
                <w:sz w:val="22"/>
                <w:szCs w:val="22"/>
                <w:lang w:eastAsia="es-MX"/>
              </w:rPr>
              <w:t xml:space="preserve"> aura</w:t>
            </w:r>
          </w:p>
        </w:tc>
        <w:tc>
          <w:tcPr>
            <w:tcW w:w="1200" w:type="dxa"/>
            <w:tcBorders>
              <w:top w:val="nil"/>
              <w:left w:val="nil"/>
              <w:bottom w:val="nil"/>
              <w:right w:val="nil"/>
            </w:tcBorders>
            <w:shd w:val="clear" w:color="auto" w:fill="auto"/>
            <w:noWrap/>
            <w:vAlign w:val="bottom"/>
            <w:hideMark/>
          </w:tcPr>
          <w:p w14:paraId="60C2F84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27</w:t>
            </w:r>
          </w:p>
        </w:tc>
      </w:tr>
      <w:tr w:rsidR="00D21ABA" w:rsidRPr="00730AED" w14:paraId="5227DA6E" w14:textId="77777777" w:rsidTr="004B7B35">
        <w:trPr>
          <w:trHeight w:val="300"/>
        </w:trPr>
        <w:tc>
          <w:tcPr>
            <w:tcW w:w="4340" w:type="dxa"/>
            <w:tcBorders>
              <w:top w:val="nil"/>
              <w:left w:val="nil"/>
              <w:bottom w:val="nil"/>
              <w:right w:val="nil"/>
            </w:tcBorders>
            <w:shd w:val="clear" w:color="auto" w:fill="auto"/>
            <w:noWrap/>
            <w:vAlign w:val="bottom"/>
            <w:hideMark/>
          </w:tcPr>
          <w:p w14:paraId="3D7417A0"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Zopilote </w:t>
            </w:r>
            <w:proofErr w:type="spellStart"/>
            <w:r w:rsidRPr="00730AED">
              <w:rPr>
                <w:rFonts w:ascii="Times New Roman" w:eastAsia="Times New Roman" w:hAnsi="Times New Roman"/>
                <w:color w:val="000000"/>
                <w:sz w:val="22"/>
                <w:szCs w:val="22"/>
                <w:lang w:eastAsia="es-MX"/>
              </w:rPr>
              <w:t>Común</w:t>
            </w:r>
            <w:proofErr w:type="spellEnd"/>
          </w:p>
        </w:tc>
        <w:tc>
          <w:tcPr>
            <w:tcW w:w="4940" w:type="dxa"/>
            <w:tcBorders>
              <w:top w:val="nil"/>
              <w:left w:val="nil"/>
              <w:bottom w:val="nil"/>
              <w:right w:val="nil"/>
            </w:tcBorders>
            <w:shd w:val="clear" w:color="auto" w:fill="auto"/>
            <w:noWrap/>
            <w:vAlign w:val="bottom"/>
            <w:hideMark/>
          </w:tcPr>
          <w:p w14:paraId="29BB2D2B"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Coragyps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atratus</w:t>
            </w:r>
            <w:proofErr w:type="spellEnd"/>
          </w:p>
        </w:tc>
        <w:tc>
          <w:tcPr>
            <w:tcW w:w="1200" w:type="dxa"/>
            <w:tcBorders>
              <w:top w:val="nil"/>
              <w:left w:val="nil"/>
              <w:bottom w:val="nil"/>
              <w:right w:val="nil"/>
            </w:tcBorders>
            <w:shd w:val="clear" w:color="auto" w:fill="auto"/>
            <w:noWrap/>
            <w:vAlign w:val="bottom"/>
            <w:hideMark/>
          </w:tcPr>
          <w:p w14:paraId="0CC08E82"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29</w:t>
            </w:r>
          </w:p>
        </w:tc>
      </w:tr>
      <w:tr w:rsidR="00D21ABA" w:rsidRPr="00730AED" w14:paraId="05A44AAA" w14:textId="77777777" w:rsidTr="004B7B35">
        <w:trPr>
          <w:trHeight w:val="300"/>
        </w:trPr>
        <w:tc>
          <w:tcPr>
            <w:tcW w:w="4340" w:type="dxa"/>
            <w:tcBorders>
              <w:top w:val="nil"/>
              <w:left w:val="nil"/>
              <w:bottom w:val="nil"/>
              <w:right w:val="nil"/>
            </w:tcBorders>
            <w:shd w:val="clear" w:color="auto" w:fill="auto"/>
            <w:noWrap/>
            <w:vAlign w:val="bottom"/>
            <w:hideMark/>
          </w:tcPr>
          <w:p w14:paraId="5DF3998E"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Zopilote </w:t>
            </w:r>
            <w:proofErr w:type="spellStart"/>
            <w:r w:rsidRPr="00730AED">
              <w:rPr>
                <w:rFonts w:ascii="Times New Roman" w:eastAsia="Times New Roman" w:hAnsi="Times New Roman"/>
                <w:color w:val="000000"/>
                <w:sz w:val="22"/>
                <w:szCs w:val="22"/>
                <w:lang w:eastAsia="es-MX"/>
              </w:rPr>
              <w:t>Sabanero</w:t>
            </w:r>
            <w:proofErr w:type="spellEnd"/>
          </w:p>
        </w:tc>
        <w:tc>
          <w:tcPr>
            <w:tcW w:w="4940" w:type="dxa"/>
            <w:tcBorders>
              <w:top w:val="nil"/>
              <w:left w:val="nil"/>
              <w:bottom w:val="nil"/>
              <w:right w:val="nil"/>
            </w:tcBorders>
            <w:shd w:val="clear" w:color="auto" w:fill="auto"/>
            <w:noWrap/>
            <w:vAlign w:val="bottom"/>
            <w:hideMark/>
          </w:tcPr>
          <w:p w14:paraId="6556D67E" w14:textId="77777777" w:rsidR="00D21ABA" w:rsidRPr="00730AED" w:rsidRDefault="00D21ABA" w:rsidP="00D21ABA">
            <w:pPr>
              <w:spacing w:after="0"/>
              <w:jc w:val="left"/>
              <w:rPr>
                <w:rFonts w:ascii="Times New Roman" w:eastAsia="Times New Roman" w:hAnsi="Times New Roman"/>
                <w:color w:val="000000"/>
                <w:sz w:val="22"/>
                <w:szCs w:val="22"/>
                <w:lang w:eastAsia="es-MX"/>
              </w:rPr>
            </w:pPr>
            <w:proofErr w:type="spellStart"/>
            <w:r w:rsidRPr="00730AED">
              <w:rPr>
                <w:rFonts w:ascii="Times New Roman" w:eastAsia="Times New Roman" w:hAnsi="Times New Roman"/>
                <w:color w:val="000000"/>
                <w:sz w:val="22"/>
                <w:szCs w:val="22"/>
                <w:lang w:eastAsia="es-MX"/>
              </w:rPr>
              <w:t>Cathartes</w:t>
            </w:r>
            <w:proofErr w:type="spellEnd"/>
            <w:r w:rsidRPr="00730AED">
              <w:rPr>
                <w:rFonts w:ascii="Times New Roman" w:eastAsia="Times New Roman" w:hAnsi="Times New Roman"/>
                <w:color w:val="000000"/>
                <w:sz w:val="22"/>
                <w:szCs w:val="22"/>
                <w:lang w:eastAsia="es-MX"/>
              </w:rPr>
              <w:t xml:space="preserve"> </w:t>
            </w:r>
            <w:proofErr w:type="spellStart"/>
            <w:r w:rsidRPr="00730AED">
              <w:rPr>
                <w:rFonts w:ascii="Times New Roman" w:eastAsia="Times New Roman" w:hAnsi="Times New Roman"/>
                <w:color w:val="000000"/>
                <w:sz w:val="22"/>
                <w:szCs w:val="22"/>
                <w:lang w:eastAsia="es-MX"/>
              </w:rPr>
              <w:t>burrovianus</w:t>
            </w:r>
            <w:proofErr w:type="spellEnd"/>
          </w:p>
        </w:tc>
        <w:tc>
          <w:tcPr>
            <w:tcW w:w="1200" w:type="dxa"/>
            <w:tcBorders>
              <w:top w:val="nil"/>
              <w:left w:val="nil"/>
              <w:bottom w:val="nil"/>
              <w:right w:val="nil"/>
            </w:tcBorders>
            <w:shd w:val="clear" w:color="auto" w:fill="auto"/>
            <w:noWrap/>
            <w:vAlign w:val="bottom"/>
            <w:hideMark/>
          </w:tcPr>
          <w:p w14:paraId="4F6F8DEB"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w:t>
            </w:r>
          </w:p>
        </w:tc>
      </w:tr>
      <w:tr w:rsidR="00D21ABA" w:rsidRPr="00730AED" w14:paraId="6ED5AAFF" w14:textId="77777777" w:rsidTr="004B7B35">
        <w:trPr>
          <w:trHeight w:val="300"/>
        </w:trPr>
        <w:tc>
          <w:tcPr>
            <w:tcW w:w="4340" w:type="dxa"/>
            <w:tcBorders>
              <w:top w:val="nil"/>
              <w:left w:val="nil"/>
              <w:bottom w:val="nil"/>
              <w:right w:val="nil"/>
            </w:tcBorders>
            <w:shd w:val="clear" w:color="auto" w:fill="auto"/>
            <w:noWrap/>
            <w:vAlign w:val="bottom"/>
            <w:hideMark/>
          </w:tcPr>
          <w:p w14:paraId="0AD10A84" w14:textId="77777777" w:rsidR="00D21ABA" w:rsidRPr="00730AED" w:rsidRDefault="00D21ABA" w:rsidP="00D21ABA">
            <w:pPr>
              <w:spacing w:after="0"/>
              <w:jc w:val="lef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Total general</w:t>
            </w:r>
          </w:p>
        </w:tc>
        <w:tc>
          <w:tcPr>
            <w:tcW w:w="4940" w:type="dxa"/>
            <w:tcBorders>
              <w:top w:val="nil"/>
              <w:left w:val="nil"/>
              <w:bottom w:val="nil"/>
              <w:right w:val="nil"/>
            </w:tcBorders>
            <w:shd w:val="clear" w:color="auto" w:fill="auto"/>
            <w:noWrap/>
            <w:vAlign w:val="bottom"/>
            <w:hideMark/>
          </w:tcPr>
          <w:p w14:paraId="108D2A9F" w14:textId="77777777" w:rsidR="00D21ABA" w:rsidRPr="00730AED" w:rsidRDefault="00D21ABA" w:rsidP="00D21ABA">
            <w:pPr>
              <w:spacing w:after="0"/>
              <w:jc w:val="left"/>
              <w:rPr>
                <w:rFonts w:ascii="Times New Roman" w:eastAsia="Times New Roman" w:hAnsi="Times New Roman"/>
                <w:color w:val="000000"/>
                <w:sz w:val="22"/>
                <w:szCs w:val="22"/>
                <w:lang w:eastAsia="es-MX"/>
              </w:rPr>
            </w:pPr>
          </w:p>
        </w:tc>
        <w:tc>
          <w:tcPr>
            <w:tcW w:w="1200" w:type="dxa"/>
            <w:tcBorders>
              <w:top w:val="nil"/>
              <w:left w:val="nil"/>
              <w:bottom w:val="nil"/>
              <w:right w:val="nil"/>
            </w:tcBorders>
            <w:shd w:val="clear" w:color="auto" w:fill="auto"/>
            <w:noWrap/>
            <w:vAlign w:val="bottom"/>
            <w:hideMark/>
          </w:tcPr>
          <w:p w14:paraId="12A8BFE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1747</w:t>
            </w:r>
          </w:p>
        </w:tc>
      </w:tr>
      <w:tr w:rsidR="00D21ABA" w:rsidRPr="00730AED" w14:paraId="01EE632D" w14:textId="77777777" w:rsidTr="004B7B35">
        <w:trPr>
          <w:trHeight w:val="300"/>
        </w:trPr>
        <w:tc>
          <w:tcPr>
            <w:tcW w:w="4340" w:type="dxa"/>
            <w:tcBorders>
              <w:top w:val="nil"/>
              <w:left w:val="nil"/>
              <w:bottom w:val="nil"/>
              <w:right w:val="nil"/>
            </w:tcBorders>
            <w:shd w:val="clear" w:color="auto" w:fill="auto"/>
            <w:noWrap/>
            <w:vAlign w:val="bottom"/>
            <w:hideMark/>
          </w:tcPr>
          <w:p w14:paraId="160DE270"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p>
        </w:tc>
        <w:tc>
          <w:tcPr>
            <w:tcW w:w="4940" w:type="dxa"/>
            <w:tcBorders>
              <w:top w:val="nil"/>
              <w:left w:val="nil"/>
              <w:bottom w:val="nil"/>
              <w:right w:val="nil"/>
            </w:tcBorders>
            <w:shd w:val="clear" w:color="auto" w:fill="auto"/>
            <w:noWrap/>
            <w:vAlign w:val="bottom"/>
            <w:hideMark/>
          </w:tcPr>
          <w:p w14:paraId="2DB4A872" w14:textId="77777777" w:rsidR="00D21ABA" w:rsidRPr="00730AED" w:rsidRDefault="00D21ABA" w:rsidP="00D21ABA">
            <w:pPr>
              <w:spacing w:after="0"/>
              <w:jc w:val="left"/>
              <w:rPr>
                <w:rFonts w:ascii="Times New Roman" w:eastAsia="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14:paraId="06AEFB61" w14:textId="77777777" w:rsidR="00D21ABA" w:rsidRPr="00730AED" w:rsidRDefault="00D21ABA" w:rsidP="00D21ABA">
            <w:pPr>
              <w:spacing w:after="0"/>
              <w:jc w:val="left"/>
              <w:rPr>
                <w:rFonts w:ascii="Times New Roman" w:eastAsia="Times New Roman" w:hAnsi="Times New Roman"/>
                <w:szCs w:val="20"/>
                <w:lang w:eastAsia="es-MX"/>
              </w:rPr>
            </w:pPr>
          </w:p>
        </w:tc>
      </w:tr>
      <w:tr w:rsidR="00D21ABA" w:rsidRPr="00730AED" w14:paraId="2B837055" w14:textId="77777777" w:rsidTr="004B7B35">
        <w:trPr>
          <w:trHeight w:val="315"/>
        </w:trPr>
        <w:tc>
          <w:tcPr>
            <w:tcW w:w="4340" w:type="dxa"/>
            <w:tcBorders>
              <w:top w:val="nil"/>
              <w:left w:val="nil"/>
              <w:bottom w:val="nil"/>
              <w:right w:val="nil"/>
            </w:tcBorders>
            <w:shd w:val="clear" w:color="auto" w:fill="auto"/>
            <w:noWrap/>
            <w:vAlign w:val="bottom"/>
            <w:hideMark/>
          </w:tcPr>
          <w:p w14:paraId="315F6BE6" w14:textId="77777777" w:rsidR="00D21ABA" w:rsidRPr="00730AED" w:rsidRDefault="00D21ABA" w:rsidP="00D21ABA">
            <w:pPr>
              <w:spacing w:after="0"/>
              <w:jc w:val="center"/>
              <w:rPr>
                <w:rFonts w:ascii="Times New Roman" w:eastAsia="Times New Roman" w:hAnsi="Times New Roman"/>
                <w:szCs w:val="20"/>
                <w:lang w:eastAsia="es-MX"/>
              </w:rPr>
            </w:pPr>
          </w:p>
        </w:tc>
        <w:tc>
          <w:tcPr>
            <w:tcW w:w="4940" w:type="dxa"/>
            <w:tcBorders>
              <w:top w:val="nil"/>
              <w:left w:val="nil"/>
              <w:bottom w:val="nil"/>
              <w:right w:val="nil"/>
            </w:tcBorders>
            <w:shd w:val="clear" w:color="auto" w:fill="auto"/>
            <w:noWrap/>
            <w:vAlign w:val="bottom"/>
            <w:hideMark/>
          </w:tcPr>
          <w:p w14:paraId="34BB1306" w14:textId="77777777" w:rsidR="00D21ABA" w:rsidRPr="00730AED" w:rsidRDefault="00D21ABA" w:rsidP="00D21ABA">
            <w:pPr>
              <w:spacing w:after="0"/>
              <w:jc w:val="left"/>
              <w:rPr>
                <w:rFonts w:ascii="Times New Roman" w:eastAsia="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14:paraId="07D5AE11" w14:textId="77777777" w:rsidR="00D21ABA" w:rsidRPr="00730AED" w:rsidRDefault="00D21ABA" w:rsidP="00D21ABA">
            <w:pPr>
              <w:spacing w:after="0"/>
              <w:jc w:val="left"/>
              <w:rPr>
                <w:rFonts w:ascii="Times New Roman" w:eastAsia="Times New Roman" w:hAnsi="Times New Roman"/>
                <w:szCs w:val="20"/>
                <w:lang w:eastAsia="es-MX"/>
              </w:rPr>
            </w:pPr>
          </w:p>
        </w:tc>
      </w:tr>
      <w:tr w:rsidR="00D21ABA" w:rsidRPr="00730AED" w14:paraId="64C79195" w14:textId="77777777" w:rsidTr="004B7B35">
        <w:trPr>
          <w:trHeight w:val="300"/>
        </w:trPr>
        <w:tc>
          <w:tcPr>
            <w:tcW w:w="4340" w:type="dxa"/>
            <w:tcBorders>
              <w:top w:val="single" w:sz="8" w:space="0" w:color="auto"/>
              <w:left w:val="single" w:sz="8" w:space="0" w:color="auto"/>
              <w:bottom w:val="nil"/>
              <w:right w:val="nil"/>
            </w:tcBorders>
            <w:shd w:val="clear" w:color="000000" w:fill="DDEBF7"/>
            <w:noWrap/>
            <w:vAlign w:val="bottom"/>
            <w:hideMark/>
          </w:tcPr>
          <w:p w14:paraId="6C794285" w14:textId="77141C6D" w:rsidR="00D21ABA" w:rsidRPr="00730AED" w:rsidRDefault="00F04560" w:rsidP="00D21ABA">
            <w:pPr>
              <w:spacing w:after="0"/>
              <w:jc w:val="left"/>
              <w:rPr>
                <w:rFonts w:ascii="Times New Roman" w:eastAsia="Times New Roman" w:hAnsi="Times New Roman"/>
                <w:b/>
                <w:bCs/>
                <w:color w:val="000000"/>
                <w:sz w:val="22"/>
                <w:szCs w:val="22"/>
                <w:lang w:eastAsia="es-MX"/>
              </w:rPr>
            </w:pPr>
            <w:r w:rsidRPr="00730AED">
              <w:rPr>
                <w:rFonts w:ascii="Times New Roman" w:eastAsia="Times New Roman" w:hAnsi="Times New Roman"/>
                <w:b/>
                <w:bCs/>
                <w:color w:val="000000"/>
                <w:sz w:val="22"/>
                <w:szCs w:val="22"/>
                <w:lang w:eastAsia="es-MX"/>
              </w:rPr>
              <w:t>Species Richness</w:t>
            </w:r>
          </w:p>
        </w:tc>
        <w:tc>
          <w:tcPr>
            <w:tcW w:w="4940" w:type="dxa"/>
            <w:tcBorders>
              <w:top w:val="single" w:sz="8" w:space="0" w:color="auto"/>
              <w:left w:val="nil"/>
              <w:bottom w:val="nil"/>
              <w:right w:val="nil"/>
            </w:tcBorders>
            <w:shd w:val="clear" w:color="000000" w:fill="DDEBF7"/>
            <w:noWrap/>
            <w:vAlign w:val="bottom"/>
            <w:hideMark/>
          </w:tcPr>
          <w:p w14:paraId="02F9D9C3" w14:textId="31AFE097" w:rsidR="00D21ABA" w:rsidRPr="00730AED" w:rsidRDefault="004B7B35" w:rsidP="00D21ABA">
            <w:pPr>
              <w:spacing w:after="0"/>
              <w:jc w:val="righ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  </w:t>
            </w:r>
            <w:r w:rsidR="00D21ABA" w:rsidRPr="00730AED">
              <w:rPr>
                <w:rFonts w:ascii="Times New Roman" w:eastAsia="Times New Roman" w:hAnsi="Times New Roman"/>
                <w:color w:val="000000"/>
                <w:sz w:val="22"/>
                <w:szCs w:val="22"/>
                <w:lang w:eastAsia="es-MX"/>
              </w:rPr>
              <w:t>226</w:t>
            </w:r>
          </w:p>
        </w:tc>
        <w:tc>
          <w:tcPr>
            <w:tcW w:w="1200" w:type="dxa"/>
            <w:tcBorders>
              <w:top w:val="single" w:sz="8" w:space="0" w:color="auto"/>
              <w:left w:val="nil"/>
              <w:bottom w:val="nil"/>
              <w:right w:val="single" w:sz="8" w:space="0" w:color="auto"/>
            </w:tcBorders>
            <w:shd w:val="clear" w:color="000000" w:fill="DDEBF7"/>
            <w:noWrap/>
            <w:vAlign w:val="bottom"/>
            <w:hideMark/>
          </w:tcPr>
          <w:p w14:paraId="4623C19E"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w:t>
            </w:r>
          </w:p>
        </w:tc>
      </w:tr>
      <w:tr w:rsidR="00D21ABA" w:rsidRPr="00730AED" w14:paraId="1A98A2DF" w14:textId="77777777" w:rsidTr="004B7B35">
        <w:trPr>
          <w:trHeight w:val="315"/>
        </w:trPr>
        <w:tc>
          <w:tcPr>
            <w:tcW w:w="4340" w:type="dxa"/>
            <w:tcBorders>
              <w:top w:val="nil"/>
              <w:left w:val="single" w:sz="8" w:space="0" w:color="auto"/>
              <w:bottom w:val="single" w:sz="8" w:space="0" w:color="auto"/>
              <w:right w:val="nil"/>
            </w:tcBorders>
            <w:shd w:val="clear" w:color="000000" w:fill="DDEBF7"/>
            <w:noWrap/>
            <w:vAlign w:val="bottom"/>
            <w:hideMark/>
          </w:tcPr>
          <w:p w14:paraId="5728E109" w14:textId="349D936C" w:rsidR="00D21ABA" w:rsidRPr="00730AED" w:rsidRDefault="00F04560" w:rsidP="00D21ABA">
            <w:pPr>
              <w:spacing w:after="0"/>
              <w:jc w:val="left"/>
              <w:rPr>
                <w:rFonts w:ascii="Times New Roman" w:eastAsia="Times New Roman" w:hAnsi="Times New Roman"/>
                <w:b/>
                <w:bCs/>
                <w:color w:val="000000"/>
                <w:sz w:val="22"/>
                <w:szCs w:val="22"/>
                <w:lang w:eastAsia="es-MX"/>
              </w:rPr>
            </w:pPr>
            <w:r w:rsidRPr="00730AED">
              <w:rPr>
                <w:rFonts w:ascii="Times New Roman" w:eastAsia="Times New Roman" w:hAnsi="Times New Roman"/>
                <w:b/>
                <w:bCs/>
                <w:color w:val="000000"/>
                <w:sz w:val="22"/>
                <w:szCs w:val="22"/>
                <w:lang w:eastAsia="es-MX"/>
              </w:rPr>
              <w:t>Abundance from Jan to Sept</w:t>
            </w:r>
            <w:r w:rsidR="00D21ABA" w:rsidRPr="00730AED">
              <w:rPr>
                <w:rFonts w:ascii="Times New Roman" w:eastAsia="Times New Roman" w:hAnsi="Times New Roman"/>
                <w:b/>
                <w:bCs/>
                <w:color w:val="000000"/>
                <w:sz w:val="22"/>
                <w:szCs w:val="22"/>
                <w:lang w:eastAsia="es-MX"/>
              </w:rPr>
              <w:t xml:space="preserve"> 2018</w:t>
            </w:r>
          </w:p>
        </w:tc>
        <w:tc>
          <w:tcPr>
            <w:tcW w:w="4940" w:type="dxa"/>
            <w:tcBorders>
              <w:top w:val="nil"/>
              <w:left w:val="nil"/>
              <w:bottom w:val="single" w:sz="8" w:space="0" w:color="auto"/>
              <w:right w:val="nil"/>
            </w:tcBorders>
            <w:shd w:val="clear" w:color="000000" w:fill="DDEBF7"/>
            <w:noWrap/>
            <w:vAlign w:val="bottom"/>
            <w:hideMark/>
          </w:tcPr>
          <w:p w14:paraId="564E034A" w14:textId="4347D9DF" w:rsidR="00D21ABA" w:rsidRPr="00730AED" w:rsidRDefault="004B7B35" w:rsidP="00D21ABA">
            <w:pPr>
              <w:spacing w:after="0"/>
              <w:jc w:val="right"/>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xml:space="preserve"> </w:t>
            </w:r>
            <w:r w:rsidR="00D21ABA" w:rsidRPr="00730AED">
              <w:rPr>
                <w:rFonts w:ascii="Times New Roman" w:eastAsia="Times New Roman" w:hAnsi="Times New Roman"/>
                <w:color w:val="000000"/>
                <w:sz w:val="22"/>
                <w:szCs w:val="22"/>
                <w:lang w:eastAsia="es-MX"/>
              </w:rPr>
              <w:t>1747</w:t>
            </w:r>
          </w:p>
        </w:tc>
        <w:tc>
          <w:tcPr>
            <w:tcW w:w="1200" w:type="dxa"/>
            <w:tcBorders>
              <w:top w:val="nil"/>
              <w:left w:val="nil"/>
              <w:bottom w:val="single" w:sz="8" w:space="0" w:color="auto"/>
              <w:right w:val="single" w:sz="8" w:space="0" w:color="auto"/>
            </w:tcBorders>
            <w:shd w:val="clear" w:color="000000" w:fill="DDEBF7"/>
            <w:noWrap/>
            <w:vAlign w:val="bottom"/>
            <w:hideMark/>
          </w:tcPr>
          <w:p w14:paraId="09E112BD" w14:textId="77777777" w:rsidR="00D21ABA" w:rsidRPr="00730AED" w:rsidRDefault="00D21ABA" w:rsidP="00D21ABA">
            <w:pPr>
              <w:spacing w:after="0"/>
              <w:jc w:val="center"/>
              <w:rPr>
                <w:rFonts w:ascii="Times New Roman" w:eastAsia="Times New Roman" w:hAnsi="Times New Roman"/>
                <w:color w:val="000000"/>
                <w:sz w:val="22"/>
                <w:szCs w:val="22"/>
                <w:lang w:eastAsia="es-MX"/>
              </w:rPr>
            </w:pPr>
            <w:r w:rsidRPr="00730AED">
              <w:rPr>
                <w:rFonts w:ascii="Times New Roman" w:eastAsia="Times New Roman" w:hAnsi="Times New Roman"/>
                <w:color w:val="000000"/>
                <w:sz w:val="22"/>
                <w:szCs w:val="22"/>
                <w:lang w:eastAsia="es-MX"/>
              </w:rPr>
              <w:t> </w:t>
            </w:r>
          </w:p>
        </w:tc>
      </w:tr>
    </w:tbl>
    <w:p w14:paraId="6CAD000E" w14:textId="77777777" w:rsidR="00D21ABA" w:rsidRPr="00730AED" w:rsidRDefault="00D21ABA" w:rsidP="00D21ABA">
      <w:pPr>
        <w:spacing w:after="200" w:line="276" w:lineRule="auto"/>
        <w:jc w:val="left"/>
        <w:rPr>
          <w:rFonts w:ascii="Times New Roman" w:eastAsia="Calibri" w:hAnsi="Times New Roman"/>
          <w:sz w:val="22"/>
          <w:szCs w:val="22"/>
        </w:rPr>
      </w:pPr>
    </w:p>
    <w:p w14:paraId="34BECC7C" w14:textId="22AD57FA" w:rsidR="00E4271C" w:rsidRPr="00730AED" w:rsidRDefault="00E4271C">
      <w:pPr>
        <w:spacing w:after="0"/>
        <w:jc w:val="left"/>
      </w:pPr>
      <w:r w:rsidRPr="00730AED">
        <w:br w:type="page"/>
      </w:r>
    </w:p>
    <w:p w14:paraId="0E459CA6" w14:textId="77777777" w:rsidR="00E4271C" w:rsidRPr="00730AED" w:rsidRDefault="00E4271C" w:rsidP="00395450">
      <w:pPr>
        <w:spacing w:after="0"/>
        <w:jc w:val="left"/>
        <w:sectPr w:rsidR="00E4271C" w:rsidRPr="00730AED" w:rsidSect="000F727A">
          <w:pgSz w:w="12240" w:h="15840" w:code="1"/>
          <w:pgMar w:top="1440" w:right="1440" w:bottom="1440" w:left="1440" w:header="720" w:footer="720" w:gutter="0"/>
          <w:cols w:space="720"/>
          <w:docGrid w:linePitch="360"/>
        </w:sectPr>
      </w:pPr>
    </w:p>
    <w:p w14:paraId="6F14E716" w14:textId="5ED6F893" w:rsidR="0098651D" w:rsidRPr="00730AED" w:rsidRDefault="00E4271C" w:rsidP="00E4271C">
      <w:pPr>
        <w:pStyle w:val="2"/>
        <w:ind w:left="0"/>
        <w:rPr>
          <w:rFonts w:ascii="Calibri" w:hAnsi="Calibri"/>
        </w:rPr>
      </w:pPr>
      <w:r w:rsidRPr="00730AED">
        <w:rPr>
          <w:rFonts w:ascii="Calibri" w:hAnsi="Calibri"/>
        </w:rPr>
        <w:lastRenderedPageBreak/>
        <w:t>Annex M: Capacity Development Scorecard</w:t>
      </w:r>
    </w:p>
    <w:tbl>
      <w:tblPr>
        <w:tblW w:w="14184" w:type="dxa"/>
        <w:tblInd w:w="-640" w:type="dxa"/>
        <w:tblLook w:val="04A0" w:firstRow="1" w:lastRow="0" w:firstColumn="1" w:lastColumn="0" w:noHBand="0" w:noVBand="1"/>
      </w:tblPr>
      <w:tblGrid>
        <w:gridCol w:w="3770"/>
        <w:gridCol w:w="5724"/>
        <w:gridCol w:w="730"/>
        <w:gridCol w:w="984"/>
        <w:gridCol w:w="1025"/>
        <w:gridCol w:w="652"/>
        <w:gridCol w:w="1299"/>
      </w:tblGrid>
      <w:tr w:rsidR="00E4271C" w:rsidRPr="00730AED" w14:paraId="77A23801" w14:textId="77777777" w:rsidTr="00E4271C">
        <w:trPr>
          <w:trHeight w:val="300"/>
        </w:trPr>
        <w:tc>
          <w:tcPr>
            <w:tcW w:w="3770" w:type="dxa"/>
            <w:tcBorders>
              <w:top w:val="nil"/>
              <w:left w:val="single" w:sz="8" w:space="0" w:color="auto"/>
              <w:bottom w:val="single" w:sz="8" w:space="0" w:color="auto"/>
              <w:right w:val="single" w:sz="8" w:space="0" w:color="auto"/>
            </w:tcBorders>
            <w:shd w:val="clear" w:color="000000" w:fill="365F91"/>
            <w:vAlign w:val="center"/>
            <w:hideMark/>
          </w:tcPr>
          <w:p w14:paraId="41C451BA" w14:textId="77777777" w:rsidR="00E4271C" w:rsidRPr="00730AED" w:rsidRDefault="00E4271C" w:rsidP="00E4271C">
            <w:pPr>
              <w:spacing w:after="0"/>
              <w:jc w:val="center"/>
              <w:rPr>
                <w:rFonts w:eastAsia="Times New Roman" w:cs="Calibri"/>
                <w:b/>
                <w:bCs/>
                <w:color w:val="FFFFFF"/>
                <w:sz w:val="22"/>
                <w:szCs w:val="22"/>
              </w:rPr>
            </w:pPr>
            <w:r w:rsidRPr="00730AED">
              <w:rPr>
                <w:rFonts w:eastAsia="Times New Roman" w:cs="Calibri"/>
                <w:b/>
                <w:bCs/>
                <w:color w:val="FFFFFF"/>
                <w:sz w:val="22"/>
                <w:szCs w:val="22"/>
              </w:rPr>
              <w:t>Capacity Result / Indicator</w:t>
            </w:r>
          </w:p>
        </w:tc>
        <w:tc>
          <w:tcPr>
            <w:tcW w:w="5724" w:type="dxa"/>
            <w:tcBorders>
              <w:top w:val="nil"/>
              <w:left w:val="nil"/>
              <w:bottom w:val="single" w:sz="8" w:space="0" w:color="auto"/>
              <w:right w:val="single" w:sz="8" w:space="0" w:color="auto"/>
            </w:tcBorders>
            <w:shd w:val="clear" w:color="000000" w:fill="365F91"/>
            <w:vAlign w:val="center"/>
            <w:hideMark/>
          </w:tcPr>
          <w:p w14:paraId="238035B2" w14:textId="77777777" w:rsidR="00E4271C" w:rsidRPr="00730AED" w:rsidRDefault="00E4271C" w:rsidP="00E4271C">
            <w:pPr>
              <w:spacing w:after="0"/>
              <w:jc w:val="center"/>
              <w:rPr>
                <w:rFonts w:eastAsia="Times New Roman" w:cs="Calibri"/>
                <w:b/>
                <w:bCs/>
                <w:color w:val="FFFFFF"/>
                <w:sz w:val="22"/>
                <w:szCs w:val="22"/>
              </w:rPr>
            </w:pPr>
            <w:r w:rsidRPr="00730AED">
              <w:rPr>
                <w:rFonts w:eastAsia="Times New Roman" w:cs="Calibri"/>
                <w:b/>
                <w:bCs/>
                <w:color w:val="FFFFFF"/>
                <w:sz w:val="22"/>
                <w:szCs w:val="22"/>
              </w:rPr>
              <w:t>Staged Indicators</w:t>
            </w:r>
          </w:p>
        </w:tc>
        <w:tc>
          <w:tcPr>
            <w:tcW w:w="730" w:type="dxa"/>
            <w:tcBorders>
              <w:top w:val="nil"/>
              <w:left w:val="nil"/>
              <w:bottom w:val="single" w:sz="8" w:space="0" w:color="auto"/>
              <w:right w:val="single" w:sz="8" w:space="0" w:color="auto"/>
            </w:tcBorders>
            <w:shd w:val="clear" w:color="000000" w:fill="365F91"/>
            <w:noWrap/>
            <w:vAlign w:val="center"/>
            <w:hideMark/>
          </w:tcPr>
          <w:p w14:paraId="0898C170" w14:textId="77777777" w:rsidR="00E4271C" w:rsidRPr="00730AED" w:rsidRDefault="00E4271C" w:rsidP="00E4271C">
            <w:pPr>
              <w:spacing w:after="0"/>
              <w:jc w:val="center"/>
              <w:rPr>
                <w:rFonts w:eastAsia="Times New Roman" w:cs="Calibri"/>
                <w:b/>
                <w:bCs/>
                <w:color w:val="FFFFFF"/>
                <w:sz w:val="22"/>
                <w:szCs w:val="22"/>
              </w:rPr>
            </w:pPr>
            <w:r w:rsidRPr="00730AED">
              <w:rPr>
                <w:rFonts w:eastAsia="Times New Roman" w:cs="Calibri"/>
                <w:b/>
                <w:bCs/>
                <w:color w:val="FFFFFF"/>
                <w:sz w:val="22"/>
                <w:szCs w:val="22"/>
              </w:rPr>
              <w:t>Score</w:t>
            </w:r>
          </w:p>
        </w:tc>
        <w:tc>
          <w:tcPr>
            <w:tcW w:w="984" w:type="dxa"/>
            <w:tcBorders>
              <w:top w:val="nil"/>
              <w:left w:val="nil"/>
              <w:bottom w:val="single" w:sz="8" w:space="0" w:color="auto"/>
              <w:right w:val="single" w:sz="8" w:space="0" w:color="auto"/>
            </w:tcBorders>
            <w:shd w:val="clear" w:color="000000" w:fill="365F91"/>
            <w:vAlign w:val="center"/>
            <w:hideMark/>
          </w:tcPr>
          <w:p w14:paraId="67419C02" w14:textId="77777777" w:rsidR="00E4271C" w:rsidRPr="00730AED" w:rsidRDefault="00E4271C" w:rsidP="00E4271C">
            <w:pPr>
              <w:spacing w:after="0"/>
              <w:jc w:val="center"/>
              <w:rPr>
                <w:rFonts w:eastAsia="Times New Roman" w:cs="Calibri"/>
                <w:b/>
                <w:bCs/>
                <w:color w:val="FFFFFF"/>
                <w:sz w:val="22"/>
                <w:szCs w:val="22"/>
              </w:rPr>
            </w:pPr>
            <w:r w:rsidRPr="00730AED">
              <w:rPr>
                <w:rFonts w:eastAsia="Times New Roman" w:cs="Calibri"/>
                <w:b/>
                <w:bCs/>
                <w:color w:val="FFFFFF"/>
                <w:sz w:val="22"/>
                <w:szCs w:val="22"/>
              </w:rPr>
              <w:t>Baseline</w:t>
            </w:r>
          </w:p>
        </w:tc>
        <w:tc>
          <w:tcPr>
            <w:tcW w:w="1025" w:type="dxa"/>
            <w:tcBorders>
              <w:top w:val="nil"/>
              <w:left w:val="nil"/>
              <w:bottom w:val="single" w:sz="8" w:space="0" w:color="auto"/>
              <w:right w:val="single" w:sz="8" w:space="0" w:color="auto"/>
            </w:tcBorders>
            <w:shd w:val="clear" w:color="000000" w:fill="365F91"/>
            <w:vAlign w:val="center"/>
            <w:hideMark/>
          </w:tcPr>
          <w:p w14:paraId="5B0AED04" w14:textId="77777777" w:rsidR="00E4271C" w:rsidRPr="00730AED" w:rsidRDefault="00E4271C" w:rsidP="00E4271C">
            <w:pPr>
              <w:spacing w:after="0"/>
              <w:jc w:val="center"/>
              <w:rPr>
                <w:rFonts w:eastAsia="Times New Roman" w:cs="Calibri"/>
                <w:b/>
                <w:bCs/>
                <w:color w:val="FFFFFF"/>
                <w:sz w:val="22"/>
                <w:szCs w:val="22"/>
              </w:rPr>
            </w:pPr>
            <w:r w:rsidRPr="00730AED">
              <w:rPr>
                <w:rFonts w:eastAsia="Times New Roman" w:cs="Calibri"/>
                <w:b/>
                <w:bCs/>
                <w:color w:val="FFFFFF"/>
                <w:sz w:val="22"/>
                <w:szCs w:val="22"/>
              </w:rPr>
              <w:t>Midterm</w:t>
            </w:r>
          </w:p>
        </w:tc>
        <w:tc>
          <w:tcPr>
            <w:tcW w:w="652" w:type="dxa"/>
            <w:tcBorders>
              <w:top w:val="nil"/>
              <w:left w:val="nil"/>
              <w:bottom w:val="single" w:sz="8" w:space="0" w:color="auto"/>
              <w:right w:val="single" w:sz="8" w:space="0" w:color="auto"/>
            </w:tcBorders>
            <w:shd w:val="clear" w:color="000000" w:fill="365F91"/>
            <w:vAlign w:val="center"/>
            <w:hideMark/>
          </w:tcPr>
          <w:p w14:paraId="4D3388B2" w14:textId="77777777" w:rsidR="00E4271C" w:rsidRPr="00730AED" w:rsidRDefault="00E4271C" w:rsidP="00E4271C">
            <w:pPr>
              <w:spacing w:after="0"/>
              <w:jc w:val="center"/>
              <w:rPr>
                <w:rFonts w:eastAsia="Times New Roman" w:cs="Calibri"/>
                <w:b/>
                <w:bCs/>
                <w:color w:val="FFFFFF"/>
                <w:sz w:val="22"/>
                <w:szCs w:val="22"/>
              </w:rPr>
            </w:pPr>
            <w:r w:rsidRPr="00730AED">
              <w:rPr>
                <w:rFonts w:eastAsia="Times New Roman" w:cs="Calibri"/>
                <w:b/>
                <w:bCs/>
                <w:color w:val="FFFFFF"/>
                <w:sz w:val="22"/>
                <w:szCs w:val="22"/>
              </w:rPr>
              <w:t>Final</w:t>
            </w:r>
          </w:p>
        </w:tc>
        <w:tc>
          <w:tcPr>
            <w:tcW w:w="1299" w:type="dxa"/>
            <w:tcBorders>
              <w:top w:val="single" w:sz="8" w:space="0" w:color="auto"/>
              <w:left w:val="nil"/>
              <w:bottom w:val="single" w:sz="8" w:space="0" w:color="auto"/>
              <w:right w:val="single" w:sz="8" w:space="0" w:color="auto"/>
            </w:tcBorders>
            <w:shd w:val="clear" w:color="000000" w:fill="365F91"/>
            <w:vAlign w:val="center"/>
            <w:hideMark/>
          </w:tcPr>
          <w:p w14:paraId="4D0FF120" w14:textId="77777777" w:rsidR="00E4271C" w:rsidRPr="00730AED" w:rsidRDefault="00E4271C" w:rsidP="00E4271C">
            <w:pPr>
              <w:spacing w:after="0"/>
              <w:jc w:val="center"/>
              <w:rPr>
                <w:rFonts w:ascii="Arial" w:eastAsia="Times New Roman" w:hAnsi="Arial" w:cs="Arial"/>
                <w:b/>
                <w:bCs/>
                <w:color w:val="FFFFFF"/>
                <w:sz w:val="18"/>
                <w:szCs w:val="18"/>
              </w:rPr>
            </w:pPr>
            <w:r w:rsidRPr="00730AED">
              <w:rPr>
                <w:rFonts w:ascii="Arial" w:eastAsia="Times New Roman" w:hAnsi="Arial" w:cs="Arial"/>
                <w:b/>
                <w:bCs/>
                <w:color w:val="FFFFFF"/>
                <w:sz w:val="18"/>
                <w:szCs w:val="18"/>
              </w:rPr>
              <w:t>Contribution to which Outcome</w:t>
            </w:r>
          </w:p>
        </w:tc>
      </w:tr>
      <w:tr w:rsidR="00E4271C" w:rsidRPr="007B3AF8" w14:paraId="34D9067A" w14:textId="77777777" w:rsidTr="00E4271C">
        <w:trPr>
          <w:trHeight w:val="288"/>
        </w:trPr>
        <w:tc>
          <w:tcPr>
            <w:tcW w:w="9494" w:type="dxa"/>
            <w:gridSpan w:val="2"/>
            <w:tcBorders>
              <w:top w:val="single" w:sz="8" w:space="0" w:color="auto"/>
              <w:left w:val="single" w:sz="8" w:space="0" w:color="auto"/>
              <w:bottom w:val="nil"/>
              <w:right w:val="nil"/>
            </w:tcBorders>
            <w:shd w:val="clear" w:color="000000" w:fill="FFFFFF"/>
            <w:noWrap/>
            <w:vAlign w:val="center"/>
            <w:hideMark/>
          </w:tcPr>
          <w:p w14:paraId="254B8756"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 xml:space="preserve">CR 1: Capacidades para el compromiso </w:t>
            </w:r>
          </w:p>
        </w:tc>
        <w:tc>
          <w:tcPr>
            <w:tcW w:w="730" w:type="dxa"/>
            <w:tcBorders>
              <w:top w:val="nil"/>
              <w:left w:val="nil"/>
              <w:bottom w:val="nil"/>
              <w:right w:val="nil"/>
            </w:tcBorders>
            <w:shd w:val="clear" w:color="000000" w:fill="FFFFFF"/>
            <w:noWrap/>
            <w:vAlign w:val="center"/>
            <w:hideMark/>
          </w:tcPr>
          <w:p w14:paraId="5D93A337"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984" w:type="dxa"/>
            <w:vMerge w:val="restart"/>
            <w:tcBorders>
              <w:top w:val="nil"/>
              <w:left w:val="nil"/>
              <w:bottom w:val="single" w:sz="8" w:space="0" w:color="000000"/>
              <w:right w:val="nil"/>
            </w:tcBorders>
            <w:shd w:val="clear" w:color="000000" w:fill="FFFFFF"/>
            <w:vAlign w:val="center"/>
            <w:hideMark/>
          </w:tcPr>
          <w:p w14:paraId="03E95EEF" w14:textId="77777777" w:rsidR="00E4271C" w:rsidRPr="00730AED" w:rsidRDefault="00E4271C" w:rsidP="00E4271C">
            <w:pPr>
              <w:spacing w:after="0"/>
              <w:jc w:val="center"/>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1025" w:type="dxa"/>
            <w:tcBorders>
              <w:top w:val="nil"/>
              <w:left w:val="nil"/>
              <w:bottom w:val="nil"/>
              <w:right w:val="nil"/>
            </w:tcBorders>
            <w:shd w:val="clear" w:color="000000" w:fill="FFFFFF"/>
            <w:vAlign w:val="center"/>
            <w:hideMark/>
          </w:tcPr>
          <w:p w14:paraId="2AEBA428" w14:textId="77777777" w:rsidR="00E4271C" w:rsidRPr="00730AED" w:rsidRDefault="00E4271C" w:rsidP="00E4271C">
            <w:pPr>
              <w:spacing w:after="0"/>
              <w:jc w:val="center"/>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652" w:type="dxa"/>
            <w:tcBorders>
              <w:top w:val="nil"/>
              <w:left w:val="nil"/>
              <w:bottom w:val="nil"/>
              <w:right w:val="nil"/>
            </w:tcBorders>
            <w:shd w:val="clear" w:color="000000" w:fill="FFFFFF"/>
            <w:vAlign w:val="center"/>
            <w:hideMark/>
          </w:tcPr>
          <w:p w14:paraId="2D056840" w14:textId="77777777" w:rsidR="00E4271C" w:rsidRPr="00730AED" w:rsidRDefault="00E4271C" w:rsidP="00E4271C">
            <w:pPr>
              <w:spacing w:after="0"/>
              <w:jc w:val="center"/>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1299" w:type="dxa"/>
            <w:tcBorders>
              <w:top w:val="nil"/>
              <w:left w:val="nil"/>
              <w:bottom w:val="nil"/>
              <w:right w:val="nil"/>
            </w:tcBorders>
            <w:shd w:val="clear" w:color="auto" w:fill="auto"/>
            <w:noWrap/>
            <w:vAlign w:val="bottom"/>
            <w:hideMark/>
          </w:tcPr>
          <w:p w14:paraId="437D314C" w14:textId="77777777" w:rsidR="00E4271C" w:rsidRPr="00730AED" w:rsidRDefault="00E4271C" w:rsidP="00E4271C">
            <w:pPr>
              <w:spacing w:after="0"/>
              <w:jc w:val="center"/>
              <w:rPr>
                <w:rFonts w:eastAsia="Times New Roman" w:cs="Calibri"/>
                <w:b/>
                <w:bCs/>
                <w:color w:val="000000"/>
                <w:sz w:val="22"/>
                <w:szCs w:val="22"/>
                <w:lang w:val="es-MX"/>
              </w:rPr>
            </w:pPr>
          </w:p>
        </w:tc>
      </w:tr>
      <w:tr w:rsidR="00E4271C" w:rsidRPr="00730AED" w14:paraId="4438B8EA" w14:textId="77777777" w:rsidTr="00E4271C">
        <w:trPr>
          <w:trHeight w:val="300"/>
        </w:trPr>
        <w:tc>
          <w:tcPr>
            <w:tcW w:w="9494" w:type="dxa"/>
            <w:gridSpan w:val="2"/>
            <w:tcBorders>
              <w:top w:val="nil"/>
              <w:left w:val="single" w:sz="8" w:space="0" w:color="auto"/>
              <w:bottom w:val="single" w:sz="8" w:space="0" w:color="auto"/>
              <w:right w:val="nil"/>
            </w:tcBorders>
            <w:shd w:val="clear" w:color="000000" w:fill="FFFFFF"/>
            <w:noWrap/>
            <w:vAlign w:val="center"/>
            <w:hideMark/>
          </w:tcPr>
          <w:p w14:paraId="04DA564F"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xml:space="preserve">(Capacities for engagement) </w:t>
            </w:r>
          </w:p>
        </w:tc>
        <w:tc>
          <w:tcPr>
            <w:tcW w:w="730" w:type="dxa"/>
            <w:tcBorders>
              <w:top w:val="nil"/>
              <w:left w:val="nil"/>
              <w:bottom w:val="single" w:sz="8" w:space="0" w:color="auto"/>
              <w:right w:val="nil"/>
            </w:tcBorders>
            <w:shd w:val="clear" w:color="000000" w:fill="FFFFFF"/>
            <w:noWrap/>
            <w:vAlign w:val="center"/>
            <w:hideMark/>
          </w:tcPr>
          <w:p w14:paraId="472DBBF6"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984" w:type="dxa"/>
            <w:vMerge/>
            <w:tcBorders>
              <w:top w:val="nil"/>
              <w:left w:val="nil"/>
              <w:bottom w:val="single" w:sz="8" w:space="0" w:color="000000"/>
              <w:right w:val="nil"/>
            </w:tcBorders>
            <w:vAlign w:val="center"/>
            <w:hideMark/>
          </w:tcPr>
          <w:p w14:paraId="4090AD1A" w14:textId="77777777" w:rsidR="00E4271C" w:rsidRPr="00730AED" w:rsidRDefault="00E4271C" w:rsidP="00E4271C">
            <w:pPr>
              <w:spacing w:after="0"/>
              <w:jc w:val="left"/>
              <w:rPr>
                <w:rFonts w:eastAsia="Times New Roman" w:cs="Calibri"/>
                <w:b/>
                <w:bCs/>
                <w:color w:val="000000"/>
                <w:sz w:val="22"/>
                <w:szCs w:val="22"/>
              </w:rPr>
            </w:pPr>
          </w:p>
        </w:tc>
        <w:tc>
          <w:tcPr>
            <w:tcW w:w="1025" w:type="dxa"/>
            <w:tcBorders>
              <w:top w:val="nil"/>
              <w:left w:val="nil"/>
              <w:bottom w:val="nil"/>
              <w:right w:val="nil"/>
            </w:tcBorders>
            <w:shd w:val="clear" w:color="000000" w:fill="FFFFFF"/>
            <w:vAlign w:val="center"/>
            <w:hideMark/>
          </w:tcPr>
          <w:p w14:paraId="094D8508"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652" w:type="dxa"/>
            <w:tcBorders>
              <w:top w:val="nil"/>
              <w:left w:val="nil"/>
              <w:bottom w:val="nil"/>
              <w:right w:val="nil"/>
            </w:tcBorders>
            <w:shd w:val="clear" w:color="000000" w:fill="FFFFFF"/>
            <w:vAlign w:val="center"/>
            <w:hideMark/>
          </w:tcPr>
          <w:p w14:paraId="7DF53B6D"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1299" w:type="dxa"/>
            <w:tcBorders>
              <w:top w:val="nil"/>
              <w:left w:val="nil"/>
              <w:bottom w:val="nil"/>
              <w:right w:val="nil"/>
            </w:tcBorders>
            <w:shd w:val="clear" w:color="auto" w:fill="auto"/>
            <w:noWrap/>
            <w:vAlign w:val="bottom"/>
            <w:hideMark/>
          </w:tcPr>
          <w:p w14:paraId="43F5B54A" w14:textId="77777777" w:rsidR="00E4271C" w:rsidRPr="00730AED" w:rsidRDefault="00E4271C" w:rsidP="00E4271C">
            <w:pPr>
              <w:spacing w:after="0"/>
              <w:jc w:val="center"/>
              <w:rPr>
                <w:rFonts w:eastAsia="Times New Roman" w:cs="Calibri"/>
                <w:b/>
                <w:bCs/>
                <w:color w:val="000000"/>
                <w:sz w:val="22"/>
                <w:szCs w:val="22"/>
              </w:rPr>
            </w:pPr>
          </w:p>
        </w:tc>
      </w:tr>
      <w:tr w:rsidR="00E4271C" w:rsidRPr="00730AED" w14:paraId="7ECDCE5C" w14:textId="77777777" w:rsidTr="00E4271C">
        <w:trPr>
          <w:trHeight w:val="576"/>
        </w:trPr>
        <w:tc>
          <w:tcPr>
            <w:tcW w:w="3770" w:type="dxa"/>
            <w:tcBorders>
              <w:top w:val="nil"/>
              <w:left w:val="single" w:sz="8" w:space="0" w:color="auto"/>
              <w:bottom w:val="nil"/>
              <w:right w:val="single" w:sz="8" w:space="0" w:color="auto"/>
            </w:tcBorders>
            <w:shd w:val="clear" w:color="000000" w:fill="0070C0"/>
            <w:vAlign w:val="center"/>
            <w:hideMark/>
          </w:tcPr>
          <w:p w14:paraId="4F1ACB77"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w:t>
            </w:r>
          </w:p>
        </w:tc>
        <w:tc>
          <w:tcPr>
            <w:tcW w:w="5724" w:type="dxa"/>
            <w:tcBorders>
              <w:top w:val="nil"/>
              <w:left w:val="nil"/>
              <w:bottom w:val="nil"/>
              <w:right w:val="single" w:sz="8" w:space="0" w:color="auto"/>
            </w:tcBorders>
            <w:shd w:val="clear" w:color="000000" w:fill="FFFFFF"/>
            <w:vAlign w:val="center"/>
            <w:hideMark/>
          </w:tcPr>
          <w:p w14:paraId="51FC61A1"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Responsabilidades organizacionales para el manejo ambiental no están claramente definidas.</w:t>
            </w:r>
          </w:p>
        </w:tc>
        <w:tc>
          <w:tcPr>
            <w:tcW w:w="730" w:type="dxa"/>
            <w:tcBorders>
              <w:top w:val="nil"/>
              <w:left w:val="nil"/>
              <w:bottom w:val="nil"/>
              <w:right w:val="single" w:sz="8" w:space="0" w:color="auto"/>
            </w:tcBorders>
            <w:shd w:val="clear" w:color="auto" w:fill="auto"/>
            <w:noWrap/>
            <w:vAlign w:val="bottom"/>
            <w:hideMark/>
          </w:tcPr>
          <w:p w14:paraId="5A3A4FA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0A0F9929"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BAA77"/>
            <w:vAlign w:val="center"/>
            <w:hideMark/>
          </w:tcPr>
          <w:p w14:paraId="1373704C"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4EA7C224"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4CFB13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2B6A62C4"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3872A1A6"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Grado de legitimidad / mandato de las principales instituciones ambientales</w:t>
            </w:r>
          </w:p>
        </w:tc>
        <w:tc>
          <w:tcPr>
            <w:tcW w:w="5724" w:type="dxa"/>
            <w:tcBorders>
              <w:top w:val="nil"/>
              <w:left w:val="nil"/>
              <w:bottom w:val="single" w:sz="8" w:space="0" w:color="auto"/>
              <w:right w:val="single" w:sz="8" w:space="0" w:color="auto"/>
            </w:tcBorders>
            <w:shd w:val="clear" w:color="000000" w:fill="FFFFFF"/>
            <w:vAlign w:val="center"/>
            <w:hideMark/>
          </w:tcPr>
          <w:p w14:paraId="20B02B7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Organizational responsibilities for environmental management are not clearly defined.</w:t>
            </w:r>
          </w:p>
        </w:tc>
        <w:tc>
          <w:tcPr>
            <w:tcW w:w="730" w:type="dxa"/>
            <w:tcBorders>
              <w:top w:val="nil"/>
              <w:left w:val="nil"/>
              <w:bottom w:val="single" w:sz="8" w:space="0" w:color="auto"/>
              <w:right w:val="single" w:sz="8" w:space="0" w:color="auto"/>
            </w:tcBorders>
            <w:shd w:val="clear" w:color="000000" w:fill="FFFFFF"/>
            <w:noWrap/>
            <w:vAlign w:val="center"/>
            <w:hideMark/>
          </w:tcPr>
          <w:p w14:paraId="217FEC4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398A2F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1B157B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B7DF95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AD368D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283CF31"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2B5BBE7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(Degree of legitimacy/ mandate of lead environmental organizations)</w:t>
            </w:r>
          </w:p>
        </w:tc>
        <w:tc>
          <w:tcPr>
            <w:tcW w:w="5724" w:type="dxa"/>
            <w:tcBorders>
              <w:top w:val="nil"/>
              <w:left w:val="nil"/>
              <w:bottom w:val="nil"/>
              <w:right w:val="single" w:sz="8" w:space="0" w:color="auto"/>
            </w:tcBorders>
            <w:shd w:val="clear" w:color="000000" w:fill="FFFFFF"/>
            <w:vAlign w:val="center"/>
            <w:hideMark/>
          </w:tcPr>
          <w:p w14:paraId="79A5A23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Responsabilidades organizacionales para el manejo ambiental están identificadas.</w:t>
            </w:r>
          </w:p>
        </w:tc>
        <w:tc>
          <w:tcPr>
            <w:tcW w:w="730" w:type="dxa"/>
            <w:tcBorders>
              <w:top w:val="nil"/>
              <w:left w:val="nil"/>
              <w:bottom w:val="nil"/>
              <w:right w:val="single" w:sz="8" w:space="0" w:color="auto"/>
            </w:tcBorders>
            <w:shd w:val="clear" w:color="000000" w:fill="FFFFFF"/>
            <w:noWrap/>
            <w:vAlign w:val="center"/>
            <w:hideMark/>
          </w:tcPr>
          <w:p w14:paraId="624D9F9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56EFCB34"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8536CF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3875EB3"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B48CA40"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FA410EA"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45B071C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1D08C2C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Organizational responsibilities for environmental management are identified.</w:t>
            </w:r>
          </w:p>
        </w:tc>
        <w:tc>
          <w:tcPr>
            <w:tcW w:w="730" w:type="dxa"/>
            <w:tcBorders>
              <w:top w:val="nil"/>
              <w:left w:val="nil"/>
              <w:bottom w:val="single" w:sz="8" w:space="0" w:color="auto"/>
              <w:right w:val="single" w:sz="8" w:space="0" w:color="auto"/>
            </w:tcBorders>
            <w:shd w:val="clear" w:color="000000" w:fill="FFFFFF"/>
            <w:noWrap/>
            <w:vAlign w:val="center"/>
            <w:hideMark/>
          </w:tcPr>
          <w:p w14:paraId="7424C83E"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222FA12"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2E04EA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235DC13"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74866F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680C523"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3429CE6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42E026C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La autoridad y legitimidad de todas las principales organizaciones responsables del manejo ambiental son parcialmente reconocidas por otros actores. </w:t>
            </w:r>
          </w:p>
        </w:tc>
        <w:tc>
          <w:tcPr>
            <w:tcW w:w="730" w:type="dxa"/>
            <w:tcBorders>
              <w:top w:val="nil"/>
              <w:left w:val="nil"/>
              <w:bottom w:val="nil"/>
              <w:right w:val="single" w:sz="8" w:space="0" w:color="auto"/>
            </w:tcBorders>
            <w:shd w:val="clear" w:color="000000" w:fill="FFFFFF"/>
            <w:noWrap/>
            <w:vAlign w:val="center"/>
            <w:hideMark/>
          </w:tcPr>
          <w:p w14:paraId="2C3B6BB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7EA02EC2"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22EBC2A"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5F5827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69B7FC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24BC142"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0517A82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7799E0B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Authority and legitimacy of all lead organizations responsible for environmental management are partially recognized by stakeholders.</w:t>
            </w:r>
          </w:p>
        </w:tc>
        <w:tc>
          <w:tcPr>
            <w:tcW w:w="730" w:type="dxa"/>
            <w:tcBorders>
              <w:top w:val="nil"/>
              <w:left w:val="nil"/>
              <w:bottom w:val="single" w:sz="8" w:space="0" w:color="auto"/>
              <w:right w:val="single" w:sz="8" w:space="0" w:color="auto"/>
            </w:tcBorders>
            <w:shd w:val="clear" w:color="000000" w:fill="FFFFFF"/>
            <w:noWrap/>
            <w:vAlign w:val="center"/>
            <w:hideMark/>
          </w:tcPr>
          <w:p w14:paraId="654EA77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57A87A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8B3A15C"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E421206"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7BA549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77A12CC"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7F41AE6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15CBC24A"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 autoridad y legitimidad de todas las principales organizaciones responsables del manejo ambiental son reconocidas por otros actores.</w:t>
            </w:r>
          </w:p>
        </w:tc>
        <w:tc>
          <w:tcPr>
            <w:tcW w:w="730" w:type="dxa"/>
            <w:tcBorders>
              <w:top w:val="nil"/>
              <w:left w:val="nil"/>
              <w:bottom w:val="nil"/>
              <w:right w:val="single" w:sz="8" w:space="0" w:color="auto"/>
            </w:tcBorders>
            <w:shd w:val="clear" w:color="000000" w:fill="FFFFFF"/>
            <w:noWrap/>
            <w:vAlign w:val="center"/>
            <w:hideMark/>
          </w:tcPr>
          <w:p w14:paraId="44E95EE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47E9E15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2759266"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37E592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12FF29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23B2758"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512FFFB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3970EC2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Authority and legitimacy of all lead organizations responsible for environmental management recognized by stakeholders.</w:t>
            </w:r>
          </w:p>
        </w:tc>
        <w:tc>
          <w:tcPr>
            <w:tcW w:w="730" w:type="dxa"/>
            <w:tcBorders>
              <w:top w:val="nil"/>
              <w:left w:val="nil"/>
              <w:bottom w:val="single" w:sz="8" w:space="0" w:color="auto"/>
              <w:right w:val="single" w:sz="8" w:space="0" w:color="auto"/>
            </w:tcBorders>
            <w:shd w:val="clear" w:color="000000" w:fill="FFFFFF"/>
            <w:noWrap/>
            <w:vAlign w:val="center"/>
            <w:hideMark/>
          </w:tcPr>
          <w:p w14:paraId="3C1FD57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C4C9BB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1FE3D0F"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17914C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D20110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69B084E" w14:textId="77777777" w:rsidTr="00E4271C">
        <w:trPr>
          <w:trHeight w:val="288"/>
        </w:trPr>
        <w:tc>
          <w:tcPr>
            <w:tcW w:w="3770" w:type="dxa"/>
            <w:tcBorders>
              <w:top w:val="nil"/>
              <w:left w:val="single" w:sz="8" w:space="0" w:color="auto"/>
              <w:bottom w:val="nil"/>
              <w:right w:val="single" w:sz="8" w:space="0" w:color="auto"/>
            </w:tcBorders>
            <w:shd w:val="clear" w:color="000000" w:fill="0070C0"/>
            <w:vAlign w:val="center"/>
            <w:hideMark/>
          </w:tcPr>
          <w:p w14:paraId="42612C1E"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2:</w:t>
            </w:r>
          </w:p>
        </w:tc>
        <w:tc>
          <w:tcPr>
            <w:tcW w:w="5724" w:type="dxa"/>
            <w:tcBorders>
              <w:top w:val="nil"/>
              <w:left w:val="nil"/>
              <w:bottom w:val="nil"/>
              <w:right w:val="single" w:sz="8" w:space="0" w:color="auto"/>
            </w:tcBorders>
            <w:shd w:val="clear" w:color="000000" w:fill="FFFFFF"/>
            <w:vAlign w:val="center"/>
            <w:hideMark/>
          </w:tcPr>
          <w:p w14:paraId="24E649E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No existen mecanismos de co-manejo.  </w:t>
            </w:r>
          </w:p>
        </w:tc>
        <w:tc>
          <w:tcPr>
            <w:tcW w:w="730" w:type="dxa"/>
            <w:tcBorders>
              <w:top w:val="nil"/>
              <w:left w:val="nil"/>
              <w:bottom w:val="nil"/>
              <w:right w:val="single" w:sz="8" w:space="0" w:color="auto"/>
            </w:tcBorders>
            <w:shd w:val="clear" w:color="000000" w:fill="FFFFFF"/>
            <w:noWrap/>
            <w:vAlign w:val="center"/>
            <w:hideMark/>
          </w:tcPr>
          <w:p w14:paraId="31ACDB1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4F5DA41F"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566E1DE4"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0E784"/>
            <w:vAlign w:val="center"/>
            <w:hideMark/>
          </w:tcPr>
          <w:p w14:paraId="597D8B7E"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3</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405D4E8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2852A1CC"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149A821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Existencia de mecanismos de co-manejo operative.</w:t>
            </w:r>
          </w:p>
        </w:tc>
        <w:tc>
          <w:tcPr>
            <w:tcW w:w="5724" w:type="dxa"/>
            <w:tcBorders>
              <w:top w:val="nil"/>
              <w:left w:val="nil"/>
              <w:bottom w:val="single" w:sz="8" w:space="0" w:color="auto"/>
              <w:right w:val="single" w:sz="8" w:space="0" w:color="auto"/>
            </w:tcBorders>
            <w:shd w:val="clear" w:color="000000" w:fill="FFFFFF"/>
            <w:vAlign w:val="center"/>
            <w:hideMark/>
          </w:tcPr>
          <w:p w14:paraId="067C5E9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No co-management mechanisms are in place.</w:t>
            </w:r>
          </w:p>
        </w:tc>
        <w:tc>
          <w:tcPr>
            <w:tcW w:w="730" w:type="dxa"/>
            <w:tcBorders>
              <w:top w:val="nil"/>
              <w:left w:val="nil"/>
              <w:bottom w:val="nil"/>
              <w:right w:val="single" w:sz="8" w:space="0" w:color="auto"/>
            </w:tcBorders>
            <w:shd w:val="clear" w:color="000000" w:fill="FFFFFF"/>
            <w:noWrap/>
            <w:vAlign w:val="center"/>
            <w:hideMark/>
          </w:tcPr>
          <w:p w14:paraId="6C461C0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58AE097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7ADFAAA"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8761CD4"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63CDF63"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59BBC2C"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0515D7DE"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Existence of operational co-management mechanisms </w:t>
            </w:r>
          </w:p>
        </w:tc>
        <w:tc>
          <w:tcPr>
            <w:tcW w:w="5724" w:type="dxa"/>
            <w:tcBorders>
              <w:top w:val="nil"/>
              <w:left w:val="nil"/>
              <w:bottom w:val="nil"/>
              <w:right w:val="single" w:sz="8" w:space="0" w:color="auto"/>
            </w:tcBorders>
            <w:shd w:val="clear" w:color="000000" w:fill="FFFFFF"/>
            <w:vAlign w:val="center"/>
            <w:hideMark/>
          </w:tcPr>
          <w:p w14:paraId="3207217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Hay algunos mecanismos de co-manejo operando.  </w:t>
            </w:r>
          </w:p>
        </w:tc>
        <w:tc>
          <w:tcPr>
            <w:tcW w:w="730" w:type="dxa"/>
            <w:tcBorders>
              <w:top w:val="nil"/>
              <w:left w:val="nil"/>
              <w:bottom w:val="nil"/>
              <w:right w:val="single" w:sz="8" w:space="0" w:color="auto"/>
            </w:tcBorders>
            <w:shd w:val="clear" w:color="000000" w:fill="FFFFFF"/>
            <w:noWrap/>
            <w:vAlign w:val="center"/>
            <w:hideMark/>
          </w:tcPr>
          <w:p w14:paraId="569A8B9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01EA321F"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09171F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6CD7B4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4002BC4"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D2BFE8E" w14:textId="77777777" w:rsidTr="00E4271C">
        <w:trPr>
          <w:trHeight w:val="300"/>
        </w:trPr>
        <w:tc>
          <w:tcPr>
            <w:tcW w:w="3770" w:type="dxa"/>
            <w:tcBorders>
              <w:top w:val="nil"/>
              <w:left w:val="single" w:sz="8" w:space="0" w:color="auto"/>
              <w:bottom w:val="nil"/>
              <w:right w:val="single" w:sz="8" w:space="0" w:color="auto"/>
            </w:tcBorders>
            <w:shd w:val="clear" w:color="000000" w:fill="FFFFFF"/>
            <w:vAlign w:val="center"/>
            <w:hideMark/>
          </w:tcPr>
          <w:p w14:paraId="128E9FC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lastRenderedPageBreak/>
              <w:t> </w:t>
            </w:r>
          </w:p>
        </w:tc>
        <w:tc>
          <w:tcPr>
            <w:tcW w:w="5724" w:type="dxa"/>
            <w:tcBorders>
              <w:top w:val="nil"/>
              <w:left w:val="nil"/>
              <w:bottom w:val="single" w:sz="8" w:space="0" w:color="auto"/>
              <w:right w:val="single" w:sz="8" w:space="0" w:color="auto"/>
            </w:tcBorders>
            <w:shd w:val="clear" w:color="000000" w:fill="FFFFFF"/>
            <w:vAlign w:val="center"/>
            <w:hideMark/>
          </w:tcPr>
          <w:p w14:paraId="04946D3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Some co-management mechanisms are in place and operational.</w:t>
            </w:r>
          </w:p>
        </w:tc>
        <w:tc>
          <w:tcPr>
            <w:tcW w:w="730" w:type="dxa"/>
            <w:tcBorders>
              <w:top w:val="nil"/>
              <w:left w:val="nil"/>
              <w:bottom w:val="nil"/>
              <w:right w:val="single" w:sz="8" w:space="0" w:color="auto"/>
            </w:tcBorders>
            <w:shd w:val="clear" w:color="000000" w:fill="FFFFFF"/>
            <w:noWrap/>
            <w:vAlign w:val="center"/>
            <w:hideMark/>
          </w:tcPr>
          <w:p w14:paraId="4D2D8063"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65A32769"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F2BD1FE"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F23D7D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D1D03E9"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DE3236B"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6BD1394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548EE1EF"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Hay algunos mecanismos de co-manejo formalmente establecidos a través de acuerdos.</w:t>
            </w:r>
          </w:p>
        </w:tc>
        <w:tc>
          <w:tcPr>
            <w:tcW w:w="730" w:type="dxa"/>
            <w:tcBorders>
              <w:top w:val="nil"/>
              <w:left w:val="nil"/>
              <w:bottom w:val="nil"/>
              <w:right w:val="single" w:sz="8" w:space="0" w:color="auto"/>
            </w:tcBorders>
            <w:shd w:val="clear" w:color="000000" w:fill="FFFFFF"/>
            <w:noWrap/>
            <w:vAlign w:val="center"/>
            <w:hideMark/>
          </w:tcPr>
          <w:p w14:paraId="087E6DF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754D2B9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C8D322B"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FCA630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245E15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950F55F"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6DD2A50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4511B94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Some co-management mechanisms are formally established through agreements, MOUs, etc.</w:t>
            </w:r>
          </w:p>
        </w:tc>
        <w:tc>
          <w:tcPr>
            <w:tcW w:w="730" w:type="dxa"/>
            <w:tcBorders>
              <w:top w:val="nil"/>
              <w:left w:val="nil"/>
              <w:bottom w:val="nil"/>
              <w:right w:val="single" w:sz="8" w:space="0" w:color="auto"/>
            </w:tcBorders>
            <w:shd w:val="clear" w:color="000000" w:fill="FFFFFF"/>
            <w:noWrap/>
            <w:vAlign w:val="center"/>
            <w:hideMark/>
          </w:tcPr>
          <w:p w14:paraId="53FD105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E689AA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E0178E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987B193"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5B419D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8C7180B"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61E21F4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3AD75BA9"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Existen mecanismos completes de co-manejo formalmente establecidos, funcionales y operando.  </w:t>
            </w:r>
          </w:p>
        </w:tc>
        <w:tc>
          <w:tcPr>
            <w:tcW w:w="730" w:type="dxa"/>
            <w:tcBorders>
              <w:top w:val="nil"/>
              <w:left w:val="nil"/>
              <w:bottom w:val="nil"/>
              <w:right w:val="single" w:sz="8" w:space="0" w:color="auto"/>
            </w:tcBorders>
            <w:shd w:val="clear" w:color="000000" w:fill="FFFFFF"/>
            <w:noWrap/>
            <w:vAlign w:val="center"/>
            <w:hideMark/>
          </w:tcPr>
          <w:p w14:paraId="72E42CF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369D35D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827C27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85B1F26"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AC6D43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189B851"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68F2395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2F8E5BD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Comprehensive co-management mechanisms are formally established and are operational/functional.</w:t>
            </w:r>
          </w:p>
        </w:tc>
        <w:tc>
          <w:tcPr>
            <w:tcW w:w="730" w:type="dxa"/>
            <w:tcBorders>
              <w:top w:val="nil"/>
              <w:left w:val="nil"/>
              <w:bottom w:val="single" w:sz="8" w:space="0" w:color="auto"/>
              <w:right w:val="single" w:sz="8" w:space="0" w:color="auto"/>
            </w:tcBorders>
            <w:shd w:val="clear" w:color="000000" w:fill="FFFFFF"/>
            <w:noWrap/>
            <w:vAlign w:val="center"/>
            <w:hideMark/>
          </w:tcPr>
          <w:p w14:paraId="0365A7B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6DDFC6D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CDBD1CA"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80C0853"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0A83F1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0DA03A3" w14:textId="77777777" w:rsidTr="00E4271C">
        <w:trPr>
          <w:trHeight w:val="576"/>
        </w:trPr>
        <w:tc>
          <w:tcPr>
            <w:tcW w:w="3770" w:type="dxa"/>
            <w:tcBorders>
              <w:top w:val="nil"/>
              <w:left w:val="single" w:sz="8" w:space="0" w:color="auto"/>
              <w:bottom w:val="nil"/>
              <w:right w:val="single" w:sz="8" w:space="0" w:color="auto"/>
            </w:tcBorders>
            <w:shd w:val="clear" w:color="000000" w:fill="0070C0"/>
            <w:vAlign w:val="center"/>
            <w:hideMark/>
          </w:tcPr>
          <w:p w14:paraId="0B70B62C"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3:  </w:t>
            </w:r>
          </w:p>
        </w:tc>
        <w:tc>
          <w:tcPr>
            <w:tcW w:w="5724" w:type="dxa"/>
            <w:tcBorders>
              <w:top w:val="nil"/>
              <w:left w:val="nil"/>
              <w:bottom w:val="nil"/>
              <w:right w:val="single" w:sz="8" w:space="0" w:color="auto"/>
            </w:tcBorders>
            <w:shd w:val="clear" w:color="000000" w:fill="FFFFFF"/>
            <w:vAlign w:val="center"/>
            <w:hideMark/>
          </w:tcPr>
          <w:p w14:paraId="7E09790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 identificación de actores y su participación / involucramiento en la toma de decisiones es pobre.</w:t>
            </w:r>
          </w:p>
        </w:tc>
        <w:tc>
          <w:tcPr>
            <w:tcW w:w="730" w:type="dxa"/>
            <w:tcBorders>
              <w:top w:val="nil"/>
              <w:left w:val="nil"/>
              <w:bottom w:val="nil"/>
              <w:right w:val="single" w:sz="8" w:space="0" w:color="auto"/>
            </w:tcBorders>
            <w:shd w:val="clear" w:color="000000" w:fill="FFFFFF"/>
            <w:noWrap/>
            <w:vAlign w:val="center"/>
            <w:hideMark/>
          </w:tcPr>
          <w:p w14:paraId="4C758AA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545481EE"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490964D2"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0E784"/>
            <w:vAlign w:val="center"/>
            <w:hideMark/>
          </w:tcPr>
          <w:p w14:paraId="086DB292"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3</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73683C3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1C5F2201"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46CA43F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Existencia de cooperación con grupos de actores clave.</w:t>
            </w:r>
          </w:p>
        </w:tc>
        <w:tc>
          <w:tcPr>
            <w:tcW w:w="5724" w:type="dxa"/>
            <w:tcBorders>
              <w:top w:val="nil"/>
              <w:left w:val="nil"/>
              <w:bottom w:val="single" w:sz="8" w:space="0" w:color="auto"/>
              <w:right w:val="single" w:sz="8" w:space="0" w:color="auto"/>
            </w:tcBorders>
            <w:shd w:val="clear" w:color="000000" w:fill="FFFFFF"/>
            <w:vAlign w:val="center"/>
            <w:hideMark/>
          </w:tcPr>
          <w:p w14:paraId="589EBDC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Identification of stakeholders and their participation/involvement in decision-making is poor.</w:t>
            </w:r>
          </w:p>
        </w:tc>
        <w:tc>
          <w:tcPr>
            <w:tcW w:w="730" w:type="dxa"/>
            <w:tcBorders>
              <w:top w:val="nil"/>
              <w:left w:val="nil"/>
              <w:bottom w:val="single" w:sz="8" w:space="0" w:color="auto"/>
              <w:right w:val="single" w:sz="8" w:space="0" w:color="auto"/>
            </w:tcBorders>
            <w:shd w:val="clear" w:color="000000" w:fill="FFFFFF"/>
            <w:noWrap/>
            <w:vAlign w:val="center"/>
            <w:hideMark/>
          </w:tcPr>
          <w:p w14:paraId="5CE2D56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520C78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5933EFD"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CE44B8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D331952"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F1722BD"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08A8313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Existence of cooperation with stakeholder groups </w:t>
            </w:r>
          </w:p>
        </w:tc>
        <w:tc>
          <w:tcPr>
            <w:tcW w:w="5724" w:type="dxa"/>
            <w:tcBorders>
              <w:top w:val="nil"/>
              <w:left w:val="nil"/>
              <w:bottom w:val="nil"/>
              <w:right w:val="single" w:sz="8" w:space="0" w:color="auto"/>
            </w:tcBorders>
            <w:shd w:val="clear" w:color="000000" w:fill="FFFFFF"/>
            <w:vAlign w:val="center"/>
            <w:hideMark/>
          </w:tcPr>
          <w:p w14:paraId="3774F54E"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están identificados, pero su participación en la toma de decisiones es limitada.</w:t>
            </w:r>
          </w:p>
        </w:tc>
        <w:tc>
          <w:tcPr>
            <w:tcW w:w="730" w:type="dxa"/>
            <w:tcBorders>
              <w:top w:val="nil"/>
              <w:left w:val="nil"/>
              <w:bottom w:val="nil"/>
              <w:right w:val="single" w:sz="8" w:space="0" w:color="auto"/>
            </w:tcBorders>
            <w:shd w:val="clear" w:color="000000" w:fill="FFFFFF"/>
            <w:noWrap/>
            <w:vAlign w:val="center"/>
            <w:hideMark/>
          </w:tcPr>
          <w:p w14:paraId="1CF38183"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44BC3FB4"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4E4B05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44CB152"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D3B82D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154E2C2"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059C5BB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5A77580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Stakeholders are identified but their participation in decision-making is limited</w:t>
            </w:r>
          </w:p>
        </w:tc>
        <w:tc>
          <w:tcPr>
            <w:tcW w:w="730" w:type="dxa"/>
            <w:tcBorders>
              <w:top w:val="nil"/>
              <w:left w:val="nil"/>
              <w:bottom w:val="single" w:sz="8" w:space="0" w:color="auto"/>
              <w:right w:val="single" w:sz="8" w:space="0" w:color="auto"/>
            </w:tcBorders>
            <w:shd w:val="clear" w:color="000000" w:fill="FFFFFF"/>
            <w:noWrap/>
            <w:vAlign w:val="center"/>
            <w:hideMark/>
          </w:tcPr>
          <w:p w14:paraId="2F7877CE"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3B98F852"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67B3D8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0F33DE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E9B92A0"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E3666DE" w14:textId="77777777" w:rsidTr="00E4271C">
        <w:trPr>
          <w:trHeight w:val="576"/>
        </w:trPr>
        <w:tc>
          <w:tcPr>
            <w:tcW w:w="3770" w:type="dxa"/>
            <w:tcBorders>
              <w:top w:val="nil"/>
              <w:left w:val="single" w:sz="8" w:space="0" w:color="auto"/>
              <w:bottom w:val="nil"/>
              <w:right w:val="single" w:sz="8" w:space="0" w:color="auto"/>
            </w:tcBorders>
            <w:shd w:val="clear" w:color="000000" w:fill="8DB4E2"/>
            <w:vAlign w:val="center"/>
            <w:hideMark/>
          </w:tcPr>
          <w:p w14:paraId="608C162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7939A7F5"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están identificados y están establecidos mecanismos regulares de consulta.</w:t>
            </w:r>
          </w:p>
        </w:tc>
        <w:tc>
          <w:tcPr>
            <w:tcW w:w="730" w:type="dxa"/>
            <w:tcBorders>
              <w:top w:val="nil"/>
              <w:left w:val="nil"/>
              <w:bottom w:val="nil"/>
              <w:right w:val="single" w:sz="8" w:space="0" w:color="auto"/>
            </w:tcBorders>
            <w:shd w:val="clear" w:color="000000" w:fill="FFFFFF"/>
            <w:noWrap/>
            <w:vAlign w:val="center"/>
            <w:hideMark/>
          </w:tcPr>
          <w:p w14:paraId="33ED562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330E91E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0FFF0D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5C6F1C6"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C35FCF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23188D5"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08155C5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3685569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Stakeholders are identified and regular consultations mechanisms are established.</w:t>
            </w:r>
          </w:p>
        </w:tc>
        <w:tc>
          <w:tcPr>
            <w:tcW w:w="730" w:type="dxa"/>
            <w:tcBorders>
              <w:top w:val="nil"/>
              <w:left w:val="nil"/>
              <w:bottom w:val="single" w:sz="8" w:space="0" w:color="auto"/>
              <w:right w:val="single" w:sz="8" w:space="0" w:color="auto"/>
            </w:tcBorders>
            <w:shd w:val="clear" w:color="000000" w:fill="FFFFFF"/>
            <w:noWrap/>
            <w:vAlign w:val="center"/>
            <w:hideMark/>
          </w:tcPr>
          <w:p w14:paraId="3457D3E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868C764"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6B620F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41AA0AF"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C9318F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89D4DCB"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615B29B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015B7519"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Los actores están identificados y contribuyen activamente a establecer procesos participativos de toma de decisiones. </w:t>
            </w:r>
          </w:p>
        </w:tc>
        <w:tc>
          <w:tcPr>
            <w:tcW w:w="730" w:type="dxa"/>
            <w:tcBorders>
              <w:top w:val="nil"/>
              <w:left w:val="nil"/>
              <w:bottom w:val="nil"/>
              <w:right w:val="single" w:sz="8" w:space="0" w:color="auto"/>
            </w:tcBorders>
            <w:shd w:val="clear" w:color="000000" w:fill="FFFFFF"/>
            <w:noWrap/>
            <w:vAlign w:val="center"/>
            <w:hideMark/>
          </w:tcPr>
          <w:p w14:paraId="2CA7F4F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426E242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66E429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EFCE55C"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6F7B9BC"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7F9D877"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55BE3F2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7E8AD12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Stakeholders are identified and they actively contribute to established participative decision-making processes. </w:t>
            </w:r>
          </w:p>
        </w:tc>
        <w:tc>
          <w:tcPr>
            <w:tcW w:w="730" w:type="dxa"/>
            <w:tcBorders>
              <w:top w:val="nil"/>
              <w:left w:val="nil"/>
              <w:bottom w:val="single" w:sz="8" w:space="0" w:color="auto"/>
              <w:right w:val="single" w:sz="8" w:space="0" w:color="auto"/>
            </w:tcBorders>
            <w:shd w:val="clear" w:color="000000" w:fill="FFFFFF"/>
            <w:noWrap/>
            <w:vAlign w:val="center"/>
            <w:hideMark/>
          </w:tcPr>
          <w:p w14:paraId="2E85BDC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5BCE263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E9D5BFC"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5DE8F04"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621565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BC1AE08" w14:textId="77777777" w:rsidTr="00E4271C">
        <w:trPr>
          <w:trHeight w:val="300"/>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56F2220C" w14:textId="77777777" w:rsidR="00E4271C" w:rsidRPr="00730AED" w:rsidRDefault="00E4271C" w:rsidP="00E4271C">
            <w:pPr>
              <w:spacing w:after="0"/>
              <w:jc w:val="left"/>
              <w:rPr>
                <w:rFonts w:eastAsia="Times New Roman" w:cs="Calibri"/>
                <w:b/>
                <w:bCs/>
                <w:color w:val="0000FF"/>
                <w:sz w:val="22"/>
                <w:szCs w:val="22"/>
              </w:rPr>
            </w:pPr>
            <w:proofErr w:type="spellStart"/>
            <w:r w:rsidRPr="00730AED">
              <w:rPr>
                <w:rFonts w:eastAsia="Times New Roman" w:cs="Calibri"/>
                <w:b/>
                <w:bCs/>
                <w:color w:val="0000FF"/>
                <w:sz w:val="22"/>
                <w:szCs w:val="22"/>
              </w:rPr>
              <w:t>Puntuación</w:t>
            </w:r>
            <w:proofErr w:type="spellEnd"/>
            <w:r w:rsidRPr="00730AED">
              <w:rPr>
                <w:rFonts w:eastAsia="Times New Roman" w:cs="Calibri"/>
                <w:b/>
                <w:bCs/>
                <w:color w:val="0000FF"/>
                <w:sz w:val="22"/>
                <w:szCs w:val="22"/>
              </w:rPr>
              <w:t xml:space="preserve"> total </w:t>
            </w:r>
            <w:proofErr w:type="gramStart"/>
            <w:r w:rsidRPr="00730AED">
              <w:rPr>
                <w:rFonts w:eastAsia="Times New Roman" w:cs="Calibri"/>
                <w:b/>
                <w:bCs/>
                <w:color w:val="0000FF"/>
                <w:sz w:val="22"/>
                <w:szCs w:val="22"/>
              </w:rPr>
              <w:t>para  CR</w:t>
            </w:r>
            <w:proofErr w:type="gramEnd"/>
            <w:r w:rsidRPr="00730AED">
              <w:rPr>
                <w:rFonts w:eastAsia="Times New Roman" w:cs="Calibri"/>
                <w:b/>
                <w:bCs/>
                <w:color w:val="0000FF"/>
                <w:sz w:val="22"/>
                <w:szCs w:val="22"/>
              </w:rPr>
              <w:t>1</w:t>
            </w:r>
          </w:p>
        </w:tc>
        <w:tc>
          <w:tcPr>
            <w:tcW w:w="5724" w:type="dxa"/>
            <w:tcBorders>
              <w:top w:val="nil"/>
              <w:left w:val="nil"/>
              <w:bottom w:val="single" w:sz="8" w:space="0" w:color="auto"/>
              <w:right w:val="single" w:sz="8" w:space="0" w:color="auto"/>
            </w:tcBorders>
            <w:shd w:val="clear" w:color="000000" w:fill="FFFFFF"/>
            <w:vAlign w:val="center"/>
            <w:hideMark/>
          </w:tcPr>
          <w:p w14:paraId="221117E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730" w:type="dxa"/>
            <w:tcBorders>
              <w:top w:val="nil"/>
              <w:left w:val="nil"/>
              <w:bottom w:val="single" w:sz="8" w:space="0" w:color="auto"/>
              <w:right w:val="single" w:sz="8" w:space="0" w:color="auto"/>
            </w:tcBorders>
            <w:shd w:val="clear" w:color="000000" w:fill="FFFFFF"/>
            <w:noWrap/>
            <w:vAlign w:val="center"/>
            <w:hideMark/>
          </w:tcPr>
          <w:p w14:paraId="04CDCD5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984" w:type="dxa"/>
            <w:tcBorders>
              <w:top w:val="nil"/>
              <w:left w:val="nil"/>
              <w:bottom w:val="single" w:sz="8" w:space="0" w:color="auto"/>
              <w:right w:val="single" w:sz="8" w:space="0" w:color="auto"/>
            </w:tcBorders>
            <w:shd w:val="clear" w:color="000000" w:fill="D1DE82"/>
            <w:vAlign w:val="center"/>
            <w:hideMark/>
          </w:tcPr>
          <w:p w14:paraId="664B115D"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5</w:t>
            </w:r>
          </w:p>
        </w:tc>
        <w:tc>
          <w:tcPr>
            <w:tcW w:w="1025" w:type="dxa"/>
            <w:tcBorders>
              <w:top w:val="nil"/>
              <w:left w:val="nil"/>
              <w:bottom w:val="single" w:sz="8" w:space="0" w:color="auto"/>
              <w:right w:val="single" w:sz="8" w:space="0" w:color="auto"/>
            </w:tcBorders>
            <w:shd w:val="clear" w:color="000000" w:fill="D1DE82"/>
            <w:vAlign w:val="center"/>
            <w:hideMark/>
          </w:tcPr>
          <w:p w14:paraId="68E614AB"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5</w:t>
            </w:r>
          </w:p>
        </w:tc>
        <w:tc>
          <w:tcPr>
            <w:tcW w:w="652" w:type="dxa"/>
            <w:tcBorders>
              <w:top w:val="nil"/>
              <w:left w:val="nil"/>
              <w:bottom w:val="single" w:sz="8" w:space="0" w:color="auto"/>
              <w:right w:val="single" w:sz="8" w:space="0" w:color="auto"/>
            </w:tcBorders>
            <w:shd w:val="clear" w:color="000000" w:fill="A2D07F"/>
            <w:vAlign w:val="center"/>
            <w:hideMark/>
          </w:tcPr>
          <w:p w14:paraId="5DB3D5F0"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8</w:t>
            </w:r>
          </w:p>
        </w:tc>
        <w:tc>
          <w:tcPr>
            <w:tcW w:w="1299" w:type="dxa"/>
            <w:tcBorders>
              <w:top w:val="nil"/>
              <w:left w:val="nil"/>
              <w:bottom w:val="single" w:sz="8" w:space="0" w:color="auto"/>
              <w:right w:val="single" w:sz="8" w:space="0" w:color="auto"/>
            </w:tcBorders>
            <w:shd w:val="clear" w:color="auto" w:fill="auto"/>
            <w:noWrap/>
            <w:vAlign w:val="bottom"/>
            <w:hideMark/>
          </w:tcPr>
          <w:p w14:paraId="57232EA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r>
      <w:tr w:rsidR="00E4271C" w:rsidRPr="007B3AF8" w14:paraId="627DBDEC" w14:textId="77777777" w:rsidTr="00E4271C">
        <w:trPr>
          <w:trHeight w:val="300"/>
        </w:trPr>
        <w:tc>
          <w:tcPr>
            <w:tcW w:w="9494"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503E624A"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CR 2: Capacidades para generar, acceder a y utilizar información y conocimiento</w:t>
            </w:r>
          </w:p>
        </w:tc>
        <w:tc>
          <w:tcPr>
            <w:tcW w:w="730" w:type="dxa"/>
            <w:tcBorders>
              <w:top w:val="nil"/>
              <w:left w:val="nil"/>
              <w:bottom w:val="nil"/>
              <w:right w:val="nil"/>
            </w:tcBorders>
            <w:shd w:val="clear" w:color="000000" w:fill="FFFFFF"/>
            <w:noWrap/>
            <w:vAlign w:val="center"/>
            <w:hideMark/>
          </w:tcPr>
          <w:p w14:paraId="044D949E"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984" w:type="dxa"/>
            <w:tcBorders>
              <w:top w:val="nil"/>
              <w:left w:val="nil"/>
              <w:bottom w:val="nil"/>
              <w:right w:val="nil"/>
            </w:tcBorders>
            <w:shd w:val="clear" w:color="auto" w:fill="auto"/>
            <w:vAlign w:val="center"/>
            <w:hideMark/>
          </w:tcPr>
          <w:p w14:paraId="2F4B1BCF" w14:textId="77777777" w:rsidR="00E4271C" w:rsidRPr="00730AED" w:rsidRDefault="00E4271C" w:rsidP="00E4271C">
            <w:pPr>
              <w:spacing w:after="0"/>
              <w:jc w:val="left"/>
              <w:rPr>
                <w:rFonts w:eastAsia="Times New Roman" w:cs="Calibri"/>
                <w:b/>
                <w:bCs/>
                <w:color w:val="000000"/>
                <w:sz w:val="22"/>
                <w:szCs w:val="22"/>
                <w:lang w:val="es-MX"/>
              </w:rPr>
            </w:pPr>
          </w:p>
        </w:tc>
        <w:tc>
          <w:tcPr>
            <w:tcW w:w="1025" w:type="dxa"/>
            <w:tcBorders>
              <w:top w:val="nil"/>
              <w:left w:val="nil"/>
              <w:bottom w:val="nil"/>
              <w:right w:val="nil"/>
            </w:tcBorders>
            <w:shd w:val="clear" w:color="auto" w:fill="auto"/>
            <w:vAlign w:val="center"/>
            <w:hideMark/>
          </w:tcPr>
          <w:p w14:paraId="6F76A6B1" w14:textId="77777777" w:rsidR="00E4271C" w:rsidRPr="00730AED" w:rsidRDefault="00E4271C" w:rsidP="00E4271C">
            <w:pPr>
              <w:spacing w:after="0"/>
              <w:jc w:val="left"/>
              <w:rPr>
                <w:rFonts w:ascii="Times New Roman" w:eastAsia="Times New Roman" w:hAnsi="Times New Roman"/>
                <w:szCs w:val="20"/>
                <w:lang w:val="es-MX"/>
              </w:rPr>
            </w:pPr>
          </w:p>
        </w:tc>
        <w:tc>
          <w:tcPr>
            <w:tcW w:w="652" w:type="dxa"/>
            <w:tcBorders>
              <w:top w:val="nil"/>
              <w:left w:val="nil"/>
              <w:bottom w:val="nil"/>
              <w:right w:val="nil"/>
            </w:tcBorders>
            <w:shd w:val="clear" w:color="auto" w:fill="auto"/>
            <w:vAlign w:val="center"/>
            <w:hideMark/>
          </w:tcPr>
          <w:p w14:paraId="35E5D3FB" w14:textId="77777777" w:rsidR="00E4271C" w:rsidRPr="00730AED" w:rsidRDefault="00E4271C" w:rsidP="00E4271C">
            <w:pPr>
              <w:spacing w:after="0"/>
              <w:jc w:val="left"/>
              <w:rPr>
                <w:rFonts w:ascii="Times New Roman" w:eastAsia="Times New Roman" w:hAnsi="Times New Roman"/>
                <w:szCs w:val="20"/>
                <w:lang w:val="es-MX"/>
              </w:rPr>
            </w:pPr>
          </w:p>
        </w:tc>
        <w:tc>
          <w:tcPr>
            <w:tcW w:w="1299" w:type="dxa"/>
            <w:tcBorders>
              <w:top w:val="nil"/>
              <w:left w:val="nil"/>
              <w:bottom w:val="nil"/>
              <w:right w:val="nil"/>
            </w:tcBorders>
            <w:shd w:val="clear" w:color="auto" w:fill="auto"/>
            <w:noWrap/>
            <w:vAlign w:val="bottom"/>
            <w:hideMark/>
          </w:tcPr>
          <w:p w14:paraId="4D020B71" w14:textId="77777777" w:rsidR="00E4271C" w:rsidRPr="00730AED" w:rsidRDefault="00E4271C" w:rsidP="00E4271C">
            <w:pPr>
              <w:spacing w:after="0"/>
              <w:jc w:val="left"/>
              <w:rPr>
                <w:rFonts w:ascii="Times New Roman" w:eastAsia="Times New Roman" w:hAnsi="Times New Roman"/>
                <w:szCs w:val="20"/>
                <w:lang w:val="es-MX"/>
              </w:rPr>
            </w:pPr>
          </w:p>
        </w:tc>
      </w:tr>
      <w:tr w:rsidR="00E4271C" w:rsidRPr="00730AED" w14:paraId="35CC23D7" w14:textId="77777777" w:rsidTr="00E4271C">
        <w:trPr>
          <w:trHeight w:val="300"/>
        </w:trPr>
        <w:tc>
          <w:tcPr>
            <w:tcW w:w="9494" w:type="dxa"/>
            <w:gridSpan w:val="2"/>
            <w:tcBorders>
              <w:top w:val="single" w:sz="8" w:space="0" w:color="auto"/>
              <w:left w:val="single" w:sz="8" w:space="0" w:color="auto"/>
              <w:bottom w:val="nil"/>
              <w:right w:val="nil"/>
            </w:tcBorders>
            <w:shd w:val="clear" w:color="000000" w:fill="FFFFFF"/>
            <w:noWrap/>
            <w:vAlign w:val="center"/>
            <w:hideMark/>
          </w:tcPr>
          <w:p w14:paraId="0CEBF8B4"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lang w:val="es-MX"/>
              </w:rPr>
              <w:t xml:space="preserve"> </w:t>
            </w:r>
            <w:r w:rsidRPr="00730AED">
              <w:rPr>
                <w:rFonts w:eastAsia="Times New Roman" w:cs="Calibri"/>
                <w:b/>
                <w:bCs/>
                <w:color w:val="000000"/>
                <w:sz w:val="22"/>
                <w:szCs w:val="22"/>
              </w:rPr>
              <w:t>Capacities to Generate, Access and Use Information and Knowledge</w:t>
            </w:r>
          </w:p>
        </w:tc>
        <w:tc>
          <w:tcPr>
            <w:tcW w:w="730" w:type="dxa"/>
            <w:tcBorders>
              <w:top w:val="single" w:sz="8" w:space="0" w:color="auto"/>
              <w:left w:val="nil"/>
              <w:bottom w:val="nil"/>
              <w:right w:val="nil"/>
            </w:tcBorders>
            <w:shd w:val="clear" w:color="000000" w:fill="FFFFFF"/>
            <w:noWrap/>
            <w:vAlign w:val="center"/>
            <w:hideMark/>
          </w:tcPr>
          <w:p w14:paraId="53B0CF6E"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984" w:type="dxa"/>
            <w:tcBorders>
              <w:top w:val="single" w:sz="8" w:space="0" w:color="auto"/>
              <w:left w:val="nil"/>
              <w:bottom w:val="nil"/>
              <w:right w:val="single" w:sz="8" w:space="0" w:color="auto"/>
            </w:tcBorders>
            <w:shd w:val="clear" w:color="000000" w:fill="FFFFFF"/>
            <w:vAlign w:val="center"/>
            <w:hideMark/>
          </w:tcPr>
          <w:p w14:paraId="41129816"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1025" w:type="dxa"/>
            <w:tcBorders>
              <w:top w:val="nil"/>
              <w:left w:val="nil"/>
              <w:bottom w:val="nil"/>
              <w:right w:val="nil"/>
            </w:tcBorders>
            <w:shd w:val="clear" w:color="000000" w:fill="FFFFFF"/>
            <w:vAlign w:val="center"/>
            <w:hideMark/>
          </w:tcPr>
          <w:p w14:paraId="016157C4"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652" w:type="dxa"/>
            <w:tcBorders>
              <w:top w:val="nil"/>
              <w:left w:val="nil"/>
              <w:bottom w:val="nil"/>
              <w:right w:val="nil"/>
            </w:tcBorders>
            <w:shd w:val="clear" w:color="000000" w:fill="FFFFFF"/>
            <w:vAlign w:val="center"/>
            <w:hideMark/>
          </w:tcPr>
          <w:p w14:paraId="0E70B088"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1299" w:type="dxa"/>
            <w:tcBorders>
              <w:top w:val="single" w:sz="4" w:space="0" w:color="auto"/>
              <w:left w:val="nil"/>
              <w:bottom w:val="single" w:sz="4" w:space="0" w:color="auto"/>
              <w:right w:val="single" w:sz="4" w:space="0" w:color="auto"/>
            </w:tcBorders>
            <w:shd w:val="clear" w:color="auto" w:fill="auto"/>
            <w:noWrap/>
            <w:vAlign w:val="bottom"/>
            <w:hideMark/>
          </w:tcPr>
          <w:p w14:paraId="1430F8F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r>
      <w:tr w:rsidR="00E4271C" w:rsidRPr="00730AED" w14:paraId="7F9BD736" w14:textId="77777777" w:rsidTr="00E4271C">
        <w:trPr>
          <w:trHeight w:val="576"/>
        </w:trPr>
        <w:tc>
          <w:tcPr>
            <w:tcW w:w="3770" w:type="dxa"/>
            <w:tcBorders>
              <w:top w:val="nil"/>
              <w:left w:val="single" w:sz="8" w:space="0" w:color="auto"/>
              <w:bottom w:val="nil"/>
              <w:right w:val="nil"/>
            </w:tcBorders>
            <w:shd w:val="clear" w:color="000000" w:fill="0070C0"/>
            <w:vAlign w:val="center"/>
            <w:hideMark/>
          </w:tcPr>
          <w:p w14:paraId="7387B3D9"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lastRenderedPageBreak/>
              <w:t>Indicador</w:t>
            </w:r>
            <w:proofErr w:type="spellEnd"/>
            <w:r w:rsidRPr="00730AED">
              <w:rPr>
                <w:rFonts w:eastAsia="Times New Roman" w:cs="Calibri"/>
                <w:b/>
                <w:bCs/>
                <w:color w:val="000000"/>
                <w:sz w:val="22"/>
                <w:szCs w:val="22"/>
              </w:rPr>
              <w:t xml:space="preserve"> 4:</w:t>
            </w:r>
          </w:p>
        </w:tc>
        <w:tc>
          <w:tcPr>
            <w:tcW w:w="5724" w:type="dxa"/>
            <w:tcBorders>
              <w:top w:val="single" w:sz="8" w:space="0" w:color="auto"/>
              <w:left w:val="single" w:sz="8" w:space="0" w:color="auto"/>
              <w:bottom w:val="nil"/>
              <w:right w:val="single" w:sz="8" w:space="0" w:color="auto"/>
            </w:tcBorders>
            <w:shd w:val="clear" w:color="000000" w:fill="FFFFFF"/>
            <w:vAlign w:val="center"/>
            <w:hideMark/>
          </w:tcPr>
          <w:p w14:paraId="380B91F4"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no están concientes de los asuntos de índole ambiental global y sus posibles soluciones relevantes.</w:t>
            </w:r>
          </w:p>
        </w:tc>
        <w:tc>
          <w:tcPr>
            <w:tcW w:w="730" w:type="dxa"/>
            <w:tcBorders>
              <w:top w:val="single" w:sz="8" w:space="0" w:color="auto"/>
              <w:left w:val="nil"/>
              <w:bottom w:val="nil"/>
              <w:right w:val="single" w:sz="8" w:space="0" w:color="auto"/>
            </w:tcBorders>
            <w:shd w:val="clear" w:color="auto" w:fill="auto"/>
            <w:noWrap/>
            <w:vAlign w:val="bottom"/>
            <w:hideMark/>
          </w:tcPr>
          <w:p w14:paraId="2EEB1CE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0CBF920C"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2C529394"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0E784"/>
            <w:vAlign w:val="center"/>
            <w:hideMark/>
          </w:tcPr>
          <w:p w14:paraId="76F45799"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3</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6D189B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30DF5281" w14:textId="77777777" w:rsidTr="00E4271C">
        <w:trPr>
          <w:trHeight w:val="588"/>
        </w:trPr>
        <w:tc>
          <w:tcPr>
            <w:tcW w:w="3770" w:type="dxa"/>
            <w:tcBorders>
              <w:top w:val="nil"/>
              <w:left w:val="nil"/>
              <w:bottom w:val="nil"/>
              <w:right w:val="nil"/>
            </w:tcBorders>
            <w:shd w:val="clear" w:color="000000" w:fill="FFFFFF"/>
            <w:vAlign w:val="center"/>
            <w:hideMark/>
          </w:tcPr>
          <w:p w14:paraId="189C2E4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Grado de conocimiento o conciencia ambiental de los actores</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3AA71C0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Stakeholders are not aware about global environmental issues and their relevant possible solutions.</w:t>
            </w:r>
          </w:p>
        </w:tc>
        <w:tc>
          <w:tcPr>
            <w:tcW w:w="730" w:type="dxa"/>
            <w:tcBorders>
              <w:top w:val="nil"/>
              <w:left w:val="nil"/>
              <w:bottom w:val="single" w:sz="8" w:space="0" w:color="auto"/>
              <w:right w:val="single" w:sz="8" w:space="0" w:color="auto"/>
            </w:tcBorders>
            <w:shd w:val="clear" w:color="000000" w:fill="FFFFFF"/>
            <w:noWrap/>
            <w:vAlign w:val="center"/>
            <w:hideMark/>
          </w:tcPr>
          <w:p w14:paraId="37EA022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762011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5D1990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4E8F6D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8535B3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4B652C1" w14:textId="77777777" w:rsidTr="00E4271C">
        <w:trPr>
          <w:trHeight w:val="576"/>
        </w:trPr>
        <w:tc>
          <w:tcPr>
            <w:tcW w:w="3770" w:type="dxa"/>
            <w:tcBorders>
              <w:top w:val="nil"/>
              <w:left w:val="single" w:sz="8" w:space="0" w:color="auto"/>
              <w:bottom w:val="nil"/>
              <w:right w:val="nil"/>
            </w:tcBorders>
            <w:shd w:val="clear" w:color="000000" w:fill="FFFFFF"/>
            <w:vAlign w:val="center"/>
            <w:hideMark/>
          </w:tcPr>
          <w:p w14:paraId="026CECB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Degree of environmental awareness of stakeholders</w:t>
            </w:r>
          </w:p>
        </w:tc>
        <w:tc>
          <w:tcPr>
            <w:tcW w:w="5724" w:type="dxa"/>
            <w:tcBorders>
              <w:top w:val="nil"/>
              <w:left w:val="single" w:sz="8" w:space="0" w:color="auto"/>
              <w:bottom w:val="nil"/>
              <w:right w:val="single" w:sz="8" w:space="0" w:color="auto"/>
            </w:tcBorders>
            <w:shd w:val="clear" w:color="000000" w:fill="FFFFFF"/>
            <w:vAlign w:val="center"/>
            <w:hideMark/>
          </w:tcPr>
          <w:p w14:paraId="27C1F7C2"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están concientes de los asuntos de índole ambiental global, pero no sobre sus posibles soluciones.</w:t>
            </w:r>
          </w:p>
        </w:tc>
        <w:tc>
          <w:tcPr>
            <w:tcW w:w="730" w:type="dxa"/>
            <w:tcBorders>
              <w:top w:val="nil"/>
              <w:left w:val="nil"/>
              <w:bottom w:val="nil"/>
              <w:right w:val="single" w:sz="8" w:space="0" w:color="auto"/>
            </w:tcBorders>
            <w:shd w:val="clear" w:color="000000" w:fill="FFFFFF"/>
            <w:noWrap/>
            <w:vAlign w:val="center"/>
            <w:hideMark/>
          </w:tcPr>
          <w:p w14:paraId="574A87B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6144ADAD"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2C7A2E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FC18F0C"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F99A75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B583435" w14:textId="77777777" w:rsidTr="00E4271C">
        <w:trPr>
          <w:trHeight w:val="588"/>
        </w:trPr>
        <w:tc>
          <w:tcPr>
            <w:tcW w:w="3770" w:type="dxa"/>
            <w:tcBorders>
              <w:top w:val="nil"/>
              <w:left w:val="single" w:sz="8" w:space="0" w:color="auto"/>
              <w:bottom w:val="nil"/>
              <w:right w:val="nil"/>
            </w:tcBorders>
            <w:shd w:val="clear" w:color="000000" w:fill="8DB4E2"/>
            <w:vAlign w:val="center"/>
            <w:hideMark/>
          </w:tcPr>
          <w:p w14:paraId="4191AA41"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0C3D47EC"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Stakeholders are aware about global environmental issues, but not about the possible solutions.</w:t>
            </w:r>
          </w:p>
        </w:tc>
        <w:tc>
          <w:tcPr>
            <w:tcW w:w="730" w:type="dxa"/>
            <w:tcBorders>
              <w:top w:val="nil"/>
              <w:left w:val="nil"/>
              <w:bottom w:val="single" w:sz="8" w:space="0" w:color="auto"/>
              <w:right w:val="single" w:sz="8" w:space="0" w:color="auto"/>
            </w:tcBorders>
            <w:shd w:val="clear" w:color="000000" w:fill="FFFFFF"/>
            <w:noWrap/>
            <w:vAlign w:val="center"/>
            <w:hideMark/>
          </w:tcPr>
          <w:p w14:paraId="25FCE71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7239A289"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81D4B6C"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6E32636"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33D8D0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9C70324" w14:textId="77777777" w:rsidTr="00E4271C">
        <w:trPr>
          <w:trHeight w:val="576"/>
        </w:trPr>
        <w:tc>
          <w:tcPr>
            <w:tcW w:w="3770" w:type="dxa"/>
            <w:tcBorders>
              <w:top w:val="nil"/>
              <w:left w:val="nil"/>
              <w:bottom w:val="nil"/>
              <w:right w:val="nil"/>
            </w:tcBorders>
            <w:shd w:val="clear" w:color="000000" w:fill="FFFFFF"/>
            <w:vAlign w:val="center"/>
            <w:hideMark/>
          </w:tcPr>
          <w:p w14:paraId="01D7E05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51C5886C"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están concientes de los asuntos de índole ambiental global y sus posibles soluciones pero no saben como participar.</w:t>
            </w:r>
          </w:p>
        </w:tc>
        <w:tc>
          <w:tcPr>
            <w:tcW w:w="730" w:type="dxa"/>
            <w:tcBorders>
              <w:top w:val="nil"/>
              <w:left w:val="nil"/>
              <w:bottom w:val="nil"/>
              <w:right w:val="single" w:sz="8" w:space="0" w:color="auto"/>
            </w:tcBorders>
            <w:shd w:val="clear" w:color="000000" w:fill="FFFFFF"/>
            <w:noWrap/>
            <w:vAlign w:val="center"/>
            <w:hideMark/>
          </w:tcPr>
          <w:p w14:paraId="220F80E3"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47D0534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E181B0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DD16031"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463F552"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2953D6B" w14:textId="77777777" w:rsidTr="00E4271C">
        <w:trPr>
          <w:trHeight w:val="588"/>
        </w:trPr>
        <w:tc>
          <w:tcPr>
            <w:tcW w:w="3770" w:type="dxa"/>
            <w:tcBorders>
              <w:top w:val="nil"/>
              <w:left w:val="nil"/>
              <w:bottom w:val="nil"/>
              <w:right w:val="nil"/>
            </w:tcBorders>
            <w:shd w:val="clear" w:color="000000" w:fill="FFFFFF"/>
            <w:vAlign w:val="center"/>
            <w:hideMark/>
          </w:tcPr>
          <w:p w14:paraId="32D01FF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7567472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Stakeholders are aware about global environmental issues and the possible solutions, but do not know how to participate.</w:t>
            </w:r>
          </w:p>
        </w:tc>
        <w:tc>
          <w:tcPr>
            <w:tcW w:w="730" w:type="dxa"/>
            <w:tcBorders>
              <w:top w:val="nil"/>
              <w:left w:val="nil"/>
              <w:bottom w:val="single" w:sz="8" w:space="0" w:color="auto"/>
              <w:right w:val="single" w:sz="8" w:space="0" w:color="auto"/>
            </w:tcBorders>
            <w:shd w:val="clear" w:color="000000" w:fill="FFFFFF"/>
            <w:noWrap/>
            <w:vAlign w:val="center"/>
            <w:hideMark/>
          </w:tcPr>
          <w:p w14:paraId="1621B01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56DEF4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58126C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6B850D1"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8013D3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32DDE6F" w14:textId="77777777" w:rsidTr="00E4271C">
        <w:trPr>
          <w:trHeight w:val="576"/>
        </w:trPr>
        <w:tc>
          <w:tcPr>
            <w:tcW w:w="3770" w:type="dxa"/>
            <w:tcBorders>
              <w:top w:val="nil"/>
              <w:left w:val="nil"/>
              <w:bottom w:val="nil"/>
              <w:right w:val="nil"/>
            </w:tcBorders>
            <w:shd w:val="clear" w:color="000000" w:fill="FFFFFF"/>
            <w:vAlign w:val="center"/>
            <w:hideMark/>
          </w:tcPr>
          <w:p w14:paraId="426209B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461A7A48"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están concientes de los asuntos de índole ambiental global, y participan activamente en la implementación de sus soluciones.</w:t>
            </w:r>
          </w:p>
        </w:tc>
        <w:tc>
          <w:tcPr>
            <w:tcW w:w="730" w:type="dxa"/>
            <w:tcBorders>
              <w:top w:val="nil"/>
              <w:left w:val="nil"/>
              <w:bottom w:val="nil"/>
              <w:right w:val="single" w:sz="8" w:space="0" w:color="auto"/>
            </w:tcBorders>
            <w:shd w:val="clear" w:color="000000" w:fill="FFFFFF"/>
            <w:noWrap/>
            <w:vAlign w:val="center"/>
            <w:hideMark/>
          </w:tcPr>
          <w:p w14:paraId="00D1F1B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113330AF"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3DF615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BA57186"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501051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86CB350" w14:textId="77777777" w:rsidTr="00E4271C">
        <w:trPr>
          <w:trHeight w:val="588"/>
        </w:trPr>
        <w:tc>
          <w:tcPr>
            <w:tcW w:w="3770" w:type="dxa"/>
            <w:tcBorders>
              <w:top w:val="nil"/>
              <w:left w:val="single" w:sz="8" w:space="0" w:color="auto"/>
              <w:bottom w:val="single" w:sz="8" w:space="0" w:color="auto"/>
              <w:right w:val="nil"/>
            </w:tcBorders>
            <w:shd w:val="clear" w:color="000000" w:fill="FFFFFF"/>
            <w:vAlign w:val="center"/>
            <w:hideMark/>
          </w:tcPr>
          <w:p w14:paraId="51BB2B7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147EE6E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Stakeholders are aware about global environmental </w:t>
            </w:r>
            <w:proofErr w:type="gramStart"/>
            <w:r w:rsidRPr="00730AED">
              <w:rPr>
                <w:rFonts w:eastAsia="Times New Roman" w:cs="Calibri"/>
                <w:color w:val="000000"/>
                <w:sz w:val="22"/>
                <w:szCs w:val="22"/>
              </w:rPr>
              <w:t>issues, and</w:t>
            </w:r>
            <w:proofErr w:type="gramEnd"/>
            <w:r w:rsidRPr="00730AED">
              <w:rPr>
                <w:rFonts w:eastAsia="Times New Roman" w:cs="Calibri"/>
                <w:color w:val="000000"/>
                <w:sz w:val="22"/>
                <w:szCs w:val="22"/>
              </w:rPr>
              <w:t xml:space="preserve"> are actively participating in the implementation of related solutions.</w:t>
            </w:r>
          </w:p>
        </w:tc>
        <w:tc>
          <w:tcPr>
            <w:tcW w:w="730" w:type="dxa"/>
            <w:tcBorders>
              <w:top w:val="nil"/>
              <w:left w:val="nil"/>
              <w:bottom w:val="single" w:sz="8" w:space="0" w:color="auto"/>
              <w:right w:val="single" w:sz="8" w:space="0" w:color="auto"/>
            </w:tcBorders>
            <w:shd w:val="clear" w:color="000000" w:fill="FFFFFF"/>
            <w:noWrap/>
            <w:vAlign w:val="center"/>
            <w:hideMark/>
          </w:tcPr>
          <w:p w14:paraId="636CAC4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5B1A8F9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5026ABF"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8C5D64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8BA918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DDC2CE9" w14:textId="77777777" w:rsidTr="00E4271C">
        <w:trPr>
          <w:trHeight w:val="576"/>
        </w:trPr>
        <w:tc>
          <w:tcPr>
            <w:tcW w:w="3770" w:type="dxa"/>
            <w:tcBorders>
              <w:top w:val="nil"/>
              <w:left w:val="single" w:sz="8" w:space="0" w:color="auto"/>
              <w:bottom w:val="nil"/>
              <w:right w:val="nil"/>
            </w:tcBorders>
            <w:shd w:val="clear" w:color="000000" w:fill="0070C0"/>
            <w:vAlign w:val="center"/>
            <w:hideMark/>
          </w:tcPr>
          <w:p w14:paraId="7D27FFC4"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5:</w:t>
            </w:r>
          </w:p>
        </w:tc>
        <w:tc>
          <w:tcPr>
            <w:tcW w:w="5724" w:type="dxa"/>
            <w:tcBorders>
              <w:top w:val="single" w:sz="8" w:space="0" w:color="auto"/>
              <w:left w:val="single" w:sz="8" w:space="0" w:color="auto"/>
              <w:bottom w:val="nil"/>
              <w:right w:val="single" w:sz="8" w:space="0" w:color="auto"/>
            </w:tcBorders>
            <w:shd w:val="clear" w:color="000000" w:fill="FFFFFF"/>
            <w:vAlign w:val="center"/>
            <w:hideMark/>
          </w:tcPr>
          <w:p w14:paraId="028BFE37"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necesidades de información ambiental no están identificadas, y la ifraestructura para el manejo de información es inadecuada.</w:t>
            </w:r>
          </w:p>
        </w:tc>
        <w:tc>
          <w:tcPr>
            <w:tcW w:w="730" w:type="dxa"/>
            <w:tcBorders>
              <w:top w:val="nil"/>
              <w:left w:val="nil"/>
              <w:bottom w:val="nil"/>
              <w:right w:val="single" w:sz="8" w:space="0" w:color="auto"/>
            </w:tcBorders>
            <w:shd w:val="clear" w:color="auto" w:fill="auto"/>
            <w:noWrap/>
            <w:vAlign w:val="bottom"/>
            <w:hideMark/>
          </w:tcPr>
          <w:p w14:paraId="4FA428C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67BCEE86"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56177D2B"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5E29C970"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421C05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758FFB28"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22B3AAAE"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Access and sharing of environmental information by stakeholders</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61A7AC5A"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information needs are not identified, and the information management infrastructure is inadequate.</w:t>
            </w:r>
          </w:p>
        </w:tc>
        <w:tc>
          <w:tcPr>
            <w:tcW w:w="730" w:type="dxa"/>
            <w:tcBorders>
              <w:top w:val="nil"/>
              <w:left w:val="nil"/>
              <w:bottom w:val="single" w:sz="8" w:space="0" w:color="auto"/>
              <w:right w:val="single" w:sz="8" w:space="0" w:color="auto"/>
            </w:tcBorders>
            <w:shd w:val="clear" w:color="000000" w:fill="FFFFFF"/>
            <w:noWrap/>
            <w:vAlign w:val="center"/>
            <w:hideMark/>
          </w:tcPr>
          <w:p w14:paraId="788BDC0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885B30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C3187A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32D09E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1E1914C"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9C5EBCA" w14:textId="77777777" w:rsidTr="00E4271C">
        <w:trPr>
          <w:trHeight w:val="576"/>
        </w:trPr>
        <w:tc>
          <w:tcPr>
            <w:tcW w:w="3770" w:type="dxa"/>
            <w:tcBorders>
              <w:top w:val="nil"/>
              <w:left w:val="single" w:sz="8" w:space="0" w:color="auto"/>
              <w:bottom w:val="nil"/>
              <w:right w:val="nil"/>
            </w:tcBorders>
            <w:shd w:val="clear" w:color="000000" w:fill="FFFFFF"/>
            <w:vAlign w:val="center"/>
            <w:hideMark/>
          </w:tcPr>
          <w:p w14:paraId="2FA329B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Acceso y reparto de información ambiental por actores clave.</w:t>
            </w:r>
          </w:p>
        </w:tc>
        <w:tc>
          <w:tcPr>
            <w:tcW w:w="5724" w:type="dxa"/>
            <w:tcBorders>
              <w:top w:val="nil"/>
              <w:left w:val="single" w:sz="8" w:space="0" w:color="auto"/>
              <w:bottom w:val="nil"/>
              <w:right w:val="single" w:sz="8" w:space="0" w:color="auto"/>
            </w:tcBorders>
            <w:shd w:val="clear" w:color="000000" w:fill="FFFFFF"/>
            <w:vAlign w:val="center"/>
            <w:hideMark/>
          </w:tcPr>
          <w:p w14:paraId="21831E08"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necesidades de información están identificadas pero la infraestructura para el manejo de información es inadecuada.</w:t>
            </w:r>
          </w:p>
        </w:tc>
        <w:tc>
          <w:tcPr>
            <w:tcW w:w="730" w:type="dxa"/>
            <w:tcBorders>
              <w:top w:val="nil"/>
              <w:left w:val="nil"/>
              <w:bottom w:val="nil"/>
              <w:right w:val="single" w:sz="8" w:space="0" w:color="auto"/>
            </w:tcBorders>
            <w:shd w:val="clear" w:color="000000" w:fill="FFFFFF"/>
            <w:noWrap/>
            <w:vAlign w:val="center"/>
            <w:hideMark/>
          </w:tcPr>
          <w:p w14:paraId="3E23CB4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7E397F3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ED22B7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FDA169F"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CA2B9F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1670126"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58F365C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0C950C8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information needs are identified but the information management infrastructure is inadequate</w:t>
            </w:r>
          </w:p>
        </w:tc>
        <w:tc>
          <w:tcPr>
            <w:tcW w:w="730" w:type="dxa"/>
            <w:tcBorders>
              <w:top w:val="nil"/>
              <w:left w:val="nil"/>
              <w:bottom w:val="single" w:sz="8" w:space="0" w:color="auto"/>
              <w:right w:val="single" w:sz="8" w:space="0" w:color="auto"/>
            </w:tcBorders>
            <w:shd w:val="clear" w:color="000000" w:fill="FFFFFF"/>
            <w:noWrap/>
            <w:vAlign w:val="center"/>
            <w:hideMark/>
          </w:tcPr>
          <w:p w14:paraId="4D0EE44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F58189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1B507F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8FE784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558F97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BA6A2E7" w14:textId="77777777" w:rsidTr="00E4271C">
        <w:trPr>
          <w:trHeight w:val="864"/>
        </w:trPr>
        <w:tc>
          <w:tcPr>
            <w:tcW w:w="3770" w:type="dxa"/>
            <w:tcBorders>
              <w:top w:val="nil"/>
              <w:left w:val="nil"/>
              <w:bottom w:val="nil"/>
              <w:right w:val="nil"/>
            </w:tcBorders>
            <w:shd w:val="clear" w:color="000000" w:fill="8DB4E2"/>
            <w:vAlign w:val="center"/>
            <w:hideMark/>
          </w:tcPr>
          <w:p w14:paraId="17A4148E"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lastRenderedPageBreak/>
              <w:t> </w:t>
            </w:r>
          </w:p>
        </w:tc>
        <w:tc>
          <w:tcPr>
            <w:tcW w:w="5724" w:type="dxa"/>
            <w:tcBorders>
              <w:top w:val="nil"/>
              <w:left w:val="single" w:sz="8" w:space="0" w:color="auto"/>
              <w:bottom w:val="nil"/>
              <w:right w:val="single" w:sz="8" w:space="0" w:color="auto"/>
            </w:tcBorders>
            <w:shd w:val="clear" w:color="000000" w:fill="FFFFFF"/>
            <w:vAlign w:val="center"/>
            <w:hideMark/>
          </w:tcPr>
          <w:p w14:paraId="0CB547E8"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 información ambiental es parcialmente disponible y compartida entre actores, pero no cubre todos los aspectos y/o la infraestructura para el manejo de información es limitada.</w:t>
            </w:r>
          </w:p>
        </w:tc>
        <w:tc>
          <w:tcPr>
            <w:tcW w:w="730" w:type="dxa"/>
            <w:tcBorders>
              <w:top w:val="nil"/>
              <w:left w:val="nil"/>
              <w:bottom w:val="nil"/>
              <w:right w:val="single" w:sz="8" w:space="0" w:color="auto"/>
            </w:tcBorders>
            <w:shd w:val="clear" w:color="000000" w:fill="FFFFFF"/>
            <w:noWrap/>
            <w:vAlign w:val="center"/>
            <w:hideMark/>
          </w:tcPr>
          <w:p w14:paraId="21944B3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5116AF89"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E58EED6"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4CF804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779EDD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8FEF360" w14:textId="77777777" w:rsidTr="00E4271C">
        <w:trPr>
          <w:trHeight w:val="876"/>
        </w:trPr>
        <w:tc>
          <w:tcPr>
            <w:tcW w:w="3770" w:type="dxa"/>
            <w:tcBorders>
              <w:top w:val="nil"/>
              <w:left w:val="nil"/>
              <w:bottom w:val="nil"/>
              <w:right w:val="nil"/>
            </w:tcBorders>
            <w:shd w:val="clear" w:color="000000" w:fill="FFFFFF"/>
            <w:vAlign w:val="center"/>
            <w:hideMark/>
          </w:tcPr>
          <w:p w14:paraId="72C4688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73EB29E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information is partially available and shared among stakeholders, but is not covering all aspects and/or the information management infrastructure is limited</w:t>
            </w:r>
          </w:p>
        </w:tc>
        <w:tc>
          <w:tcPr>
            <w:tcW w:w="730" w:type="dxa"/>
            <w:tcBorders>
              <w:top w:val="nil"/>
              <w:left w:val="nil"/>
              <w:bottom w:val="single" w:sz="8" w:space="0" w:color="auto"/>
              <w:right w:val="single" w:sz="8" w:space="0" w:color="auto"/>
            </w:tcBorders>
            <w:shd w:val="clear" w:color="000000" w:fill="FFFFFF"/>
            <w:noWrap/>
            <w:vAlign w:val="center"/>
            <w:hideMark/>
          </w:tcPr>
          <w:p w14:paraId="1FB396E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7B0EBD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9557638"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EA522A1"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02E3D9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3540A90"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27CB720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42E273AC"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 información ambiental es disponible y compartida a través de una adecuada infraestructura para el manejo de información.</w:t>
            </w:r>
          </w:p>
        </w:tc>
        <w:tc>
          <w:tcPr>
            <w:tcW w:w="730" w:type="dxa"/>
            <w:tcBorders>
              <w:top w:val="nil"/>
              <w:left w:val="nil"/>
              <w:bottom w:val="nil"/>
              <w:right w:val="single" w:sz="8" w:space="0" w:color="auto"/>
            </w:tcBorders>
            <w:shd w:val="clear" w:color="000000" w:fill="FFFFFF"/>
            <w:noWrap/>
            <w:vAlign w:val="center"/>
            <w:hideMark/>
          </w:tcPr>
          <w:p w14:paraId="047C745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3588D65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D92ED0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89B9B80"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4A970A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9DA9AD8"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2A262A3A"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152ECCD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Comprehensive environmental information is available and shared through an adequate information management infrastructure</w:t>
            </w:r>
          </w:p>
        </w:tc>
        <w:tc>
          <w:tcPr>
            <w:tcW w:w="730" w:type="dxa"/>
            <w:tcBorders>
              <w:top w:val="nil"/>
              <w:left w:val="nil"/>
              <w:bottom w:val="single" w:sz="8" w:space="0" w:color="auto"/>
              <w:right w:val="single" w:sz="8" w:space="0" w:color="auto"/>
            </w:tcBorders>
            <w:shd w:val="clear" w:color="000000" w:fill="FFFFFF"/>
            <w:noWrap/>
            <w:vAlign w:val="center"/>
            <w:hideMark/>
          </w:tcPr>
          <w:p w14:paraId="3F74F87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56C0AE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CEBF3F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2FA808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F2281C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EDE148E" w14:textId="77777777" w:rsidTr="00E4271C">
        <w:trPr>
          <w:trHeight w:val="288"/>
        </w:trPr>
        <w:tc>
          <w:tcPr>
            <w:tcW w:w="3770" w:type="dxa"/>
            <w:tcBorders>
              <w:top w:val="nil"/>
              <w:left w:val="single" w:sz="8" w:space="0" w:color="auto"/>
              <w:bottom w:val="nil"/>
              <w:right w:val="nil"/>
            </w:tcBorders>
            <w:shd w:val="clear" w:color="000000" w:fill="0070C0"/>
            <w:vAlign w:val="center"/>
            <w:hideMark/>
          </w:tcPr>
          <w:p w14:paraId="0273369A"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6:</w:t>
            </w:r>
          </w:p>
        </w:tc>
        <w:tc>
          <w:tcPr>
            <w:tcW w:w="5724" w:type="dxa"/>
            <w:tcBorders>
              <w:top w:val="single" w:sz="8" w:space="0" w:color="auto"/>
              <w:left w:val="single" w:sz="8" w:space="0" w:color="auto"/>
              <w:bottom w:val="nil"/>
              <w:right w:val="single" w:sz="8" w:space="0" w:color="auto"/>
            </w:tcBorders>
            <w:shd w:val="clear" w:color="auto" w:fill="auto"/>
            <w:vAlign w:val="center"/>
            <w:hideMark/>
          </w:tcPr>
          <w:p w14:paraId="1902552A"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No hay programas de educación ambiental</w:t>
            </w:r>
          </w:p>
        </w:tc>
        <w:tc>
          <w:tcPr>
            <w:tcW w:w="730" w:type="dxa"/>
            <w:tcBorders>
              <w:top w:val="nil"/>
              <w:left w:val="nil"/>
              <w:bottom w:val="nil"/>
              <w:right w:val="single" w:sz="8" w:space="0" w:color="auto"/>
            </w:tcBorders>
            <w:shd w:val="clear" w:color="auto" w:fill="auto"/>
            <w:noWrap/>
            <w:vAlign w:val="bottom"/>
            <w:hideMark/>
          </w:tcPr>
          <w:p w14:paraId="0989EDF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8696B"/>
            <w:vAlign w:val="center"/>
            <w:hideMark/>
          </w:tcPr>
          <w:p w14:paraId="0B7B3F67"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0</w:t>
            </w:r>
          </w:p>
        </w:tc>
        <w:tc>
          <w:tcPr>
            <w:tcW w:w="1025" w:type="dxa"/>
            <w:vMerge w:val="restart"/>
            <w:tcBorders>
              <w:top w:val="single" w:sz="8" w:space="0" w:color="auto"/>
              <w:left w:val="single" w:sz="8" w:space="0" w:color="auto"/>
              <w:bottom w:val="nil"/>
              <w:right w:val="single" w:sz="8" w:space="0" w:color="auto"/>
            </w:tcBorders>
            <w:shd w:val="clear" w:color="000000" w:fill="FBAA77"/>
            <w:vAlign w:val="center"/>
            <w:hideMark/>
          </w:tcPr>
          <w:p w14:paraId="123C1302"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652" w:type="dxa"/>
            <w:vMerge w:val="restart"/>
            <w:tcBorders>
              <w:top w:val="single" w:sz="8" w:space="0" w:color="auto"/>
              <w:left w:val="single" w:sz="8" w:space="0" w:color="auto"/>
              <w:bottom w:val="nil"/>
              <w:right w:val="single" w:sz="8" w:space="0" w:color="auto"/>
            </w:tcBorders>
            <w:shd w:val="clear" w:color="000000" w:fill="F0E784"/>
            <w:vAlign w:val="center"/>
            <w:hideMark/>
          </w:tcPr>
          <w:p w14:paraId="25B1FD3C"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3</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384CA18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2C54ED7C"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58C77B3A"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Existencia de programas de educación ambiental.</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14:paraId="77CF52C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No environmental education programmes are in place</w:t>
            </w:r>
          </w:p>
        </w:tc>
        <w:tc>
          <w:tcPr>
            <w:tcW w:w="730" w:type="dxa"/>
            <w:tcBorders>
              <w:top w:val="nil"/>
              <w:left w:val="nil"/>
              <w:bottom w:val="single" w:sz="8" w:space="0" w:color="auto"/>
              <w:right w:val="single" w:sz="8" w:space="0" w:color="auto"/>
            </w:tcBorders>
            <w:shd w:val="clear" w:color="000000" w:fill="FFFFFF"/>
            <w:noWrap/>
            <w:vAlign w:val="center"/>
            <w:hideMark/>
          </w:tcPr>
          <w:p w14:paraId="67A7C66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A725DA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0802837"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F937735"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751130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B03EB3A"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5127690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 Existence of environmental education programmes </w:t>
            </w:r>
          </w:p>
        </w:tc>
        <w:tc>
          <w:tcPr>
            <w:tcW w:w="5724" w:type="dxa"/>
            <w:tcBorders>
              <w:top w:val="nil"/>
              <w:left w:val="nil"/>
              <w:bottom w:val="nil"/>
              <w:right w:val="single" w:sz="8" w:space="0" w:color="auto"/>
            </w:tcBorders>
            <w:shd w:val="clear" w:color="auto" w:fill="auto"/>
            <w:vAlign w:val="center"/>
            <w:hideMark/>
          </w:tcPr>
          <w:p w14:paraId="6FF4966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 programas de educación ambiental parcialmente desarrollados y parcialmente aplicados.</w:t>
            </w:r>
          </w:p>
        </w:tc>
        <w:tc>
          <w:tcPr>
            <w:tcW w:w="730" w:type="dxa"/>
            <w:tcBorders>
              <w:top w:val="nil"/>
              <w:left w:val="nil"/>
              <w:bottom w:val="nil"/>
              <w:right w:val="single" w:sz="8" w:space="0" w:color="auto"/>
            </w:tcBorders>
            <w:shd w:val="clear" w:color="000000" w:fill="FFFFFF"/>
            <w:noWrap/>
            <w:vAlign w:val="center"/>
            <w:hideMark/>
          </w:tcPr>
          <w:p w14:paraId="153B6A2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23642792"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44ED7DE"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FBC329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1EDCDF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2E93501"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2063F02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34FFF69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Environmental education programmes are partially developed and partially delivered</w:t>
            </w:r>
          </w:p>
        </w:tc>
        <w:tc>
          <w:tcPr>
            <w:tcW w:w="730" w:type="dxa"/>
            <w:tcBorders>
              <w:top w:val="nil"/>
              <w:left w:val="nil"/>
              <w:bottom w:val="single" w:sz="8" w:space="0" w:color="auto"/>
              <w:right w:val="single" w:sz="8" w:space="0" w:color="auto"/>
            </w:tcBorders>
            <w:shd w:val="clear" w:color="000000" w:fill="FFFFFF"/>
            <w:noWrap/>
            <w:vAlign w:val="center"/>
            <w:hideMark/>
          </w:tcPr>
          <w:p w14:paraId="5AA38EB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FA7D5F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4C8D88B"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8284EF2"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D697CE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49BE6FA" w14:textId="77777777" w:rsidTr="00E4271C">
        <w:trPr>
          <w:trHeight w:val="576"/>
        </w:trPr>
        <w:tc>
          <w:tcPr>
            <w:tcW w:w="3770" w:type="dxa"/>
            <w:tcBorders>
              <w:top w:val="nil"/>
              <w:left w:val="nil"/>
              <w:bottom w:val="nil"/>
              <w:right w:val="nil"/>
            </w:tcBorders>
            <w:shd w:val="clear" w:color="000000" w:fill="FFFFFF"/>
            <w:vAlign w:val="center"/>
            <w:hideMark/>
          </w:tcPr>
          <w:p w14:paraId="77A3631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auto" w:fill="auto"/>
            <w:vAlign w:val="center"/>
            <w:hideMark/>
          </w:tcPr>
          <w:p w14:paraId="521C7F2E"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 programas de educación ambiental completamente desarrollados pero parcialmente aplicados.</w:t>
            </w:r>
          </w:p>
        </w:tc>
        <w:tc>
          <w:tcPr>
            <w:tcW w:w="730" w:type="dxa"/>
            <w:tcBorders>
              <w:top w:val="nil"/>
              <w:left w:val="nil"/>
              <w:bottom w:val="nil"/>
              <w:right w:val="single" w:sz="8" w:space="0" w:color="auto"/>
            </w:tcBorders>
            <w:shd w:val="clear" w:color="000000" w:fill="FFFFFF"/>
            <w:noWrap/>
            <w:vAlign w:val="center"/>
            <w:hideMark/>
          </w:tcPr>
          <w:p w14:paraId="2A47F93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26310708"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1E77308"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734CB6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F6D0669"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4146198"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2BF8CFFA"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034F646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Environmental education programmes are fully developed but partially delivered</w:t>
            </w:r>
          </w:p>
        </w:tc>
        <w:tc>
          <w:tcPr>
            <w:tcW w:w="730" w:type="dxa"/>
            <w:tcBorders>
              <w:top w:val="nil"/>
              <w:left w:val="nil"/>
              <w:bottom w:val="single" w:sz="8" w:space="0" w:color="auto"/>
              <w:right w:val="single" w:sz="8" w:space="0" w:color="auto"/>
            </w:tcBorders>
            <w:shd w:val="clear" w:color="000000" w:fill="FFFFFF"/>
            <w:noWrap/>
            <w:vAlign w:val="center"/>
            <w:hideMark/>
          </w:tcPr>
          <w:p w14:paraId="17CC11FF"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ADB352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693485A"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B4B721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864F4E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CC28502"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3CF0BA9E"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auto" w:fill="auto"/>
            <w:vAlign w:val="center"/>
            <w:hideMark/>
          </w:tcPr>
          <w:p w14:paraId="7A34144A"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 programas de educación ambiental completos y están siendo aplicados</w:t>
            </w:r>
          </w:p>
        </w:tc>
        <w:tc>
          <w:tcPr>
            <w:tcW w:w="730" w:type="dxa"/>
            <w:tcBorders>
              <w:top w:val="nil"/>
              <w:left w:val="nil"/>
              <w:bottom w:val="nil"/>
              <w:right w:val="single" w:sz="8" w:space="0" w:color="auto"/>
            </w:tcBorders>
            <w:shd w:val="clear" w:color="000000" w:fill="FFFFFF"/>
            <w:noWrap/>
            <w:vAlign w:val="center"/>
            <w:hideMark/>
          </w:tcPr>
          <w:p w14:paraId="3AFB535E"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56BA19F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C83B46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3ACEE26"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C38DEA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E5EDB71"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7D757D7B"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1F5BDD4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Comprehensive environmental education programmes exist and are being delivered</w:t>
            </w:r>
          </w:p>
        </w:tc>
        <w:tc>
          <w:tcPr>
            <w:tcW w:w="730" w:type="dxa"/>
            <w:tcBorders>
              <w:top w:val="nil"/>
              <w:left w:val="nil"/>
              <w:bottom w:val="single" w:sz="8" w:space="0" w:color="auto"/>
              <w:right w:val="single" w:sz="8" w:space="0" w:color="auto"/>
            </w:tcBorders>
            <w:shd w:val="clear" w:color="000000" w:fill="FFFFFF"/>
            <w:noWrap/>
            <w:vAlign w:val="center"/>
            <w:hideMark/>
          </w:tcPr>
          <w:p w14:paraId="2244E7E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8814D1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377C387"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494C6C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A9B2EC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024D6B7" w14:textId="77777777" w:rsidTr="00E4271C">
        <w:trPr>
          <w:trHeight w:val="576"/>
        </w:trPr>
        <w:tc>
          <w:tcPr>
            <w:tcW w:w="3770" w:type="dxa"/>
            <w:tcBorders>
              <w:top w:val="nil"/>
              <w:left w:val="single" w:sz="8" w:space="0" w:color="auto"/>
              <w:bottom w:val="nil"/>
              <w:right w:val="single" w:sz="8" w:space="0" w:color="auto"/>
            </w:tcBorders>
            <w:shd w:val="clear" w:color="000000" w:fill="0070C0"/>
            <w:vAlign w:val="center"/>
            <w:hideMark/>
          </w:tcPr>
          <w:p w14:paraId="281552A6"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7:</w:t>
            </w:r>
          </w:p>
        </w:tc>
        <w:tc>
          <w:tcPr>
            <w:tcW w:w="5724" w:type="dxa"/>
            <w:tcBorders>
              <w:top w:val="nil"/>
              <w:left w:val="nil"/>
              <w:bottom w:val="nil"/>
              <w:right w:val="single" w:sz="8" w:space="0" w:color="auto"/>
            </w:tcBorders>
            <w:shd w:val="clear" w:color="000000" w:fill="FFFFFF"/>
            <w:vAlign w:val="center"/>
            <w:hideMark/>
          </w:tcPr>
          <w:p w14:paraId="5510608D"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No existe un vínculo entre el desarrollo de la política ambiental y las estrategias y programas de la ciencia / investigación.</w:t>
            </w:r>
          </w:p>
        </w:tc>
        <w:tc>
          <w:tcPr>
            <w:tcW w:w="730" w:type="dxa"/>
            <w:tcBorders>
              <w:top w:val="nil"/>
              <w:left w:val="nil"/>
              <w:bottom w:val="nil"/>
              <w:right w:val="single" w:sz="8" w:space="0" w:color="auto"/>
            </w:tcBorders>
            <w:shd w:val="clear" w:color="auto" w:fill="auto"/>
            <w:noWrap/>
            <w:vAlign w:val="bottom"/>
            <w:hideMark/>
          </w:tcPr>
          <w:p w14:paraId="7054EE8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055024DD"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6EA2E828"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7AB1375F"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7BA626A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2023A75C"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104DF76F"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lastRenderedPageBreak/>
              <w:t xml:space="preserve">Alcance de la asociación / vínculo entre la ciencia / investigación ambiental y el desarrollo de políticas. </w:t>
            </w:r>
          </w:p>
        </w:tc>
        <w:tc>
          <w:tcPr>
            <w:tcW w:w="5724" w:type="dxa"/>
            <w:tcBorders>
              <w:top w:val="nil"/>
              <w:left w:val="nil"/>
              <w:bottom w:val="single" w:sz="8" w:space="0" w:color="auto"/>
              <w:right w:val="single" w:sz="8" w:space="0" w:color="auto"/>
            </w:tcBorders>
            <w:shd w:val="clear" w:color="000000" w:fill="FFFFFF"/>
            <w:vAlign w:val="center"/>
            <w:hideMark/>
          </w:tcPr>
          <w:p w14:paraId="1A1A25B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No linkage </w:t>
            </w:r>
            <w:proofErr w:type="gramStart"/>
            <w:r w:rsidRPr="00730AED">
              <w:rPr>
                <w:rFonts w:eastAsia="Times New Roman" w:cs="Calibri"/>
                <w:color w:val="000000"/>
                <w:sz w:val="22"/>
                <w:szCs w:val="22"/>
              </w:rPr>
              <w:t>exist</w:t>
            </w:r>
            <w:proofErr w:type="gramEnd"/>
            <w:r w:rsidRPr="00730AED">
              <w:rPr>
                <w:rFonts w:eastAsia="Times New Roman" w:cs="Calibri"/>
                <w:color w:val="000000"/>
                <w:sz w:val="22"/>
                <w:szCs w:val="22"/>
              </w:rPr>
              <w:t xml:space="preserve"> between environmental policy development and science/research strategies and programmes</w:t>
            </w:r>
          </w:p>
        </w:tc>
        <w:tc>
          <w:tcPr>
            <w:tcW w:w="730" w:type="dxa"/>
            <w:tcBorders>
              <w:top w:val="nil"/>
              <w:left w:val="nil"/>
              <w:bottom w:val="single" w:sz="8" w:space="0" w:color="auto"/>
              <w:right w:val="single" w:sz="8" w:space="0" w:color="auto"/>
            </w:tcBorders>
            <w:shd w:val="clear" w:color="000000" w:fill="FFFFFF"/>
            <w:noWrap/>
            <w:vAlign w:val="center"/>
            <w:hideMark/>
          </w:tcPr>
          <w:p w14:paraId="7825560F"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B637E5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2F2202D"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DC93902"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B9CF9B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035B998"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12D846C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Extent of the linkage between environmental research/science and policy development</w:t>
            </w:r>
          </w:p>
        </w:tc>
        <w:tc>
          <w:tcPr>
            <w:tcW w:w="5724" w:type="dxa"/>
            <w:tcBorders>
              <w:top w:val="nil"/>
              <w:left w:val="nil"/>
              <w:bottom w:val="nil"/>
              <w:right w:val="single" w:sz="8" w:space="0" w:color="auto"/>
            </w:tcBorders>
            <w:shd w:val="clear" w:color="000000" w:fill="FFFFFF"/>
            <w:vAlign w:val="center"/>
            <w:hideMark/>
          </w:tcPr>
          <w:p w14:paraId="0E1FBEF3"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necesidades del desarrollo de política ambiental están identificadas pero no son traducidas en estrategias y programas de investigación relevantes.</w:t>
            </w:r>
          </w:p>
        </w:tc>
        <w:tc>
          <w:tcPr>
            <w:tcW w:w="730" w:type="dxa"/>
            <w:tcBorders>
              <w:top w:val="nil"/>
              <w:left w:val="nil"/>
              <w:bottom w:val="nil"/>
              <w:right w:val="single" w:sz="8" w:space="0" w:color="auto"/>
            </w:tcBorders>
            <w:shd w:val="clear" w:color="000000" w:fill="FFFFFF"/>
            <w:noWrap/>
            <w:vAlign w:val="center"/>
            <w:hideMark/>
          </w:tcPr>
          <w:p w14:paraId="72ED1969"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0CF4C6A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575078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5AD7A64"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B3D0D5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28D877A" w14:textId="77777777" w:rsidTr="00E4271C">
        <w:trPr>
          <w:trHeight w:val="876"/>
        </w:trPr>
        <w:tc>
          <w:tcPr>
            <w:tcW w:w="3770" w:type="dxa"/>
            <w:tcBorders>
              <w:top w:val="nil"/>
              <w:left w:val="single" w:sz="8" w:space="0" w:color="auto"/>
              <w:bottom w:val="nil"/>
              <w:right w:val="single" w:sz="8" w:space="0" w:color="auto"/>
            </w:tcBorders>
            <w:shd w:val="clear" w:color="000000" w:fill="8DB4E2"/>
            <w:vAlign w:val="center"/>
            <w:hideMark/>
          </w:tcPr>
          <w:p w14:paraId="181DC0C8"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487973D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Research needs for environmental policy development are identified but are not translated into relevant research strategies and programmes</w:t>
            </w:r>
          </w:p>
        </w:tc>
        <w:tc>
          <w:tcPr>
            <w:tcW w:w="730" w:type="dxa"/>
            <w:tcBorders>
              <w:top w:val="nil"/>
              <w:left w:val="nil"/>
              <w:bottom w:val="single" w:sz="8" w:space="0" w:color="auto"/>
              <w:right w:val="single" w:sz="8" w:space="0" w:color="auto"/>
            </w:tcBorders>
            <w:shd w:val="clear" w:color="000000" w:fill="FFFFFF"/>
            <w:noWrap/>
            <w:vAlign w:val="center"/>
            <w:hideMark/>
          </w:tcPr>
          <w:p w14:paraId="765E38B3"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7B2284F"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8C12D27"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5EDEB7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36EF3D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6E4B240" w14:textId="77777777" w:rsidTr="00E4271C">
        <w:trPr>
          <w:trHeight w:val="1152"/>
        </w:trPr>
        <w:tc>
          <w:tcPr>
            <w:tcW w:w="3770" w:type="dxa"/>
            <w:tcBorders>
              <w:top w:val="nil"/>
              <w:left w:val="nil"/>
              <w:bottom w:val="nil"/>
              <w:right w:val="nil"/>
            </w:tcBorders>
            <w:shd w:val="clear" w:color="000000" w:fill="FFFFFF"/>
            <w:vAlign w:val="center"/>
            <w:hideMark/>
          </w:tcPr>
          <w:p w14:paraId="7A931D4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78D6EAF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estrategias y programas de investigación relevantes para el desarrollo de políticas existen pero la información resultante no responde completamente a las necesidades de investigación de la política.</w:t>
            </w:r>
          </w:p>
        </w:tc>
        <w:tc>
          <w:tcPr>
            <w:tcW w:w="730" w:type="dxa"/>
            <w:tcBorders>
              <w:top w:val="nil"/>
              <w:left w:val="nil"/>
              <w:bottom w:val="nil"/>
              <w:right w:val="single" w:sz="8" w:space="0" w:color="auto"/>
            </w:tcBorders>
            <w:shd w:val="clear" w:color="000000" w:fill="FFFFFF"/>
            <w:noWrap/>
            <w:vAlign w:val="center"/>
            <w:hideMark/>
          </w:tcPr>
          <w:p w14:paraId="6801966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1FF37A3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AA50598"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7D4821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E8F9F7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DBAEA0A" w14:textId="77777777" w:rsidTr="00E4271C">
        <w:trPr>
          <w:trHeight w:val="876"/>
        </w:trPr>
        <w:tc>
          <w:tcPr>
            <w:tcW w:w="3770" w:type="dxa"/>
            <w:tcBorders>
              <w:top w:val="nil"/>
              <w:left w:val="nil"/>
              <w:bottom w:val="nil"/>
              <w:right w:val="nil"/>
            </w:tcBorders>
            <w:shd w:val="clear" w:color="000000" w:fill="FFFFFF"/>
            <w:vAlign w:val="center"/>
            <w:hideMark/>
          </w:tcPr>
          <w:p w14:paraId="6E97395C"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3A805EC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Relevant research strategies and programmes for environmental policy development exist but the research information is not responding fully to the policy research needs</w:t>
            </w:r>
          </w:p>
        </w:tc>
        <w:tc>
          <w:tcPr>
            <w:tcW w:w="730" w:type="dxa"/>
            <w:tcBorders>
              <w:top w:val="nil"/>
              <w:left w:val="nil"/>
              <w:bottom w:val="single" w:sz="8" w:space="0" w:color="auto"/>
              <w:right w:val="single" w:sz="8" w:space="0" w:color="auto"/>
            </w:tcBorders>
            <w:shd w:val="clear" w:color="000000" w:fill="FFFFFF"/>
            <w:noWrap/>
            <w:vAlign w:val="center"/>
            <w:hideMark/>
          </w:tcPr>
          <w:p w14:paraId="69C0E8E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8B40CB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E58625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FC123E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F8B4AA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03793D8"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16B15CAC"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2D3D009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 investigación relevante está disponible para el desarrollo de política ambiental.</w:t>
            </w:r>
          </w:p>
        </w:tc>
        <w:tc>
          <w:tcPr>
            <w:tcW w:w="730" w:type="dxa"/>
            <w:tcBorders>
              <w:top w:val="nil"/>
              <w:left w:val="nil"/>
              <w:bottom w:val="nil"/>
              <w:right w:val="single" w:sz="8" w:space="0" w:color="auto"/>
            </w:tcBorders>
            <w:shd w:val="clear" w:color="000000" w:fill="FFFFFF"/>
            <w:noWrap/>
            <w:vAlign w:val="center"/>
            <w:hideMark/>
          </w:tcPr>
          <w:p w14:paraId="184B522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1C9A903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09B216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A5CAE8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0A049A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E524D7F"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2F2F941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4F503EC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Relevant research results are available for environmental policy development</w:t>
            </w:r>
          </w:p>
        </w:tc>
        <w:tc>
          <w:tcPr>
            <w:tcW w:w="730" w:type="dxa"/>
            <w:tcBorders>
              <w:top w:val="nil"/>
              <w:left w:val="nil"/>
              <w:bottom w:val="single" w:sz="8" w:space="0" w:color="auto"/>
              <w:right w:val="single" w:sz="8" w:space="0" w:color="auto"/>
            </w:tcBorders>
            <w:shd w:val="clear" w:color="000000" w:fill="FFFFFF"/>
            <w:noWrap/>
            <w:vAlign w:val="center"/>
            <w:hideMark/>
          </w:tcPr>
          <w:p w14:paraId="5484E94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9F711B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66FF5D8"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037412C"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2CC2FCC"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36A7397" w14:textId="77777777" w:rsidTr="00E4271C">
        <w:trPr>
          <w:trHeight w:val="576"/>
        </w:trPr>
        <w:tc>
          <w:tcPr>
            <w:tcW w:w="3770" w:type="dxa"/>
            <w:tcBorders>
              <w:top w:val="nil"/>
              <w:left w:val="single" w:sz="8" w:space="0" w:color="auto"/>
              <w:bottom w:val="nil"/>
              <w:right w:val="single" w:sz="8" w:space="0" w:color="auto"/>
            </w:tcBorders>
            <w:shd w:val="clear" w:color="000000" w:fill="0070C0"/>
            <w:vAlign w:val="center"/>
            <w:hideMark/>
          </w:tcPr>
          <w:p w14:paraId="7673D74D"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8:</w:t>
            </w:r>
          </w:p>
        </w:tc>
        <w:tc>
          <w:tcPr>
            <w:tcW w:w="5724" w:type="dxa"/>
            <w:tcBorders>
              <w:top w:val="nil"/>
              <w:left w:val="nil"/>
              <w:bottom w:val="nil"/>
              <w:right w:val="single" w:sz="8" w:space="0" w:color="auto"/>
            </w:tcBorders>
            <w:shd w:val="clear" w:color="000000" w:fill="FFFFFF"/>
            <w:vAlign w:val="center"/>
            <w:hideMark/>
          </w:tcPr>
          <w:p w14:paraId="5517A0D4"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conocimiento tradicional es ignorado y no tomado en cuenta en los procesos relevantes de toma de decisiones.</w:t>
            </w:r>
          </w:p>
        </w:tc>
        <w:tc>
          <w:tcPr>
            <w:tcW w:w="730" w:type="dxa"/>
            <w:tcBorders>
              <w:top w:val="nil"/>
              <w:left w:val="nil"/>
              <w:bottom w:val="nil"/>
              <w:right w:val="single" w:sz="8" w:space="0" w:color="auto"/>
            </w:tcBorders>
            <w:shd w:val="clear" w:color="auto" w:fill="auto"/>
            <w:noWrap/>
            <w:vAlign w:val="bottom"/>
            <w:hideMark/>
          </w:tcPr>
          <w:p w14:paraId="0681C899"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3BF9586B"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BAA77"/>
            <w:vAlign w:val="center"/>
            <w:hideMark/>
          </w:tcPr>
          <w:p w14:paraId="67C1DB9B"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1312C83D"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52989A7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35042134" w14:textId="77777777" w:rsidTr="00E4271C">
        <w:trPr>
          <w:trHeight w:val="876"/>
        </w:trPr>
        <w:tc>
          <w:tcPr>
            <w:tcW w:w="3770" w:type="dxa"/>
            <w:tcBorders>
              <w:top w:val="nil"/>
              <w:left w:val="nil"/>
              <w:bottom w:val="nil"/>
              <w:right w:val="nil"/>
            </w:tcBorders>
            <w:shd w:val="clear" w:color="000000" w:fill="FFFFFF"/>
            <w:vAlign w:val="center"/>
            <w:hideMark/>
          </w:tcPr>
          <w:p w14:paraId="65E12FB6"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Alcance del uso / inclusión del conocimiento tradicional en la toma de decisiones ambiental.</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0AF03A6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Traditional knowledge is ignored and not taken into account into relevant participative decision-making processes</w:t>
            </w:r>
          </w:p>
        </w:tc>
        <w:tc>
          <w:tcPr>
            <w:tcW w:w="730" w:type="dxa"/>
            <w:tcBorders>
              <w:top w:val="nil"/>
              <w:left w:val="nil"/>
              <w:bottom w:val="single" w:sz="8" w:space="0" w:color="auto"/>
              <w:right w:val="single" w:sz="8" w:space="0" w:color="auto"/>
            </w:tcBorders>
            <w:shd w:val="clear" w:color="000000" w:fill="FFFFFF"/>
            <w:noWrap/>
            <w:vAlign w:val="center"/>
            <w:hideMark/>
          </w:tcPr>
          <w:p w14:paraId="3CFC45DF"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3511636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71FA67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441C540"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A38EDB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12C2A7D"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7A7AA9A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Extent of inclusion/use of traditional knowledge in environmental decision-making</w:t>
            </w:r>
          </w:p>
        </w:tc>
        <w:tc>
          <w:tcPr>
            <w:tcW w:w="5724" w:type="dxa"/>
            <w:tcBorders>
              <w:top w:val="nil"/>
              <w:left w:val="nil"/>
              <w:bottom w:val="nil"/>
              <w:right w:val="single" w:sz="8" w:space="0" w:color="auto"/>
            </w:tcBorders>
            <w:shd w:val="clear" w:color="000000" w:fill="FFFFFF"/>
            <w:vAlign w:val="center"/>
            <w:hideMark/>
          </w:tcPr>
          <w:p w14:paraId="4ECC06E5"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El conocimiento tradicional está identificado y reconocido como importante, pero no es recopilado ni utilizado en los procesos participativos relevantes  de toma de decisiones.  </w:t>
            </w:r>
          </w:p>
        </w:tc>
        <w:tc>
          <w:tcPr>
            <w:tcW w:w="730" w:type="dxa"/>
            <w:tcBorders>
              <w:top w:val="nil"/>
              <w:left w:val="nil"/>
              <w:bottom w:val="nil"/>
              <w:right w:val="single" w:sz="8" w:space="0" w:color="auto"/>
            </w:tcBorders>
            <w:shd w:val="clear" w:color="000000" w:fill="FFFFFF"/>
            <w:noWrap/>
            <w:vAlign w:val="center"/>
            <w:hideMark/>
          </w:tcPr>
          <w:p w14:paraId="0431701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77A6B1B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0FDC27B"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21AB74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5F633C0"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1BEFEC0"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6666B9CD"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lastRenderedPageBreak/>
              <w:t> </w:t>
            </w:r>
          </w:p>
        </w:tc>
        <w:tc>
          <w:tcPr>
            <w:tcW w:w="5724" w:type="dxa"/>
            <w:tcBorders>
              <w:top w:val="nil"/>
              <w:left w:val="nil"/>
              <w:bottom w:val="single" w:sz="8" w:space="0" w:color="auto"/>
              <w:right w:val="single" w:sz="8" w:space="0" w:color="auto"/>
            </w:tcBorders>
            <w:shd w:val="clear" w:color="000000" w:fill="FFFFFF"/>
            <w:vAlign w:val="center"/>
            <w:hideMark/>
          </w:tcPr>
          <w:p w14:paraId="0DF2D6C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Traditional knowledge is identified and recognized as important, but is not collected and used in relevant participative decision-making processes</w:t>
            </w:r>
          </w:p>
        </w:tc>
        <w:tc>
          <w:tcPr>
            <w:tcW w:w="730" w:type="dxa"/>
            <w:tcBorders>
              <w:top w:val="nil"/>
              <w:left w:val="nil"/>
              <w:bottom w:val="single" w:sz="8" w:space="0" w:color="auto"/>
              <w:right w:val="single" w:sz="8" w:space="0" w:color="auto"/>
            </w:tcBorders>
            <w:shd w:val="clear" w:color="000000" w:fill="FFFFFF"/>
            <w:noWrap/>
            <w:vAlign w:val="center"/>
            <w:hideMark/>
          </w:tcPr>
          <w:p w14:paraId="38253F1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7F2502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5FA29EE"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927850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C2710D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38C033D" w14:textId="77777777" w:rsidTr="00E4271C">
        <w:trPr>
          <w:trHeight w:val="864"/>
        </w:trPr>
        <w:tc>
          <w:tcPr>
            <w:tcW w:w="3770" w:type="dxa"/>
            <w:tcBorders>
              <w:top w:val="nil"/>
              <w:left w:val="nil"/>
              <w:bottom w:val="nil"/>
              <w:right w:val="nil"/>
            </w:tcBorders>
            <w:shd w:val="clear" w:color="000000" w:fill="FFFFFF"/>
            <w:vAlign w:val="center"/>
            <w:hideMark/>
          </w:tcPr>
          <w:p w14:paraId="373FC70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24C2D84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conocimiento tradicional es recopilado pero no usado sistemáticamente en los procesos participativos relevantes de toma de decisiones.</w:t>
            </w:r>
          </w:p>
        </w:tc>
        <w:tc>
          <w:tcPr>
            <w:tcW w:w="730" w:type="dxa"/>
            <w:tcBorders>
              <w:top w:val="nil"/>
              <w:left w:val="nil"/>
              <w:bottom w:val="nil"/>
              <w:right w:val="single" w:sz="8" w:space="0" w:color="auto"/>
            </w:tcBorders>
            <w:shd w:val="clear" w:color="000000" w:fill="FFFFFF"/>
            <w:noWrap/>
            <w:vAlign w:val="center"/>
            <w:hideMark/>
          </w:tcPr>
          <w:p w14:paraId="61F0880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639FDCD2"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6E7416E"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0C5C3F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DFBE4F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EB931AF" w14:textId="77777777" w:rsidTr="00E4271C">
        <w:trPr>
          <w:trHeight w:val="588"/>
        </w:trPr>
        <w:tc>
          <w:tcPr>
            <w:tcW w:w="3770" w:type="dxa"/>
            <w:tcBorders>
              <w:top w:val="nil"/>
              <w:left w:val="nil"/>
              <w:bottom w:val="nil"/>
              <w:right w:val="nil"/>
            </w:tcBorders>
            <w:shd w:val="clear" w:color="000000" w:fill="FFFFFF"/>
            <w:vAlign w:val="center"/>
            <w:hideMark/>
          </w:tcPr>
          <w:p w14:paraId="5D6532D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0E5B7F4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Traditional knowledge is collected but is not used systematically into relevant participative decision-making processes</w:t>
            </w:r>
          </w:p>
        </w:tc>
        <w:tc>
          <w:tcPr>
            <w:tcW w:w="730" w:type="dxa"/>
            <w:tcBorders>
              <w:top w:val="nil"/>
              <w:left w:val="nil"/>
              <w:bottom w:val="single" w:sz="8" w:space="0" w:color="auto"/>
              <w:right w:val="single" w:sz="8" w:space="0" w:color="auto"/>
            </w:tcBorders>
            <w:shd w:val="clear" w:color="000000" w:fill="FFFFFF"/>
            <w:noWrap/>
            <w:vAlign w:val="center"/>
            <w:hideMark/>
          </w:tcPr>
          <w:p w14:paraId="672E8A3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7F79BF3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CA898C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AF9424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770D570"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8E784C9"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61B3D42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4ADDA964"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conocimiento tradicional es recopilado, usado y compartido efectivamente en los procesos participativos de toma de decisiones.</w:t>
            </w:r>
          </w:p>
        </w:tc>
        <w:tc>
          <w:tcPr>
            <w:tcW w:w="730" w:type="dxa"/>
            <w:tcBorders>
              <w:top w:val="nil"/>
              <w:left w:val="nil"/>
              <w:bottom w:val="nil"/>
              <w:right w:val="single" w:sz="8" w:space="0" w:color="auto"/>
            </w:tcBorders>
            <w:shd w:val="clear" w:color="000000" w:fill="FFFFFF"/>
            <w:noWrap/>
            <w:vAlign w:val="center"/>
            <w:hideMark/>
          </w:tcPr>
          <w:p w14:paraId="34B82C0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187E0C6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6AF32B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A39B27A"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280F94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0F918B1"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64DE001D"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33B7445C"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Traditional knowledge is collected, used and shared for effective participative decision-making processes</w:t>
            </w:r>
          </w:p>
        </w:tc>
        <w:tc>
          <w:tcPr>
            <w:tcW w:w="730" w:type="dxa"/>
            <w:tcBorders>
              <w:top w:val="nil"/>
              <w:left w:val="nil"/>
              <w:bottom w:val="single" w:sz="8" w:space="0" w:color="auto"/>
              <w:right w:val="single" w:sz="8" w:space="0" w:color="auto"/>
            </w:tcBorders>
            <w:shd w:val="clear" w:color="000000" w:fill="FFFFFF"/>
            <w:noWrap/>
            <w:vAlign w:val="center"/>
            <w:hideMark/>
          </w:tcPr>
          <w:p w14:paraId="18C63F83"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87F400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4C7682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0F2F7A2"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412D16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EA3E6E5" w14:textId="77777777" w:rsidTr="00E4271C">
        <w:trPr>
          <w:trHeight w:val="300"/>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0F350CD4" w14:textId="77777777" w:rsidR="00E4271C" w:rsidRPr="00730AED" w:rsidRDefault="00E4271C" w:rsidP="00E4271C">
            <w:pPr>
              <w:spacing w:after="0"/>
              <w:jc w:val="left"/>
              <w:rPr>
                <w:rFonts w:eastAsia="Times New Roman" w:cs="Calibri"/>
                <w:b/>
                <w:bCs/>
                <w:color w:val="0000FF"/>
                <w:sz w:val="22"/>
                <w:szCs w:val="22"/>
              </w:rPr>
            </w:pPr>
            <w:proofErr w:type="spellStart"/>
            <w:r w:rsidRPr="00730AED">
              <w:rPr>
                <w:rFonts w:eastAsia="Times New Roman" w:cs="Calibri"/>
                <w:b/>
                <w:bCs/>
                <w:color w:val="0000FF"/>
                <w:sz w:val="22"/>
                <w:szCs w:val="22"/>
              </w:rPr>
              <w:t>Puntuación</w:t>
            </w:r>
            <w:proofErr w:type="spellEnd"/>
            <w:r w:rsidRPr="00730AED">
              <w:rPr>
                <w:rFonts w:eastAsia="Times New Roman" w:cs="Calibri"/>
                <w:b/>
                <w:bCs/>
                <w:color w:val="0000FF"/>
                <w:sz w:val="22"/>
                <w:szCs w:val="22"/>
              </w:rPr>
              <w:t xml:space="preserve"> total para CR2</w:t>
            </w:r>
          </w:p>
        </w:tc>
        <w:tc>
          <w:tcPr>
            <w:tcW w:w="5724" w:type="dxa"/>
            <w:tcBorders>
              <w:top w:val="nil"/>
              <w:left w:val="nil"/>
              <w:bottom w:val="single" w:sz="8" w:space="0" w:color="auto"/>
              <w:right w:val="single" w:sz="8" w:space="0" w:color="auto"/>
            </w:tcBorders>
            <w:shd w:val="clear" w:color="000000" w:fill="FFFFFF"/>
            <w:vAlign w:val="center"/>
            <w:hideMark/>
          </w:tcPr>
          <w:p w14:paraId="0139E24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730" w:type="dxa"/>
            <w:tcBorders>
              <w:top w:val="nil"/>
              <w:left w:val="nil"/>
              <w:bottom w:val="single" w:sz="8" w:space="0" w:color="auto"/>
              <w:right w:val="single" w:sz="8" w:space="0" w:color="auto"/>
            </w:tcBorders>
            <w:shd w:val="clear" w:color="000000" w:fill="FFFFFF"/>
            <w:noWrap/>
            <w:vAlign w:val="center"/>
            <w:hideMark/>
          </w:tcPr>
          <w:p w14:paraId="24AA9FA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984" w:type="dxa"/>
            <w:tcBorders>
              <w:top w:val="nil"/>
              <w:left w:val="nil"/>
              <w:bottom w:val="single" w:sz="8" w:space="0" w:color="auto"/>
              <w:right w:val="single" w:sz="8" w:space="0" w:color="auto"/>
            </w:tcBorders>
            <w:shd w:val="clear" w:color="000000" w:fill="C1DA81"/>
            <w:vAlign w:val="center"/>
            <w:hideMark/>
          </w:tcPr>
          <w:p w14:paraId="40BB85B0"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6</w:t>
            </w:r>
          </w:p>
        </w:tc>
        <w:tc>
          <w:tcPr>
            <w:tcW w:w="1025" w:type="dxa"/>
            <w:tcBorders>
              <w:top w:val="nil"/>
              <w:left w:val="nil"/>
              <w:bottom w:val="single" w:sz="8" w:space="0" w:color="auto"/>
              <w:right w:val="single" w:sz="8" w:space="0" w:color="auto"/>
            </w:tcBorders>
            <w:shd w:val="clear" w:color="000000" w:fill="A2D07F"/>
            <w:vAlign w:val="center"/>
            <w:hideMark/>
          </w:tcPr>
          <w:p w14:paraId="750482DE"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8</w:t>
            </w:r>
          </w:p>
        </w:tc>
        <w:tc>
          <w:tcPr>
            <w:tcW w:w="652" w:type="dxa"/>
            <w:tcBorders>
              <w:top w:val="nil"/>
              <w:left w:val="nil"/>
              <w:bottom w:val="single" w:sz="8" w:space="0" w:color="auto"/>
              <w:right w:val="single" w:sz="8" w:space="0" w:color="auto"/>
            </w:tcBorders>
            <w:shd w:val="clear" w:color="000000" w:fill="63BE7B"/>
            <w:vAlign w:val="center"/>
            <w:hideMark/>
          </w:tcPr>
          <w:p w14:paraId="491D8392"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12</w:t>
            </w:r>
          </w:p>
        </w:tc>
        <w:tc>
          <w:tcPr>
            <w:tcW w:w="1299" w:type="dxa"/>
            <w:tcBorders>
              <w:top w:val="nil"/>
              <w:left w:val="nil"/>
              <w:bottom w:val="single" w:sz="4" w:space="0" w:color="auto"/>
              <w:right w:val="single" w:sz="4" w:space="0" w:color="auto"/>
            </w:tcBorders>
            <w:shd w:val="clear" w:color="auto" w:fill="auto"/>
            <w:noWrap/>
            <w:vAlign w:val="bottom"/>
            <w:hideMark/>
          </w:tcPr>
          <w:p w14:paraId="0C4D5AD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r>
      <w:tr w:rsidR="00E4271C" w:rsidRPr="007B3AF8" w14:paraId="0985D2AC" w14:textId="77777777" w:rsidTr="00E4271C">
        <w:trPr>
          <w:trHeight w:val="300"/>
        </w:trPr>
        <w:tc>
          <w:tcPr>
            <w:tcW w:w="9494"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40DD966A"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CR 3: Capacidades para el desarrollo de estratégias, políticas y legislaciones.</w:t>
            </w:r>
          </w:p>
        </w:tc>
        <w:tc>
          <w:tcPr>
            <w:tcW w:w="730" w:type="dxa"/>
            <w:tcBorders>
              <w:top w:val="nil"/>
              <w:left w:val="nil"/>
              <w:bottom w:val="nil"/>
              <w:right w:val="nil"/>
            </w:tcBorders>
            <w:shd w:val="clear" w:color="000000" w:fill="FFFFFF"/>
            <w:noWrap/>
            <w:vAlign w:val="center"/>
            <w:hideMark/>
          </w:tcPr>
          <w:p w14:paraId="0FE03554"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984" w:type="dxa"/>
            <w:tcBorders>
              <w:top w:val="nil"/>
              <w:left w:val="nil"/>
              <w:bottom w:val="nil"/>
              <w:right w:val="nil"/>
            </w:tcBorders>
            <w:shd w:val="clear" w:color="auto" w:fill="auto"/>
            <w:vAlign w:val="center"/>
            <w:hideMark/>
          </w:tcPr>
          <w:p w14:paraId="276AA2AC" w14:textId="77777777" w:rsidR="00E4271C" w:rsidRPr="00730AED" w:rsidRDefault="00E4271C" w:rsidP="00E4271C">
            <w:pPr>
              <w:spacing w:after="0"/>
              <w:jc w:val="left"/>
              <w:rPr>
                <w:rFonts w:eastAsia="Times New Roman" w:cs="Calibri"/>
                <w:b/>
                <w:bCs/>
                <w:color w:val="000000"/>
                <w:sz w:val="22"/>
                <w:szCs w:val="22"/>
                <w:lang w:val="es-MX"/>
              </w:rPr>
            </w:pPr>
          </w:p>
        </w:tc>
        <w:tc>
          <w:tcPr>
            <w:tcW w:w="1025" w:type="dxa"/>
            <w:tcBorders>
              <w:top w:val="nil"/>
              <w:left w:val="nil"/>
              <w:bottom w:val="nil"/>
              <w:right w:val="nil"/>
            </w:tcBorders>
            <w:shd w:val="clear" w:color="auto" w:fill="auto"/>
            <w:vAlign w:val="center"/>
            <w:hideMark/>
          </w:tcPr>
          <w:p w14:paraId="40EF5B14" w14:textId="77777777" w:rsidR="00E4271C" w:rsidRPr="00730AED" w:rsidRDefault="00E4271C" w:rsidP="00E4271C">
            <w:pPr>
              <w:spacing w:after="0"/>
              <w:jc w:val="left"/>
              <w:rPr>
                <w:rFonts w:ascii="Times New Roman" w:eastAsia="Times New Roman" w:hAnsi="Times New Roman"/>
                <w:szCs w:val="20"/>
                <w:lang w:val="es-MX"/>
              </w:rPr>
            </w:pPr>
          </w:p>
        </w:tc>
        <w:tc>
          <w:tcPr>
            <w:tcW w:w="652" w:type="dxa"/>
            <w:tcBorders>
              <w:top w:val="nil"/>
              <w:left w:val="nil"/>
              <w:bottom w:val="nil"/>
              <w:right w:val="nil"/>
            </w:tcBorders>
            <w:shd w:val="clear" w:color="auto" w:fill="auto"/>
            <w:vAlign w:val="center"/>
            <w:hideMark/>
          </w:tcPr>
          <w:p w14:paraId="3985E9C1" w14:textId="77777777" w:rsidR="00E4271C" w:rsidRPr="00730AED" w:rsidRDefault="00E4271C" w:rsidP="00E4271C">
            <w:pPr>
              <w:spacing w:after="0"/>
              <w:jc w:val="left"/>
              <w:rPr>
                <w:rFonts w:ascii="Times New Roman" w:eastAsia="Times New Roman" w:hAnsi="Times New Roman"/>
                <w:szCs w:val="20"/>
                <w:lang w:val="es-MX"/>
              </w:rPr>
            </w:pPr>
          </w:p>
        </w:tc>
        <w:tc>
          <w:tcPr>
            <w:tcW w:w="1299" w:type="dxa"/>
            <w:tcBorders>
              <w:top w:val="nil"/>
              <w:left w:val="nil"/>
              <w:bottom w:val="nil"/>
              <w:right w:val="nil"/>
            </w:tcBorders>
            <w:shd w:val="clear" w:color="auto" w:fill="auto"/>
            <w:noWrap/>
            <w:vAlign w:val="bottom"/>
            <w:hideMark/>
          </w:tcPr>
          <w:p w14:paraId="616562A2" w14:textId="77777777" w:rsidR="00E4271C" w:rsidRPr="00730AED" w:rsidRDefault="00E4271C" w:rsidP="00E4271C">
            <w:pPr>
              <w:spacing w:after="0"/>
              <w:jc w:val="left"/>
              <w:rPr>
                <w:rFonts w:ascii="Times New Roman" w:eastAsia="Times New Roman" w:hAnsi="Times New Roman"/>
                <w:szCs w:val="20"/>
                <w:lang w:val="es-MX"/>
              </w:rPr>
            </w:pPr>
          </w:p>
        </w:tc>
      </w:tr>
      <w:tr w:rsidR="00E4271C" w:rsidRPr="00730AED" w14:paraId="723E1BAF" w14:textId="77777777" w:rsidTr="00E4271C">
        <w:trPr>
          <w:trHeight w:val="300"/>
        </w:trPr>
        <w:tc>
          <w:tcPr>
            <w:tcW w:w="9494"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6DEFC096"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Capacities for Strategy, Policy and Legislation Development</w:t>
            </w:r>
          </w:p>
        </w:tc>
        <w:tc>
          <w:tcPr>
            <w:tcW w:w="730" w:type="dxa"/>
            <w:tcBorders>
              <w:top w:val="nil"/>
              <w:left w:val="nil"/>
              <w:bottom w:val="nil"/>
              <w:right w:val="nil"/>
            </w:tcBorders>
            <w:shd w:val="clear" w:color="000000" w:fill="FFFFFF"/>
            <w:noWrap/>
            <w:vAlign w:val="center"/>
            <w:hideMark/>
          </w:tcPr>
          <w:p w14:paraId="21BC2BDC"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984" w:type="dxa"/>
            <w:tcBorders>
              <w:top w:val="nil"/>
              <w:left w:val="nil"/>
              <w:bottom w:val="nil"/>
              <w:right w:val="nil"/>
            </w:tcBorders>
            <w:shd w:val="clear" w:color="auto" w:fill="auto"/>
            <w:vAlign w:val="center"/>
            <w:hideMark/>
          </w:tcPr>
          <w:p w14:paraId="4AEB6A04" w14:textId="77777777" w:rsidR="00E4271C" w:rsidRPr="00730AED" w:rsidRDefault="00E4271C" w:rsidP="00E4271C">
            <w:pPr>
              <w:spacing w:after="0"/>
              <w:jc w:val="left"/>
              <w:rPr>
                <w:rFonts w:eastAsia="Times New Roman" w:cs="Calibri"/>
                <w:b/>
                <w:bCs/>
                <w:color w:val="000000"/>
                <w:sz w:val="22"/>
                <w:szCs w:val="22"/>
              </w:rPr>
            </w:pPr>
          </w:p>
        </w:tc>
        <w:tc>
          <w:tcPr>
            <w:tcW w:w="1025" w:type="dxa"/>
            <w:tcBorders>
              <w:top w:val="nil"/>
              <w:left w:val="nil"/>
              <w:bottom w:val="nil"/>
              <w:right w:val="nil"/>
            </w:tcBorders>
            <w:shd w:val="clear" w:color="auto" w:fill="auto"/>
            <w:vAlign w:val="center"/>
            <w:hideMark/>
          </w:tcPr>
          <w:p w14:paraId="444F0627" w14:textId="77777777" w:rsidR="00E4271C" w:rsidRPr="00730AED" w:rsidRDefault="00E4271C" w:rsidP="00E4271C">
            <w:pPr>
              <w:spacing w:after="0"/>
              <w:jc w:val="left"/>
              <w:rPr>
                <w:rFonts w:ascii="Times New Roman" w:eastAsia="Times New Roman" w:hAnsi="Times New Roman"/>
                <w:szCs w:val="20"/>
              </w:rPr>
            </w:pPr>
          </w:p>
        </w:tc>
        <w:tc>
          <w:tcPr>
            <w:tcW w:w="652" w:type="dxa"/>
            <w:tcBorders>
              <w:top w:val="nil"/>
              <w:left w:val="nil"/>
              <w:bottom w:val="nil"/>
              <w:right w:val="nil"/>
            </w:tcBorders>
            <w:shd w:val="clear" w:color="auto" w:fill="auto"/>
            <w:vAlign w:val="center"/>
            <w:hideMark/>
          </w:tcPr>
          <w:p w14:paraId="26ABD2D2" w14:textId="77777777" w:rsidR="00E4271C" w:rsidRPr="00730AED" w:rsidRDefault="00E4271C" w:rsidP="00E4271C">
            <w:pPr>
              <w:spacing w:after="0"/>
              <w:jc w:val="left"/>
              <w:rPr>
                <w:rFonts w:ascii="Times New Roman" w:eastAsia="Times New Roman" w:hAnsi="Times New Roman"/>
                <w:szCs w:val="20"/>
              </w:rPr>
            </w:pPr>
          </w:p>
        </w:tc>
        <w:tc>
          <w:tcPr>
            <w:tcW w:w="1299" w:type="dxa"/>
            <w:tcBorders>
              <w:top w:val="nil"/>
              <w:left w:val="nil"/>
              <w:bottom w:val="nil"/>
              <w:right w:val="nil"/>
            </w:tcBorders>
            <w:shd w:val="clear" w:color="auto" w:fill="auto"/>
            <w:noWrap/>
            <w:vAlign w:val="bottom"/>
            <w:hideMark/>
          </w:tcPr>
          <w:p w14:paraId="28C39529" w14:textId="77777777" w:rsidR="00E4271C" w:rsidRPr="00730AED" w:rsidRDefault="00E4271C" w:rsidP="00E4271C">
            <w:pPr>
              <w:spacing w:after="0"/>
              <w:jc w:val="left"/>
              <w:rPr>
                <w:rFonts w:ascii="Times New Roman" w:eastAsia="Times New Roman" w:hAnsi="Times New Roman"/>
                <w:szCs w:val="20"/>
              </w:rPr>
            </w:pPr>
          </w:p>
        </w:tc>
      </w:tr>
      <w:tr w:rsidR="00E4271C" w:rsidRPr="00730AED" w14:paraId="44756319" w14:textId="77777777" w:rsidTr="00E4271C">
        <w:trPr>
          <w:trHeight w:val="576"/>
        </w:trPr>
        <w:tc>
          <w:tcPr>
            <w:tcW w:w="3770" w:type="dxa"/>
            <w:tcBorders>
              <w:top w:val="nil"/>
              <w:left w:val="single" w:sz="8" w:space="0" w:color="auto"/>
              <w:bottom w:val="nil"/>
              <w:right w:val="single" w:sz="8" w:space="0" w:color="auto"/>
            </w:tcBorders>
            <w:shd w:val="clear" w:color="000000" w:fill="0070C0"/>
            <w:vAlign w:val="center"/>
            <w:hideMark/>
          </w:tcPr>
          <w:p w14:paraId="53B907F4"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9:</w:t>
            </w:r>
          </w:p>
        </w:tc>
        <w:tc>
          <w:tcPr>
            <w:tcW w:w="5724" w:type="dxa"/>
            <w:tcBorders>
              <w:top w:val="nil"/>
              <w:left w:val="nil"/>
              <w:bottom w:val="nil"/>
              <w:right w:val="nil"/>
            </w:tcBorders>
            <w:shd w:val="clear" w:color="auto" w:fill="auto"/>
            <w:vAlign w:val="center"/>
            <w:hideMark/>
          </w:tcPr>
          <w:p w14:paraId="7C72ED62"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proceso de planeación ambiental y desarrollo de estrategias no es coordinado y no produce planes y estrategias ambientales adecuadas.</w:t>
            </w:r>
          </w:p>
        </w:tc>
        <w:tc>
          <w:tcPr>
            <w:tcW w:w="730" w:type="dxa"/>
            <w:tcBorders>
              <w:top w:val="single" w:sz="8" w:space="0" w:color="auto"/>
              <w:left w:val="single" w:sz="8" w:space="0" w:color="auto"/>
              <w:bottom w:val="nil"/>
              <w:right w:val="single" w:sz="8" w:space="0" w:color="auto"/>
            </w:tcBorders>
            <w:shd w:val="clear" w:color="auto" w:fill="auto"/>
            <w:noWrap/>
            <w:vAlign w:val="bottom"/>
            <w:hideMark/>
          </w:tcPr>
          <w:p w14:paraId="6009CF5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73636D67"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486908D8"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0E784"/>
            <w:vAlign w:val="center"/>
            <w:hideMark/>
          </w:tcPr>
          <w:p w14:paraId="00852D33"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3</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023B22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73B1E4A7"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66678385"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Alcance de los procesos de planeación ambiental y desarrollo de estrategias </w:t>
            </w:r>
          </w:p>
        </w:tc>
        <w:tc>
          <w:tcPr>
            <w:tcW w:w="5724" w:type="dxa"/>
            <w:tcBorders>
              <w:top w:val="nil"/>
              <w:left w:val="nil"/>
              <w:bottom w:val="single" w:sz="8" w:space="0" w:color="auto"/>
              <w:right w:val="nil"/>
            </w:tcBorders>
            <w:shd w:val="clear" w:color="auto" w:fill="auto"/>
            <w:vAlign w:val="center"/>
            <w:hideMark/>
          </w:tcPr>
          <w:p w14:paraId="2C2D67C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planning and strategy development process is not coordinated, and does not produce adequate environmental plans and strategies</w:t>
            </w:r>
          </w:p>
        </w:tc>
        <w:tc>
          <w:tcPr>
            <w:tcW w:w="730" w:type="dxa"/>
            <w:tcBorders>
              <w:top w:val="nil"/>
              <w:left w:val="single" w:sz="8" w:space="0" w:color="auto"/>
              <w:bottom w:val="single" w:sz="8" w:space="0" w:color="auto"/>
              <w:right w:val="single" w:sz="8" w:space="0" w:color="auto"/>
            </w:tcBorders>
            <w:shd w:val="clear" w:color="000000" w:fill="FFFFFF"/>
            <w:noWrap/>
            <w:vAlign w:val="center"/>
            <w:hideMark/>
          </w:tcPr>
          <w:p w14:paraId="64F2E45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552E5CB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EA75EB2"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5E8D5CA"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05E7B6C"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0D8C416"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0A9DD5C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Extent of the environmental planning and strategy development process</w:t>
            </w:r>
          </w:p>
        </w:tc>
        <w:tc>
          <w:tcPr>
            <w:tcW w:w="5724" w:type="dxa"/>
            <w:tcBorders>
              <w:top w:val="nil"/>
              <w:left w:val="nil"/>
              <w:bottom w:val="nil"/>
              <w:right w:val="nil"/>
            </w:tcBorders>
            <w:shd w:val="clear" w:color="auto" w:fill="auto"/>
            <w:vAlign w:val="center"/>
            <w:hideMark/>
          </w:tcPr>
          <w:p w14:paraId="641EF78D"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proceso de planeación ambiental y desarrollo de estrategias produce planes y estrategias ambientales adecuados, pero estos no son implementados o utilizados.</w:t>
            </w:r>
          </w:p>
        </w:tc>
        <w:tc>
          <w:tcPr>
            <w:tcW w:w="730" w:type="dxa"/>
            <w:tcBorders>
              <w:top w:val="nil"/>
              <w:left w:val="single" w:sz="8" w:space="0" w:color="auto"/>
              <w:bottom w:val="nil"/>
              <w:right w:val="single" w:sz="8" w:space="0" w:color="auto"/>
            </w:tcBorders>
            <w:shd w:val="clear" w:color="000000" w:fill="FFFFFF"/>
            <w:noWrap/>
            <w:vAlign w:val="center"/>
            <w:hideMark/>
          </w:tcPr>
          <w:p w14:paraId="130BC84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460ED60F"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236D2DE"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C446B2F"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7D0D06C"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760FE40" w14:textId="77777777" w:rsidTr="00E4271C">
        <w:trPr>
          <w:trHeight w:val="876"/>
        </w:trPr>
        <w:tc>
          <w:tcPr>
            <w:tcW w:w="3770" w:type="dxa"/>
            <w:tcBorders>
              <w:top w:val="nil"/>
              <w:left w:val="single" w:sz="8" w:space="0" w:color="auto"/>
              <w:bottom w:val="nil"/>
              <w:right w:val="single" w:sz="8" w:space="0" w:color="auto"/>
            </w:tcBorders>
            <w:shd w:val="clear" w:color="000000" w:fill="8DB4E2"/>
            <w:vAlign w:val="center"/>
            <w:hideMark/>
          </w:tcPr>
          <w:p w14:paraId="36E7356B"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nil"/>
            </w:tcBorders>
            <w:shd w:val="clear" w:color="auto" w:fill="auto"/>
            <w:vAlign w:val="center"/>
            <w:hideMark/>
          </w:tcPr>
          <w:p w14:paraId="5EF910E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The environmental planning and strategy development process does produce adequate environmental plans and </w:t>
            </w:r>
            <w:proofErr w:type="gramStart"/>
            <w:r w:rsidRPr="00730AED">
              <w:rPr>
                <w:rFonts w:eastAsia="Times New Roman" w:cs="Calibri"/>
                <w:color w:val="000000"/>
                <w:sz w:val="22"/>
                <w:szCs w:val="22"/>
              </w:rPr>
              <w:t>strategies</w:t>
            </w:r>
            <w:proofErr w:type="gramEnd"/>
            <w:r w:rsidRPr="00730AED">
              <w:rPr>
                <w:rFonts w:eastAsia="Times New Roman" w:cs="Calibri"/>
                <w:color w:val="000000"/>
                <w:sz w:val="22"/>
                <w:szCs w:val="22"/>
              </w:rPr>
              <w:t xml:space="preserve"> but they are not implemented or used</w:t>
            </w:r>
          </w:p>
        </w:tc>
        <w:tc>
          <w:tcPr>
            <w:tcW w:w="730" w:type="dxa"/>
            <w:tcBorders>
              <w:top w:val="nil"/>
              <w:left w:val="single" w:sz="8" w:space="0" w:color="auto"/>
              <w:bottom w:val="single" w:sz="8" w:space="0" w:color="auto"/>
              <w:right w:val="single" w:sz="8" w:space="0" w:color="auto"/>
            </w:tcBorders>
            <w:shd w:val="clear" w:color="000000" w:fill="FFFFFF"/>
            <w:noWrap/>
            <w:vAlign w:val="center"/>
            <w:hideMark/>
          </w:tcPr>
          <w:p w14:paraId="140A4F4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6A8F223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0207B4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92586AA"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FAC12F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135F9EB" w14:textId="77777777" w:rsidTr="00E4271C">
        <w:trPr>
          <w:trHeight w:val="576"/>
        </w:trPr>
        <w:tc>
          <w:tcPr>
            <w:tcW w:w="3770" w:type="dxa"/>
            <w:tcBorders>
              <w:top w:val="nil"/>
              <w:left w:val="nil"/>
              <w:bottom w:val="nil"/>
              <w:right w:val="nil"/>
            </w:tcBorders>
            <w:shd w:val="clear" w:color="000000" w:fill="FFFFFF"/>
            <w:vAlign w:val="center"/>
            <w:hideMark/>
          </w:tcPr>
          <w:p w14:paraId="6F06B9A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lastRenderedPageBreak/>
              <w:t> </w:t>
            </w:r>
          </w:p>
        </w:tc>
        <w:tc>
          <w:tcPr>
            <w:tcW w:w="5724" w:type="dxa"/>
            <w:tcBorders>
              <w:top w:val="nil"/>
              <w:left w:val="single" w:sz="8" w:space="0" w:color="auto"/>
              <w:bottom w:val="nil"/>
              <w:right w:val="single" w:sz="8" w:space="0" w:color="auto"/>
            </w:tcBorders>
            <w:shd w:val="clear" w:color="auto" w:fill="auto"/>
            <w:vAlign w:val="center"/>
            <w:hideMark/>
          </w:tcPr>
          <w:p w14:paraId="700C7AA1"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Se producen planes y estrategias adecuados pero son parcialmente implementados debido a restricciones financieras u otros problemas.</w:t>
            </w:r>
          </w:p>
        </w:tc>
        <w:tc>
          <w:tcPr>
            <w:tcW w:w="730" w:type="dxa"/>
            <w:tcBorders>
              <w:top w:val="nil"/>
              <w:left w:val="nil"/>
              <w:bottom w:val="nil"/>
              <w:right w:val="single" w:sz="8" w:space="0" w:color="auto"/>
            </w:tcBorders>
            <w:shd w:val="clear" w:color="000000" w:fill="FFFFFF"/>
            <w:noWrap/>
            <w:vAlign w:val="center"/>
            <w:hideMark/>
          </w:tcPr>
          <w:p w14:paraId="29C9593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2C706E0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03983E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985A601"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73E6F0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13263DE" w14:textId="77777777" w:rsidTr="00E4271C">
        <w:trPr>
          <w:trHeight w:val="588"/>
        </w:trPr>
        <w:tc>
          <w:tcPr>
            <w:tcW w:w="3770" w:type="dxa"/>
            <w:tcBorders>
              <w:top w:val="nil"/>
              <w:left w:val="nil"/>
              <w:bottom w:val="nil"/>
              <w:right w:val="nil"/>
            </w:tcBorders>
            <w:shd w:val="clear" w:color="000000" w:fill="FFFFFF"/>
            <w:vAlign w:val="center"/>
            <w:hideMark/>
          </w:tcPr>
          <w:p w14:paraId="4EC183D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14:paraId="70EA9B6D"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Adequate plans and strategies are produced but there are only partially implemented because of funding constraints and/or other problems</w:t>
            </w:r>
          </w:p>
        </w:tc>
        <w:tc>
          <w:tcPr>
            <w:tcW w:w="730" w:type="dxa"/>
            <w:tcBorders>
              <w:top w:val="nil"/>
              <w:left w:val="nil"/>
              <w:bottom w:val="single" w:sz="8" w:space="0" w:color="auto"/>
              <w:right w:val="single" w:sz="8" w:space="0" w:color="auto"/>
            </w:tcBorders>
            <w:shd w:val="clear" w:color="000000" w:fill="FFFFFF"/>
            <w:noWrap/>
            <w:vAlign w:val="center"/>
            <w:hideMark/>
          </w:tcPr>
          <w:p w14:paraId="73598EC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DC7043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6FA8EEB"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549C9C1"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ACDB8A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C4F63B0" w14:textId="77777777" w:rsidTr="00E4271C">
        <w:trPr>
          <w:trHeight w:val="1152"/>
        </w:trPr>
        <w:tc>
          <w:tcPr>
            <w:tcW w:w="3770" w:type="dxa"/>
            <w:tcBorders>
              <w:top w:val="nil"/>
              <w:left w:val="single" w:sz="8" w:space="0" w:color="auto"/>
              <w:bottom w:val="nil"/>
              <w:right w:val="single" w:sz="8" w:space="0" w:color="auto"/>
            </w:tcBorders>
            <w:shd w:val="clear" w:color="000000" w:fill="FFFFFF"/>
            <w:vAlign w:val="center"/>
            <w:hideMark/>
          </w:tcPr>
          <w:p w14:paraId="352E1D4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nil"/>
            </w:tcBorders>
            <w:shd w:val="clear" w:color="auto" w:fill="auto"/>
            <w:vAlign w:val="center"/>
            <w:hideMark/>
          </w:tcPr>
          <w:p w14:paraId="452620B5"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proceso de planeación ambiental y desarrollo de estrategias está bien coordinado por las principales organizaciones ambientales y produce los planes y estrategias que se requieren, los cuales están siendo implementados</w:t>
            </w:r>
          </w:p>
        </w:tc>
        <w:tc>
          <w:tcPr>
            <w:tcW w:w="730" w:type="dxa"/>
            <w:tcBorders>
              <w:top w:val="nil"/>
              <w:left w:val="single" w:sz="8" w:space="0" w:color="auto"/>
              <w:bottom w:val="nil"/>
              <w:right w:val="single" w:sz="8" w:space="0" w:color="auto"/>
            </w:tcBorders>
            <w:shd w:val="clear" w:color="000000" w:fill="FFFFFF"/>
            <w:noWrap/>
            <w:vAlign w:val="center"/>
            <w:hideMark/>
          </w:tcPr>
          <w:p w14:paraId="62C1998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382B4E0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05CF35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8EFAB5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D8E047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50CD0BA7" w14:textId="77777777" w:rsidTr="00E4271C">
        <w:trPr>
          <w:trHeight w:val="1164"/>
        </w:trPr>
        <w:tc>
          <w:tcPr>
            <w:tcW w:w="3770" w:type="dxa"/>
            <w:tcBorders>
              <w:top w:val="nil"/>
              <w:left w:val="single" w:sz="8" w:space="0" w:color="auto"/>
              <w:bottom w:val="nil"/>
              <w:right w:val="single" w:sz="8" w:space="0" w:color="auto"/>
            </w:tcBorders>
            <w:shd w:val="clear" w:color="000000" w:fill="FFFFFF"/>
            <w:vAlign w:val="center"/>
            <w:hideMark/>
          </w:tcPr>
          <w:p w14:paraId="7CB031D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nil"/>
            </w:tcBorders>
            <w:shd w:val="clear" w:color="auto" w:fill="auto"/>
            <w:vAlign w:val="center"/>
            <w:hideMark/>
          </w:tcPr>
          <w:p w14:paraId="0E74522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planning and strategy development process is well coordinated by the lead environmental organizations and produces the required environmental plans and strategies; which are being implemented</w:t>
            </w:r>
          </w:p>
        </w:tc>
        <w:tc>
          <w:tcPr>
            <w:tcW w:w="730" w:type="dxa"/>
            <w:tcBorders>
              <w:top w:val="nil"/>
              <w:left w:val="single" w:sz="8" w:space="0" w:color="auto"/>
              <w:bottom w:val="single" w:sz="8" w:space="0" w:color="auto"/>
              <w:right w:val="single" w:sz="8" w:space="0" w:color="auto"/>
            </w:tcBorders>
            <w:shd w:val="clear" w:color="000000" w:fill="FFFFFF"/>
            <w:noWrap/>
            <w:vAlign w:val="center"/>
            <w:hideMark/>
          </w:tcPr>
          <w:p w14:paraId="1F808E9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1EB0A54"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0F7F95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424E9E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72EFDD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7BEF388" w14:textId="77777777" w:rsidTr="00E4271C">
        <w:trPr>
          <w:trHeight w:val="576"/>
        </w:trPr>
        <w:tc>
          <w:tcPr>
            <w:tcW w:w="3770" w:type="dxa"/>
            <w:tcBorders>
              <w:top w:val="single" w:sz="8" w:space="0" w:color="auto"/>
              <w:left w:val="single" w:sz="8" w:space="0" w:color="auto"/>
              <w:bottom w:val="nil"/>
              <w:right w:val="nil"/>
            </w:tcBorders>
            <w:shd w:val="clear" w:color="000000" w:fill="0070C0"/>
            <w:vAlign w:val="center"/>
            <w:hideMark/>
          </w:tcPr>
          <w:p w14:paraId="6544EABF"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10:</w:t>
            </w:r>
          </w:p>
        </w:tc>
        <w:tc>
          <w:tcPr>
            <w:tcW w:w="5724" w:type="dxa"/>
            <w:tcBorders>
              <w:top w:val="single" w:sz="8" w:space="0" w:color="auto"/>
              <w:left w:val="single" w:sz="8" w:space="0" w:color="auto"/>
              <w:bottom w:val="nil"/>
              <w:right w:val="single" w:sz="8" w:space="0" w:color="auto"/>
            </w:tcBorders>
            <w:shd w:val="clear" w:color="auto" w:fill="auto"/>
            <w:vAlign w:val="center"/>
            <w:hideMark/>
          </w:tcPr>
          <w:p w14:paraId="1FEE7C8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EL marco regulatorio y de política ambiental son insuficientes; no producen un ambiente habilitador</w:t>
            </w:r>
          </w:p>
        </w:tc>
        <w:tc>
          <w:tcPr>
            <w:tcW w:w="730" w:type="dxa"/>
            <w:tcBorders>
              <w:top w:val="nil"/>
              <w:left w:val="nil"/>
              <w:bottom w:val="nil"/>
              <w:right w:val="single" w:sz="8" w:space="0" w:color="auto"/>
            </w:tcBorders>
            <w:shd w:val="clear" w:color="auto" w:fill="auto"/>
            <w:noWrap/>
            <w:vAlign w:val="bottom"/>
            <w:hideMark/>
          </w:tcPr>
          <w:p w14:paraId="1B2B0F8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5E00278D"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46FA472E"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0E784"/>
            <w:vAlign w:val="center"/>
            <w:hideMark/>
          </w:tcPr>
          <w:p w14:paraId="0A898C53"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3</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59D9131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0F82D6DA"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7391AAD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Existencia de un marco reguatorio y de política ambiental adecuado.</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14:paraId="3654768A"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policy and regulatory frameworks are insufficient; they do not provide an enabling environment</w:t>
            </w:r>
          </w:p>
        </w:tc>
        <w:tc>
          <w:tcPr>
            <w:tcW w:w="730" w:type="dxa"/>
            <w:tcBorders>
              <w:top w:val="nil"/>
              <w:left w:val="nil"/>
              <w:bottom w:val="single" w:sz="8" w:space="0" w:color="auto"/>
              <w:right w:val="single" w:sz="8" w:space="0" w:color="auto"/>
            </w:tcBorders>
            <w:shd w:val="clear" w:color="000000" w:fill="FFFFFF"/>
            <w:noWrap/>
            <w:vAlign w:val="center"/>
            <w:hideMark/>
          </w:tcPr>
          <w:p w14:paraId="6154640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7D8E167D"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F01B138"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EF89C45"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28FBE42"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CAB5A54"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297919D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Existence of an adequate environmental policy and regulatory frameworks</w:t>
            </w:r>
          </w:p>
        </w:tc>
        <w:tc>
          <w:tcPr>
            <w:tcW w:w="5724" w:type="dxa"/>
            <w:tcBorders>
              <w:top w:val="nil"/>
              <w:left w:val="nil"/>
              <w:bottom w:val="nil"/>
              <w:right w:val="single" w:sz="8" w:space="0" w:color="auto"/>
            </w:tcBorders>
            <w:shd w:val="clear" w:color="auto" w:fill="auto"/>
            <w:vAlign w:val="center"/>
            <w:hideMark/>
          </w:tcPr>
          <w:p w14:paraId="25E08913"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 algunas políticas y leyes ambientales, pero hay problemas en su implementación y fortalecimiento.</w:t>
            </w:r>
          </w:p>
        </w:tc>
        <w:tc>
          <w:tcPr>
            <w:tcW w:w="730" w:type="dxa"/>
            <w:tcBorders>
              <w:top w:val="nil"/>
              <w:left w:val="nil"/>
              <w:bottom w:val="nil"/>
              <w:right w:val="single" w:sz="8" w:space="0" w:color="auto"/>
            </w:tcBorders>
            <w:shd w:val="clear" w:color="000000" w:fill="FFFFFF"/>
            <w:noWrap/>
            <w:vAlign w:val="center"/>
            <w:hideMark/>
          </w:tcPr>
          <w:p w14:paraId="31F7541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7861434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65DF31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D43E1DF"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03CEF0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E5E30CB" w14:textId="77777777" w:rsidTr="00E4271C">
        <w:trPr>
          <w:trHeight w:val="588"/>
        </w:trPr>
        <w:tc>
          <w:tcPr>
            <w:tcW w:w="3770" w:type="dxa"/>
            <w:tcBorders>
              <w:top w:val="nil"/>
              <w:left w:val="single" w:sz="8" w:space="0" w:color="auto"/>
              <w:bottom w:val="nil"/>
              <w:right w:val="single" w:sz="8" w:space="0" w:color="auto"/>
            </w:tcBorders>
            <w:shd w:val="clear" w:color="000000" w:fill="8DB4E2"/>
            <w:vAlign w:val="center"/>
            <w:hideMark/>
          </w:tcPr>
          <w:p w14:paraId="64B5207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13ABF1F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Some relevant environmental policies and laws exist, but few are implemented and enforced</w:t>
            </w:r>
          </w:p>
        </w:tc>
        <w:tc>
          <w:tcPr>
            <w:tcW w:w="730" w:type="dxa"/>
            <w:tcBorders>
              <w:top w:val="nil"/>
              <w:left w:val="nil"/>
              <w:bottom w:val="single" w:sz="8" w:space="0" w:color="auto"/>
              <w:right w:val="single" w:sz="8" w:space="0" w:color="auto"/>
            </w:tcBorders>
            <w:shd w:val="clear" w:color="000000" w:fill="FFFFFF"/>
            <w:noWrap/>
            <w:vAlign w:val="center"/>
            <w:hideMark/>
          </w:tcPr>
          <w:p w14:paraId="466E5E0E"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31B2A5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432EFC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1250E9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5AD8F4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34C0F5E" w14:textId="77777777" w:rsidTr="00E4271C">
        <w:trPr>
          <w:trHeight w:val="576"/>
        </w:trPr>
        <w:tc>
          <w:tcPr>
            <w:tcW w:w="3770" w:type="dxa"/>
            <w:tcBorders>
              <w:top w:val="nil"/>
              <w:left w:val="nil"/>
              <w:bottom w:val="nil"/>
              <w:right w:val="nil"/>
            </w:tcBorders>
            <w:shd w:val="clear" w:color="000000" w:fill="FFFFFF"/>
            <w:vAlign w:val="center"/>
            <w:hideMark/>
          </w:tcPr>
          <w:p w14:paraId="2E82C235"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auto" w:fill="auto"/>
            <w:vAlign w:val="center"/>
            <w:hideMark/>
          </w:tcPr>
          <w:p w14:paraId="69613967"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 marcos adecuados de política y legislación, pero hay problemas con su implementación y fortalecimiento.</w:t>
            </w:r>
          </w:p>
        </w:tc>
        <w:tc>
          <w:tcPr>
            <w:tcW w:w="730" w:type="dxa"/>
            <w:tcBorders>
              <w:top w:val="nil"/>
              <w:left w:val="nil"/>
              <w:bottom w:val="nil"/>
              <w:right w:val="single" w:sz="8" w:space="0" w:color="auto"/>
            </w:tcBorders>
            <w:shd w:val="clear" w:color="000000" w:fill="FFFFFF"/>
            <w:noWrap/>
            <w:vAlign w:val="center"/>
            <w:hideMark/>
          </w:tcPr>
          <w:p w14:paraId="51E40F9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3535FDC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355756F"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08721B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B25C6E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F58EEF5"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17F64A44"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5E8BC04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Adequate environmental policy and legislation frameworks exist, but there are problems in implementing and enforcing them</w:t>
            </w:r>
          </w:p>
        </w:tc>
        <w:tc>
          <w:tcPr>
            <w:tcW w:w="730" w:type="dxa"/>
            <w:tcBorders>
              <w:top w:val="nil"/>
              <w:left w:val="nil"/>
              <w:bottom w:val="single" w:sz="8" w:space="0" w:color="auto"/>
              <w:right w:val="single" w:sz="8" w:space="0" w:color="auto"/>
            </w:tcBorders>
            <w:shd w:val="clear" w:color="000000" w:fill="FFFFFF"/>
            <w:noWrap/>
            <w:vAlign w:val="center"/>
            <w:hideMark/>
          </w:tcPr>
          <w:p w14:paraId="325BA59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0ECE7E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B8A46EB"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2CF545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6E3E1C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2A955AD"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41D431E4"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lastRenderedPageBreak/>
              <w:t> </w:t>
            </w:r>
          </w:p>
        </w:tc>
        <w:tc>
          <w:tcPr>
            <w:tcW w:w="5724" w:type="dxa"/>
            <w:tcBorders>
              <w:top w:val="nil"/>
              <w:left w:val="nil"/>
              <w:bottom w:val="nil"/>
              <w:right w:val="single" w:sz="8" w:space="0" w:color="auto"/>
            </w:tcBorders>
            <w:shd w:val="clear" w:color="auto" w:fill="auto"/>
            <w:vAlign w:val="center"/>
            <w:hideMark/>
          </w:tcPr>
          <w:p w14:paraId="048AC3E2"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marcos adecuados de política y legilación son implementados y brindan un ambiente habilitador adecuado; un mecanismo de cumplimiento y fortalecimiento está establecido y funcionando.</w:t>
            </w:r>
          </w:p>
        </w:tc>
        <w:tc>
          <w:tcPr>
            <w:tcW w:w="730" w:type="dxa"/>
            <w:tcBorders>
              <w:top w:val="nil"/>
              <w:left w:val="nil"/>
              <w:bottom w:val="nil"/>
              <w:right w:val="single" w:sz="8" w:space="0" w:color="auto"/>
            </w:tcBorders>
            <w:shd w:val="clear" w:color="000000" w:fill="FFFFFF"/>
            <w:noWrap/>
            <w:vAlign w:val="center"/>
            <w:hideMark/>
          </w:tcPr>
          <w:p w14:paraId="5A89769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66974F4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5C846A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F4A7C6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7938D8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B8ACA87"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55489B53"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auto" w:fill="auto"/>
            <w:vAlign w:val="center"/>
            <w:hideMark/>
          </w:tcPr>
          <w:p w14:paraId="5D7B91F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Adequate policy and legislation frameworks are implemented and provide an adequate enabling environment; a compliance and enforcement mechanism </w:t>
            </w:r>
            <w:proofErr w:type="gramStart"/>
            <w:r w:rsidRPr="00730AED">
              <w:rPr>
                <w:rFonts w:eastAsia="Times New Roman" w:cs="Calibri"/>
                <w:color w:val="000000"/>
                <w:sz w:val="22"/>
                <w:szCs w:val="22"/>
              </w:rPr>
              <w:t>is</w:t>
            </w:r>
            <w:proofErr w:type="gramEnd"/>
            <w:r w:rsidRPr="00730AED">
              <w:rPr>
                <w:rFonts w:eastAsia="Times New Roman" w:cs="Calibri"/>
                <w:color w:val="000000"/>
                <w:sz w:val="22"/>
                <w:szCs w:val="22"/>
              </w:rPr>
              <w:t xml:space="preserve"> established and functions</w:t>
            </w:r>
          </w:p>
        </w:tc>
        <w:tc>
          <w:tcPr>
            <w:tcW w:w="730" w:type="dxa"/>
            <w:tcBorders>
              <w:top w:val="nil"/>
              <w:left w:val="nil"/>
              <w:bottom w:val="single" w:sz="8" w:space="0" w:color="auto"/>
              <w:right w:val="single" w:sz="8" w:space="0" w:color="auto"/>
            </w:tcBorders>
            <w:shd w:val="clear" w:color="000000" w:fill="FFFFFF"/>
            <w:noWrap/>
            <w:vAlign w:val="center"/>
            <w:hideMark/>
          </w:tcPr>
          <w:p w14:paraId="689AE61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97A5095"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472358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C7B5362"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23A8EF3"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E0DF9A4" w14:textId="77777777" w:rsidTr="00E4271C">
        <w:trPr>
          <w:trHeight w:val="288"/>
        </w:trPr>
        <w:tc>
          <w:tcPr>
            <w:tcW w:w="3770" w:type="dxa"/>
            <w:tcBorders>
              <w:top w:val="single" w:sz="8" w:space="0" w:color="auto"/>
              <w:left w:val="single" w:sz="8" w:space="0" w:color="auto"/>
              <w:bottom w:val="nil"/>
              <w:right w:val="nil"/>
            </w:tcBorders>
            <w:shd w:val="clear" w:color="000000" w:fill="0070C0"/>
            <w:vAlign w:val="center"/>
            <w:hideMark/>
          </w:tcPr>
          <w:p w14:paraId="46889D78"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11: </w:t>
            </w:r>
          </w:p>
        </w:tc>
        <w:tc>
          <w:tcPr>
            <w:tcW w:w="5724" w:type="dxa"/>
            <w:tcBorders>
              <w:top w:val="single" w:sz="8" w:space="0" w:color="auto"/>
              <w:left w:val="single" w:sz="8" w:space="0" w:color="auto"/>
              <w:bottom w:val="nil"/>
              <w:right w:val="single" w:sz="8" w:space="0" w:color="auto"/>
            </w:tcBorders>
            <w:shd w:val="clear" w:color="000000" w:fill="FFFFFF"/>
            <w:vAlign w:val="center"/>
            <w:hideMark/>
          </w:tcPr>
          <w:p w14:paraId="020DEB53"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No hay información ambiental disponible para la toma de decisiones.</w:t>
            </w:r>
          </w:p>
        </w:tc>
        <w:tc>
          <w:tcPr>
            <w:tcW w:w="730" w:type="dxa"/>
            <w:tcBorders>
              <w:top w:val="nil"/>
              <w:left w:val="nil"/>
              <w:bottom w:val="nil"/>
              <w:right w:val="single" w:sz="8" w:space="0" w:color="auto"/>
            </w:tcBorders>
            <w:shd w:val="clear" w:color="auto" w:fill="auto"/>
            <w:noWrap/>
            <w:vAlign w:val="bottom"/>
            <w:hideMark/>
          </w:tcPr>
          <w:p w14:paraId="6B0983C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67104A38"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76FC45A5"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4708BC15"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3524564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4</w:t>
            </w:r>
          </w:p>
        </w:tc>
      </w:tr>
      <w:tr w:rsidR="00E4271C" w:rsidRPr="00730AED" w14:paraId="697172BA"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092EF65A"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 xml:space="preserve">Suficiencia de la información ambiental para la toma de decisiones. </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69AD922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availability of environmental information for decision-making is lacking</w:t>
            </w:r>
          </w:p>
        </w:tc>
        <w:tc>
          <w:tcPr>
            <w:tcW w:w="730" w:type="dxa"/>
            <w:tcBorders>
              <w:top w:val="nil"/>
              <w:left w:val="nil"/>
              <w:bottom w:val="single" w:sz="8" w:space="0" w:color="auto"/>
              <w:right w:val="single" w:sz="8" w:space="0" w:color="auto"/>
            </w:tcBorders>
            <w:shd w:val="clear" w:color="000000" w:fill="FFFFFF"/>
            <w:noWrap/>
            <w:vAlign w:val="center"/>
            <w:hideMark/>
          </w:tcPr>
          <w:p w14:paraId="42CC58C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347795A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AB3FD3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605AB2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284BDC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0B7348F"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404B381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Adequacy of the environmental information available for decision-making</w:t>
            </w:r>
          </w:p>
        </w:tc>
        <w:tc>
          <w:tcPr>
            <w:tcW w:w="5724" w:type="dxa"/>
            <w:tcBorders>
              <w:top w:val="nil"/>
              <w:left w:val="nil"/>
              <w:bottom w:val="nil"/>
              <w:right w:val="single" w:sz="8" w:space="0" w:color="auto"/>
            </w:tcBorders>
            <w:shd w:val="clear" w:color="000000" w:fill="FFFFFF"/>
            <w:vAlign w:val="center"/>
            <w:hideMark/>
          </w:tcPr>
          <w:p w14:paraId="20B3A12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 cierta información ambiental pero no es suficiente para respaldar el proceso de toma de decisiones ambientales.</w:t>
            </w:r>
          </w:p>
        </w:tc>
        <w:tc>
          <w:tcPr>
            <w:tcW w:w="730" w:type="dxa"/>
            <w:tcBorders>
              <w:top w:val="nil"/>
              <w:left w:val="nil"/>
              <w:bottom w:val="nil"/>
              <w:right w:val="single" w:sz="8" w:space="0" w:color="auto"/>
            </w:tcBorders>
            <w:shd w:val="clear" w:color="000000" w:fill="FFFFFF"/>
            <w:noWrap/>
            <w:vAlign w:val="center"/>
            <w:hideMark/>
          </w:tcPr>
          <w:p w14:paraId="2639092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75206C9D"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7F3A84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98AFB7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3DDD813"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65705BA" w14:textId="77777777" w:rsidTr="00E4271C">
        <w:trPr>
          <w:trHeight w:val="588"/>
        </w:trPr>
        <w:tc>
          <w:tcPr>
            <w:tcW w:w="3770" w:type="dxa"/>
            <w:tcBorders>
              <w:top w:val="nil"/>
              <w:left w:val="single" w:sz="8" w:space="0" w:color="auto"/>
              <w:bottom w:val="nil"/>
              <w:right w:val="single" w:sz="8" w:space="0" w:color="auto"/>
            </w:tcBorders>
            <w:shd w:val="clear" w:color="000000" w:fill="8DB4E2"/>
            <w:vAlign w:val="center"/>
            <w:hideMark/>
          </w:tcPr>
          <w:p w14:paraId="7F681BC0"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57FD91B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Some environmental information exists, but it is not sufficient to support environmental decision-making processes</w:t>
            </w:r>
          </w:p>
        </w:tc>
        <w:tc>
          <w:tcPr>
            <w:tcW w:w="730" w:type="dxa"/>
            <w:tcBorders>
              <w:top w:val="nil"/>
              <w:left w:val="nil"/>
              <w:bottom w:val="single" w:sz="8" w:space="0" w:color="auto"/>
              <w:right w:val="single" w:sz="8" w:space="0" w:color="auto"/>
            </w:tcBorders>
            <w:shd w:val="clear" w:color="000000" w:fill="FFFFFF"/>
            <w:noWrap/>
            <w:vAlign w:val="center"/>
            <w:hideMark/>
          </w:tcPr>
          <w:p w14:paraId="35CC8BE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31EDB28"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1CA4BA5"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8C4E90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52CE4E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09E9E54"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0383A22A"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6BF0E6D1"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Información ambiental relevante está disponible para los tomadores de decisiones relevantes, pero  el proceso de actualización de información no funciona adecuadamente.</w:t>
            </w:r>
          </w:p>
        </w:tc>
        <w:tc>
          <w:tcPr>
            <w:tcW w:w="730" w:type="dxa"/>
            <w:tcBorders>
              <w:top w:val="nil"/>
              <w:left w:val="nil"/>
              <w:bottom w:val="nil"/>
              <w:right w:val="single" w:sz="8" w:space="0" w:color="auto"/>
            </w:tcBorders>
            <w:shd w:val="clear" w:color="000000" w:fill="FFFFFF"/>
            <w:noWrap/>
            <w:vAlign w:val="center"/>
            <w:hideMark/>
          </w:tcPr>
          <w:p w14:paraId="13D3DDA9"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41EB4814"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A38FD2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753E155"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7F86DF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B1C9872"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202CC5F3"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70B2AF0D"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Relevant environmental information is made available to relevant decision-makers, but the process to update this information is not functioning properly</w:t>
            </w:r>
          </w:p>
        </w:tc>
        <w:tc>
          <w:tcPr>
            <w:tcW w:w="730" w:type="dxa"/>
            <w:tcBorders>
              <w:top w:val="nil"/>
              <w:left w:val="nil"/>
              <w:bottom w:val="single" w:sz="8" w:space="0" w:color="auto"/>
              <w:right w:val="single" w:sz="8" w:space="0" w:color="auto"/>
            </w:tcBorders>
            <w:shd w:val="clear" w:color="000000" w:fill="FFFFFF"/>
            <w:noWrap/>
            <w:vAlign w:val="center"/>
            <w:hideMark/>
          </w:tcPr>
          <w:p w14:paraId="11F27345"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D3CE72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47B6DEC"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E34D285"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B7D25B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33D3ACC"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43114BBE"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09939B75"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actores políticos y administrativos obtienen y utilizan información ambiental actualizada para la toma de decisiones ambientales.</w:t>
            </w:r>
          </w:p>
        </w:tc>
        <w:tc>
          <w:tcPr>
            <w:tcW w:w="730" w:type="dxa"/>
            <w:tcBorders>
              <w:top w:val="nil"/>
              <w:left w:val="nil"/>
              <w:bottom w:val="nil"/>
              <w:right w:val="single" w:sz="8" w:space="0" w:color="auto"/>
            </w:tcBorders>
            <w:shd w:val="clear" w:color="000000" w:fill="FFFFFF"/>
            <w:noWrap/>
            <w:vAlign w:val="center"/>
            <w:hideMark/>
          </w:tcPr>
          <w:p w14:paraId="7EBF8C6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157A2E6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B52D6F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40CDE3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CB62884"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AEC3333"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0F05A537"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669FE14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Political and administrative decision-makers </w:t>
            </w:r>
            <w:proofErr w:type="gramStart"/>
            <w:r w:rsidRPr="00730AED">
              <w:rPr>
                <w:rFonts w:eastAsia="Times New Roman" w:cs="Calibri"/>
                <w:color w:val="000000"/>
                <w:sz w:val="22"/>
                <w:szCs w:val="22"/>
              </w:rPr>
              <w:t>obtain</w:t>
            </w:r>
            <w:proofErr w:type="gramEnd"/>
            <w:r w:rsidRPr="00730AED">
              <w:rPr>
                <w:rFonts w:eastAsia="Times New Roman" w:cs="Calibri"/>
                <w:color w:val="000000"/>
                <w:sz w:val="22"/>
                <w:szCs w:val="22"/>
              </w:rPr>
              <w:t xml:space="preserve"> and use updated environmental information to make environmental decisions</w:t>
            </w:r>
          </w:p>
        </w:tc>
        <w:tc>
          <w:tcPr>
            <w:tcW w:w="730" w:type="dxa"/>
            <w:tcBorders>
              <w:top w:val="nil"/>
              <w:left w:val="nil"/>
              <w:bottom w:val="single" w:sz="8" w:space="0" w:color="auto"/>
              <w:right w:val="single" w:sz="8" w:space="0" w:color="auto"/>
            </w:tcBorders>
            <w:shd w:val="clear" w:color="000000" w:fill="FFFFFF"/>
            <w:noWrap/>
            <w:vAlign w:val="center"/>
            <w:hideMark/>
          </w:tcPr>
          <w:p w14:paraId="1E91763F"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D721D7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2DE20CA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40BCD50"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3D058D1"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0A26CEB" w14:textId="77777777" w:rsidTr="00E4271C">
        <w:trPr>
          <w:trHeight w:val="300"/>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62750D3B" w14:textId="77777777" w:rsidR="00E4271C" w:rsidRPr="00730AED" w:rsidRDefault="00E4271C" w:rsidP="00E4271C">
            <w:pPr>
              <w:spacing w:after="0"/>
              <w:jc w:val="left"/>
              <w:rPr>
                <w:rFonts w:eastAsia="Times New Roman" w:cs="Calibri"/>
                <w:b/>
                <w:bCs/>
                <w:color w:val="0000FF"/>
                <w:sz w:val="22"/>
                <w:szCs w:val="22"/>
              </w:rPr>
            </w:pPr>
            <w:r w:rsidRPr="00730AED">
              <w:rPr>
                <w:rFonts w:eastAsia="Times New Roman" w:cs="Calibri"/>
                <w:b/>
                <w:bCs/>
                <w:color w:val="0000FF"/>
                <w:sz w:val="22"/>
                <w:szCs w:val="22"/>
              </w:rPr>
              <w:t>Total score for CR3</w:t>
            </w:r>
          </w:p>
        </w:tc>
        <w:tc>
          <w:tcPr>
            <w:tcW w:w="5724" w:type="dxa"/>
            <w:tcBorders>
              <w:top w:val="nil"/>
              <w:left w:val="nil"/>
              <w:bottom w:val="single" w:sz="8" w:space="0" w:color="auto"/>
              <w:right w:val="single" w:sz="8" w:space="0" w:color="auto"/>
            </w:tcBorders>
            <w:shd w:val="clear" w:color="000000" w:fill="FFFFFF"/>
            <w:vAlign w:val="center"/>
            <w:hideMark/>
          </w:tcPr>
          <w:p w14:paraId="3F898B3E"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730" w:type="dxa"/>
            <w:tcBorders>
              <w:top w:val="nil"/>
              <w:left w:val="nil"/>
              <w:bottom w:val="single" w:sz="8" w:space="0" w:color="auto"/>
              <w:right w:val="single" w:sz="8" w:space="0" w:color="auto"/>
            </w:tcBorders>
            <w:shd w:val="clear" w:color="000000" w:fill="FFFFFF"/>
            <w:noWrap/>
            <w:vAlign w:val="center"/>
            <w:hideMark/>
          </w:tcPr>
          <w:p w14:paraId="1AAF983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984" w:type="dxa"/>
            <w:tcBorders>
              <w:top w:val="nil"/>
              <w:left w:val="nil"/>
              <w:bottom w:val="single" w:sz="8" w:space="0" w:color="auto"/>
              <w:right w:val="single" w:sz="8" w:space="0" w:color="auto"/>
            </w:tcBorders>
            <w:shd w:val="clear" w:color="000000" w:fill="D1DE82"/>
            <w:vAlign w:val="center"/>
            <w:hideMark/>
          </w:tcPr>
          <w:p w14:paraId="5D6EABBA"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5</w:t>
            </w:r>
          </w:p>
        </w:tc>
        <w:tc>
          <w:tcPr>
            <w:tcW w:w="1025" w:type="dxa"/>
            <w:tcBorders>
              <w:top w:val="nil"/>
              <w:left w:val="nil"/>
              <w:bottom w:val="single" w:sz="8" w:space="0" w:color="auto"/>
              <w:right w:val="single" w:sz="8" w:space="0" w:color="auto"/>
            </w:tcBorders>
            <w:shd w:val="clear" w:color="000000" w:fill="C1DA81"/>
            <w:vAlign w:val="center"/>
            <w:hideMark/>
          </w:tcPr>
          <w:p w14:paraId="79BED82E"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6</w:t>
            </w:r>
          </w:p>
        </w:tc>
        <w:tc>
          <w:tcPr>
            <w:tcW w:w="652" w:type="dxa"/>
            <w:tcBorders>
              <w:top w:val="nil"/>
              <w:left w:val="nil"/>
              <w:bottom w:val="single" w:sz="8" w:space="0" w:color="auto"/>
              <w:right w:val="single" w:sz="8" w:space="0" w:color="auto"/>
            </w:tcBorders>
            <w:shd w:val="clear" w:color="000000" w:fill="A2D07F"/>
            <w:vAlign w:val="center"/>
            <w:hideMark/>
          </w:tcPr>
          <w:p w14:paraId="29786635"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8</w:t>
            </w:r>
          </w:p>
        </w:tc>
        <w:tc>
          <w:tcPr>
            <w:tcW w:w="1299" w:type="dxa"/>
            <w:tcBorders>
              <w:top w:val="nil"/>
              <w:left w:val="nil"/>
              <w:bottom w:val="single" w:sz="4" w:space="0" w:color="auto"/>
              <w:right w:val="single" w:sz="4" w:space="0" w:color="auto"/>
            </w:tcBorders>
            <w:shd w:val="clear" w:color="auto" w:fill="auto"/>
            <w:noWrap/>
            <w:vAlign w:val="bottom"/>
            <w:hideMark/>
          </w:tcPr>
          <w:p w14:paraId="0AF5BEB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r>
      <w:tr w:rsidR="00E4271C" w:rsidRPr="007B3AF8" w14:paraId="237093AF" w14:textId="77777777" w:rsidTr="00E4271C">
        <w:trPr>
          <w:trHeight w:val="300"/>
        </w:trPr>
        <w:tc>
          <w:tcPr>
            <w:tcW w:w="9494"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42391F34"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CR 4: Capacidades para el manejo y la implementación</w:t>
            </w:r>
          </w:p>
        </w:tc>
        <w:tc>
          <w:tcPr>
            <w:tcW w:w="730" w:type="dxa"/>
            <w:tcBorders>
              <w:top w:val="nil"/>
              <w:left w:val="nil"/>
              <w:bottom w:val="single" w:sz="8" w:space="0" w:color="auto"/>
              <w:right w:val="nil"/>
            </w:tcBorders>
            <w:shd w:val="clear" w:color="000000" w:fill="FFFFFF"/>
            <w:noWrap/>
            <w:vAlign w:val="center"/>
            <w:hideMark/>
          </w:tcPr>
          <w:p w14:paraId="246EF1B2"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984" w:type="dxa"/>
            <w:tcBorders>
              <w:top w:val="nil"/>
              <w:left w:val="nil"/>
              <w:bottom w:val="single" w:sz="8" w:space="0" w:color="auto"/>
              <w:right w:val="nil"/>
            </w:tcBorders>
            <w:shd w:val="clear" w:color="000000" w:fill="FFFFFF"/>
            <w:vAlign w:val="center"/>
            <w:hideMark/>
          </w:tcPr>
          <w:p w14:paraId="4F3B1168" w14:textId="77777777" w:rsidR="00E4271C" w:rsidRPr="00730AED" w:rsidRDefault="00E4271C" w:rsidP="00E4271C">
            <w:pPr>
              <w:spacing w:after="0"/>
              <w:jc w:val="center"/>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1025" w:type="dxa"/>
            <w:tcBorders>
              <w:top w:val="nil"/>
              <w:left w:val="nil"/>
              <w:bottom w:val="single" w:sz="8" w:space="0" w:color="auto"/>
              <w:right w:val="nil"/>
            </w:tcBorders>
            <w:shd w:val="clear" w:color="000000" w:fill="FFFFFF"/>
            <w:vAlign w:val="center"/>
            <w:hideMark/>
          </w:tcPr>
          <w:p w14:paraId="28179128" w14:textId="77777777" w:rsidR="00E4271C" w:rsidRPr="00730AED" w:rsidRDefault="00E4271C" w:rsidP="00E4271C">
            <w:pPr>
              <w:spacing w:after="0"/>
              <w:jc w:val="center"/>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652" w:type="dxa"/>
            <w:tcBorders>
              <w:top w:val="nil"/>
              <w:left w:val="nil"/>
              <w:bottom w:val="single" w:sz="8" w:space="0" w:color="auto"/>
              <w:right w:val="nil"/>
            </w:tcBorders>
            <w:shd w:val="clear" w:color="000000" w:fill="FFFFFF"/>
            <w:vAlign w:val="center"/>
            <w:hideMark/>
          </w:tcPr>
          <w:p w14:paraId="2B288539" w14:textId="77777777" w:rsidR="00E4271C" w:rsidRPr="00730AED" w:rsidRDefault="00E4271C" w:rsidP="00E4271C">
            <w:pPr>
              <w:spacing w:after="0"/>
              <w:jc w:val="center"/>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1299" w:type="dxa"/>
            <w:tcBorders>
              <w:top w:val="nil"/>
              <w:left w:val="nil"/>
              <w:bottom w:val="nil"/>
              <w:right w:val="nil"/>
            </w:tcBorders>
            <w:shd w:val="clear" w:color="auto" w:fill="auto"/>
            <w:noWrap/>
            <w:vAlign w:val="bottom"/>
            <w:hideMark/>
          </w:tcPr>
          <w:p w14:paraId="4C8B9F71" w14:textId="77777777" w:rsidR="00E4271C" w:rsidRPr="00730AED" w:rsidRDefault="00E4271C" w:rsidP="00E4271C">
            <w:pPr>
              <w:spacing w:after="0"/>
              <w:jc w:val="center"/>
              <w:rPr>
                <w:rFonts w:eastAsia="Times New Roman" w:cs="Calibri"/>
                <w:b/>
                <w:bCs/>
                <w:color w:val="000000"/>
                <w:sz w:val="22"/>
                <w:szCs w:val="22"/>
                <w:lang w:val="es-MX"/>
              </w:rPr>
            </w:pPr>
          </w:p>
        </w:tc>
      </w:tr>
      <w:tr w:rsidR="00E4271C" w:rsidRPr="00730AED" w14:paraId="71B5431C" w14:textId="77777777" w:rsidTr="00E4271C">
        <w:trPr>
          <w:trHeight w:val="300"/>
        </w:trPr>
        <w:tc>
          <w:tcPr>
            <w:tcW w:w="9494" w:type="dxa"/>
            <w:gridSpan w:val="2"/>
            <w:tcBorders>
              <w:top w:val="single" w:sz="8" w:space="0" w:color="auto"/>
              <w:left w:val="single" w:sz="8" w:space="0" w:color="auto"/>
              <w:bottom w:val="nil"/>
              <w:right w:val="nil"/>
            </w:tcBorders>
            <w:shd w:val="clear" w:color="000000" w:fill="FFFFFF"/>
            <w:noWrap/>
            <w:vAlign w:val="center"/>
            <w:hideMark/>
          </w:tcPr>
          <w:p w14:paraId="30DE6E0D"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lastRenderedPageBreak/>
              <w:t>Capacities for Management and Implementation</w:t>
            </w:r>
          </w:p>
        </w:tc>
        <w:tc>
          <w:tcPr>
            <w:tcW w:w="730" w:type="dxa"/>
            <w:tcBorders>
              <w:top w:val="nil"/>
              <w:left w:val="nil"/>
              <w:bottom w:val="nil"/>
              <w:right w:val="nil"/>
            </w:tcBorders>
            <w:shd w:val="clear" w:color="000000" w:fill="FFFFFF"/>
            <w:noWrap/>
            <w:vAlign w:val="center"/>
            <w:hideMark/>
          </w:tcPr>
          <w:p w14:paraId="6030BB84"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984" w:type="dxa"/>
            <w:tcBorders>
              <w:top w:val="nil"/>
              <w:left w:val="nil"/>
              <w:bottom w:val="single" w:sz="8" w:space="0" w:color="auto"/>
              <w:right w:val="nil"/>
            </w:tcBorders>
            <w:shd w:val="clear" w:color="000000" w:fill="FFFFFF"/>
            <w:vAlign w:val="center"/>
            <w:hideMark/>
          </w:tcPr>
          <w:p w14:paraId="4896AC24"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1025" w:type="dxa"/>
            <w:tcBorders>
              <w:top w:val="nil"/>
              <w:left w:val="nil"/>
              <w:bottom w:val="single" w:sz="8" w:space="0" w:color="auto"/>
              <w:right w:val="nil"/>
            </w:tcBorders>
            <w:shd w:val="clear" w:color="000000" w:fill="FFFFFF"/>
            <w:vAlign w:val="center"/>
            <w:hideMark/>
          </w:tcPr>
          <w:p w14:paraId="5756BE37"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652" w:type="dxa"/>
            <w:tcBorders>
              <w:top w:val="nil"/>
              <w:left w:val="nil"/>
              <w:bottom w:val="single" w:sz="8" w:space="0" w:color="auto"/>
              <w:right w:val="nil"/>
            </w:tcBorders>
            <w:shd w:val="clear" w:color="000000" w:fill="FFFFFF"/>
            <w:vAlign w:val="center"/>
            <w:hideMark/>
          </w:tcPr>
          <w:p w14:paraId="35CC155B"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1299" w:type="dxa"/>
            <w:tcBorders>
              <w:top w:val="nil"/>
              <w:left w:val="nil"/>
              <w:bottom w:val="nil"/>
              <w:right w:val="nil"/>
            </w:tcBorders>
            <w:shd w:val="clear" w:color="auto" w:fill="auto"/>
            <w:noWrap/>
            <w:vAlign w:val="bottom"/>
            <w:hideMark/>
          </w:tcPr>
          <w:p w14:paraId="715C0192" w14:textId="77777777" w:rsidR="00E4271C" w:rsidRPr="00730AED" w:rsidRDefault="00E4271C" w:rsidP="00E4271C">
            <w:pPr>
              <w:spacing w:after="0"/>
              <w:jc w:val="center"/>
              <w:rPr>
                <w:rFonts w:eastAsia="Times New Roman" w:cs="Calibri"/>
                <w:b/>
                <w:bCs/>
                <w:color w:val="000000"/>
                <w:sz w:val="22"/>
                <w:szCs w:val="22"/>
              </w:rPr>
            </w:pPr>
          </w:p>
        </w:tc>
      </w:tr>
      <w:tr w:rsidR="00E4271C" w:rsidRPr="00730AED" w14:paraId="2DC4526E" w14:textId="77777777" w:rsidTr="00E4271C">
        <w:trPr>
          <w:trHeight w:val="864"/>
        </w:trPr>
        <w:tc>
          <w:tcPr>
            <w:tcW w:w="3770" w:type="dxa"/>
            <w:tcBorders>
              <w:top w:val="single" w:sz="8" w:space="0" w:color="auto"/>
              <w:left w:val="single" w:sz="8" w:space="0" w:color="auto"/>
              <w:bottom w:val="nil"/>
              <w:right w:val="nil"/>
            </w:tcBorders>
            <w:shd w:val="clear" w:color="000000" w:fill="0070C0"/>
            <w:vAlign w:val="center"/>
            <w:hideMark/>
          </w:tcPr>
          <w:p w14:paraId="51DC79CA"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12:</w:t>
            </w:r>
          </w:p>
        </w:tc>
        <w:tc>
          <w:tcPr>
            <w:tcW w:w="5724" w:type="dxa"/>
            <w:tcBorders>
              <w:top w:val="single" w:sz="8" w:space="0" w:color="auto"/>
              <w:left w:val="single" w:sz="8" w:space="0" w:color="auto"/>
              <w:bottom w:val="nil"/>
              <w:right w:val="single" w:sz="8" w:space="0" w:color="auto"/>
            </w:tcBorders>
            <w:shd w:val="clear" w:color="000000" w:fill="FFFFFF"/>
            <w:vAlign w:val="center"/>
            <w:hideMark/>
          </w:tcPr>
          <w:p w14:paraId="12391486"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organizaciones ambientales no tienen los recursos adecuados para sus programas y proyectos, y sus requerimientos no han sido evaluados.</w:t>
            </w:r>
          </w:p>
        </w:tc>
        <w:tc>
          <w:tcPr>
            <w:tcW w:w="730" w:type="dxa"/>
            <w:tcBorders>
              <w:top w:val="single" w:sz="8" w:space="0" w:color="auto"/>
              <w:left w:val="nil"/>
              <w:bottom w:val="nil"/>
              <w:right w:val="single" w:sz="8" w:space="0" w:color="auto"/>
            </w:tcBorders>
            <w:shd w:val="clear" w:color="auto" w:fill="auto"/>
            <w:noWrap/>
            <w:vAlign w:val="bottom"/>
            <w:hideMark/>
          </w:tcPr>
          <w:p w14:paraId="32D51FD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FEB84"/>
            <w:vAlign w:val="center"/>
            <w:hideMark/>
          </w:tcPr>
          <w:p w14:paraId="35342A31"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025" w:type="dxa"/>
            <w:vMerge w:val="restart"/>
            <w:tcBorders>
              <w:top w:val="single" w:sz="8" w:space="0" w:color="auto"/>
              <w:left w:val="single" w:sz="8" w:space="0" w:color="auto"/>
              <w:bottom w:val="nil"/>
              <w:right w:val="single" w:sz="8" w:space="0" w:color="auto"/>
            </w:tcBorders>
            <w:shd w:val="clear" w:color="000000" w:fill="FFEB84"/>
            <w:vAlign w:val="center"/>
            <w:hideMark/>
          </w:tcPr>
          <w:p w14:paraId="2D436987"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0E341DB6"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064956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1</w:t>
            </w:r>
          </w:p>
        </w:tc>
      </w:tr>
      <w:tr w:rsidR="00E4271C" w:rsidRPr="00730AED" w14:paraId="6B58D1BF" w14:textId="77777777" w:rsidTr="00E4271C">
        <w:trPr>
          <w:trHeight w:val="876"/>
        </w:trPr>
        <w:tc>
          <w:tcPr>
            <w:tcW w:w="3770" w:type="dxa"/>
            <w:tcBorders>
              <w:top w:val="nil"/>
              <w:left w:val="single" w:sz="8" w:space="0" w:color="auto"/>
              <w:bottom w:val="nil"/>
              <w:right w:val="nil"/>
            </w:tcBorders>
            <w:shd w:val="clear" w:color="000000" w:fill="FFFFFF"/>
            <w:vAlign w:val="center"/>
            <w:hideMark/>
          </w:tcPr>
          <w:p w14:paraId="5F9B20C6"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Existencia y movilización de recursos</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5D4539D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environmental organizations don’t have adequate resources for their programmes and projects, and the requirements have not been assessed</w:t>
            </w:r>
          </w:p>
        </w:tc>
        <w:tc>
          <w:tcPr>
            <w:tcW w:w="730" w:type="dxa"/>
            <w:tcBorders>
              <w:top w:val="nil"/>
              <w:left w:val="nil"/>
              <w:bottom w:val="single" w:sz="8" w:space="0" w:color="auto"/>
              <w:right w:val="single" w:sz="8" w:space="0" w:color="auto"/>
            </w:tcBorders>
            <w:shd w:val="clear" w:color="000000" w:fill="FFFFFF"/>
            <w:noWrap/>
            <w:vAlign w:val="center"/>
            <w:hideMark/>
          </w:tcPr>
          <w:p w14:paraId="43C9259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6B3804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F4BD6C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B7BDE6C"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A10A362"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3CD4788"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497382F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 Existence and mobilization of resources</w:t>
            </w:r>
          </w:p>
        </w:tc>
        <w:tc>
          <w:tcPr>
            <w:tcW w:w="5724" w:type="dxa"/>
            <w:tcBorders>
              <w:top w:val="nil"/>
              <w:left w:val="nil"/>
              <w:bottom w:val="nil"/>
              <w:right w:val="single" w:sz="8" w:space="0" w:color="auto"/>
            </w:tcBorders>
            <w:shd w:val="clear" w:color="000000" w:fill="FFFFFF"/>
            <w:vAlign w:val="center"/>
            <w:hideMark/>
          </w:tcPr>
          <w:p w14:paraId="6F755F27"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Se conocen los requerimientos de recursos pero no están siendo atendidos.</w:t>
            </w:r>
          </w:p>
        </w:tc>
        <w:tc>
          <w:tcPr>
            <w:tcW w:w="730" w:type="dxa"/>
            <w:tcBorders>
              <w:top w:val="nil"/>
              <w:left w:val="nil"/>
              <w:bottom w:val="nil"/>
              <w:right w:val="single" w:sz="8" w:space="0" w:color="auto"/>
            </w:tcBorders>
            <w:shd w:val="clear" w:color="000000" w:fill="FFFFFF"/>
            <w:noWrap/>
            <w:vAlign w:val="center"/>
            <w:hideMark/>
          </w:tcPr>
          <w:p w14:paraId="04D0584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47D842A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E8137B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E4237EC"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D68428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BDEB2B3" w14:textId="77777777" w:rsidTr="00E4271C">
        <w:trPr>
          <w:trHeight w:val="300"/>
        </w:trPr>
        <w:tc>
          <w:tcPr>
            <w:tcW w:w="3770" w:type="dxa"/>
            <w:tcBorders>
              <w:top w:val="nil"/>
              <w:left w:val="single" w:sz="8" w:space="0" w:color="auto"/>
              <w:bottom w:val="nil"/>
              <w:right w:val="single" w:sz="8" w:space="0" w:color="auto"/>
            </w:tcBorders>
            <w:shd w:val="clear" w:color="000000" w:fill="FFFFFF"/>
            <w:vAlign w:val="center"/>
            <w:hideMark/>
          </w:tcPr>
          <w:p w14:paraId="753DE400"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6260CBA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resource requirements are known but are not being addressed</w:t>
            </w:r>
          </w:p>
        </w:tc>
        <w:tc>
          <w:tcPr>
            <w:tcW w:w="730" w:type="dxa"/>
            <w:tcBorders>
              <w:top w:val="nil"/>
              <w:left w:val="nil"/>
              <w:bottom w:val="single" w:sz="8" w:space="0" w:color="auto"/>
              <w:right w:val="single" w:sz="8" w:space="0" w:color="auto"/>
            </w:tcBorders>
            <w:shd w:val="clear" w:color="000000" w:fill="FFFFFF"/>
            <w:noWrap/>
            <w:vAlign w:val="center"/>
            <w:hideMark/>
          </w:tcPr>
          <w:p w14:paraId="3671EF6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BF94609"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500B36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6EEE14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545A52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2E26D85" w14:textId="77777777" w:rsidTr="00E4271C">
        <w:trPr>
          <w:trHeight w:val="864"/>
        </w:trPr>
        <w:tc>
          <w:tcPr>
            <w:tcW w:w="3770" w:type="dxa"/>
            <w:tcBorders>
              <w:top w:val="nil"/>
              <w:left w:val="nil"/>
              <w:bottom w:val="nil"/>
              <w:right w:val="nil"/>
            </w:tcBorders>
            <w:shd w:val="clear" w:color="000000" w:fill="FFFFFF"/>
            <w:vAlign w:val="center"/>
            <w:hideMark/>
          </w:tcPr>
          <w:p w14:paraId="497A407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7207DAFC"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fuentes de financiamiento para estos recursos sestán parcialmente identificadas, y los requerimientos de recursos están siendo parcialmente atendidos.</w:t>
            </w:r>
          </w:p>
        </w:tc>
        <w:tc>
          <w:tcPr>
            <w:tcW w:w="730" w:type="dxa"/>
            <w:tcBorders>
              <w:top w:val="nil"/>
              <w:left w:val="nil"/>
              <w:bottom w:val="nil"/>
              <w:right w:val="single" w:sz="8" w:space="0" w:color="auto"/>
            </w:tcBorders>
            <w:shd w:val="clear" w:color="000000" w:fill="FFFFFF"/>
            <w:noWrap/>
            <w:vAlign w:val="center"/>
            <w:hideMark/>
          </w:tcPr>
          <w:p w14:paraId="3268F9DF"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0046B17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312C05A"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16A1748"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E0C248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2A60F8A"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43904150"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1026642C"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funding sources for these resource requirements are partially identified, and the resource requirements are partially addressed</w:t>
            </w:r>
          </w:p>
        </w:tc>
        <w:tc>
          <w:tcPr>
            <w:tcW w:w="730" w:type="dxa"/>
            <w:tcBorders>
              <w:top w:val="nil"/>
              <w:left w:val="nil"/>
              <w:bottom w:val="single" w:sz="8" w:space="0" w:color="auto"/>
              <w:right w:val="single" w:sz="8" w:space="0" w:color="auto"/>
            </w:tcBorders>
            <w:shd w:val="clear" w:color="000000" w:fill="FFFFFF"/>
            <w:noWrap/>
            <w:vAlign w:val="center"/>
            <w:hideMark/>
          </w:tcPr>
          <w:p w14:paraId="2BDDA8C1"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719FB38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6B628F8"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54E621F"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B1729AA"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5AA8B6F"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07AEDE21"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5A8C45EB"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Los recursos adecuados están siendo movilizados y son disponibles para el funcionamiento de las principales organizaciones ambientales.</w:t>
            </w:r>
          </w:p>
        </w:tc>
        <w:tc>
          <w:tcPr>
            <w:tcW w:w="730" w:type="dxa"/>
            <w:tcBorders>
              <w:top w:val="nil"/>
              <w:left w:val="nil"/>
              <w:bottom w:val="nil"/>
              <w:right w:val="single" w:sz="8" w:space="0" w:color="auto"/>
            </w:tcBorders>
            <w:shd w:val="clear" w:color="000000" w:fill="FFFFFF"/>
            <w:noWrap/>
            <w:vAlign w:val="center"/>
            <w:hideMark/>
          </w:tcPr>
          <w:p w14:paraId="52632F79"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42210C6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8E57DEC"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71C8A8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CFBDF1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145F8A2" w14:textId="77777777" w:rsidTr="00E4271C">
        <w:trPr>
          <w:trHeight w:val="588"/>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2AB41ADC"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5A77356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Adequate resources are mobilized and available for the functioning of the lead environmental organizations</w:t>
            </w:r>
          </w:p>
        </w:tc>
        <w:tc>
          <w:tcPr>
            <w:tcW w:w="730" w:type="dxa"/>
            <w:tcBorders>
              <w:top w:val="nil"/>
              <w:left w:val="nil"/>
              <w:bottom w:val="single" w:sz="8" w:space="0" w:color="auto"/>
              <w:right w:val="single" w:sz="8" w:space="0" w:color="auto"/>
            </w:tcBorders>
            <w:shd w:val="clear" w:color="000000" w:fill="FFFFFF"/>
            <w:noWrap/>
            <w:vAlign w:val="center"/>
            <w:hideMark/>
          </w:tcPr>
          <w:p w14:paraId="2A477A5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132D4CF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BEEBF7A"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1348F0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860B67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6756563" w14:textId="77777777" w:rsidTr="00E4271C">
        <w:trPr>
          <w:trHeight w:val="576"/>
        </w:trPr>
        <w:tc>
          <w:tcPr>
            <w:tcW w:w="3770" w:type="dxa"/>
            <w:tcBorders>
              <w:top w:val="nil"/>
              <w:left w:val="single" w:sz="8" w:space="0" w:color="auto"/>
              <w:bottom w:val="nil"/>
              <w:right w:val="nil"/>
            </w:tcBorders>
            <w:shd w:val="clear" w:color="000000" w:fill="0070C0"/>
            <w:vAlign w:val="center"/>
            <w:hideMark/>
          </w:tcPr>
          <w:p w14:paraId="6460383D"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13:</w:t>
            </w:r>
          </w:p>
        </w:tc>
        <w:tc>
          <w:tcPr>
            <w:tcW w:w="5724" w:type="dxa"/>
            <w:tcBorders>
              <w:top w:val="single" w:sz="8" w:space="0" w:color="auto"/>
              <w:left w:val="single" w:sz="8" w:space="0" w:color="auto"/>
              <w:bottom w:val="nil"/>
              <w:right w:val="single" w:sz="8" w:space="0" w:color="auto"/>
            </w:tcBorders>
            <w:shd w:val="clear" w:color="auto" w:fill="auto"/>
            <w:vAlign w:val="center"/>
            <w:hideMark/>
          </w:tcPr>
          <w:p w14:paraId="5A5A70BF"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habilidades requeridas y tecnología necesarias no están disponibles y las necesidades no han sido identificadas</w:t>
            </w:r>
          </w:p>
        </w:tc>
        <w:tc>
          <w:tcPr>
            <w:tcW w:w="730" w:type="dxa"/>
            <w:tcBorders>
              <w:top w:val="nil"/>
              <w:left w:val="nil"/>
              <w:bottom w:val="nil"/>
              <w:right w:val="single" w:sz="8" w:space="0" w:color="auto"/>
            </w:tcBorders>
            <w:shd w:val="clear" w:color="auto" w:fill="auto"/>
            <w:noWrap/>
            <w:vAlign w:val="bottom"/>
            <w:hideMark/>
          </w:tcPr>
          <w:p w14:paraId="5AA4418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6A71BDD7"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BAA77"/>
            <w:vAlign w:val="center"/>
            <w:hideMark/>
          </w:tcPr>
          <w:p w14:paraId="288CC1FD"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652" w:type="dxa"/>
            <w:vMerge w:val="restart"/>
            <w:tcBorders>
              <w:top w:val="single" w:sz="8" w:space="0" w:color="auto"/>
              <w:left w:val="single" w:sz="8" w:space="0" w:color="auto"/>
              <w:bottom w:val="nil"/>
              <w:right w:val="single" w:sz="8" w:space="0" w:color="auto"/>
            </w:tcBorders>
            <w:shd w:val="clear" w:color="000000" w:fill="FBAA77"/>
            <w:vAlign w:val="center"/>
            <w:hideMark/>
          </w:tcPr>
          <w:p w14:paraId="3AFADB6E"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44C0E09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4</w:t>
            </w:r>
          </w:p>
        </w:tc>
      </w:tr>
      <w:tr w:rsidR="00E4271C" w:rsidRPr="00730AED" w14:paraId="03A20A28"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50BF60F4"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Disponibilidad para las habilidades técnicas necesarias y transferencia de tecnología</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14:paraId="58F7503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The necessary required skills and technology are not </w:t>
            </w:r>
            <w:proofErr w:type="gramStart"/>
            <w:r w:rsidRPr="00730AED">
              <w:rPr>
                <w:rFonts w:eastAsia="Times New Roman" w:cs="Calibri"/>
                <w:color w:val="000000"/>
                <w:sz w:val="22"/>
                <w:szCs w:val="22"/>
              </w:rPr>
              <w:t>available</w:t>
            </w:r>
            <w:proofErr w:type="gramEnd"/>
            <w:r w:rsidRPr="00730AED">
              <w:rPr>
                <w:rFonts w:eastAsia="Times New Roman" w:cs="Calibri"/>
                <w:color w:val="000000"/>
                <w:sz w:val="22"/>
                <w:szCs w:val="22"/>
              </w:rPr>
              <w:t xml:space="preserve"> and the needs are not identified</w:t>
            </w:r>
          </w:p>
        </w:tc>
        <w:tc>
          <w:tcPr>
            <w:tcW w:w="730" w:type="dxa"/>
            <w:tcBorders>
              <w:top w:val="nil"/>
              <w:left w:val="nil"/>
              <w:bottom w:val="single" w:sz="8" w:space="0" w:color="auto"/>
              <w:right w:val="single" w:sz="8" w:space="0" w:color="auto"/>
            </w:tcBorders>
            <w:shd w:val="clear" w:color="000000" w:fill="FFFFFF"/>
            <w:noWrap/>
            <w:vAlign w:val="center"/>
            <w:hideMark/>
          </w:tcPr>
          <w:p w14:paraId="22CE786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65EDB00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A86E79D"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470618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65A5CA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B9B6426"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7A6C41B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Availability of required technical skills and technology transfer</w:t>
            </w:r>
          </w:p>
        </w:tc>
        <w:tc>
          <w:tcPr>
            <w:tcW w:w="5724" w:type="dxa"/>
            <w:tcBorders>
              <w:top w:val="nil"/>
              <w:left w:val="nil"/>
              <w:bottom w:val="nil"/>
              <w:right w:val="single" w:sz="8" w:space="0" w:color="auto"/>
            </w:tcBorders>
            <w:shd w:val="clear" w:color="auto" w:fill="auto"/>
            <w:vAlign w:val="center"/>
            <w:hideMark/>
          </w:tcPr>
          <w:p w14:paraId="262241F5"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habilidades requeridas y necesidades tecnológicas están identificadas así como sus fuentes.</w:t>
            </w:r>
          </w:p>
        </w:tc>
        <w:tc>
          <w:tcPr>
            <w:tcW w:w="730" w:type="dxa"/>
            <w:tcBorders>
              <w:top w:val="nil"/>
              <w:left w:val="nil"/>
              <w:bottom w:val="nil"/>
              <w:right w:val="single" w:sz="8" w:space="0" w:color="auto"/>
            </w:tcBorders>
            <w:shd w:val="clear" w:color="000000" w:fill="FFFFFF"/>
            <w:noWrap/>
            <w:vAlign w:val="center"/>
            <w:hideMark/>
          </w:tcPr>
          <w:p w14:paraId="0B490F4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0CDBBDE9"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511401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1D40E1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1F2D657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14885E5" w14:textId="77777777" w:rsidTr="00E4271C">
        <w:trPr>
          <w:trHeight w:val="588"/>
        </w:trPr>
        <w:tc>
          <w:tcPr>
            <w:tcW w:w="3770" w:type="dxa"/>
            <w:tcBorders>
              <w:top w:val="nil"/>
              <w:left w:val="single" w:sz="8" w:space="0" w:color="auto"/>
              <w:bottom w:val="nil"/>
              <w:right w:val="single" w:sz="8" w:space="0" w:color="auto"/>
            </w:tcBorders>
            <w:shd w:val="clear" w:color="000000" w:fill="4F81BD"/>
            <w:vAlign w:val="center"/>
            <w:hideMark/>
          </w:tcPr>
          <w:p w14:paraId="035DC353"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3F1AFF8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required skills and technologies needs are identified as well as their sources</w:t>
            </w:r>
          </w:p>
        </w:tc>
        <w:tc>
          <w:tcPr>
            <w:tcW w:w="730" w:type="dxa"/>
            <w:tcBorders>
              <w:top w:val="nil"/>
              <w:left w:val="nil"/>
              <w:bottom w:val="single" w:sz="8" w:space="0" w:color="auto"/>
              <w:right w:val="single" w:sz="8" w:space="0" w:color="auto"/>
            </w:tcBorders>
            <w:shd w:val="clear" w:color="000000" w:fill="FFFFFF"/>
            <w:noWrap/>
            <w:vAlign w:val="center"/>
            <w:hideMark/>
          </w:tcPr>
          <w:p w14:paraId="09C89BC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700C152D"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A9545ED"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BA86232"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5CC14D8"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5E350BE"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0645A3D2"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lastRenderedPageBreak/>
              <w:t> </w:t>
            </w:r>
          </w:p>
        </w:tc>
        <w:tc>
          <w:tcPr>
            <w:tcW w:w="5724" w:type="dxa"/>
            <w:tcBorders>
              <w:top w:val="nil"/>
              <w:left w:val="nil"/>
              <w:bottom w:val="nil"/>
              <w:right w:val="single" w:sz="8" w:space="0" w:color="auto"/>
            </w:tcBorders>
            <w:shd w:val="clear" w:color="auto" w:fill="auto"/>
            <w:vAlign w:val="center"/>
            <w:hideMark/>
          </w:tcPr>
          <w:p w14:paraId="38AA6C0F"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habilidades requeridas y necesidades tecnológicas están siendo obtenidas, pero su acceso depende de fuentes extranjeras</w:t>
            </w:r>
          </w:p>
        </w:tc>
        <w:tc>
          <w:tcPr>
            <w:tcW w:w="730" w:type="dxa"/>
            <w:tcBorders>
              <w:top w:val="nil"/>
              <w:left w:val="nil"/>
              <w:bottom w:val="nil"/>
              <w:right w:val="single" w:sz="8" w:space="0" w:color="auto"/>
            </w:tcBorders>
            <w:shd w:val="clear" w:color="000000" w:fill="FFFFFF"/>
            <w:noWrap/>
            <w:vAlign w:val="center"/>
            <w:hideMark/>
          </w:tcPr>
          <w:p w14:paraId="7D003AD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0CDE1736"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F2D22A6"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196FE5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8A826B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BF45799"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3C9D5D51"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7C11D38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required skills and technologies are obtained but their access depend on foreign sources</w:t>
            </w:r>
          </w:p>
        </w:tc>
        <w:tc>
          <w:tcPr>
            <w:tcW w:w="730" w:type="dxa"/>
            <w:tcBorders>
              <w:top w:val="nil"/>
              <w:left w:val="nil"/>
              <w:bottom w:val="single" w:sz="8" w:space="0" w:color="auto"/>
              <w:right w:val="single" w:sz="8" w:space="0" w:color="auto"/>
            </w:tcBorders>
            <w:shd w:val="clear" w:color="000000" w:fill="FFFFFF"/>
            <w:noWrap/>
            <w:vAlign w:val="center"/>
            <w:hideMark/>
          </w:tcPr>
          <w:p w14:paraId="52ECB97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5E94A2F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73D8EB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5F97DA6A"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FA30499"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9C7A747"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37D13F48"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auto" w:fill="auto"/>
            <w:vAlign w:val="center"/>
            <w:hideMark/>
          </w:tcPr>
          <w:p w14:paraId="7175778F"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habilidades y tecnologías requeridas están disponibles y hay un mecanismo nacional para la actualización de las habilidades requeridas y para la renovación de tecnologías.</w:t>
            </w:r>
          </w:p>
        </w:tc>
        <w:tc>
          <w:tcPr>
            <w:tcW w:w="730" w:type="dxa"/>
            <w:tcBorders>
              <w:top w:val="nil"/>
              <w:left w:val="nil"/>
              <w:bottom w:val="nil"/>
              <w:right w:val="single" w:sz="8" w:space="0" w:color="auto"/>
            </w:tcBorders>
            <w:shd w:val="clear" w:color="000000" w:fill="FFFFFF"/>
            <w:noWrap/>
            <w:vAlign w:val="center"/>
            <w:hideMark/>
          </w:tcPr>
          <w:p w14:paraId="427890F3"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265D989D"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FB48CCF"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C8ACFD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4555C6D"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E0F86D7" w14:textId="77777777" w:rsidTr="00E4271C">
        <w:trPr>
          <w:trHeight w:val="876"/>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4B691500"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auto" w:fill="auto"/>
            <w:vAlign w:val="center"/>
            <w:hideMark/>
          </w:tcPr>
          <w:p w14:paraId="1957826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The required skills and technologies are available and there is a national-based mechanism for updating the required skills and for upgrading the technologies</w:t>
            </w:r>
          </w:p>
        </w:tc>
        <w:tc>
          <w:tcPr>
            <w:tcW w:w="730" w:type="dxa"/>
            <w:tcBorders>
              <w:top w:val="nil"/>
              <w:left w:val="nil"/>
              <w:bottom w:val="single" w:sz="8" w:space="0" w:color="auto"/>
              <w:right w:val="single" w:sz="8" w:space="0" w:color="auto"/>
            </w:tcBorders>
            <w:shd w:val="clear" w:color="000000" w:fill="FFFFFF"/>
            <w:noWrap/>
            <w:vAlign w:val="center"/>
            <w:hideMark/>
          </w:tcPr>
          <w:p w14:paraId="4D32AEB7"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C6581A4"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D2B3E47"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F01117F"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708F799"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32CF0C7" w14:textId="77777777" w:rsidTr="00E4271C">
        <w:trPr>
          <w:trHeight w:val="300"/>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64B4D346" w14:textId="77777777" w:rsidR="00E4271C" w:rsidRPr="00730AED" w:rsidRDefault="00E4271C" w:rsidP="00E4271C">
            <w:pPr>
              <w:spacing w:after="0"/>
              <w:jc w:val="left"/>
              <w:rPr>
                <w:rFonts w:eastAsia="Times New Roman" w:cs="Calibri"/>
                <w:b/>
                <w:bCs/>
                <w:color w:val="0000FF"/>
                <w:sz w:val="22"/>
                <w:szCs w:val="22"/>
              </w:rPr>
            </w:pPr>
            <w:proofErr w:type="spellStart"/>
            <w:r w:rsidRPr="00730AED">
              <w:rPr>
                <w:rFonts w:eastAsia="Times New Roman" w:cs="Calibri"/>
                <w:b/>
                <w:bCs/>
                <w:color w:val="0000FF"/>
                <w:sz w:val="22"/>
                <w:szCs w:val="22"/>
              </w:rPr>
              <w:t>Puntuación</w:t>
            </w:r>
            <w:proofErr w:type="spellEnd"/>
            <w:r w:rsidRPr="00730AED">
              <w:rPr>
                <w:rFonts w:eastAsia="Times New Roman" w:cs="Calibri"/>
                <w:b/>
                <w:bCs/>
                <w:color w:val="0000FF"/>
                <w:sz w:val="22"/>
                <w:szCs w:val="22"/>
              </w:rPr>
              <w:t xml:space="preserve"> total para CR4</w:t>
            </w:r>
          </w:p>
        </w:tc>
        <w:tc>
          <w:tcPr>
            <w:tcW w:w="5724" w:type="dxa"/>
            <w:tcBorders>
              <w:top w:val="nil"/>
              <w:left w:val="nil"/>
              <w:bottom w:val="single" w:sz="8" w:space="0" w:color="auto"/>
              <w:right w:val="single" w:sz="8" w:space="0" w:color="auto"/>
            </w:tcBorders>
            <w:shd w:val="clear" w:color="000000" w:fill="FFFFFF"/>
            <w:vAlign w:val="center"/>
            <w:hideMark/>
          </w:tcPr>
          <w:p w14:paraId="081A174C"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730" w:type="dxa"/>
            <w:tcBorders>
              <w:top w:val="nil"/>
              <w:left w:val="nil"/>
              <w:bottom w:val="single" w:sz="8" w:space="0" w:color="auto"/>
              <w:right w:val="single" w:sz="8" w:space="0" w:color="auto"/>
            </w:tcBorders>
            <w:shd w:val="clear" w:color="000000" w:fill="FFFFFF"/>
            <w:noWrap/>
            <w:vAlign w:val="center"/>
            <w:hideMark/>
          </w:tcPr>
          <w:p w14:paraId="6BFC838B"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984" w:type="dxa"/>
            <w:tcBorders>
              <w:top w:val="nil"/>
              <w:left w:val="nil"/>
              <w:bottom w:val="single" w:sz="8" w:space="0" w:color="auto"/>
              <w:right w:val="single" w:sz="8" w:space="0" w:color="auto"/>
            </w:tcBorders>
            <w:shd w:val="clear" w:color="000000" w:fill="F0E784"/>
            <w:vAlign w:val="center"/>
            <w:hideMark/>
          </w:tcPr>
          <w:p w14:paraId="514F4988"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3</w:t>
            </w:r>
          </w:p>
        </w:tc>
        <w:tc>
          <w:tcPr>
            <w:tcW w:w="1025" w:type="dxa"/>
            <w:tcBorders>
              <w:top w:val="nil"/>
              <w:left w:val="nil"/>
              <w:bottom w:val="single" w:sz="8" w:space="0" w:color="auto"/>
              <w:right w:val="single" w:sz="8" w:space="0" w:color="auto"/>
            </w:tcBorders>
            <w:shd w:val="clear" w:color="000000" w:fill="F0E784"/>
            <w:vAlign w:val="center"/>
            <w:hideMark/>
          </w:tcPr>
          <w:p w14:paraId="69C4BEBF"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3</w:t>
            </w:r>
          </w:p>
        </w:tc>
        <w:tc>
          <w:tcPr>
            <w:tcW w:w="652" w:type="dxa"/>
            <w:tcBorders>
              <w:top w:val="nil"/>
              <w:left w:val="nil"/>
              <w:bottom w:val="single" w:sz="8" w:space="0" w:color="auto"/>
              <w:right w:val="single" w:sz="8" w:space="0" w:color="auto"/>
            </w:tcBorders>
            <w:shd w:val="clear" w:color="000000" w:fill="F0E784"/>
            <w:vAlign w:val="center"/>
            <w:hideMark/>
          </w:tcPr>
          <w:p w14:paraId="3BD68525"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3</w:t>
            </w:r>
          </w:p>
        </w:tc>
        <w:tc>
          <w:tcPr>
            <w:tcW w:w="1299" w:type="dxa"/>
            <w:tcBorders>
              <w:top w:val="nil"/>
              <w:left w:val="nil"/>
              <w:bottom w:val="single" w:sz="4" w:space="0" w:color="auto"/>
              <w:right w:val="single" w:sz="4" w:space="0" w:color="auto"/>
            </w:tcBorders>
            <w:shd w:val="clear" w:color="auto" w:fill="auto"/>
            <w:noWrap/>
            <w:vAlign w:val="bottom"/>
            <w:hideMark/>
          </w:tcPr>
          <w:p w14:paraId="2FBEBB8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r>
      <w:tr w:rsidR="00E4271C" w:rsidRPr="007B3AF8" w14:paraId="1F36FD8E" w14:textId="77777777" w:rsidTr="00E4271C">
        <w:trPr>
          <w:trHeight w:val="300"/>
        </w:trPr>
        <w:tc>
          <w:tcPr>
            <w:tcW w:w="9494"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2E1DC7C1"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CR 5: Capacidades para monitoreo y evaluación</w:t>
            </w:r>
          </w:p>
        </w:tc>
        <w:tc>
          <w:tcPr>
            <w:tcW w:w="730" w:type="dxa"/>
            <w:tcBorders>
              <w:top w:val="nil"/>
              <w:left w:val="nil"/>
              <w:bottom w:val="single" w:sz="8" w:space="0" w:color="auto"/>
              <w:right w:val="nil"/>
            </w:tcBorders>
            <w:shd w:val="clear" w:color="000000" w:fill="FFFFFF"/>
            <w:noWrap/>
            <w:vAlign w:val="center"/>
            <w:hideMark/>
          </w:tcPr>
          <w:p w14:paraId="4784F933" w14:textId="77777777" w:rsidR="00E4271C" w:rsidRPr="00730AED" w:rsidRDefault="00E4271C" w:rsidP="00E4271C">
            <w:pPr>
              <w:spacing w:after="0"/>
              <w:jc w:val="left"/>
              <w:rPr>
                <w:rFonts w:eastAsia="Times New Roman" w:cs="Calibri"/>
                <w:b/>
                <w:bCs/>
                <w:color w:val="000000"/>
                <w:sz w:val="22"/>
                <w:szCs w:val="22"/>
                <w:lang w:val="es-MX"/>
              </w:rPr>
            </w:pPr>
            <w:r w:rsidRPr="00730AED">
              <w:rPr>
                <w:rFonts w:eastAsia="Times New Roman" w:cs="Calibri"/>
                <w:b/>
                <w:bCs/>
                <w:color w:val="000000"/>
                <w:sz w:val="22"/>
                <w:szCs w:val="22"/>
                <w:lang w:val="es-MX"/>
              </w:rPr>
              <w:t> </w:t>
            </w:r>
          </w:p>
        </w:tc>
        <w:tc>
          <w:tcPr>
            <w:tcW w:w="984" w:type="dxa"/>
            <w:tcBorders>
              <w:top w:val="nil"/>
              <w:left w:val="nil"/>
              <w:bottom w:val="single" w:sz="8" w:space="0" w:color="auto"/>
              <w:right w:val="nil"/>
            </w:tcBorders>
            <w:shd w:val="clear" w:color="000000" w:fill="FFFFFF"/>
            <w:vAlign w:val="center"/>
            <w:hideMark/>
          </w:tcPr>
          <w:p w14:paraId="5358FB4F" w14:textId="77777777" w:rsidR="00E4271C" w:rsidRPr="00730AED" w:rsidRDefault="00E4271C" w:rsidP="00E4271C">
            <w:pPr>
              <w:spacing w:after="0"/>
              <w:jc w:val="center"/>
              <w:rPr>
                <w:rFonts w:eastAsia="Times New Roman" w:cs="Calibri"/>
                <w:b/>
                <w:bCs/>
                <w:color w:val="0000FF"/>
                <w:sz w:val="22"/>
                <w:szCs w:val="22"/>
                <w:lang w:val="es-MX"/>
              </w:rPr>
            </w:pPr>
            <w:r w:rsidRPr="00730AED">
              <w:rPr>
                <w:rFonts w:eastAsia="Times New Roman" w:cs="Calibri"/>
                <w:b/>
                <w:bCs/>
                <w:color w:val="0000FF"/>
                <w:sz w:val="22"/>
                <w:szCs w:val="22"/>
                <w:lang w:val="es-MX"/>
              </w:rPr>
              <w:t> </w:t>
            </w:r>
          </w:p>
        </w:tc>
        <w:tc>
          <w:tcPr>
            <w:tcW w:w="1025" w:type="dxa"/>
            <w:tcBorders>
              <w:top w:val="nil"/>
              <w:left w:val="nil"/>
              <w:bottom w:val="single" w:sz="8" w:space="0" w:color="auto"/>
              <w:right w:val="nil"/>
            </w:tcBorders>
            <w:shd w:val="clear" w:color="000000" w:fill="FFFFFF"/>
            <w:vAlign w:val="center"/>
            <w:hideMark/>
          </w:tcPr>
          <w:p w14:paraId="17ADE11D" w14:textId="77777777" w:rsidR="00E4271C" w:rsidRPr="00730AED" w:rsidRDefault="00E4271C" w:rsidP="00E4271C">
            <w:pPr>
              <w:spacing w:after="0"/>
              <w:jc w:val="center"/>
              <w:rPr>
                <w:rFonts w:eastAsia="Times New Roman" w:cs="Calibri"/>
                <w:b/>
                <w:bCs/>
                <w:color w:val="0000FF"/>
                <w:sz w:val="22"/>
                <w:szCs w:val="22"/>
                <w:lang w:val="es-MX"/>
              </w:rPr>
            </w:pPr>
            <w:r w:rsidRPr="00730AED">
              <w:rPr>
                <w:rFonts w:eastAsia="Times New Roman" w:cs="Calibri"/>
                <w:b/>
                <w:bCs/>
                <w:color w:val="0000FF"/>
                <w:sz w:val="22"/>
                <w:szCs w:val="22"/>
                <w:lang w:val="es-MX"/>
              </w:rPr>
              <w:t> </w:t>
            </w:r>
          </w:p>
        </w:tc>
        <w:tc>
          <w:tcPr>
            <w:tcW w:w="652" w:type="dxa"/>
            <w:tcBorders>
              <w:top w:val="nil"/>
              <w:left w:val="nil"/>
              <w:bottom w:val="single" w:sz="8" w:space="0" w:color="auto"/>
              <w:right w:val="nil"/>
            </w:tcBorders>
            <w:shd w:val="clear" w:color="000000" w:fill="FFFFFF"/>
            <w:vAlign w:val="center"/>
            <w:hideMark/>
          </w:tcPr>
          <w:p w14:paraId="04A1E018" w14:textId="77777777" w:rsidR="00E4271C" w:rsidRPr="00730AED" w:rsidRDefault="00E4271C" w:rsidP="00E4271C">
            <w:pPr>
              <w:spacing w:after="0"/>
              <w:jc w:val="center"/>
              <w:rPr>
                <w:rFonts w:eastAsia="Times New Roman" w:cs="Calibri"/>
                <w:b/>
                <w:bCs/>
                <w:color w:val="0000FF"/>
                <w:sz w:val="22"/>
                <w:szCs w:val="22"/>
                <w:lang w:val="es-MX"/>
              </w:rPr>
            </w:pPr>
            <w:r w:rsidRPr="00730AED">
              <w:rPr>
                <w:rFonts w:eastAsia="Times New Roman" w:cs="Calibri"/>
                <w:b/>
                <w:bCs/>
                <w:color w:val="0000FF"/>
                <w:sz w:val="22"/>
                <w:szCs w:val="22"/>
                <w:lang w:val="es-MX"/>
              </w:rPr>
              <w:t> </w:t>
            </w:r>
          </w:p>
        </w:tc>
        <w:tc>
          <w:tcPr>
            <w:tcW w:w="1299" w:type="dxa"/>
            <w:tcBorders>
              <w:top w:val="nil"/>
              <w:left w:val="nil"/>
              <w:bottom w:val="nil"/>
              <w:right w:val="nil"/>
            </w:tcBorders>
            <w:shd w:val="clear" w:color="auto" w:fill="auto"/>
            <w:noWrap/>
            <w:vAlign w:val="bottom"/>
            <w:hideMark/>
          </w:tcPr>
          <w:p w14:paraId="511EA1EE" w14:textId="77777777" w:rsidR="00E4271C" w:rsidRPr="00730AED" w:rsidRDefault="00E4271C" w:rsidP="00E4271C">
            <w:pPr>
              <w:spacing w:after="0"/>
              <w:jc w:val="center"/>
              <w:rPr>
                <w:rFonts w:eastAsia="Times New Roman" w:cs="Calibri"/>
                <w:b/>
                <w:bCs/>
                <w:color w:val="0000FF"/>
                <w:sz w:val="22"/>
                <w:szCs w:val="22"/>
                <w:lang w:val="es-MX"/>
              </w:rPr>
            </w:pPr>
          </w:p>
        </w:tc>
      </w:tr>
      <w:tr w:rsidR="00E4271C" w:rsidRPr="00730AED" w14:paraId="23938F68" w14:textId="77777777" w:rsidTr="00E4271C">
        <w:trPr>
          <w:trHeight w:val="300"/>
        </w:trPr>
        <w:tc>
          <w:tcPr>
            <w:tcW w:w="9494"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1BA9FF1D"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Capacities to Monitor and Evaluate</w:t>
            </w:r>
          </w:p>
        </w:tc>
        <w:tc>
          <w:tcPr>
            <w:tcW w:w="730" w:type="dxa"/>
            <w:tcBorders>
              <w:top w:val="nil"/>
              <w:left w:val="nil"/>
              <w:bottom w:val="single" w:sz="8" w:space="0" w:color="auto"/>
              <w:right w:val="nil"/>
            </w:tcBorders>
            <w:shd w:val="clear" w:color="000000" w:fill="FFFFFF"/>
            <w:noWrap/>
            <w:vAlign w:val="center"/>
            <w:hideMark/>
          </w:tcPr>
          <w:p w14:paraId="63ACBCCC"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984" w:type="dxa"/>
            <w:tcBorders>
              <w:top w:val="nil"/>
              <w:left w:val="nil"/>
              <w:bottom w:val="single" w:sz="8" w:space="0" w:color="auto"/>
              <w:right w:val="nil"/>
            </w:tcBorders>
            <w:shd w:val="clear" w:color="000000" w:fill="FFFFFF"/>
            <w:vAlign w:val="center"/>
            <w:hideMark/>
          </w:tcPr>
          <w:p w14:paraId="74D3BFF6"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1025" w:type="dxa"/>
            <w:tcBorders>
              <w:top w:val="nil"/>
              <w:left w:val="nil"/>
              <w:bottom w:val="single" w:sz="8" w:space="0" w:color="auto"/>
              <w:right w:val="nil"/>
            </w:tcBorders>
            <w:shd w:val="clear" w:color="000000" w:fill="FFFFFF"/>
            <w:vAlign w:val="center"/>
            <w:hideMark/>
          </w:tcPr>
          <w:p w14:paraId="7A78491C"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652" w:type="dxa"/>
            <w:tcBorders>
              <w:top w:val="nil"/>
              <w:left w:val="nil"/>
              <w:bottom w:val="single" w:sz="8" w:space="0" w:color="auto"/>
              <w:right w:val="nil"/>
            </w:tcBorders>
            <w:shd w:val="clear" w:color="000000" w:fill="FFFFFF"/>
            <w:vAlign w:val="center"/>
            <w:hideMark/>
          </w:tcPr>
          <w:p w14:paraId="7399A40A"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 </w:t>
            </w:r>
          </w:p>
        </w:tc>
        <w:tc>
          <w:tcPr>
            <w:tcW w:w="1299" w:type="dxa"/>
            <w:tcBorders>
              <w:top w:val="nil"/>
              <w:left w:val="nil"/>
              <w:bottom w:val="nil"/>
              <w:right w:val="nil"/>
            </w:tcBorders>
            <w:shd w:val="clear" w:color="auto" w:fill="auto"/>
            <w:noWrap/>
            <w:vAlign w:val="bottom"/>
            <w:hideMark/>
          </w:tcPr>
          <w:p w14:paraId="683710FC" w14:textId="77777777" w:rsidR="00E4271C" w:rsidRPr="00730AED" w:rsidRDefault="00E4271C" w:rsidP="00E4271C">
            <w:pPr>
              <w:spacing w:after="0"/>
              <w:jc w:val="center"/>
              <w:rPr>
                <w:rFonts w:eastAsia="Times New Roman" w:cs="Calibri"/>
                <w:b/>
                <w:bCs/>
                <w:color w:val="000000"/>
                <w:sz w:val="22"/>
                <w:szCs w:val="22"/>
              </w:rPr>
            </w:pPr>
          </w:p>
        </w:tc>
      </w:tr>
      <w:tr w:rsidR="00E4271C" w:rsidRPr="00730AED" w14:paraId="339EE2E2" w14:textId="77777777" w:rsidTr="00E4271C">
        <w:trPr>
          <w:trHeight w:val="864"/>
        </w:trPr>
        <w:tc>
          <w:tcPr>
            <w:tcW w:w="3770" w:type="dxa"/>
            <w:tcBorders>
              <w:top w:val="nil"/>
              <w:left w:val="single" w:sz="8" w:space="0" w:color="auto"/>
              <w:bottom w:val="nil"/>
              <w:right w:val="single" w:sz="8" w:space="0" w:color="auto"/>
            </w:tcBorders>
            <w:shd w:val="clear" w:color="000000" w:fill="0070C0"/>
            <w:vAlign w:val="center"/>
            <w:hideMark/>
          </w:tcPr>
          <w:p w14:paraId="6EF145EC"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14: </w:t>
            </w:r>
          </w:p>
        </w:tc>
        <w:tc>
          <w:tcPr>
            <w:tcW w:w="5724" w:type="dxa"/>
            <w:tcBorders>
              <w:top w:val="nil"/>
              <w:left w:val="nil"/>
              <w:bottom w:val="nil"/>
              <w:right w:val="single" w:sz="8" w:space="0" w:color="auto"/>
            </w:tcBorders>
            <w:shd w:val="clear" w:color="000000" w:fill="FFFFFF"/>
            <w:vAlign w:val="center"/>
            <w:hideMark/>
          </w:tcPr>
          <w:p w14:paraId="391450F7"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Se realiza monitoreo de proyectos de manera irregular, sin un marco de moniroteo adecuado que detalle qué y cómo monitorear el proyecto o programa particular</w:t>
            </w:r>
          </w:p>
        </w:tc>
        <w:tc>
          <w:tcPr>
            <w:tcW w:w="730" w:type="dxa"/>
            <w:tcBorders>
              <w:top w:val="nil"/>
              <w:left w:val="nil"/>
              <w:bottom w:val="nil"/>
              <w:right w:val="single" w:sz="8" w:space="0" w:color="auto"/>
            </w:tcBorders>
            <w:shd w:val="clear" w:color="auto" w:fill="auto"/>
            <w:noWrap/>
            <w:vAlign w:val="bottom"/>
            <w:hideMark/>
          </w:tcPr>
          <w:p w14:paraId="5B72F2A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63D442EA"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BAA77"/>
            <w:vAlign w:val="center"/>
            <w:hideMark/>
          </w:tcPr>
          <w:p w14:paraId="6117FF12"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70A13D3D"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74B735FB"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4</w:t>
            </w:r>
          </w:p>
        </w:tc>
      </w:tr>
      <w:tr w:rsidR="00E4271C" w:rsidRPr="00730AED" w14:paraId="4FA5374B"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7172C5F3"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Adecuación de los procesos de monitoreo de proyectos / programas</w:t>
            </w:r>
          </w:p>
        </w:tc>
        <w:tc>
          <w:tcPr>
            <w:tcW w:w="5724" w:type="dxa"/>
            <w:tcBorders>
              <w:top w:val="nil"/>
              <w:left w:val="nil"/>
              <w:bottom w:val="single" w:sz="8" w:space="0" w:color="auto"/>
              <w:right w:val="single" w:sz="8" w:space="0" w:color="auto"/>
            </w:tcBorders>
            <w:shd w:val="clear" w:color="000000" w:fill="FFFFFF"/>
            <w:vAlign w:val="center"/>
            <w:hideMark/>
          </w:tcPr>
          <w:p w14:paraId="5B20F0EA"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Irregular project monitoring is being done without an adequate monitoring framework detailing what and how to monitor the particular project or programme</w:t>
            </w:r>
          </w:p>
        </w:tc>
        <w:tc>
          <w:tcPr>
            <w:tcW w:w="730" w:type="dxa"/>
            <w:tcBorders>
              <w:top w:val="nil"/>
              <w:left w:val="nil"/>
              <w:bottom w:val="single" w:sz="8" w:space="0" w:color="auto"/>
              <w:right w:val="single" w:sz="8" w:space="0" w:color="auto"/>
            </w:tcBorders>
            <w:shd w:val="clear" w:color="000000" w:fill="FFFFFF"/>
            <w:noWrap/>
            <w:vAlign w:val="center"/>
            <w:hideMark/>
          </w:tcPr>
          <w:p w14:paraId="19C721BE"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7663C9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82FE43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60521C7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91BEEC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7D16F07"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104705A6"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Adequacy of the project/programme monitoring process</w:t>
            </w:r>
          </w:p>
        </w:tc>
        <w:tc>
          <w:tcPr>
            <w:tcW w:w="5724" w:type="dxa"/>
            <w:tcBorders>
              <w:top w:val="nil"/>
              <w:left w:val="nil"/>
              <w:bottom w:val="nil"/>
              <w:right w:val="single" w:sz="8" w:space="0" w:color="auto"/>
            </w:tcBorders>
            <w:shd w:val="clear" w:color="000000" w:fill="FFFFFF"/>
            <w:vAlign w:val="center"/>
            <w:hideMark/>
          </w:tcPr>
          <w:p w14:paraId="0FB07D23"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Se tiene un marco de monitoreo con los recursos adecuados, pero el monitoreo se desarrolla de manera irregular</w:t>
            </w:r>
          </w:p>
        </w:tc>
        <w:tc>
          <w:tcPr>
            <w:tcW w:w="730" w:type="dxa"/>
            <w:tcBorders>
              <w:top w:val="nil"/>
              <w:left w:val="nil"/>
              <w:bottom w:val="nil"/>
              <w:right w:val="single" w:sz="8" w:space="0" w:color="auto"/>
            </w:tcBorders>
            <w:shd w:val="clear" w:color="000000" w:fill="FFFFFF"/>
            <w:noWrap/>
            <w:vAlign w:val="center"/>
            <w:hideMark/>
          </w:tcPr>
          <w:p w14:paraId="00BD544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7A57C45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415456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F148485"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212C9EB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FFBED3D" w14:textId="77777777" w:rsidTr="00E4271C">
        <w:trPr>
          <w:trHeight w:val="588"/>
        </w:trPr>
        <w:tc>
          <w:tcPr>
            <w:tcW w:w="3770" w:type="dxa"/>
            <w:tcBorders>
              <w:top w:val="nil"/>
              <w:left w:val="single" w:sz="8" w:space="0" w:color="auto"/>
              <w:bottom w:val="nil"/>
              <w:right w:val="single" w:sz="8" w:space="0" w:color="auto"/>
            </w:tcBorders>
            <w:shd w:val="clear" w:color="000000" w:fill="4F81BD"/>
            <w:vAlign w:val="center"/>
            <w:hideMark/>
          </w:tcPr>
          <w:p w14:paraId="489D4140"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53DD08B1"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An adequate resourced monitoring framework is in </w:t>
            </w:r>
            <w:proofErr w:type="gramStart"/>
            <w:r w:rsidRPr="00730AED">
              <w:rPr>
                <w:rFonts w:eastAsia="Times New Roman" w:cs="Calibri"/>
                <w:color w:val="000000"/>
                <w:sz w:val="22"/>
                <w:szCs w:val="22"/>
              </w:rPr>
              <w:t>place</w:t>
            </w:r>
            <w:proofErr w:type="gramEnd"/>
            <w:r w:rsidRPr="00730AED">
              <w:rPr>
                <w:rFonts w:eastAsia="Times New Roman" w:cs="Calibri"/>
                <w:color w:val="000000"/>
                <w:sz w:val="22"/>
                <w:szCs w:val="22"/>
              </w:rPr>
              <w:t xml:space="preserve"> but monitoring is irregularly conducted</w:t>
            </w:r>
          </w:p>
        </w:tc>
        <w:tc>
          <w:tcPr>
            <w:tcW w:w="730" w:type="dxa"/>
            <w:tcBorders>
              <w:top w:val="nil"/>
              <w:left w:val="nil"/>
              <w:bottom w:val="single" w:sz="8" w:space="0" w:color="auto"/>
              <w:right w:val="single" w:sz="8" w:space="0" w:color="auto"/>
            </w:tcBorders>
            <w:shd w:val="clear" w:color="000000" w:fill="FFFFFF"/>
            <w:noWrap/>
            <w:vAlign w:val="center"/>
            <w:hideMark/>
          </w:tcPr>
          <w:p w14:paraId="61A3635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5426CFC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FFEEB7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19B7DE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653A131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923C5AE" w14:textId="77777777" w:rsidTr="00E4271C">
        <w:trPr>
          <w:trHeight w:val="864"/>
        </w:trPr>
        <w:tc>
          <w:tcPr>
            <w:tcW w:w="3770" w:type="dxa"/>
            <w:tcBorders>
              <w:top w:val="nil"/>
              <w:left w:val="nil"/>
              <w:bottom w:val="nil"/>
              <w:right w:val="nil"/>
            </w:tcBorders>
            <w:shd w:val="clear" w:color="000000" w:fill="FFFFFF"/>
            <w:vAlign w:val="center"/>
            <w:hideMark/>
          </w:tcPr>
          <w:p w14:paraId="7EC935B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single" w:sz="8" w:space="0" w:color="auto"/>
              <w:bottom w:val="nil"/>
              <w:right w:val="single" w:sz="8" w:space="0" w:color="auto"/>
            </w:tcBorders>
            <w:shd w:val="clear" w:color="000000" w:fill="FFFFFF"/>
            <w:vAlign w:val="center"/>
            <w:hideMark/>
          </w:tcPr>
          <w:p w14:paraId="081EB7BA"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Se realiza un monitoreo participativo y regular de los resultados, pero esta información se utiliza parcialmente por el equipo de implementación del proyecto / programa</w:t>
            </w:r>
          </w:p>
        </w:tc>
        <w:tc>
          <w:tcPr>
            <w:tcW w:w="730" w:type="dxa"/>
            <w:tcBorders>
              <w:top w:val="nil"/>
              <w:left w:val="nil"/>
              <w:bottom w:val="nil"/>
              <w:right w:val="single" w:sz="8" w:space="0" w:color="auto"/>
            </w:tcBorders>
            <w:shd w:val="clear" w:color="000000" w:fill="FFFFFF"/>
            <w:noWrap/>
            <w:vAlign w:val="center"/>
            <w:hideMark/>
          </w:tcPr>
          <w:p w14:paraId="1D7B12FE"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15946B80"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9ECBD14"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A1E8F39"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16920F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0185A58"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7C638564"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11013DB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Regular participative monitoring of results is being conducted, but this information is only partially used by the project/programme implementation team</w:t>
            </w:r>
          </w:p>
        </w:tc>
        <w:tc>
          <w:tcPr>
            <w:tcW w:w="730" w:type="dxa"/>
            <w:tcBorders>
              <w:top w:val="nil"/>
              <w:left w:val="nil"/>
              <w:bottom w:val="single" w:sz="8" w:space="0" w:color="auto"/>
              <w:right w:val="single" w:sz="8" w:space="0" w:color="auto"/>
            </w:tcBorders>
            <w:shd w:val="clear" w:color="000000" w:fill="FFFFFF"/>
            <w:noWrap/>
            <w:vAlign w:val="center"/>
            <w:hideMark/>
          </w:tcPr>
          <w:p w14:paraId="77A9A75D"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2868DB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EF7E49F"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70A8F9D"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B344A6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4E9A53A"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614EA986"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lastRenderedPageBreak/>
              <w:t> </w:t>
            </w:r>
          </w:p>
        </w:tc>
        <w:tc>
          <w:tcPr>
            <w:tcW w:w="5724" w:type="dxa"/>
            <w:tcBorders>
              <w:top w:val="nil"/>
              <w:left w:val="nil"/>
              <w:bottom w:val="nil"/>
              <w:right w:val="single" w:sz="8" w:space="0" w:color="auto"/>
            </w:tcBorders>
            <w:shd w:val="clear" w:color="000000" w:fill="FFFFFF"/>
            <w:vAlign w:val="center"/>
            <w:hideMark/>
          </w:tcPr>
          <w:p w14:paraId="21CA656E"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Se produce información de monitoreo en el tiempo y precisión necesaria, y es utilizada por el equipo de implementación para aprender y posiblemente para cambiar el curso de la acción.</w:t>
            </w:r>
          </w:p>
        </w:tc>
        <w:tc>
          <w:tcPr>
            <w:tcW w:w="730" w:type="dxa"/>
            <w:tcBorders>
              <w:top w:val="nil"/>
              <w:left w:val="nil"/>
              <w:bottom w:val="nil"/>
              <w:right w:val="single" w:sz="8" w:space="0" w:color="auto"/>
            </w:tcBorders>
            <w:shd w:val="clear" w:color="000000" w:fill="FFFFFF"/>
            <w:noWrap/>
            <w:vAlign w:val="center"/>
            <w:hideMark/>
          </w:tcPr>
          <w:p w14:paraId="6CA1E814"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1A512D2C"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373EA5A9"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79661277"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BDF69C6"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7BB7F547"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327462CF"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35FF76A4"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Monitoring information is produced timely and accurately and is used by the implementation team to learn and possibly to change the course of action</w:t>
            </w:r>
          </w:p>
        </w:tc>
        <w:tc>
          <w:tcPr>
            <w:tcW w:w="730" w:type="dxa"/>
            <w:tcBorders>
              <w:top w:val="nil"/>
              <w:left w:val="nil"/>
              <w:bottom w:val="single" w:sz="8" w:space="0" w:color="auto"/>
              <w:right w:val="single" w:sz="8" w:space="0" w:color="auto"/>
            </w:tcBorders>
            <w:shd w:val="clear" w:color="000000" w:fill="FFFFFF"/>
            <w:noWrap/>
            <w:vAlign w:val="center"/>
            <w:hideMark/>
          </w:tcPr>
          <w:p w14:paraId="24774A7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0F6FBB3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C6E624E"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1BE3A0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9C5FE42"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2F8CAE4B" w14:textId="77777777" w:rsidTr="00E4271C">
        <w:trPr>
          <w:trHeight w:val="576"/>
        </w:trPr>
        <w:tc>
          <w:tcPr>
            <w:tcW w:w="3770" w:type="dxa"/>
            <w:tcBorders>
              <w:top w:val="single" w:sz="8" w:space="0" w:color="auto"/>
              <w:left w:val="single" w:sz="8" w:space="0" w:color="auto"/>
              <w:bottom w:val="nil"/>
              <w:right w:val="nil"/>
            </w:tcBorders>
            <w:shd w:val="clear" w:color="000000" w:fill="0070C0"/>
            <w:vAlign w:val="center"/>
            <w:hideMark/>
          </w:tcPr>
          <w:p w14:paraId="5B4993AF" w14:textId="77777777" w:rsidR="00E4271C" w:rsidRPr="00730AED" w:rsidRDefault="00E4271C" w:rsidP="00E4271C">
            <w:pPr>
              <w:spacing w:after="0"/>
              <w:jc w:val="left"/>
              <w:rPr>
                <w:rFonts w:eastAsia="Times New Roman" w:cs="Calibri"/>
                <w:b/>
                <w:bCs/>
                <w:color w:val="000000"/>
                <w:sz w:val="22"/>
                <w:szCs w:val="22"/>
              </w:rPr>
            </w:pPr>
            <w:proofErr w:type="spellStart"/>
            <w:r w:rsidRPr="00730AED">
              <w:rPr>
                <w:rFonts w:eastAsia="Times New Roman" w:cs="Calibri"/>
                <w:b/>
                <w:bCs/>
                <w:color w:val="000000"/>
                <w:sz w:val="22"/>
                <w:szCs w:val="22"/>
              </w:rPr>
              <w:t>Indicador</w:t>
            </w:r>
            <w:proofErr w:type="spellEnd"/>
            <w:r w:rsidRPr="00730AED">
              <w:rPr>
                <w:rFonts w:eastAsia="Times New Roman" w:cs="Calibri"/>
                <w:b/>
                <w:bCs/>
                <w:color w:val="000000"/>
                <w:sz w:val="22"/>
                <w:szCs w:val="22"/>
              </w:rPr>
              <w:t xml:space="preserve"> 15:</w:t>
            </w:r>
          </w:p>
        </w:tc>
        <w:tc>
          <w:tcPr>
            <w:tcW w:w="5724" w:type="dxa"/>
            <w:tcBorders>
              <w:top w:val="single" w:sz="8" w:space="0" w:color="auto"/>
              <w:left w:val="single" w:sz="8" w:space="0" w:color="auto"/>
              <w:bottom w:val="nil"/>
              <w:right w:val="single" w:sz="8" w:space="0" w:color="auto"/>
            </w:tcBorders>
            <w:shd w:val="clear" w:color="000000" w:fill="FFFFFF"/>
            <w:vAlign w:val="center"/>
            <w:hideMark/>
          </w:tcPr>
          <w:p w14:paraId="30B39A2F"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No se están desarrollando evaluaciones o no están siendo efectivas; carecen de plan de evaluación adecuado o los recursos necesarios</w:t>
            </w:r>
          </w:p>
        </w:tc>
        <w:tc>
          <w:tcPr>
            <w:tcW w:w="730" w:type="dxa"/>
            <w:tcBorders>
              <w:top w:val="nil"/>
              <w:left w:val="nil"/>
              <w:bottom w:val="nil"/>
              <w:right w:val="single" w:sz="8" w:space="0" w:color="auto"/>
            </w:tcBorders>
            <w:shd w:val="clear" w:color="auto" w:fill="auto"/>
            <w:noWrap/>
            <w:vAlign w:val="bottom"/>
            <w:hideMark/>
          </w:tcPr>
          <w:p w14:paraId="752ECF58"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0</w:t>
            </w:r>
          </w:p>
        </w:tc>
        <w:tc>
          <w:tcPr>
            <w:tcW w:w="984" w:type="dxa"/>
            <w:vMerge w:val="restart"/>
            <w:tcBorders>
              <w:top w:val="single" w:sz="8" w:space="0" w:color="auto"/>
              <w:left w:val="single" w:sz="8" w:space="0" w:color="auto"/>
              <w:bottom w:val="nil"/>
              <w:right w:val="single" w:sz="8" w:space="0" w:color="auto"/>
            </w:tcBorders>
            <w:shd w:val="clear" w:color="000000" w:fill="FBAA77"/>
            <w:vAlign w:val="center"/>
            <w:hideMark/>
          </w:tcPr>
          <w:p w14:paraId="1FD54DBE"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1025" w:type="dxa"/>
            <w:vMerge w:val="restart"/>
            <w:tcBorders>
              <w:top w:val="single" w:sz="8" w:space="0" w:color="auto"/>
              <w:left w:val="single" w:sz="8" w:space="0" w:color="auto"/>
              <w:bottom w:val="nil"/>
              <w:right w:val="single" w:sz="8" w:space="0" w:color="auto"/>
            </w:tcBorders>
            <w:shd w:val="clear" w:color="000000" w:fill="FBAA77"/>
            <w:vAlign w:val="center"/>
            <w:hideMark/>
          </w:tcPr>
          <w:p w14:paraId="551445B8"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1</w:t>
            </w:r>
          </w:p>
        </w:tc>
        <w:tc>
          <w:tcPr>
            <w:tcW w:w="652" w:type="dxa"/>
            <w:vMerge w:val="restart"/>
            <w:tcBorders>
              <w:top w:val="single" w:sz="8" w:space="0" w:color="auto"/>
              <w:left w:val="single" w:sz="8" w:space="0" w:color="auto"/>
              <w:bottom w:val="nil"/>
              <w:right w:val="single" w:sz="8" w:space="0" w:color="auto"/>
            </w:tcBorders>
            <w:shd w:val="clear" w:color="000000" w:fill="FFEB84"/>
            <w:vAlign w:val="center"/>
            <w:hideMark/>
          </w:tcPr>
          <w:p w14:paraId="05C37991" w14:textId="77777777" w:rsidR="00E4271C" w:rsidRPr="00730AED" w:rsidRDefault="00E4271C" w:rsidP="00E4271C">
            <w:pPr>
              <w:spacing w:after="0"/>
              <w:jc w:val="center"/>
              <w:rPr>
                <w:rFonts w:eastAsia="Times New Roman" w:cs="Calibri"/>
                <w:b/>
                <w:bCs/>
                <w:color w:val="000000"/>
                <w:sz w:val="22"/>
                <w:szCs w:val="22"/>
              </w:rPr>
            </w:pPr>
            <w:r w:rsidRPr="00730AED">
              <w:rPr>
                <w:rFonts w:eastAsia="Times New Roman" w:cs="Calibri"/>
                <w:b/>
                <w:bCs/>
                <w:color w:val="000000"/>
                <w:sz w:val="22"/>
                <w:szCs w:val="22"/>
              </w:rPr>
              <w:t>2</w:t>
            </w:r>
          </w:p>
        </w:tc>
        <w:tc>
          <w:tcPr>
            <w:tcW w:w="129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371B5B5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outcome 4</w:t>
            </w:r>
          </w:p>
        </w:tc>
      </w:tr>
      <w:tr w:rsidR="00E4271C" w:rsidRPr="00730AED" w14:paraId="16FED547" w14:textId="77777777" w:rsidTr="00E4271C">
        <w:trPr>
          <w:trHeight w:val="588"/>
        </w:trPr>
        <w:tc>
          <w:tcPr>
            <w:tcW w:w="3770" w:type="dxa"/>
            <w:tcBorders>
              <w:top w:val="nil"/>
              <w:left w:val="single" w:sz="8" w:space="0" w:color="auto"/>
              <w:bottom w:val="nil"/>
              <w:right w:val="nil"/>
            </w:tcBorders>
            <w:shd w:val="clear" w:color="000000" w:fill="FFFFFF"/>
            <w:vAlign w:val="center"/>
            <w:hideMark/>
          </w:tcPr>
          <w:p w14:paraId="43072CDE"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Suficiencia del proceso de evaluación del proyecto / programa</w:t>
            </w:r>
          </w:p>
        </w:tc>
        <w:tc>
          <w:tcPr>
            <w:tcW w:w="5724" w:type="dxa"/>
            <w:tcBorders>
              <w:top w:val="nil"/>
              <w:left w:val="single" w:sz="8" w:space="0" w:color="auto"/>
              <w:bottom w:val="single" w:sz="8" w:space="0" w:color="auto"/>
              <w:right w:val="single" w:sz="8" w:space="0" w:color="auto"/>
            </w:tcBorders>
            <w:shd w:val="clear" w:color="000000" w:fill="FFFFFF"/>
            <w:vAlign w:val="center"/>
            <w:hideMark/>
          </w:tcPr>
          <w:p w14:paraId="05510E47"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None or ineffective evaluations are being conducted, with no adequate evaluation plan or the necessary resources</w:t>
            </w:r>
          </w:p>
        </w:tc>
        <w:tc>
          <w:tcPr>
            <w:tcW w:w="730" w:type="dxa"/>
            <w:tcBorders>
              <w:top w:val="nil"/>
              <w:left w:val="nil"/>
              <w:bottom w:val="single" w:sz="8" w:space="0" w:color="auto"/>
              <w:right w:val="single" w:sz="8" w:space="0" w:color="auto"/>
            </w:tcBorders>
            <w:shd w:val="clear" w:color="000000" w:fill="FFFFFF"/>
            <w:noWrap/>
            <w:vAlign w:val="center"/>
            <w:hideMark/>
          </w:tcPr>
          <w:p w14:paraId="119D742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607E35D7"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64E456FD"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6EA189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DBEACF9"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693A74F" w14:textId="77777777" w:rsidTr="00E4271C">
        <w:trPr>
          <w:trHeight w:val="576"/>
        </w:trPr>
        <w:tc>
          <w:tcPr>
            <w:tcW w:w="3770" w:type="dxa"/>
            <w:tcBorders>
              <w:top w:val="nil"/>
              <w:left w:val="single" w:sz="8" w:space="0" w:color="auto"/>
              <w:bottom w:val="nil"/>
              <w:right w:val="single" w:sz="8" w:space="0" w:color="auto"/>
            </w:tcBorders>
            <w:shd w:val="clear" w:color="000000" w:fill="FFFFFF"/>
            <w:vAlign w:val="center"/>
            <w:hideMark/>
          </w:tcPr>
          <w:p w14:paraId="4948D25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 Adequacy of the project/programme evaluation process</w:t>
            </w:r>
          </w:p>
        </w:tc>
        <w:tc>
          <w:tcPr>
            <w:tcW w:w="5724" w:type="dxa"/>
            <w:tcBorders>
              <w:top w:val="nil"/>
              <w:left w:val="nil"/>
              <w:bottom w:val="nil"/>
              <w:right w:val="single" w:sz="8" w:space="0" w:color="auto"/>
            </w:tcBorders>
            <w:shd w:val="clear" w:color="000000" w:fill="FFFFFF"/>
            <w:vAlign w:val="center"/>
            <w:hideMark/>
          </w:tcPr>
          <w:p w14:paraId="09BA53BD"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Existe un plan de evaluación adecuado, pero las actividades de evaluación se realizan de manera irregular</w:t>
            </w:r>
          </w:p>
        </w:tc>
        <w:tc>
          <w:tcPr>
            <w:tcW w:w="730" w:type="dxa"/>
            <w:tcBorders>
              <w:top w:val="nil"/>
              <w:left w:val="nil"/>
              <w:bottom w:val="nil"/>
              <w:right w:val="single" w:sz="8" w:space="0" w:color="auto"/>
            </w:tcBorders>
            <w:shd w:val="clear" w:color="000000" w:fill="FFFFFF"/>
            <w:noWrap/>
            <w:vAlign w:val="center"/>
            <w:hideMark/>
          </w:tcPr>
          <w:p w14:paraId="4C2B1E00"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1</w:t>
            </w:r>
          </w:p>
        </w:tc>
        <w:tc>
          <w:tcPr>
            <w:tcW w:w="984" w:type="dxa"/>
            <w:vMerge/>
            <w:tcBorders>
              <w:top w:val="single" w:sz="8" w:space="0" w:color="auto"/>
              <w:left w:val="single" w:sz="8" w:space="0" w:color="auto"/>
              <w:bottom w:val="nil"/>
              <w:right w:val="single" w:sz="8" w:space="0" w:color="auto"/>
            </w:tcBorders>
            <w:vAlign w:val="center"/>
            <w:hideMark/>
          </w:tcPr>
          <w:p w14:paraId="2D2AC38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C9B4670"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4BEA2C53"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71B34CBB"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4DEBF43A" w14:textId="77777777" w:rsidTr="00E4271C">
        <w:trPr>
          <w:trHeight w:val="588"/>
        </w:trPr>
        <w:tc>
          <w:tcPr>
            <w:tcW w:w="3770" w:type="dxa"/>
            <w:tcBorders>
              <w:top w:val="nil"/>
              <w:left w:val="single" w:sz="8" w:space="0" w:color="auto"/>
              <w:bottom w:val="nil"/>
              <w:right w:val="single" w:sz="8" w:space="0" w:color="auto"/>
            </w:tcBorders>
            <w:shd w:val="clear" w:color="000000" w:fill="FFFFFF"/>
            <w:vAlign w:val="center"/>
            <w:hideMark/>
          </w:tcPr>
          <w:p w14:paraId="69864176"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5E8A3BC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An adequate evaluation plan is in place, but evaluation activities are irregularly conducted</w:t>
            </w:r>
          </w:p>
        </w:tc>
        <w:tc>
          <w:tcPr>
            <w:tcW w:w="730" w:type="dxa"/>
            <w:tcBorders>
              <w:top w:val="nil"/>
              <w:left w:val="nil"/>
              <w:bottom w:val="single" w:sz="8" w:space="0" w:color="auto"/>
              <w:right w:val="single" w:sz="8" w:space="0" w:color="auto"/>
            </w:tcBorders>
            <w:shd w:val="clear" w:color="000000" w:fill="FFFFFF"/>
            <w:noWrap/>
            <w:vAlign w:val="center"/>
            <w:hideMark/>
          </w:tcPr>
          <w:p w14:paraId="78255C46"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4C51CEBB"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7974CBF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10C11853"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ACEE31F"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61A6AA3C" w14:textId="77777777" w:rsidTr="00E4271C">
        <w:trPr>
          <w:trHeight w:val="864"/>
        </w:trPr>
        <w:tc>
          <w:tcPr>
            <w:tcW w:w="3770" w:type="dxa"/>
            <w:tcBorders>
              <w:top w:val="nil"/>
              <w:left w:val="single" w:sz="8" w:space="0" w:color="auto"/>
              <w:bottom w:val="nil"/>
              <w:right w:val="single" w:sz="8" w:space="0" w:color="auto"/>
            </w:tcBorders>
            <w:shd w:val="clear" w:color="000000" w:fill="FFFFFF"/>
            <w:vAlign w:val="center"/>
            <w:hideMark/>
          </w:tcPr>
          <w:p w14:paraId="7005385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134FA206"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evaluaciones se están realizando de acuerdo al plan de evaluación, pero sus resultados se utilizan parcialmente por el equipo de implementación del proyecto / programa</w:t>
            </w:r>
          </w:p>
        </w:tc>
        <w:tc>
          <w:tcPr>
            <w:tcW w:w="730" w:type="dxa"/>
            <w:tcBorders>
              <w:top w:val="nil"/>
              <w:left w:val="nil"/>
              <w:bottom w:val="nil"/>
              <w:right w:val="single" w:sz="8" w:space="0" w:color="auto"/>
            </w:tcBorders>
            <w:shd w:val="clear" w:color="000000" w:fill="FFFFFF"/>
            <w:noWrap/>
            <w:vAlign w:val="center"/>
            <w:hideMark/>
          </w:tcPr>
          <w:p w14:paraId="71078509"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2</w:t>
            </w:r>
          </w:p>
        </w:tc>
        <w:tc>
          <w:tcPr>
            <w:tcW w:w="984" w:type="dxa"/>
            <w:vMerge/>
            <w:tcBorders>
              <w:top w:val="single" w:sz="8" w:space="0" w:color="auto"/>
              <w:left w:val="single" w:sz="8" w:space="0" w:color="auto"/>
              <w:bottom w:val="nil"/>
              <w:right w:val="single" w:sz="8" w:space="0" w:color="auto"/>
            </w:tcBorders>
            <w:vAlign w:val="center"/>
            <w:hideMark/>
          </w:tcPr>
          <w:p w14:paraId="4887A7B3"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17395A91"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0E542CAB"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4E42543E"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1096F9C1" w14:textId="77777777" w:rsidTr="00E4271C">
        <w:trPr>
          <w:trHeight w:val="876"/>
        </w:trPr>
        <w:tc>
          <w:tcPr>
            <w:tcW w:w="3770" w:type="dxa"/>
            <w:tcBorders>
              <w:top w:val="nil"/>
              <w:left w:val="single" w:sz="8" w:space="0" w:color="auto"/>
              <w:bottom w:val="nil"/>
              <w:right w:val="single" w:sz="8" w:space="0" w:color="auto"/>
            </w:tcBorders>
            <w:shd w:val="clear" w:color="000000" w:fill="FFFFFF"/>
            <w:vAlign w:val="center"/>
            <w:hideMark/>
          </w:tcPr>
          <w:p w14:paraId="51DDA639"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3F3EBE29"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Evaluations are being conducted as per an adequate evaluation plan, but the evaluation results are only partially used by the project or programme implementation team</w:t>
            </w:r>
          </w:p>
        </w:tc>
        <w:tc>
          <w:tcPr>
            <w:tcW w:w="730" w:type="dxa"/>
            <w:tcBorders>
              <w:top w:val="nil"/>
              <w:left w:val="nil"/>
              <w:bottom w:val="single" w:sz="8" w:space="0" w:color="auto"/>
              <w:right w:val="single" w:sz="8" w:space="0" w:color="auto"/>
            </w:tcBorders>
            <w:shd w:val="clear" w:color="000000" w:fill="FFFFFF"/>
            <w:noWrap/>
            <w:vAlign w:val="center"/>
            <w:hideMark/>
          </w:tcPr>
          <w:p w14:paraId="6512027C"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7EF635D8"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467CA7C3"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73CCD44"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329B72FC"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7A1927C" w14:textId="77777777" w:rsidTr="00E4271C">
        <w:trPr>
          <w:trHeight w:val="1152"/>
        </w:trPr>
        <w:tc>
          <w:tcPr>
            <w:tcW w:w="3770" w:type="dxa"/>
            <w:tcBorders>
              <w:top w:val="nil"/>
              <w:left w:val="single" w:sz="8" w:space="0" w:color="auto"/>
              <w:bottom w:val="nil"/>
              <w:right w:val="single" w:sz="8" w:space="0" w:color="auto"/>
            </w:tcBorders>
            <w:shd w:val="clear" w:color="000000" w:fill="FFFFFF"/>
            <w:vAlign w:val="center"/>
            <w:hideMark/>
          </w:tcPr>
          <w:p w14:paraId="0AF80A2D"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nil"/>
              <w:right w:val="single" w:sz="8" w:space="0" w:color="auto"/>
            </w:tcBorders>
            <w:shd w:val="clear" w:color="000000" w:fill="FFFFFF"/>
            <w:vAlign w:val="center"/>
            <w:hideMark/>
          </w:tcPr>
          <w:p w14:paraId="68AB2880" w14:textId="77777777" w:rsidR="00E4271C" w:rsidRPr="00730AED" w:rsidRDefault="00E4271C" w:rsidP="00E4271C">
            <w:pPr>
              <w:spacing w:after="0"/>
              <w:jc w:val="left"/>
              <w:rPr>
                <w:rFonts w:eastAsia="Times New Roman" w:cs="Calibri"/>
                <w:color w:val="000000"/>
                <w:sz w:val="22"/>
                <w:szCs w:val="22"/>
                <w:lang w:val="es-MX"/>
              </w:rPr>
            </w:pPr>
            <w:r w:rsidRPr="00730AED">
              <w:rPr>
                <w:rFonts w:eastAsia="Times New Roman" w:cs="Calibri"/>
                <w:color w:val="000000"/>
                <w:sz w:val="22"/>
                <w:szCs w:val="22"/>
                <w:lang w:val="es-MX"/>
              </w:rPr>
              <w:t>Las evaluaciones se realizan de manera efectiva, precisa y a tiempo, y son utilizadas por el equipo de implementación del proyecto y las Agencias y Staff del GEF para, de ser necesario, corregir el curso de la acción y para aprender para actividades futuras.</w:t>
            </w:r>
          </w:p>
        </w:tc>
        <w:tc>
          <w:tcPr>
            <w:tcW w:w="730" w:type="dxa"/>
            <w:tcBorders>
              <w:top w:val="nil"/>
              <w:left w:val="nil"/>
              <w:bottom w:val="nil"/>
              <w:right w:val="single" w:sz="8" w:space="0" w:color="auto"/>
            </w:tcBorders>
            <w:shd w:val="clear" w:color="000000" w:fill="FFFFFF"/>
            <w:noWrap/>
            <w:vAlign w:val="center"/>
            <w:hideMark/>
          </w:tcPr>
          <w:p w14:paraId="093DB3A2"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3</w:t>
            </w:r>
          </w:p>
        </w:tc>
        <w:tc>
          <w:tcPr>
            <w:tcW w:w="984" w:type="dxa"/>
            <w:vMerge/>
            <w:tcBorders>
              <w:top w:val="single" w:sz="8" w:space="0" w:color="auto"/>
              <w:left w:val="single" w:sz="8" w:space="0" w:color="auto"/>
              <w:bottom w:val="nil"/>
              <w:right w:val="single" w:sz="8" w:space="0" w:color="auto"/>
            </w:tcBorders>
            <w:vAlign w:val="center"/>
            <w:hideMark/>
          </w:tcPr>
          <w:p w14:paraId="1F210E5E"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5230EEAF"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3A4194CE"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00F66587"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0B85776A" w14:textId="77777777" w:rsidTr="00E4271C">
        <w:trPr>
          <w:trHeight w:val="876"/>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5C7D597E" w14:textId="77777777" w:rsidR="00E4271C" w:rsidRPr="00730AED" w:rsidRDefault="00E4271C" w:rsidP="00E4271C">
            <w:pPr>
              <w:spacing w:after="0"/>
              <w:jc w:val="left"/>
              <w:rPr>
                <w:rFonts w:eastAsia="Times New Roman" w:cs="Calibri"/>
                <w:b/>
                <w:bCs/>
                <w:color w:val="000000"/>
                <w:sz w:val="22"/>
                <w:szCs w:val="22"/>
              </w:rPr>
            </w:pPr>
            <w:r w:rsidRPr="00730AED">
              <w:rPr>
                <w:rFonts w:eastAsia="Times New Roman" w:cs="Calibri"/>
                <w:b/>
                <w:bCs/>
                <w:color w:val="000000"/>
                <w:sz w:val="22"/>
                <w:szCs w:val="22"/>
              </w:rPr>
              <w:t> </w:t>
            </w:r>
          </w:p>
        </w:tc>
        <w:tc>
          <w:tcPr>
            <w:tcW w:w="5724" w:type="dxa"/>
            <w:tcBorders>
              <w:top w:val="nil"/>
              <w:left w:val="nil"/>
              <w:bottom w:val="single" w:sz="8" w:space="0" w:color="auto"/>
              <w:right w:val="single" w:sz="8" w:space="0" w:color="auto"/>
            </w:tcBorders>
            <w:shd w:val="clear" w:color="000000" w:fill="FFFFFF"/>
            <w:vAlign w:val="center"/>
            <w:hideMark/>
          </w:tcPr>
          <w:p w14:paraId="4FDF0FD3"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xml:space="preserve">Effective evaluations are conducted timely and accurately and are used by the implementation team and the Agencies and GEF Staff to correct the course of action, if </w:t>
            </w:r>
            <w:proofErr w:type="spellStart"/>
            <w:proofErr w:type="gramStart"/>
            <w:r w:rsidRPr="00730AED">
              <w:rPr>
                <w:rFonts w:eastAsia="Times New Roman" w:cs="Calibri"/>
                <w:color w:val="000000"/>
                <w:sz w:val="22"/>
                <w:szCs w:val="22"/>
              </w:rPr>
              <w:t>needed,and</w:t>
            </w:r>
            <w:proofErr w:type="spellEnd"/>
            <w:proofErr w:type="gramEnd"/>
            <w:r w:rsidRPr="00730AED">
              <w:rPr>
                <w:rFonts w:eastAsia="Times New Roman" w:cs="Calibri"/>
                <w:color w:val="000000"/>
                <w:sz w:val="22"/>
                <w:szCs w:val="22"/>
              </w:rPr>
              <w:t xml:space="preserve"> to learn for further activities.</w:t>
            </w:r>
          </w:p>
        </w:tc>
        <w:tc>
          <w:tcPr>
            <w:tcW w:w="730" w:type="dxa"/>
            <w:tcBorders>
              <w:top w:val="nil"/>
              <w:left w:val="nil"/>
              <w:bottom w:val="single" w:sz="8" w:space="0" w:color="auto"/>
              <w:right w:val="single" w:sz="8" w:space="0" w:color="auto"/>
            </w:tcBorders>
            <w:shd w:val="clear" w:color="000000" w:fill="FFFFFF"/>
            <w:noWrap/>
            <w:vAlign w:val="center"/>
            <w:hideMark/>
          </w:tcPr>
          <w:p w14:paraId="3B6EFA1A" w14:textId="77777777" w:rsidR="00E4271C" w:rsidRPr="00730AED" w:rsidRDefault="00E4271C" w:rsidP="00E4271C">
            <w:pPr>
              <w:spacing w:after="0"/>
              <w:jc w:val="center"/>
              <w:rPr>
                <w:rFonts w:eastAsia="Times New Roman" w:cs="Calibri"/>
                <w:color w:val="000000"/>
                <w:sz w:val="22"/>
                <w:szCs w:val="22"/>
              </w:rPr>
            </w:pPr>
            <w:r w:rsidRPr="00730AED">
              <w:rPr>
                <w:rFonts w:eastAsia="Times New Roman" w:cs="Calibri"/>
                <w:color w:val="000000"/>
                <w:sz w:val="22"/>
                <w:szCs w:val="22"/>
              </w:rPr>
              <w:t> </w:t>
            </w:r>
          </w:p>
        </w:tc>
        <w:tc>
          <w:tcPr>
            <w:tcW w:w="984" w:type="dxa"/>
            <w:vMerge/>
            <w:tcBorders>
              <w:top w:val="single" w:sz="8" w:space="0" w:color="auto"/>
              <w:left w:val="single" w:sz="8" w:space="0" w:color="auto"/>
              <w:bottom w:val="nil"/>
              <w:right w:val="single" w:sz="8" w:space="0" w:color="auto"/>
            </w:tcBorders>
            <w:vAlign w:val="center"/>
            <w:hideMark/>
          </w:tcPr>
          <w:p w14:paraId="2B7D993A" w14:textId="77777777" w:rsidR="00E4271C" w:rsidRPr="00730AED" w:rsidRDefault="00E4271C" w:rsidP="00E4271C">
            <w:pPr>
              <w:spacing w:after="0"/>
              <w:jc w:val="left"/>
              <w:rPr>
                <w:rFonts w:eastAsia="Times New Roman" w:cs="Calibri"/>
                <w:b/>
                <w:bCs/>
                <w:color w:val="000000"/>
                <w:sz w:val="22"/>
                <w:szCs w:val="22"/>
              </w:rPr>
            </w:pPr>
          </w:p>
        </w:tc>
        <w:tc>
          <w:tcPr>
            <w:tcW w:w="1025" w:type="dxa"/>
            <w:vMerge/>
            <w:tcBorders>
              <w:top w:val="single" w:sz="8" w:space="0" w:color="auto"/>
              <w:left w:val="single" w:sz="8" w:space="0" w:color="auto"/>
              <w:bottom w:val="nil"/>
              <w:right w:val="single" w:sz="8" w:space="0" w:color="auto"/>
            </w:tcBorders>
            <w:vAlign w:val="center"/>
            <w:hideMark/>
          </w:tcPr>
          <w:p w14:paraId="0C6C217C" w14:textId="77777777" w:rsidR="00E4271C" w:rsidRPr="00730AED" w:rsidRDefault="00E4271C" w:rsidP="00E4271C">
            <w:pPr>
              <w:spacing w:after="0"/>
              <w:jc w:val="left"/>
              <w:rPr>
                <w:rFonts w:eastAsia="Times New Roman" w:cs="Calibri"/>
                <w:b/>
                <w:bCs/>
                <w:color w:val="000000"/>
                <w:sz w:val="22"/>
                <w:szCs w:val="22"/>
              </w:rPr>
            </w:pPr>
          </w:p>
        </w:tc>
        <w:tc>
          <w:tcPr>
            <w:tcW w:w="652" w:type="dxa"/>
            <w:vMerge/>
            <w:tcBorders>
              <w:top w:val="single" w:sz="8" w:space="0" w:color="auto"/>
              <w:left w:val="single" w:sz="8" w:space="0" w:color="auto"/>
              <w:bottom w:val="nil"/>
              <w:right w:val="single" w:sz="8" w:space="0" w:color="auto"/>
            </w:tcBorders>
            <w:vAlign w:val="center"/>
            <w:hideMark/>
          </w:tcPr>
          <w:p w14:paraId="2B4D5C9A" w14:textId="77777777" w:rsidR="00E4271C" w:rsidRPr="00730AED" w:rsidRDefault="00E4271C" w:rsidP="00E4271C">
            <w:pPr>
              <w:spacing w:after="0"/>
              <w:jc w:val="left"/>
              <w:rPr>
                <w:rFonts w:eastAsia="Times New Roman" w:cs="Calibri"/>
                <w:b/>
                <w:bCs/>
                <w:color w:val="000000"/>
                <w:sz w:val="22"/>
                <w:szCs w:val="22"/>
              </w:rPr>
            </w:pPr>
          </w:p>
        </w:tc>
        <w:tc>
          <w:tcPr>
            <w:tcW w:w="1299" w:type="dxa"/>
            <w:vMerge/>
            <w:tcBorders>
              <w:top w:val="single" w:sz="8" w:space="0" w:color="auto"/>
              <w:left w:val="single" w:sz="8" w:space="0" w:color="auto"/>
              <w:bottom w:val="single" w:sz="4" w:space="0" w:color="000000"/>
              <w:right w:val="single" w:sz="8" w:space="0" w:color="auto"/>
            </w:tcBorders>
            <w:vAlign w:val="center"/>
            <w:hideMark/>
          </w:tcPr>
          <w:p w14:paraId="51E64F85" w14:textId="77777777" w:rsidR="00E4271C" w:rsidRPr="00730AED" w:rsidRDefault="00E4271C" w:rsidP="00E4271C">
            <w:pPr>
              <w:spacing w:after="0"/>
              <w:jc w:val="left"/>
              <w:rPr>
                <w:rFonts w:eastAsia="Times New Roman" w:cs="Calibri"/>
                <w:color w:val="000000"/>
                <w:sz w:val="22"/>
                <w:szCs w:val="22"/>
              </w:rPr>
            </w:pPr>
          </w:p>
        </w:tc>
      </w:tr>
      <w:tr w:rsidR="00E4271C" w:rsidRPr="00730AED" w14:paraId="33AA16B1" w14:textId="77777777" w:rsidTr="00E4271C">
        <w:trPr>
          <w:trHeight w:val="300"/>
        </w:trPr>
        <w:tc>
          <w:tcPr>
            <w:tcW w:w="3770" w:type="dxa"/>
            <w:tcBorders>
              <w:top w:val="nil"/>
              <w:left w:val="single" w:sz="8" w:space="0" w:color="auto"/>
              <w:bottom w:val="single" w:sz="8" w:space="0" w:color="auto"/>
              <w:right w:val="single" w:sz="8" w:space="0" w:color="auto"/>
            </w:tcBorders>
            <w:shd w:val="clear" w:color="000000" w:fill="FFFFFF"/>
            <w:vAlign w:val="center"/>
            <w:hideMark/>
          </w:tcPr>
          <w:p w14:paraId="1A42C5AC" w14:textId="77777777" w:rsidR="00E4271C" w:rsidRPr="00730AED" w:rsidRDefault="00E4271C" w:rsidP="00E4271C">
            <w:pPr>
              <w:spacing w:after="0"/>
              <w:jc w:val="left"/>
              <w:rPr>
                <w:rFonts w:eastAsia="Times New Roman" w:cs="Calibri"/>
                <w:b/>
                <w:bCs/>
                <w:color w:val="0000FF"/>
                <w:sz w:val="22"/>
                <w:szCs w:val="22"/>
              </w:rPr>
            </w:pPr>
            <w:proofErr w:type="spellStart"/>
            <w:r w:rsidRPr="00730AED">
              <w:rPr>
                <w:rFonts w:eastAsia="Times New Roman" w:cs="Calibri"/>
                <w:b/>
                <w:bCs/>
                <w:color w:val="0000FF"/>
                <w:sz w:val="22"/>
                <w:szCs w:val="22"/>
              </w:rPr>
              <w:lastRenderedPageBreak/>
              <w:t>Puntuación</w:t>
            </w:r>
            <w:proofErr w:type="spellEnd"/>
            <w:r w:rsidRPr="00730AED">
              <w:rPr>
                <w:rFonts w:eastAsia="Times New Roman" w:cs="Calibri"/>
                <w:b/>
                <w:bCs/>
                <w:color w:val="0000FF"/>
                <w:sz w:val="22"/>
                <w:szCs w:val="22"/>
              </w:rPr>
              <w:t xml:space="preserve"> total para CR5</w:t>
            </w:r>
          </w:p>
        </w:tc>
        <w:tc>
          <w:tcPr>
            <w:tcW w:w="5724" w:type="dxa"/>
            <w:tcBorders>
              <w:top w:val="nil"/>
              <w:left w:val="nil"/>
              <w:bottom w:val="single" w:sz="8" w:space="0" w:color="auto"/>
              <w:right w:val="single" w:sz="8" w:space="0" w:color="auto"/>
            </w:tcBorders>
            <w:shd w:val="clear" w:color="000000" w:fill="FFFFFF"/>
            <w:vAlign w:val="center"/>
            <w:hideMark/>
          </w:tcPr>
          <w:p w14:paraId="0EA618C0"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730" w:type="dxa"/>
            <w:tcBorders>
              <w:top w:val="nil"/>
              <w:left w:val="nil"/>
              <w:bottom w:val="single" w:sz="8" w:space="0" w:color="auto"/>
              <w:right w:val="single" w:sz="8" w:space="0" w:color="auto"/>
            </w:tcBorders>
            <w:shd w:val="clear" w:color="000000" w:fill="FFFFFF"/>
            <w:noWrap/>
            <w:vAlign w:val="center"/>
            <w:hideMark/>
          </w:tcPr>
          <w:p w14:paraId="1510393F"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c>
          <w:tcPr>
            <w:tcW w:w="984" w:type="dxa"/>
            <w:tcBorders>
              <w:top w:val="nil"/>
              <w:left w:val="nil"/>
              <w:bottom w:val="single" w:sz="8" w:space="0" w:color="auto"/>
              <w:right w:val="single" w:sz="8" w:space="0" w:color="auto"/>
            </w:tcBorders>
            <w:shd w:val="clear" w:color="000000" w:fill="FFFFFF"/>
            <w:vAlign w:val="center"/>
            <w:hideMark/>
          </w:tcPr>
          <w:p w14:paraId="2A70E1E8"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2</w:t>
            </w:r>
          </w:p>
        </w:tc>
        <w:tc>
          <w:tcPr>
            <w:tcW w:w="1025" w:type="dxa"/>
            <w:tcBorders>
              <w:top w:val="nil"/>
              <w:left w:val="nil"/>
              <w:bottom w:val="single" w:sz="8" w:space="0" w:color="auto"/>
              <w:right w:val="single" w:sz="8" w:space="0" w:color="auto"/>
            </w:tcBorders>
            <w:shd w:val="clear" w:color="000000" w:fill="FFFFFF"/>
            <w:vAlign w:val="center"/>
            <w:hideMark/>
          </w:tcPr>
          <w:p w14:paraId="479747B7"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2</w:t>
            </w:r>
          </w:p>
        </w:tc>
        <w:tc>
          <w:tcPr>
            <w:tcW w:w="652" w:type="dxa"/>
            <w:tcBorders>
              <w:top w:val="nil"/>
              <w:left w:val="nil"/>
              <w:bottom w:val="single" w:sz="8" w:space="0" w:color="auto"/>
              <w:right w:val="single" w:sz="8" w:space="0" w:color="auto"/>
            </w:tcBorders>
            <w:shd w:val="clear" w:color="000000" w:fill="FFFFFF"/>
            <w:vAlign w:val="center"/>
            <w:hideMark/>
          </w:tcPr>
          <w:p w14:paraId="11A7076F"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4</w:t>
            </w:r>
          </w:p>
        </w:tc>
        <w:tc>
          <w:tcPr>
            <w:tcW w:w="1299" w:type="dxa"/>
            <w:tcBorders>
              <w:top w:val="nil"/>
              <w:left w:val="nil"/>
              <w:bottom w:val="single" w:sz="4" w:space="0" w:color="auto"/>
              <w:right w:val="single" w:sz="4" w:space="0" w:color="auto"/>
            </w:tcBorders>
            <w:shd w:val="clear" w:color="auto" w:fill="auto"/>
            <w:noWrap/>
            <w:vAlign w:val="bottom"/>
            <w:hideMark/>
          </w:tcPr>
          <w:p w14:paraId="4FD4D988" w14:textId="77777777" w:rsidR="00E4271C" w:rsidRPr="00730AED" w:rsidRDefault="00E4271C" w:rsidP="00E4271C">
            <w:pPr>
              <w:spacing w:after="0"/>
              <w:jc w:val="left"/>
              <w:rPr>
                <w:rFonts w:eastAsia="Times New Roman" w:cs="Calibri"/>
                <w:color w:val="000000"/>
                <w:sz w:val="22"/>
                <w:szCs w:val="22"/>
              </w:rPr>
            </w:pPr>
            <w:r w:rsidRPr="00730AED">
              <w:rPr>
                <w:rFonts w:eastAsia="Times New Roman" w:cs="Calibri"/>
                <w:color w:val="000000"/>
                <w:sz w:val="22"/>
                <w:szCs w:val="22"/>
              </w:rPr>
              <w:t> </w:t>
            </w:r>
          </w:p>
        </w:tc>
      </w:tr>
      <w:tr w:rsidR="00E4271C" w:rsidRPr="00E4271C" w14:paraId="7FAB0B08" w14:textId="77777777" w:rsidTr="00E4271C">
        <w:trPr>
          <w:trHeight w:val="300"/>
        </w:trPr>
        <w:tc>
          <w:tcPr>
            <w:tcW w:w="9494"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F354770" w14:textId="77777777" w:rsidR="00E4271C" w:rsidRPr="00730AED" w:rsidRDefault="00E4271C" w:rsidP="00E4271C">
            <w:pPr>
              <w:spacing w:after="0"/>
              <w:jc w:val="right"/>
              <w:rPr>
                <w:rFonts w:eastAsia="Times New Roman" w:cs="Calibri"/>
                <w:b/>
                <w:bCs/>
                <w:color w:val="0000FF"/>
                <w:sz w:val="22"/>
                <w:szCs w:val="22"/>
              </w:rPr>
            </w:pPr>
            <w:r w:rsidRPr="00730AED">
              <w:rPr>
                <w:rFonts w:eastAsia="Times New Roman" w:cs="Calibri"/>
                <w:b/>
                <w:bCs/>
                <w:color w:val="0000FF"/>
                <w:sz w:val="22"/>
                <w:szCs w:val="22"/>
              </w:rPr>
              <w:t>PUNTUACIÓN TOTAL CR1-CR5</w:t>
            </w:r>
          </w:p>
        </w:tc>
        <w:tc>
          <w:tcPr>
            <w:tcW w:w="730" w:type="dxa"/>
            <w:tcBorders>
              <w:top w:val="nil"/>
              <w:left w:val="nil"/>
              <w:bottom w:val="single" w:sz="8" w:space="0" w:color="auto"/>
              <w:right w:val="single" w:sz="8" w:space="0" w:color="auto"/>
            </w:tcBorders>
            <w:shd w:val="clear" w:color="000000" w:fill="FFFFFF"/>
            <w:noWrap/>
            <w:vAlign w:val="center"/>
            <w:hideMark/>
          </w:tcPr>
          <w:p w14:paraId="5A0263EF" w14:textId="77777777" w:rsidR="00E4271C" w:rsidRPr="00730AED" w:rsidRDefault="00E4271C" w:rsidP="00E4271C">
            <w:pPr>
              <w:spacing w:after="0"/>
              <w:jc w:val="right"/>
              <w:rPr>
                <w:rFonts w:eastAsia="Times New Roman" w:cs="Calibri"/>
                <w:b/>
                <w:bCs/>
                <w:color w:val="0000FF"/>
                <w:sz w:val="22"/>
                <w:szCs w:val="22"/>
              </w:rPr>
            </w:pPr>
            <w:r w:rsidRPr="00730AED">
              <w:rPr>
                <w:rFonts w:eastAsia="Times New Roman" w:cs="Calibri"/>
                <w:b/>
                <w:bCs/>
                <w:color w:val="0000FF"/>
                <w:sz w:val="22"/>
                <w:szCs w:val="22"/>
              </w:rPr>
              <w:t> </w:t>
            </w:r>
          </w:p>
        </w:tc>
        <w:tc>
          <w:tcPr>
            <w:tcW w:w="984" w:type="dxa"/>
            <w:tcBorders>
              <w:top w:val="nil"/>
              <w:left w:val="nil"/>
              <w:bottom w:val="single" w:sz="8" w:space="0" w:color="auto"/>
              <w:right w:val="single" w:sz="8" w:space="0" w:color="auto"/>
            </w:tcBorders>
            <w:shd w:val="clear" w:color="000000" w:fill="FFFFFF"/>
            <w:vAlign w:val="center"/>
            <w:hideMark/>
          </w:tcPr>
          <w:p w14:paraId="28C0B645"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21</w:t>
            </w:r>
          </w:p>
        </w:tc>
        <w:tc>
          <w:tcPr>
            <w:tcW w:w="1025" w:type="dxa"/>
            <w:tcBorders>
              <w:top w:val="nil"/>
              <w:left w:val="nil"/>
              <w:bottom w:val="single" w:sz="8" w:space="0" w:color="auto"/>
              <w:right w:val="single" w:sz="8" w:space="0" w:color="auto"/>
            </w:tcBorders>
            <w:shd w:val="clear" w:color="000000" w:fill="FFFFFF"/>
            <w:vAlign w:val="center"/>
            <w:hideMark/>
          </w:tcPr>
          <w:p w14:paraId="041D44DE" w14:textId="77777777" w:rsidR="00E4271C" w:rsidRPr="00730AED"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24</w:t>
            </w:r>
          </w:p>
        </w:tc>
        <w:tc>
          <w:tcPr>
            <w:tcW w:w="652" w:type="dxa"/>
            <w:tcBorders>
              <w:top w:val="nil"/>
              <w:left w:val="nil"/>
              <w:bottom w:val="single" w:sz="8" w:space="0" w:color="auto"/>
              <w:right w:val="single" w:sz="8" w:space="0" w:color="auto"/>
            </w:tcBorders>
            <w:shd w:val="clear" w:color="000000" w:fill="FFFFFF"/>
            <w:vAlign w:val="center"/>
            <w:hideMark/>
          </w:tcPr>
          <w:p w14:paraId="71E7BD48" w14:textId="77777777" w:rsidR="00E4271C" w:rsidRPr="00E4271C" w:rsidRDefault="00E4271C" w:rsidP="00E4271C">
            <w:pPr>
              <w:spacing w:after="0"/>
              <w:jc w:val="center"/>
              <w:rPr>
                <w:rFonts w:eastAsia="Times New Roman" w:cs="Calibri"/>
                <w:b/>
                <w:bCs/>
                <w:color w:val="0000FF"/>
                <w:sz w:val="22"/>
                <w:szCs w:val="22"/>
              </w:rPr>
            </w:pPr>
            <w:r w:rsidRPr="00730AED">
              <w:rPr>
                <w:rFonts w:eastAsia="Times New Roman" w:cs="Calibri"/>
                <w:b/>
                <w:bCs/>
                <w:color w:val="0000FF"/>
                <w:sz w:val="22"/>
                <w:szCs w:val="22"/>
              </w:rPr>
              <w:t>35</w:t>
            </w:r>
          </w:p>
        </w:tc>
        <w:tc>
          <w:tcPr>
            <w:tcW w:w="1299" w:type="dxa"/>
            <w:tcBorders>
              <w:top w:val="nil"/>
              <w:left w:val="nil"/>
              <w:bottom w:val="single" w:sz="4" w:space="0" w:color="auto"/>
              <w:right w:val="single" w:sz="4" w:space="0" w:color="auto"/>
            </w:tcBorders>
            <w:shd w:val="clear" w:color="auto" w:fill="auto"/>
            <w:noWrap/>
            <w:vAlign w:val="bottom"/>
            <w:hideMark/>
          </w:tcPr>
          <w:p w14:paraId="62555BAE" w14:textId="77777777" w:rsidR="00E4271C" w:rsidRPr="00E4271C" w:rsidRDefault="00E4271C" w:rsidP="00E4271C">
            <w:pPr>
              <w:spacing w:after="0"/>
              <w:jc w:val="left"/>
              <w:rPr>
                <w:rFonts w:eastAsia="Times New Roman" w:cs="Calibri"/>
                <w:color w:val="000000"/>
                <w:sz w:val="22"/>
                <w:szCs w:val="22"/>
              </w:rPr>
            </w:pPr>
            <w:r w:rsidRPr="00E4271C">
              <w:rPr>
                <w:rFonts w:eastAsia="Times New Roman" w:cs="Calibri"/>
                <w:color w:val="000000"/>
                <w:sz w:val="22"/>
                <w:szCs w:val="22"/>
              </w:rPr>
              <w:t> </w:t>
            </w:r>
          </w:p>
        </w:tc>
      </w:tr>
    </w:tbl>
    <w:p w14:paraId="5E5C9086" w14:textId="77777777" w:rsidR="00BA2176" w:rsidRDefault="00BA2176" w:rsidP="00395450">
      <w:pPr>
        <w:spacing w:after="0"/>
        <w:jc w:val="left"/>
        <w:sectPr w:rsidR="00BA2176" w:rsidSect="00E4271C">
          <w:pgSz w:w="15840" w:h="12240" w:orient="landscape" w:code="1"/>
          <w:pgMar w:top="1440" w:right="1440" w:bottom="1440" w:left="1440" w:header="720" w:footer="720" w:gutter="0"/>
          <w:cols w:space="720"/>
          <w:docGrid w:linePitch="360"/>
        </w:sectPr>
      </w:pPr>
    </w:p>
    <w:p w14:paraId="707BAE7A" w14:textId="5BCF0D09" w:rsidR="00BA2176" w:rsidRPr="002237A0" w:rsidRDefault="00BA2176" w:rsidP="00BA2176">
      <w:pPr>
        <w:pStyle w:val="2"/>
        <w:ind w:left="0"/>
        <w:rPr>
          <w:rFonts w:ascii="Times New Roman" w:hAnsi="Times New Roman"/>
        </w:rPr>
      </w:pPr>
      <w:r w:rsidRPr="00730AED">
        <w:rPr>
          <w:rFonts w:ascii="Calibri" w:hAnsi="Calibri"/>
        </w:rPr>
        <w:lastRenderedPageBreak/>
        <w:t xml:space="preserve">Annex </w:t>
      </w:r>
      <w:r>
        <w:rPr>
          <w:rFonts w:ascii="Calibri" w:hAnsi="Calibri"/>
        </w:rPr>
        <w:t>N</w:t>
      </w:r>
      <w:r w:rsidRPr="00730AED">
        <w:rPr>
          <w:rFonts w:ascii="Calibri" w:hAnsi="Calibri"/>
        </w:rPr>
        <w:t xml:space="preserve">: </w:t>
      </w:r>
      <w:r w:rsidRPr="00BA2176">
        <w:rPr>
          <w:rFonts w:ascii="Calibri" w:hAnsi="Calibri"/>
        </w:rPr>
        <w:t>BD Mainstreaming Strategies for Pilot Sites</w:t>
      </w:r>
      <w:r w:rsidRPr="00730AED">
        <w:rPr>
          <w:rFonts w:ascii="Calibri" w:hAnsi="Calibri"/>
        </w:rPr>
        <w:t xml:space="preserve"> </w:t>
      </w:r>
    </w:p>
    <w:p w14:paraId="53E1826B" w14:textId="77777777" w:rsidR="00BA2176" w:rsidRPr="002237A0" w:rsidRDefault="00BA2176" w:rsidP="00BA2176">
      <w:pPr>
        <w:spacing w:after="120"/>
        <w:ind w:left="-360"/>
        <w:rPr>
          <w:rFonts w:ascii="Times New Roman" w:hAnsi="Times New Roman"/>
          <w:lang w:eastAsia="es-MX"/>
        </w:rPr>
      </w:pPr>
      <w:r w:rsidRPr="002237A0">
        <w:rPr>
          <w:rFonts w:ascii="Times New Roman" w:hAnsi="Times New Roman"/>
          <w:lang w:eastAsia="es-MX"/>
        </w:rPr>
        <w:t>SECTUR’s Strategy for Biodiversity Mainstreaming in the Tourism Sector (2016-2022) consists of nine axes, grouped in three categories: substantives, coordination &amp; support, and fifty-nine strategic lines were identified mechanisms. The project provides a critical opportunity to enable the implementation of the Strategy.  The following table illustrates how these strategic lines would be applied in each of the pilot sites:</w:t>
      </w:r>
    </w:p>
    <w:tbl>
      <w:tblPr>
        <w:tblW w:w="1404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2951"/>
        <w:gridCol w:w="3361"/>
        <w:gridCol w:w="3518"/>
        <w:gridCol w:w="3760"/>
      </w:tblGrid>
      <w:tr w:rsidR="00BA2176" w:rsidRPr="002E5BFB" w14:paraId="5FE08E45" w14:textId="77777777" w:rsidTr="00DE3CF8">
        <w:tc>
          <w:tcPr>
            <w:tcW w:w="450" w:type="dxa"/>
            <w:tcBorders>
              <w:top w:val="single" w:sz="4" w:space="0" w:color="000000"/>
              <w:left w:val="single" w:sz="4" w:space="0" w:color="000000"/>
              <w:bottom w:val="single" w:sz="4" w:space="0" w:color="000000"/>
              <w:right w:val="single" w:sz="4" w:space="0" w:color="000000"/>
            </w:tcBorders>
          </w:tcPr>
          <w:p w14:paraId="0D5525B4" w14:textId="77777777" w:rsidR="00BA2176" w:rsidRPr="002E5BFB" w:rsidRDefault="00BA2176" w:rsidP="000C0FB9">
            <w:pPr>
              <w:widowControl w:val="0"/>
              <w:spacing w:after="120"/>
              <w:rPr>
                <w:rFonts w:ascii="Times New Roman" w:hAnsi="Times New Roman"/>
                <w:szCs w:val="20"/>
                <w:lang w:eastAsia="es-MX"/>
              </w:rPr>
            </w:pPr>
          </w:p>
        </w:tc>
        <w:tc>
          <w:tcPr>
            <w:tcW w:w="2951" w:type="dxa"/>
            <w:tcBorders>
              <w:top w:val="single" w:sz="4" w:space="0" w:color="000000"/>
              <w:left w:val="single" w:sz="4" w:space="0" w:color="000000"/>
              <w:bottom w:val="single" w:sz="4" w:space="0" w:color="000000"/>
              <w:right w:val="single" w:sz="4" w:space="0" w:color="000000"/>
            </w:tcBorders>
            <w:hideMark/>
          </w:tcPr>
          <w:p w14:paraId="1694344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Strategies for Mainstreaming BD in Tourism</w:t>
            </w:r>
          </w:p>
        </w:tc>
        <w:tc>
          <w:tcPr>
            <w:tcW w:w="3361" w:type="dxa"/>
            <w:tcBorders>
              <w:top w:val="single" w:sz="4" w:space="0" w:color="000000"/>
              <w:left w:val="single" w:sz="4" w:space="0" w:color="000000"/>
              <w:bottom w:val="single" w:sz="4" w:space="0" w:color="000000"/>
              <w:right w:val="single" w:sz="4" w:space="0" w:color="000000"/>
            </w:tcBorders>
            <w:hideMark/>
          </w:tcPr>
          <w:p w14:paraId="4EA618A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Baja California Sur</w:t>
            </w:r>
          </w:p>
        </w:tc>
        <w:tc>
          <w:tcPr>
            <w:tcW w:w="3518" w:type="dxa"/>
            <w:tcBorders>
              <w:top w:val="single" w:sz="4" w:space="0" w:color="000000"/>
              <w:left w:val="single" w:sz="4" w:space="0" w:color="000000"/>
              <w:bottom w:val="single" w:sz="4" w:space="0" w:color="000000"/>
              <w:right w:val="single" w:sz="4" w:space="0" w:color="000000"/>
            </w:tcBorders>
            <w:hideMark/>
          </w:tcPr>
          <w:p w14:paraId="550C937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Quintana Roo</w:t>
            </w:r>
          </w:p>
        </w:tc>
        <w:tc>
          <w:tcPr>
            <w:tcW w:w="3760" w:type="dxa"/>
            <w:tcBorders>
              <w:top w:val="single" w:sz="4" w:space="0" w:color="000000"/>
              <w:left w:val="single" w:sz="4" w:space="0" w:color="000000"/>
              <w:bottom w:val="single" w:sz="4" w:space="0" w:color="000000"/>
              <w:right w:val="single" w:sz="4" w:space="0" w:color="000000"/>
            </w:tcBorders>
            <w:hideMark/>
          </w:tcPr>
          <w:p w14:paraId="5E82ED9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Oaxaca</w:t>
            </w:r>
          </w:p>
        </w:tc>
      </w:tr>
      <w:tr w:rsidR="00BA2176" w:rsidRPr="002E5BFB" w14:paraId="6E8639BA"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4BEC88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w:t>
            </w:r>
          </w:p>
        </w:tc>
        <w:tc>
          <w:tcPr>
            <w:tcW w:w="2951" w:type="dxa"/>
            <w:tcBorders>
              <w:top w:val="single" w:sz="4" w:space="0" w:color="000000"/>
              <w:left w:val="single" w:sz="4" w:space="0" w:color="000000"/>
              <w:bottom w:val="single" w:sz="4" w:space="0" w:color="000000"/>
              <w:right w:val="single" w:sz="4" w:space="0" w:color="000000"/>
            </w:tcBorders>
          </w:tcPr>
          <w:p w14:paraId="6620C11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SUBSTANTIVE AXES</w:t>
            </w:r>
          </w:p>
        </w:tc>
        <w:tc>
          <w:tcPr>
            <w:tcW w:w="3361" w:type="dxa"/>
            <w:tcBorders>
              <w:top w:val="single" w:sz="4" w:space="0" w:color="000000"/>
              <w:left w:val="single" w:sz="4" w:space="0" w:color="000000"/>
              <w:bottom w:val="single" w:sz="4" w:space="0" w:color="000000"/>
              <w:right w:val="single" w:sz="4" w:space="0" w:color="000000"/>
            </w:tcBorders>
          </w:tcPr>
          <w:p w14:paraId="119D1AA1"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53134297"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24EE8C39"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6A81307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2E61784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w:t>
            </w:r>
          </w:p>
        </w:tc>
        <w:tc>
          <w:tcPr>
            <w:tcW w:w="2951" w:type="dxa"/>
            <w:tcBorders>
              <w:top w:val="single" w:sz="4" w:space="0" w:color="000000"/>
              <w:left w:val="single" w:sz="4" w:space="0" w:color="000000"/>
              <w:bottom w:val="single" w:sz="4" w:space="0" w:color="000000"/>
              <w:right w:val="single" w:sz="4" w:space="0" w:color="000000"/>
            </w:tcBorders>
            <w:hideMark/>
          </w:tcPr>
          <w:p w14:paraId="6C50F2D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Participation: Actions designed to strengthen or establish cooperation schemes and shared responsibility for conservation and sustainable use of biodiversity and their environmental services.</w:t>
            </w:r>
          </w:p>
        </w:tc>
        <w:tc>
          <w:tcPr>
            <w:tcW w:w="10639" w:type="dxa"/>
            <w:gridSpan w:val="3"/>
            <w:tcBorders>
              <w:top w:val="single" w:sz="4" w:space="0" w:color="000000"/>
              <w:left w:val="single" w:sz="4" w:space="0" w:color="000000"/>
              <w:bottom w:val="single" w:sz="4" w:space="0" w:color="000000"/>
              <w:right w:val="single" w:sz="4" w:space="0" w:color="000000"/>
            </w:tcBorders>
          </w:tcPr>
          <w:p w14:paraId="78803BC0"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3E838B80"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92CCE2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1</w:t>
            </w:r>
          </w:p>
        </w:tc>
        <w:tc>
          <w:tcPr>
            <w:tcW w:w="2951" w:type="dxa"/>
            <w:tcBorders>
              <w:top w:val="single" w:sz="4" w:space="0" w:color="000000"/>
              <w:left w:val="single" w:sz="4" w:space="0" w:color="000000"/>
              <w:bottom w:val="single" w:sz="4" w:space="0" w:color="000000"/>
              <w:right w:val="single" w:sz="4" w:space="0" w:color="000000"/>
            </w:tcBorders>
            <w:hideMark/>
          </w:tcPr>
          <w:p w14:paraId="46ED52E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strengthen links to inter-sectoral work and interagency processes in tourism and environmental areas, generating governance platforms and communication channels to ensure that information gets to all levels.</w:t>
            </w:r>
          </w:p>
        </w:tc>
        <w:tc>
          <w:tcPr>
            <w:tcW w:w="3361" w:type="dxa"/>
            <w:tcBorders>
              <w:top w:val="single" w:sz="4" w:space="0" w:color="000000"/>
              <w:left w:val="single" w:sz="4" w:space="0" w:color="000000"/>
              <w:bottom w:val="single" w:sz="4" w:space="0" w:color="000000"/>
              <w:right w:val="single" w:sz="4" w:space="0" w:color="000000"/>
            </w:tcBorders>
          </w:tcPr>
          <w:p w14:paraId="1991823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order to design a model and implement a pilot project for developing a “Sustainable Tourism Development Zone, ISLA will work with SECTUR, SEMARNAT,CONANP,CONAFOR and the state government (state tourism Secretary and Economic Development, Environment and Natural Resources Secretary) in order to establish an intergovernmental agency or intersectoral group in charge of coordinating a mainstreaming process (involving  planning, investment and implementation of actions in selected pilot sites and hotels).</w:t>
            </w:r>
          </w:p>
          <w:p w14:paraId="7E3E4BB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An opportunity to promote the intersectoral management can be found in the Tourism Law for the state of Baja California Sur, which includes the Tourism Management Program, whose purpose is to achieve the orderly and sustainable use of tourism resources of </w:t>
            </w:r>
            <w:r w:rsidRPr="002E5BFB">
              <w:rPr>
                <w:rFonts w:ascii="Times New Roman" w:hAnsi="Times New Roman"/>
                <w:szCs w:val="20"/>
                <w:lang w:eastAsia="es-MX"/>
              </w:rPr>
              <w:lastRenderedPageBreak/>
              <w:t>the state, through the linkage and articulation of tourism policy with standards and instruments in the field Human settlements, urban development and protection of the environment and ecological balance. In the state is installed the group work of local tourism ordinance.</w:t>
            </w:r>
          </w:p>
          <w:p w14:paraId="36EB27A9"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765D4E3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Maya </w:t>
            </w:r>
            <w:proofErr w:type="spellStart"/>
            <w:r w:rsidRPr="002E5BFB">
              <w:rPr>
                <w:rFonts w:ascii="Times New Roman" w:hAnsi="Times New Roman"/>
                <w:szCs w:val="20"/>
                <w:lang w:eastAsia="es-MX"/>
              </w:rPr>
              <w:t>Ka’an</w:t>
            </w:r>
            <w:proofErr w:type="spellEnd"/>
            <w:r w:rsidRPr="002E5BFB">
              <w:rPr>
                <w:rFonts w:ascii="Times New Roman" w:hAnsi="Times New Roman"/>
                <w:szCs w:val="20"/>
                <w:lang w:eastAsia="es-MX"/>
              </w:rPr>
              <w:t xml:space="preserve"> will be controlled by a Destination Management Organization (DMO). The DMO will include representatives from SECTUR, the State Tourism Secretary, the state tourism board, three municipal governments, local communities, private sector, and Amigos de Sian Ka’an (ASK) among other sectors. The DMO will also serve as the organism guarding Maya Ka’an as a “Sustainable Tourism Development Zone”.</w:t>
            </w:r>
          </w:p>
          <w:p w14:paraId="748D98CC"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hideMark/>
          </w:tcPr>
          <w:p w14:paraId="772BB2A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Work with the Huatulco Green Team to strengthen local participation in establishing and maintaining Huatulco ZDTS.</w:t>
            </w:r>
          </w:p>
          <w:p w14:paraId="6270D9A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For example, link the </w:t>
            </w:r>
            <w:proofErr w:type="spellStart"/>
            <w:r w:rsidRPr="002E5BFB">
              <w:rPr>
                <w:rFonts w:ascii="Times New Roman" w:hAnsi="Times New Roman"/>
                <w:szCs w:val="20"/>
                <w:lang w:eastAsia="es-MX"/>
              </w:rPr>
              <w:t>Equipo</w:t>
            </w:r>
            <w:proofErr w:type="spellEnd"/>
            <w:r w:rsidRPr="002E5BFB">
              <w:rPr>
                <w:rFonts w:ascii="Times New Roman" w:hAnsi="Times New Roman"/>
                <w:szCs w:val="20"/>
                <w:lang w:eastAsia="es-MX"/>
              </w:rPr>
              <w:t xml:space="preserve"> Verde with other participatory fora in Huatulco, especially the protected areas advisory boards and the local Watershed Management Councils.</w:t>
            </w:r>
          </w:p>
          <w:p w14:paraId="1E5BA02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We will work with SECTUR, FONATUR, SEMARNAT, CONANP, CONFOR, CONAGUA, Secretariat of the Environment, Sustainable Development and Energy of Oaxaca, the Secretariat of Tourism of the Government of Oaxaca and the related municipalities.</w:t>
            </w:r>
          </w:p>
          <w:p w14:paraId="3C1CF8D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addition, with the Clean Beaches, Coastal Watershed Commissions and Coastal Wetlands Commission of Oaxaca, as well as the Advisory Boards of National Parks and the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Certification Committee of Huatulco as mixed collegial bodies of territorial governance and tourism processes </w:t>
            </w:r>
            <w:r w:rsidRPr="002E5BFB">
              <w:rPr>
                <w:rFonts w:ascii="Times New Roman" w:hAnsi="Times New Roman"/>
                <w:szCs w:val="20"/>
                <w:lang w:eastAsia="es-MX"/>
              </w:rPr>
              <w:lastRenderedPageBreak/>
              <w:t>of area.</w:t>
            </w:r>
          </w:p>
        </w:tc>
      </w:tr>
      <w:tr w:rsidR="00BA2176" w:rsidRPr="002E5BFB" w14:paraId="37C6B5DF"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78B923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2</w:t>
            </w:r>
          </w:p>
        </w:tc>
        <w:tc>
          <w:tcPr>
            <w:tcW w:w="2951" w:type="dxa"/>
            <w:tcBorders>
              <w:top w:val="single" w:sz="4" w:space="0" w:color="000000"/>
              <w:left w:val="single" w:sz="4" w:space="0" w:color="000000"/>
              <w:bottom w:val="single" w:sz="4" w:space="0" w:color="000000"/>
              <w:right w:val="single" w:sz="4" w:space="0" w:color="000000"/>
            </w:tcBorders>
            <w:hideMark/>
          </w:tcPr>
          <w:p w14:paraId="2074B38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establish, update and implement permanent awareness and training programs on biodiversity and climate change (with a gender and inter-cultural approach), to promote capacity building of decision-makers, generators and implementers of public policies and other social groups.</w:t>
            </w:r>
          </w:p>
        </w:tc>
        <w:tc>
          <w:tcPr>
            <w:tcW w:w="3361" w:type="dxa"/>
            <w:tcBorders>
              <w:top w:val="single" w:sz="4" w:space="0" w:color="000000"/>
              <w:left w:val="single" w:sz="4" w:space="0" w:color="000000"/>
              <w:bottom w:val="single" w:sz="4" w:space="0" w:color="000000"/>
              <w:right w:val="single" w:sz="4" w:space="0" w:color="000000"/>
            </w:tcBorders>
            <w:hideMark/>
          </w:tcPr>
          <w:p w14:paraId="3818055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will design and implement a pilot training program to promote capacity building of decision-makers, generators and implementers of public policies and other social groups in charge of implementing NMX- 178  </w:t>
            </w:r>
          </w:p>
          <w:p w14:paraId="0C9145B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Our capacity building methodology is based on the Logical Framework Approach (LFA) and competence development that guarantees results-based training programs. It is based on criteria and indicators contained in NMX-AA-178-SCFI-2016 and NMX-AA-133-SCFI-2013.</w:t>
            </w:r>
          </w:p>
          <w:p w14:paraId="3C2BCA3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with other allies has developed several capacity </w:t>
            </w:r>
            <w:proofErr w:type="gramStart"/>
            <w:r w:rsidRPr="002E5BFB">
              <w:rPr>
                <w:rFonts w:ascii="Times New Roman" w:hAnsi="Times New Roman"/>
                <w:szCs w:val="20"/>
                <w:lang w:eastAsia="es-MX"/>
              </w:rPr>
              <w:t>tool</w:t>
            </w:r>
            <w:proofErr w:type="gramEnd"/>
            <w:r w:rsidRPr="002E5BFB">
              <w:rPr>
                <w:rFonts w:ascii="Times New Roman" w:hAnsi="Times New Roman"/>
                <w:szCs w:val="20"/>
                <w:lang w:eastAsia="es-MX"/>
              </w:rPr>
              <w:t xml:space="preserve"> kits that address capacity building needs of different stakeholders </w:t>
            </w:r>
          </w:p>
          <w:p w14:paraId="76FA09F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(local communities, authorities, tourism developers and NGO´s).</w:t>
            </w:r>
          </w:p>
          <w:p w14:paraId="715DC623" w14:textId="77777777" w:rsidR="00BA2176" w:rsidRPr="002E5BFB" w:rsidRDefault="00BA2176" w:rsidP="000C0FB9">
            <w:pPr>
              <w:widowControl w:val="0"/>
              <w:spacing w:after="120"/>
              <w:rPr>
                <w:rFonts w:ascii="Times New Roman" w:eastAsia="Arial" w:hAnsi="Times New Roman"/>
                <w:szCs w:val="20"/>
                <w:lang w:eastAsia="es-MX"/>
              </w:rPr>
            </w:pPr>
            <w:r w:rsidRPr="002E5BFB">
              <w:rPr>
                <w:rFonts w:ascii="Times New Roman" w:hAnsi="Times New Roman"/>
                <w:szCs w:val="20"/>
                <w:lang w:eastAsia="es-MX"/>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3587128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ASK will train existing and new ecotourism cooperatives and businesses in Maya Ka’an communities. Training include business strengthening, nature interpretation, environmental education, biodiversity monitoring, etc. Maya </w:t>
            </w:r>
            <w:proofErr w:type="spellStart"/>
            <w:r w:rsidRPr="002E5BFB">
              <w:rPr>
                <w:rFonts w:ascii="Times New Roman" w:hAnsi="Times New Roman"/>
                <w:szCs w:val="20"/>
                <w:lang w:eastAsia="es-MX"/>
              </w:rPr>
              <w:t>Ka’an</w:t>
            </w:r>
            <w:proofErr w:type="spellEnd"/>
            <w:r w:rsidRPr="002E5BFB">
              <w:rPr>
                <w:rFonts w:ascii="Times New Roman" w:hAnsi="Times New Roman"/>
                <w:szCs w:val="20"/>
                <w:lang w:eastAsia="es-MX"/>
              </w:rPr>
              <w:t xml:space="preserve"> has already a series of manuals on environmental good practices in tourism development and operation as well as in climate change adaptation. Those tools will be applied in training activities to ensure that ecotourism operators comply with the destination sustainability criteria.</w:t>
            </w:r>
          </w:p>
          <w:p w14:paraId="19DF32A5"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22A696B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design and implement a capacity building program for eco-tourism and community tourism operators that includes at least 3 fast training courses and a toolbox adapted to their needs and context; additionally, will strengthen the Network of community eco-tourism through the development of a monitoring and evaluation platform focused on woman empowerment and economic impact.</w:t>
            </w:r>
          </w:p>
          <w:p w14:paraId="6BF1D6B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the joint participation bodies mentioned above, WWF will establish a program of awareness and training in environmental education, conservation of biodiversity, good tourism practices, climate change and ecosystem services. It will be supported by the actors who carry out the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(Coordinating and Operative Committees) and sustainable beaches certifications under the NMX-AA-120-SCFI-2016 standard. With the communities that have ecotourism enterprises, we will work with the NMX-AA-133-SCFI-2013.</w:t>
            </w:r>
          </w:p>
        </w:tc>
      </w:tr>
      <w:tr w:rsidR="00BA2176" w:rsidRPr="002E5BFB" w14:paraId="386BD5AB"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D3BF6D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w:t>
            </w:r>
          </w:p>
        </w:tc>
        <w:tc>
          <w:tcPr>
            <w:tcW w:w="2951" w:type="dxa"/>
            <w:tcBorders>
              <w:top w:val="single" w:sz="4" w:space="0" w:color="000000"/>
              <w:left w:val="single" w:sz="4" w:space="0" w:color="000000"/>
              <w:bottom w:val="single" w:sz="4" w:space="0" w:color="000000"/>
              <w:right w:val="single" w:sz="4" w:space="0" w:color="000000"/>
            </w:tcBorders>
            <w:hideMark/>
          </w:tcPr>
          <w:p w14:paraId="607A67B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strengthen, through the Institute of Tourism Competitiveness (ICTUR), the integration of biodiversity and climate change in research, </w:t>
            </w:r>
            <w:r w:rsidRPr="002E5BFB">
              <w:rPr>
                <w:rFonts w:ascii="Times New Roman" w:hAnsi="Times New Roman"/>
                <w:szCs w:val="20"/>
                <w:lang w:eastAsia="es-MX"/>
              </w:rPr>
              <w:lastRenderedPageBreak/>
              <w:t>education and training associated with tourism.</w:t>
            </w:r>
          </w:p>
        </w:tc>
        <w:tc>
          <w:tcPr>
            <w:tcW w:w="3361" w:type="dxa"/>
            <w:tcBorders>
              <w:top w:val="single" w:sz="4" w:space="0" w:color="000000"/>
              <w:left w:val="single" w:sz="4" w:space="0" w:color="000000"/>
              <w:bottom w:val="single" w:sz="4" w:space="0" w:color="000000"/>
              <w:right w:val="single" w:sz="4" w:space="0" w:color="000000"/>
            </w:tcBorders>
            <w:hideMark/>
          </w:tcPr>
          <w:p w14:paraId="52EA5CE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ISLA will sign a cooperation agreement with ICTUR and NGO´s interested in competitiveness (IMCO and FMCN) to implement the training actions mentioned above in coordination with </w:t>
            </w:r>
            <w:r w:rsidRPr="002E5BFB">
              <w:rPr>
                <w:rFonts w:ascii="Times New Roman" w:hAnsi="Times New Roman"/>
                <w:szCs w:val="20"/>
                <w:lang w:eastAsia="es-MX"/>
              </w:rPr>
              <w:lastRenderedPageBreak/>
              <w:t>other training associates.</w:t>
            </w:r>
          </w:p>
        </w:tc>
        <w:tc>
          <w:tcPr>
            <w:tcW w:w="3518" w:type="dxa"/>
            <w:tcBorders>
              <w:top w:val="single" w:sz="4" w:space="0" w:color="000000"/>
              <w:left w:val="single" w:sz="4" w:space="0" w:color="000000"/>
              <w:bottom w:val="single" w:sz="4" w:space="0" w:color="000000"/>
              <w:right w:val="single" w:sz="4" w:space="0" w:color="000000"/>
            </w:tcBorders>
          </w:tcPr>
          <w:p w14:paraId="03FB004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ASK will sign a cooperation agreement with ICTUR to implement the training actions mentioned above.</w:t>
            </w:r>
          </w:p>
          <w:p w14:paraId="4F4789E0"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681328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highlight w:val="yellow"/>
                <w:lang w:eastAsia="es-MX"/>
              </w:rPr>
              <w:t>WWF will sign a cooperation agreement with ICTUR to implement the training actions mentioned above.</w:t>
            </w:r>
          </w:p>
          <w:p w14:paraId="257C9BA5"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4DC83BD6"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BF0DAF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w:t>
            </w:r>
          </w:p>
        </w:tc>
        <w:tc>
          <w:tcPr>
            <w:tcW w:w="2951" w:type="dxa"/>
            <w:tcBorders>
              <w:top w:val="single" w:sz="4" w:space="0" w:color="000000"/>
              <w:left w:val="single" w:sz="4" w:space="0" w:color="000000"/>
              <w:bottom w:val="single" w:sz="4" w:space="0" w:color="000000"/>
              <w:right w:val="single" w:sz="4" w:space="0" w:color="000000"/>
            </w:tcBorders>
            <w:hideMark/>
          </w:tcPr>
          <w:p w14:paraId="020CE10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strengthen participatory processes (involving private initiative, civil society, academia, communities, etc.) for the analysis and development of tourism legal framework.</w:t>
            </w:r>
          </w:p>
        </w:tc>
        <w:tc>
          <w:tcPr>
            <w:tcW w:w="3361" w:type="dxa"/>
            <w:tcBorders>
              <w:top w:val="single" w:sz="4" w:space="0" w:color="000000"/>
              <w:left w:val="single" w:sz="4" w:space="0" w:color="000000"/>
              <w:bottom w:val="single" w:sz="4" w:space="0" w:color="000000"/>
              <w:right w:val="single" w:sz="4" w:space="0" w:color="000000"/>
            </w:tcBorders>
            <w:hideMark/>
          </w:tcPr>
          <w:p w14:paraId="4322160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 will collaborate to strengthen participatory processes in coordination with SECTUR, SEMARNAT, STATE GOVERNMENT, local and regional NGOs.  for the analysis and development of a sustainable  tourism legal framework (national, regional and local level), as we have done in the past, but specially with the analysis and development process of the NMX-AA-178-SCFI-2016 in which  federal and state governments, private initiative, civil society, academia and, communities participate effectively delivered a proposal for a new sustainable tourism implementation model.</w:t>
            </w:r>
          </w:p>
        </w:tc>
        <w:tc>
          <w:tcPr>
            <w:tcW w:w="3518" w:type="dxa"/>
            <w:tcBorders>
              <w:top w:val="single" w:sz="4" w:space="0" w:color="000000"/>
              <w:left w:val="single" w:sz="4" w:space="0" w:color="000000"/>
              <w:bottom w:val="single" w:sz="4" w:space="0" w:color="000000"/>
              <w:right w:val="single" w:sz="4" w:space="0" w:color="000000"/>
            </w:tcBorders>
          </w:tcPr>
          <w:p w14:paraId="0DB3B26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Maya Ka’an DMO will provide an institutional framework to encourage participation of all sectors in the review of tourism regulations and policies according with SECTUR and SEDETUR strategies.</w:t>
            </w:r>
          </w:p>
          <w:p w14:paraId="41D02289"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68C9CB0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Complete the required studies to promote the decree of Huatulco as a Sustainable Tourism Development Zone (ZDTS) in close collaboration with local stakeholders, SECTUR and FONATUR and will develop the Management Plan for Huatulco following legal requirements and best practices.</w:t>
            </w:r>
          </w:p>
          <w:p w14:paraId="207F46B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convene in coordination with SECTUR and FONATUR the relevant tourism stakeholders in the Coast of Oaxaca, mentioned in strategic line 1 for the analysis and development of the legal tourism framework necessary to meet the goals of this project.</w:t>
            </w:r>
          </w:p>
        </w:tc>
      </w:tr>
      <w:tr w:rsidR="00BA2176" w:rsidRPr="002E5BFB" w14:paraId="7B9619C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5AC4F6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w:t>
            </w:r>
          </w:p>
        </w:tc>
        <w:tc>
          <w:tcPr>
            <w:tcW w:w="2951" w:type="dxa"/>
            <w:tcBorders>
              <w:top w:val="single" w:sz="4" w:space="0" w:color="000000"/>
              <w:left w:val="single" w:sz="4" w:space="0" w:color="000000"/>
              <w:bottom w:val="single" w:sz="4" w:space="0" w:color="000000"/>
              <w:right w:val="single" w:sz="4" w:space="0" w:color="000000"/>
            </w:tcBorders>
            <w:hideMark/>
          </w:tcPr>
          <w:p w14:paraId="0E6F8B1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elaborate a joint agenda between private initiative, receiving communities and tourism authorities in destinations, led by SECTUR, in order to establish coordination and working mechanisms regarding regulation of industrial expansion in destinations and areas of tourist importance.</w:t>
            </w:r>
          </w:p>
        </w:tc>
        <w:tc>
          <w:tcPr>
            <w:tcW w:w="3361" w:type="dxa"/>
            <w:tcBorders>
              <w:top w:val="single" w:sz="4" w:space="0" w:color="000000"/>
              <w:left w:val="single" w:sz="4" w:space="0" w:color="000000"/>
              <w:bottom w:val="single" w:sz="4" w:space="0" w:color="000000"/>
              <w:right w:val="single" w:sz="4" w:space="0" w:color="000000"/>
            </w:tcBorders>
            <w:hideMark/>
          </w:tcPr>
          <w:p w14:paraId="68370B2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the framework of the  implementation of the NMX-AA-178-SCFI-2016 in a selected area with potential to be declared as  “Sustainable Tourism Development Zone”, the intergovernmental agency or intersectoral group will coordinate a mainstreaming process  under the methodology is based on the Logical Framework Approach (LFA) to elaborate a joint agenda around the criterion in the NMX-AA-178-SCFI-2016. The LFA will guarantee that stakeholders develop a common agenda and a Goal Oriented Project Planning (GOPP). </w:t>
            </w:r>
          </w:p>
        </w:tc>
        <w:tc>
          <w:tcPr>
            <w:tcW w:w="3518" w:type="dxa"/>
            <w:tcBorders>
              <w:top w:val="single" w:sz="4" w:space="0" w:color="000000"/>
              <w:left w:val="single" w:sz="4" w:space="0" w:color="000000"/>
              <w:bottom w:val="single" w:sz="4" w:space="0" w:color="000000"/>
              <w:right w:val="single" w:sz="4" w:space="0" w:color="000000"/>
            </w:tcBorders>
          </w:tcPr>
          <w:p w14:paraId="22B3BA4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the frame of Maya Ka’an as a “Sustainable Tourism Development Zone”, and with the DMO as participatory mechanism, it will be possible for SECTUR to coordinate the management of the destination, ensuring its sustainability, appropriate destination growth, and, in general, adequate governance. This action will be supported with the implementation of local zoning plans by the state government, and the management plans of the protected areas around Maya Ka’an.</w:t>
            </w:r>
          </w:p>
          <w:p w14:paraId="63FEDB5C"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43324BE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To elaborate a joint agenda, WWF will work in coordination with SECTUR and FONATUR to mention workshops with the Association of Hotels and Motels of Huatulco, as well as the Association of Real Estate and Tourism Promoters (APRODIT) of </w:t>
            </w:r>
            <w:proofErr w:type="spellStart"/>
            <w:r w:rsidRPr="002E5BFB">
              <w:rPr>
                <w:rFonts w:ascii="Times New Roman" w:hAnsi="Times New Roman"/>
                <w:szCs w:val="20"/>
                <w:lang w:eastAsia="es-MX"/>
              </w:rPr>
              <w:t>Bahías</w:t>
            </w:r>
            <w:proofErr w:type="spellEnd"/>
            <w:r w:rsidRPr="002E5BFB">
              <w:rPr>
                <w:rFonts w:ascii="Times New Roman" w:hAnsi="Times New Roman"/>
                <w:szCs w:val="20"/>
                <w:lang w:eastAsia="es-MX"/>
              </w:rPr>
              <w:t xml:space="preserve"> de Huatulco to discuss the regulation of the expansion of the tourism. In the case of the communities, work will be carried out with the Oaxacan Fund for the Conservation of Nature (FOCN) and the Wetlands Network of the Coast of Oaxaca (RHCO).</w:t>
            </w:r>
          </w:p>
        </w:tc>
      </w:tr>
      <w:tr w:rsidR="00BA2176" w:rsidRPr="002E5BFB" w14:paraId="74547201"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867F1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6</w:t>
            </w:r>
          </w:p>
        </w:tc>
        <w:tc>
          <w:tcPr>
            <w:tcW w:w="2951" w:type="dxa"/>
            <w:tcBorders>
              <w:top w:val="single" w:sz="4" w:space="0" w:color="000000"/>
              <w:left w:val="single" w:sz="4" w:space="0" w:color="000000"/>
              <w:bottom w:val="single" w:sz="4" w:space="0" w:color="000000"/>
              <w:right w:val="single" w:sz="4" w:space="0" w:color="000000"/>
            </w:tcBorders>
            <w:hideMark/>
          </w:tcPr>
          <w:p w14:paraId="5698B45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elaborate cooperation schemes with other agency </w:t>
            </w:r>
            <w:r w:rsidRPr="002E5BFB">
              <w:rPr>
                <w:rFonts w:ascii="Times New Roman" w:hAnsi="Times New Roman"/>
                <w:szCs w:val="20"/>
                <w:lang w:eastAsia="es-MX"/>
              </w:rPr>
              <w:lastRenderedPageBreak/>
              <w:t>authorities, national and international, for project and action implementation in tourism areas that integrate biodiversity.</w:t>
            </w:r>
          </w:p>
        </w:tc>
        <w:tc>
          <w:tcPr>
            <w:tcW w:w="3361" w:type="dxa"/>
            <w:tcBorders>
              <w:top w:val="single" w:sz="4" w:space="0" w:color="000000"/>
              <w:left w:val="single" w:sz="4" w:space="0" w:color="000000"/>
              <w:bottom w:val="single" w:sz="4" w:space="0" w:color="000000"/>
              <w:right w:val="single" w:sz="4" w:space="0" w:color="000000"/>
            </w:tcBorders>
            <w:hideMark/>
          </w:tcPr>
          <w:p w14:paraId="3B4AE47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The correct implementation of the NMX-AA-178-SCFI-2016 under a </w:t>
            </w:r>
            <w:r w:rsidRPr="002E5BFB">
              <w:rPr>
                <w:rFonts w:ascii="Times New Roman" w:hAnsi="Times New Roman"/>
                <w:szCs w:val="20"/>
                <w:lang w:eastAsia="es-MX"/>
              </w:rPr>
              <w:lastRenderedPageBreak/>
              <w:t>Goal Oriented Project Planning (GOPP) guarantees that all stakeholders integrate biodiversity appropriately in their projects and actions implementation in tourism areas.</w:t>
            </w:r>
          </w:p>
        </w:tc>
        <w:tc>
          <w:tcPr>
            <w:tcW w:w="3518" w:type="dxa"/>
            <w:tcBorders>
              <w:top w:val="single" w:sz="4" w:space="0" w:color="000000"/>
              <w:left w:val="single" w:sz="4" w:space="0" w:color="000000"/>
              <w:bottom w:val="single" w:sz="4" w:space="0" w:color="000000"/>
              <w:right w:val="single" w:sz="4" w:space="0" w:color="000000"/>
            </w:tcBorders>
          </w:tcPr>
          <w:p w14:paraId="432B7CE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The DMO will include, as members, representatives from the National </w:t>
            </w:r>
            <w:r w:rsidRPr="002E5BFB">
              <w:rPr>
                <w:rFonts w:ascii="Times New Roman" w:hAnsi="Times New Roman"/>
                <w:szCs w:val="20"/>
                <w:lang w:eastAsia="es-MX"/>
              </w:rPr>
              <w:lastRenderedPageBreak/>
              <w:t>Commission for Protected Areas (CONANP) and the State Secretary for the Environment (SEMA). In addition, the NGO will be represented by ASK dedicated to nature conservation and sustainable development.</w:t>
            </w:r>
          </w:p>
          <w:p w14:paraId="766465D0"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4A2D4F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WWF will work in Huatulco with the Oaxaca Fund for Conservation of Nature and </w:t>
            </w:r>
            <w:r w:rsidRPr="002E5BFB">
              <w:rPr>
                <w:rFonts w:ascii="Times New Roman" w:hAnsi="Times New Roman"/>
                <w:szCs w:val="20"/>
                <w:lang w:eastAsia="es-MX"/>
              </w:rPr>
              <w:lastRenderedPageBreak/>
              <w:t xml:space="preserve">strengthen relations with the State Ministry of Tourism and FONATUR, in charge of the operation of the CIP. </w:t>
            </w:r>
          </w:p>
          <w:p w14:paraId="75D12A6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mixed collegiate bodies will work, especially those where CONANP is a main actor, to establish cooperation schemes in the national and international spheres.</w:t>
            </w:r>
          </w:p>
        </w:tc>
      </w:tr>
      <w:tr w:rsidR="00BA2176" w:rsidRPr="002E5BFB" w14:paraId="5391A110" w14:textId="77777777" w:rsidTr="00DE3CF8">
        <w:tc>
          <w:tcPr>
            <w:tcW w:w="450" w:type="dxa"/>
            <w:tcBorders>
              <w:top w:val="single" w:sz="4" w:space="0" w:color="000000"/>
              <w:left w:val="single" w:sz="4" w:space="0" w:color="000000"/>
              <w:bottom w:val="single" w:sz="4" w:space="0" w:color="000000"/>
              <w:right w:val="single" w:sz="4" w:space="0" w:color="000000"/>
            </w:tcBorders>
          </w:tcPr>
          <w:p w14:paraId="66A68061" w14:textId="77777777" w:rsidR="00BA2176" w:rsidRPr="002E5BFB" w:rsidRDefault="00BA2176" w:rsidP="000C0FB9">
            <w:pPr>
              <w:widowControl w:val="0"/>
              <w:spacing w:after="120"/>
              <w:rPr>
                <w:rFonts w:ascii="Times New Roman" w:hAnsi="Times New Roman"/>
                <w:szCs w:val="20"/>
                <w:lang w:eastAsia="es-MX"/>
              </w:rPr>
            </w:pPr>
          </w:p>
        </w:tc>
        <w:tc>
          <w:tcPr>
            <w:tcW w:w="2951" w:type="dxa"/>
            <w:tcBorders>
              <w:top w:val="single" w:sz="4" w:space="0" w:color="000000"/>
              <w:left w:val="single" w:sz="4" w:space="0" w:color="000000"/>
              <w:bottom w:val="single" w:sz="4" w:space="0" w:color="000000"/>
              <w:right w:val="single" w:sz="4" w:space="0" w:color="000000"/>
            </w:tcBorders>
            <w:hideMark/>
          </w:tcPr>
          <w:p w14:paraId="1C97F85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Sectoral Impact on Biodiversity: Measures contributing to assess and measure the sectoral impact on the sustainable use and conservation of biodiversity, as well as to propose and strengthen measures aimed at reducing the impact of tourism activities on ecosystems.</w:t>
            </w:r>
          </w:p>
        </w:tc>
        <w:tc>
          <w:tcPr>
            <w:tcW w:w="3361" w:type="dxa"/>
            <w:tcBorders>
              <w:top w:val="single" w:sz="4" w:space="0" w:color="000000"/>
              <w:left w:val="single" w:sz="4" w:space="0" w:color="000000"/>
              <w:bottom w:val="single" w:sz="4" w:space="0" w:color="000000"/>
              <w:right w:val="single" w:sz="4" w:space="0" w:color="000000"/>
            </w:tcBorders>
            <w:hideMark/>
          </w:tcPr>
          <w:p w14:paraId="0D1FA33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correct implementation of the sectoral and environmental policy instruments (ZDTS, EIA, OET and NMX-AA-178-SCFI-2016), guarantees that all stakeholders integrate biodiversity through appropriate measures that reduce the impact of tourism activities on ecosystems (Indicators monitoring systems and inventories).</w:t>
            </w:r>
          </w:p>
          <w:p w14:paraId="11C5148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NOTE. The state of BCS is in the process of conducting the state biodiversity inventory that will generate the baseline information to assess and measure the social and tourism impact on biodiversity.</w:t>
            </w:r>
          </w:p>
        </w:tc>
        <w:tc>
          <w:tcPr>
            <w:tcW w:w="3518" w:type="dxa"/>
            <w:tcBorders>
              <w:top w:val="single" w:sz="4" w:space="0" w:color="000000"/>
              <w:left w:val="single" w:sz="4" w:space="0" w:color="000000"/>
              <w:bottom w:val="single" w:sz="4" w:space="0" w:color="000000"/>
              <w:right w:val="single" w:sz="4" w:space="0" w:color="000000"/>
            </w:tcBorders>
          </w:tcPr>
          <w:p w14:paraId="50B1449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Through the monitoring program (community and scientific bird monitoring, and mangrove, wetland, forest, and coral cover)</w:t>
            </w:r>
          </w:p>
        </w:tc>
        <w:tc>
          <w:tcPr>
            <w:tcW w:w="3760" w:type="dxa"/>
            <w:tcBorders>
              <w:top w:val="single" w:sz="4" w:space="0" w:color="000000"/>
              <w:left w:val="single" w:sz="4" w:space="0" w:color="000000"/>
              <w:bottom w:val="single" w:sz="4" w:space="0" w:color="000000"/>
              <w:right w:val="single" w:sz="4" w:space="0" w:color="000000"/>
            </w:tcBorders>
          </w:tcPr>
          <w:p w14:paraId="3BA0AAD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develop the Management Plan for Huatulco ZDTS and its implementation will ensure the benefits of tourism at the region and the reduction of pressures to the biodiversity.</w:t>
            </w:r>
          </w:p>
          <w:p w14:paraId="1DC617F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the instruments of territorial management such as the OTS of the municipality of Santa María Huatulco, municipal action plans for climate change and measures to strengthen certifications, indicators of biodiversity conservation and impact reduction will be integrated. We will work with the Huatulco Green Team (EVH) and its environmental management system for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certification.</w:t>
            </w:r>
          </w:p>
        </w:tc>
      </w:tr>
      <w:tr w:rsidR="00BA2176" w:rsidRPr="002E5BFB" w14:paraId="55002BC6"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4DCD03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7</w:t>
            </w:r>
          </w:p>
        </w:tc>
        <w:tc>
          <w:tcPr>
            <w:tcW w:w="2951" w:type="dxa"/>
            <w:tcBorders>
              <w:top w:val="single" w:sz="4" w:space="0" w:color="000000"/>
              <w:left w:val="single" w:sz="4" w:space="0" w:color="000000"/>
              <w:bottom w:val="single" w:sz="4" w:space="0" w:color="000000"/>
              <w:right w:val="single" w:sz="4" w:space="0" w:color="000000"/>
            </w:tcBorders>
            <w:hideMark/>
          </w:tcPr>
          <w:p w14:paraId="762C629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adopt the best practices at a national and international level, as well as the technological innovation for the efficient use of resources, materials and mitigation of the adverse impacts to the environment and biodiversity, due to new tourism destinations and the existing ones.</w:t>
            </w:r>
          </w:p>
        </w:tc>
        <w:tc>
          <w:tcPr>
            <w:tcW w:w="3361" w:type="dxa"/>
            <w:tcBorders>
              <w:top w:val="single" w:sz="4" w:space="0" w:color="000000"/>
              <w:left w:val="single" w:sz="4" w:space="0" w:color="000000"/>
              <w:bottom w:val="single" w:sz="4" w:space="0" w:color="000000"/>
              <w:right w:val="single" w:sz="4" w:space="0" w:color="000000"/>
            </w:tcBorders>
            <w:hideMark/>
          </w:tcPr>
          <w:p w14:paraId="1FCEEC7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The NMX-AA- 178-SCFI-2016 includes criteria for the implementation of best practices at a national and international level, as well as the technological innovation for the efficient use of resources, materials and mitigation of the adverse impacts to the environment and biodiversity, due to new tourism destinations and the existing ones.</w:t>
            </w:r>
          </w:p>
          <w:p w14:paraId="605227E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Through participatory planning processes ISLA has designed and implemented criteria of Good </w:t>
            </w:r>
            <w:r w:rsidRPr="002E5BFB">
              <w:rPr>
                <w:rFonts w:ascii="Times New Roman" w:hAnsi="Times New Roman"/>
                <w:szCs w:val="20"/>
                <w:lang w:eastAsia="es-MX"/>
              </w:rPr>
              <w:lastRenderedPageBreak/>
              <w:t xml:space="preserve">Management Practices for sustainable tourism (Marina, ecotourism, whale </w:t>
            </w:r>
            <w:proofErr w:type="gramStart"/>
            <w:r w:rsidRPr="002E5BFB">
              <w:rPr>
                <w:rFonts w:ascii="Times New Roman" w:hAnsi="Times New Roman"/>
                <w:szCs w:val="20"/>
                <w:lang w:eastAsia="es-MX"/>
              </w:rPr>
              <w:t>watching,  sport</w:t>
            </w:r>
            <w:proofErr w:type="gramEnd"/>
            <w:r w:rsidRPr="002E5BFB">
              <w:rPr>
                <w:rFonts w:ascii="Times New Roman" w:hAnsi="Times New Roman"/>
                <w:szCs w:val="20"/>
                <w:lang w:eastAsia="es-MX"/>
              </w:rPr>
              <w:t xml:space="preserve"> fishing and tourism development). </w:t>
            </w:r>
          </w:p>
        </w:tc>
        <w:tc>
          <w:tcPr>
            <w:tcW w:w="3518" w:type="dxa"/>
            <w:tcBorders>
              <w:top w:val="single" w:sz="4" w:space="0" w:color="000000"/>
              <w:left w:val="single" w:sz="4" w:space="0" w:color="000000"/>
              <w:bottom w:val="single" w:sz="4" w:space="0" w:color="000000"/>
              <w:right w:val="single" w:sz="4" w:space="0" w:color="000000"/>
            </w:tcBorders>
            <w:hideMark/>
          </w:tcPr>
          <w:p w14:paraId="4AD2D7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Maya Ka’an was created with a series of social, environmental, and economic sustainability principles and criteria. ASK already developed training tools to promote best practices </w:t>
            </w:r>
            <w:proofErr w:type="gramStart"/>
            <w:r w:rsidRPr="002E5BFB">
              <w:rPr>
                <w:rFonts w:ascii="Times New Roman" w:hAnsi="Times New Roman"/>
                <w:szCs w:val="20"/>
                <w:lang w:eastAsia="es-MX"/>
              </w:rPr>
              <w:t>in:</w:t>
            </w:r>
            <w:proofErr w:type="gramEnd"/>
            <w:r w:rsidRPr="002E5BFB">
              <w:rPr>
                <w:rFonts w:ascii="Times New Roman" w:hAnsi="Times New Roman"/>
                <w:szCs w:val="20"/>
                <w:lang w:eastAsia="es-MX"/>
              </w:rPr>
              <w:t xml:space="preserve"> hotel construction, hotel operation, ecotourism activities, nautical tourism, and climate change adaptation. During the project implementation, ASK will develop and apply best environmental practices manuals in road construction, birdwatching, archaeological visiting, </w:t>
            </w:r>
            <w:proofErr w:type="gramStart"/>
            <w:r w:rsidRPr="002E5BFB">
              <w:rPr>
                <w:rFonts w:ascii="Times New Roman" w:hAnsi="Times New Roman"/>
                <w:szCs w:val="20"/>
                <w:lang w:eastAsia="es-MX"/>
              </w:rPr>
              <w:t>waste water</w:t>
            </w:r>
            <w:proofErr w:type="gramEnd"/>
            <w:r w:rsidRPr="002E5BFB">
              <w:rPr>
                <w:rFonts w:ascii="Times New Roman" w:hAnsi="Times New Roman"/>
                <w:szCs w:val="20"/>
                <w:lang w:eastAsia="es-MX"/>
              </w:rPr>
              <w:t xml:space="preserve"> treatment</w:t>
            </w:r>
          </w:p>
        </w:tc>
        <w:tc>
          <w:tcPr>
            <w:tcW w:w="3760" w:type="dxa"/>
            <w:tcBorders>
              <w:top w:val="single" w:sz="4" w:space="0" w:color="000000"/>
              <w:left w:val="single" w:sz="4" w:space="0" w:color="000000"/>
              <w:bottom w:val="single" w:sz="4" w:space="0" w:color="000000"/>
              <w:right w:val="single" w:sz="4" w:space="0" w:color="000000"/>
            </w:tcBorders>
          </w:tcPr>
          <w:p w14:paraId="159249F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design financial options for visitation monitoring and control in the 9 bays of Huatulco, based on best practices as well as national and international experiences and conduct a baseline analysis of current tourist and BD monitoring systems in place and opportunities for integration.</w:t>
            </w:r>
          </w:p>
          <w:p w14:paraId="282CAD4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Practical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certification experiences in </w:t>
            </w:r>
            <w:proofErr w:type="spellStart"/>
            <w:r w:rsidRPr="002E5BFB">
              <w:rPr>
                <w:rFonts w:ascii="Times New Roman" w:hAnsi="Times New Roman"/>
                <w:szCs w:val="20"/>
                <w:lang w:eastAsia="es-MX"/>
              </w:rPr>
              <w:t>Bahias</w:t>
            </w:r>
            <w:proofErr w:type="spellEnd"/>
            <w:r w:rsidRPr="002E5BFB">
              <w:rPr>
                <w:rFonts w:ascii="Times New Roman" w:hAnsi="Times New Roman"/>
                <w:szCs w:val="20"/>
                <w:lang w:eastAsia="es-MX"/>
              </w:rPr>
              <w:t xml:space="preserve"> de Huatulco for more than 11 years allow integrating lessons learned and positive results of international best practices in conventional tourism. On </w:t>
            </w:r>
            <w:r w:rsidRPr="002E5BFB">
              <w:rPr>
                <w:rFonts w:ascii="Times New Roman" w:hAnsi="Times New Roman"/>
                <w:szCs w:val="20"/>
                <w:lang w:eastAsia="es-MX"/>
              </w:rPr>
              <w:lastRenderedPageBreak/>
              <w:t>the other hand, for eco-tourism ventures, FOCN will collaborate with its efforts to implement good practices. The WWF International Network will also provide information, criteria and experts that can collaborate with this project.</w:t>
            </w:r>
          </w:p>
        </w:tc>
      </w:tr>
      <w:tr w:rsidR="00BA2176" w:rsidRPr="002E5BFB" w14:paraId="5AB42E45"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29C208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8</w:t>
            </w:r>
          </w:p>
        </w:tc>
        <w:tc>
          <w:tcPr>
            <w:tcW w:w="2951" w:type="dxa"/>
            <w:tcBorders>
              <w:top w:val="single" w:sz="4" w:space="0" w:color="000000"/>
              <w:left w:val="single" w:sz="4" w:space="0" w:color="000000"/>
              <w:bottom w:val="single" w:sz="4" w:space="0" w:color="000000"/>
              <w:right w:val="single" w:sz="4" w:space="0" w:color="000000"/>
            </w:tcBorders>
            <w:hideMark/>
          </w:tcPr>
          <w:p w14:paraId="3A97929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promote use and consumption of environmentally and socially responsible materials in construction and operation of tourist offer, in concordance with the laws regarding of protection of endangered species and avoiding invasive species.</w:t>
            </w:r>
          </w:p>
        </w:tc>
        <w:tc>
          <w:tcPr>
            <w:tcW w:w="3361" w:type="dxa"/>
            <w:tcBorders>
              <w:top w:val="single" w:sz="4" w:space="0" w:color="000000"/>
              <w:left w:val="single" w:sz="4" w:space="0" w:color="000000"/>
              <w:bottom w:val="single" w:sz="4" w:space="0" w:color="000000"/>
              <w:right w:val="single" w:sz="4" w:space="0" w:color="000000"/>
            </w:tcBorders>
            <w:hideMark/>
          </w:tcPr>
          <w:p w14:paraId="63E048C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The NMX-AA- 178-SCFI-2016 includes criteria to promote use and consumption of environmentally and socially responsible materials in construction and operation of tourist offer, in concordance with the laws regarding of protection of endangered species and avoiding invasive species.</w:t>
            </w:r>
          </w:p>
          <w:p w14:paraId="2E5516E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w:t>
            </w:r>
          </w:p>
        </w:tc>
        <w:tc>
          <w:tcPr>
            <w:tcW w:w="3518" w:type="dxa"/>
            <w:tcBorders>
              <w:top w:val="single" w:sz="4" w:space="0" w:color="000000"/>
              <w:left w:val="single" w:sz="4" w:space="0" w:color="000000"/>
              <w:bottom w:val="single" w:sz="4" w:space="0" w:color="000000"/>
              <w:right w:val="single" w:sz="4" w:space="0" w:color="000000"/>
            </w:tcBorders>
          </w:tcPr>
          <w:p w14:paraId="115C1AC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Maya Ka’an best practices manuals already recommend the use of local materials in infrastructure construction, whenever possible. </w:t>
            </w:r>
            <w:proofErr w:type="gramStart"/>
            <w:r w:rsidRPr="002E5BFB">
              <w:rPr>
                <w:rFonts w:ascii="Times New Roman" w:hAnsi="Times New Roman"/>
                <w:szCs w:val="20"/>
                <w:lang w:eastAsia="es-MX"/>
              </w:rPr>
              <w:t>ASK  will</w:t>
            </w:r>
            <w:proofErr w:type="gramEnd"/>
            <w:r w:rsidRPr="002E5BFB">
              <w:rPr>
                <w:rFonts w:ascii="Times New Roman" w:hAnsi="Times New Roman"/>
                <w:szCs w:val="20"/>
                <w:lang w:eastAsia="es-MX"/>
              </w:rPr>
              <w:t xml:space="preserve"> organize training and educational workshops to strengthen the use of local materials. ASK will work to include this principle in the criteria of local zoning plans.</w:t>
            </w:r>
          </w:p>
          <w:p w14:paraId="157CC227"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6E3114E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 sustainable Consumption and Production strategy linked to SDG 12 will be included at the ZDTS management plan.</w:t>
            </w:r>
          </w:p>
          <w:p w14:paraId="6BFCC23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In collaboration with the relevant actors, mainly APRODIT Huatulco, WWF will promote the responsible use of water, wood and stone materials for construction, in accordance with the integrated management tools of the </w:t>
            </w:r>
            <w:proofErr w:type="spellStart"/>
            <w:r w:rsidRPr="002E5BFB">
              <w:rPr>
                <w:rFonts w:ascii="Times New Roman" w:hAnsi="Times New Roman"/>
                <w:szCs w:val="20"/>
                <w:lang w:eastAsia="es-MX"/>
              </w:rPr>
              <w:t>Copalita</w:t>
            </w:r>
            <w:proofErr w:type="spellEnd"/>
            <w:r w:rsidRPr="002E5BFB">
              <w:rPr>
                <w:rFonts w:ascii="Times New Roman" w:hAnsi="Times New Roman"/>
                <w:szCs w:val="20"/>
                <w:lang w:eastAsia="es-MX"/>
              </w:rPr>
              <w:t>-</w:t>
            </w:r>
            <w:proofErr w:type="spellStart"/>
            <w:r w:rsidRPr="002E5BFB">
              <w:rPr>
                <w:rFonts w:ascii="Times New Roman" w:hAnsi="Times New Roman"/>
                <w:szCs w:val="20"/>
                <w:lang w:eastAsia="es-MX"/>
              </w:rPr>
              <w:t>Zimatán</w:t>
            </w:r>
            <w:proofErr w:type="spellEnd"/>
            <w:r w:rsidRPr="002E5BFB">
              <w:rPr>
                <w:rFonts w:ascii="Times New Roman" w:hAnsi="Times New Roman"/>
                <w:szCs w:val="20"/>
                <w:lang w:eastAsia="es-MX"/>
              </w:rPr>
              <w:t>-Huatulco watershed as well as the management programs of ANP and criteria for Ramsar sites in such a way that at-risk species are not compromised and invasive species are avoided.</w:t>
            </w:r>
          </w:p>
        </w:tc>
      </w:tr>
      <w:tr w:rsidR="00BA2176" w:rsidRPr="002E5BFB" w14:paraId="236777A8"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D5FE90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9</w:t>
            </w:r>
          </w:p>
        </w:tc>
        <w:tc>
          <w:tcPr>
            <w:tcW w:w="2951" w:type="dxa"/>
            <w:tcBorders>
              <w:top w:val="single" w:sz="4" w:space="0" w:color="000000"/>
              <w:left w:val="single" w:sz="4" w:space="0" w:color="000000"/>
              <w:bottom w:val="single" w:sz="4" w:space="0" w:color="000000"/>
              <w:right w:val="single" w:sz="4" w:space="0" w:color="000000"/>
            </w:tcBorders>
            <w:hideMark/>
          </w:tcPr>
          <w:p w14:paraId="737AA05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incorporate criteria of biodiversity and climate change to the guidelines of Sustainable Tourism Development Areas and Integrally Planned Centers.</w:t>
            </w:r>
          </w:p>
        </w:tc>
        <w:tc>
          <w:tcPr>
            <w:tcW w:w="3361" w:type="dxa"/>
            <w:tcBorders>
              <w:top w:val="single" w:sz="4" w:space="0" w:color="000000"/>
              <w:left w:val="single" w:sz="4" w:space="0" w:color="000000"/>
              <w:bottom w:val="single" w:sz="4" w:space="0" w:color="000000"/>
              <w:right w:val="single" w:sz="4" w:space="0" w:color="000000"/>
            </w:tcBorders>
            <w:hideMark/>
          </w:tcPr>
          <w:p w14:paraId="4265B5F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w:t>
            </w:r>
            <w:proofErr w:type="gramStart"/>
            <w:r w:rsidRPr="002E5BFB">
              <w:rPr>
                <w:rFonts w:ascii="Times New Roman" w:hAnsi="Times New Roman"/>
                <w:szCs w:val="20"/>
                <w:lang w:eastAsia="es-MX"/>
              </w:rPr>
              <w:t>The  NMX</w:t>
            </w:r>
            <w:proofErr w:type="gramEnd"/>
            <w:r w:rsidRPr="002E5BFB">
              <w:rPr>
                <w:rFonts w:ascii="Times New Roman" w:hAnsi="Times New Roman"/>
                <w:szCs w:val="20"/>
                <w:lang w:eastAsia="es-MX"/>
              </w:rPr>
              <w:t>-AA-178-SCFI-2016 includes criteria of biodiversity and climate change that will be implemented in selected pilot sites.</w:t>
            </w:r>
          </w:p>
        </w:tc>
        <w:tc>
          <w:tcPr>
            <w:tcW w:w="3518" w:type="dxa"/>
            <w:tcBorders>
              <w:top w:val="single" w:sz="4" w:space="0" w:color="000000"/>
              <w:left w:val="single" w:sz="4" w:space="0" w:color="000000"/>
              <w:bottom w:val="single" w:sz="4" w:space="0" w:color="000000"/>
              <w:right w:val="single" w:sz="4" w:space="0" w:color="000000"/>
            </w:tcBorders>
          </w:tcPr>
          <w:p w14:paraId="5302C3E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ASK will incorporate biodiversity conservation and climate change adaptation principles during the process to design Maya Ka’an as a Sustainable Tourism Development Area.</w:t>
            </w:r>
          </w:p>
          <w:p w14:paraId="2C21984F"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FDCD50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above.</w:t>
            </w:r>
          </w:p>
          <w:p w14:paraId="75E6696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has national and international experience in managing biodiversity and climate change criteria as well as adaptation measures based on ecosystems that will enrich the guides and procedures in tourist areas and CIP.</w:t>
            </w:r>
          </w:p>
        </w:tc>
      </w:tr>
      <w:tr w:rsidR="00BA2176" w:rsidRPr="002E5BFB" w14:paraId="3412DC0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36621A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10</w:t>
            </w:r>
          </w:p>
        </w:tc>
        <w:tc>
          <w:tcPr>
            <w:tcW w:w="2951" w:type="dxa"/>
            <w:tcBorders>
              <w:top w:val="single" w:sz="4" w:space="0" w:color="000000"/>
              <w:left w:val="single" w:sz="4" w:space="0" w:color="000000"/>
              <w:bottom w:val="single" w:sz="4" w:space="0" w:color="000000"/>
              <w:right w:val="single" w:sz="4" w:space="0" w:color="000000"/>
            </w:tcBorders>
            <w:hideMark/>
          </w:tcPr>
          <w:p w14:paraId="1025D14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and implement inter-agency coordination schemes at the three levels of government, for an effective implementation of the strategy to promote the transformation of Mexico’s model of tourism integrating biodiversity and climate change as guiding lines.</w:t>
            </w:r>
          </w:p>
        </w:tc>
        <w:tc>
          <w:tcPr>
            <w:tcW w:w="3361" w:type="dxa"/>
            <w:tcBorders>
              <w:top w:val="single" w:sz="4" w:space="0" w:color="000000"/>
              <w:left w:val="single" w:sz="4" w:space="0" w:color="000000"/>
              <w:bottom w:val="single" w:sz="4" w:space="0" w:color="000000"/>
              <w:right w:val="single" w:sz="4" w:space="0" w:color="000000"/>
            </w:tcBorders>
            <w:hideMark/>
          </w:tcPr>
          <w:p w14:paraId="15DB0AF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Intergovernmental agency or intersectoral group will implement the NMX-AA-178-SCFI-2016 (Mexico’s model of sustainable tourism) under a Goal Oriented Project Planning (GOPP) that guarantees a sound integration of biodiversity and climate change in sustainable tourism legal framework, state tourism strategies and </w:t>
            </w:r>
            <w:r w:rsidRPr="002E5BFB">
              <w:rPr>
                <w:rFonts w:ascii="Times New Roman" w:hAnsi="Times New Roman"/>
                <w:szCs w:val="20"/>
                <w:lang w:eastAsia="es-MX"/>
              </w:rPr>
              <w:lastRenderedPageBreak/>
              <w:t xml:space="preserve">planning instruments as well </w:t>
            </w:r>
            <w:proofErr w:type="gramStart"/>
            <w:r w:rsidRPr="002E5BFB">
              <w:rPr>
                <w:rFonts w:ascii="Times New Roman" w:hAnsi="Times New Roman"/>
                <w:szCs w:val="20"/>
                <w:lang w:eastAsia="es-MX"/>
              </w:rPr>
              <w:t>as  Sustainable</w:t>
            </w:r>
            <w:proofErr w:type="gramEnd"/>
            <w:r w:rsidRPr="002E5BFB">
              <w:rPr>
                <w:rFonts w:ascii="Times New Roman" w:hAnsi="Times New Roman"/>
                <w:szCs w:val="20"/>
                <w:lang w:eastAsia="es-MX"/>
              </w:rPr>
              <w:t xml:space="preserve"> Tourism Development Areas.</w:t>
            </w:r>
          </w:p>
          <w:p w14:paraId="0F4105C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standard norm is a tool integrating the vision of sustainable tourism, in BCS and the region of coastal Northwest of Mexico.</w:t>
            </w:r>
          </w:p>
          <w:p w14:paraId="4C870E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By </w:t>
            </w:r>
            <w:proofErr w:type="gramStart"/>
            <w:r w:rsidRPr="002E5BFB">
              <w:rPr>
                <w:rFonts w:ascii="Times New Roman" w:hAnsi="Times New Roman"/>
                <w:szCs w:val="20"/>
                <w:lang w:eastAsia="es-MX"/>
              </w:rPr>
              <w:t>these scheme</w:t>
            </w:r>
            <w:proofErr w:type="gramEnd"/>
            <w:r w:rsidRPr="002E5BFB">
              <w:rPr>
                <w:rFonts w:ascii="Times New Roman" w:hAnsi="Times New Roman"/>
                <w:szCs w:val="20"/>
                <w:lang w:eastAsia="es-MX"/>
              </w:rPr>
              <w:t xml:space="preserve"> is proposed to update the NMX-AA-157-SCFI-2010. </w:t>
            </w:r>
            <w:proofErr w:type="spellStart"/>
            <w:r w:rsidRPr="002E5BFB">
              <w:rPr>
                <w:rFonts w:ascii="Times New Roman" w:hAnsi="Times New Roman"/>
                <w:szCs w:val="20"/>
                <w:lang w:eastAsia="es-MX"/>
              </w:rPr>
              <w:t>Península</w:t>
            </w:r>
            <w:proofErr w:type="spellEnd"/>
            <w:r w:rsidRPr="002E5BFB">
              <w:rPr>
                <w:rFonts w:ascii="Times New Roman" w:hAnsi="Times New Roman"/>
                <w:szCs w:val="20"/>
                <w:lang w:eastAsia="es-MX"/>
              </w:rPr>
              <w:t xml:space="preserve"> de Yucatán.</w:t>
            </w:r>
          </w:p>
        </w:tc>
        <w:tc>
          <w:tcPr>
            <w:tcW w:w="3518" w:type="dxa"/>
            <w:tcBorders>
              <w:top w:val="single" w:sz="4" w:space="0" w:color="000000"/>
              <w:left w:val="single" w:sz="4" w:space="0" w:color="000000"/>
              <w:bottom w:val="single" w:sz="4" w:space="0" w:color="000000"/>
              <w:right w:val="single" w:sz="4" w:space="0" w:color="000000"/>
            </w:tcBorders>
          </w:tcPr>
          <w:p w14:paraId="743452A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The DMO for Maya Ka’an might be a model to be replicated in other ecotourism destinations in Mexico. The sustainability component of the DMO can be also applied in regulatory or management entities in other destinations in the country.</w:t>
            </w:r>
          </w:p>
          <w:p w14:paraId="1654E49C"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hideMark/>
          </w:tcPr>
          <w:p w14:paraId="51D2F0D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strengthening of </w:t>
            </w:r>
            <w:proofErr w:type="spellStart"/>
            <w:r w:rsidRPr="002E5BFB">
              <w:rPr>
                <w:rFonts w:ascii="Times New Roman" w:hAnsi="Times New Roman"/>
                <w:szCs w:val="20"/>
                <w:lang w:eastAsia="es-MX"/>
              </w:rPr>
              <w:t>Equipo</w:t>
            </w:r>
            <w:proofErr w:type="spellEnd"/>
            <w:r w:rsidRPr="002E5BFB">
              <w:rPr>
                <w:rFonts w:ascii="Times New Roman" w:hAnsi="Times New Roman"/>
                <w:szCs w:val="20"/>
                <w:lang w:eastAsia="es-MX"/>
              </w:rPr>
              <w:t xml:space="preserve"> Verde Huatulco as the leading organization to manage the destination will support the transformation of the tourism model. </w:t>
            </w:r>
          </w:p>
          <w:p w14:paraId="246E3C7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works, spaces for discussion and decision making of the mixed collegiate bodies are the necessary way of coordination in the Coast of Oaxaca to integrate biodiversity and climate change in tourism. </w:t>
            </w:r>
            <w:r w:rsidRPr="002E5BFB">
              <w:rPr>
                <w:rFonts w:ascii="Times New Roman" w:hAnsi="Times New Roman"/>
                <w:szCs w:val="20"/>
                <w:lang w:eastAsia="es-MX"/>
              </w:rPr>
              <w:lastRenderedPageBreak/>
              <w:t>The transcendence of the EVH in other national CIPs will allow the necessary contacts to share and replicate the working model developed in Huatulco Bays.</w:t>
            </w:r>
          </w:p>
        </w:tc>
      </w:tr>
      <w:tr w:rsidR="00BA2176" w:rsidRPr="002E5BFB" w14:paraId="7F4D3175"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28FCBD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11</w:t>
            </w:r>
          </w:p>
        </w:tc>
        <w:tc>
          <w:tcPr>
            <w:tcW w:w="2951" w:type="dxa"/>
            <w:tcBorders>
              <w:top w:val="single" w:sz="4" w:space="0" w:color="000000"/>
              <w:left w:val="single" w:sz="4" w:space="0" w:color="000000"/>
              <w:bottom w:val="single" w:sz="4" w:space="0" w:color="000000"/>
              <w:right w:val="single" w:sz="4" w:space="0" w:color="000000"/>
            </w:tcBorders>
            <w:hideMark/>
          </w:tcPr>
          <w:p w14:paraId="718CB68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promote awareness of the value of biodiversity and ecosystem services that exist in Mexico among involved parties, to avoid unviable projects in areas of high environmental value.</w:t>
            </w:r>
          </w:p>
        </w:tc>
        <w:tc>
          <w:tcPr>
            <w:tcW w:w="3361" w:type="dxa"/>
            <w:tcBorders>
              <w:top w:val="single" w:sz="4" w:space="0" w:color="000000"/>
              <w:left w:val="single" w:sz="4" w:space="0" w:color="000000"/>
              <w:bottom w:val="single" w:sz="4" w:space="0" w:color="000000"/>
              <w:right w:val="single" w:sz="4" w:space="0" w:color="000000"/>
            </w:tcBorders>
            <w:hideMark/>
          </w:tcPr>
          <w:p w14:paraId="3E43195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will develop an awareness communication and educational toolkit of the value of biodiversity and ecosystem services that exist in Baja California Sur, and especially in the pilot area, in order to avoid unviable projects in areas of high environmental value (Ex. Sierra la Laguna buffer zone). </w:t>
            </w:r>
          </w:p>
          <w:p w14:paraId="2F2FA606" w14:textId="77777777" w:rsidR="00BA2176" w:rsidRPr="002E5BFB" w:rsidRDefault="00BA2176" w:rsidP="000C0FB9">
            <w:pPr>
              <w:widowControl w:val="0"/>
              <w:spacing w:after="120"/>
              <w:rPr>
                <w:rFonts w:ascii="Times New Roman" w:hAnsi="Times New Roman"/>
                <w:szCs w:val="20"/>
                <w:lang w:eastAsia="es-MX"/>
              </w:rPr>
            </w:pPr>
            <w:proofErr w:type="gramStart"/>
            <w:r w:rsidRPr="002E5BFB">
              <w:rPr>
                <w:rFonts w:ascii="Times New Roman" w:hAnsi="Times New Roman"/>
                <w:szCs w:val="20"/>
                <w:lang w:eastAsia="es-MX"/>
              </w:rPr>
              <w:t>Also</w:t>
            </w:r>
            <w:proofErr w:type="gramEnd"/>
            <w:r w:rsidRPr="002E5BFB">
              <w:rPr>
                <w:rFonts w:ascii="Times New Roman" w:hAnsi="Times New Roman"/>
                <w:szCs w:val="20"/>
                <w:lang w:eastAsia="es-MX"/>
              </w:rPr>
              <w:t xml:space="preserve"> ISLA as a member will promote the principles and values of the Earth Charter in the state and local communities through MOUs with appropriate stakeholders. (Technological Schools of the Sea at nationwide have signed the Earth Charter principles compromising to incorporate tourism sustainable criteria given in the tourism career).</w:t>
            </w:r>
          </w:p>
        </w:tc>
        <w:tc>
          <w:tcPr>
            <w:tcW w:w="3518" w:type="dxa"/>
            <w:tcBorders>
              <w:top w:val="single" w:sz="4" w:space="0" w:color="000000"/>
              <w:left w:val="single" w:sz="4" w:space="0" w:color="000000"/>
              <w:bottom w:val="single" w:sz="4" w:space="0" w:color="000000"/>
              <w:right w:val="single" w:sz="4" w:space="0" w:color="000000"/>
            </w:tcBorders>
          </w:tcPr>
          <w:p w14:paraId="52010D5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ASK will implement an environmental education campaign in the Maya Ka’an region focusing in two main audiences: local tourism operators and providers, and school children to address both, the present and the future stakeholders of Maya Ka’an.</w:t>
            </w:r>
          </w:p>
          <w:p w14:paraId="0D69C8A8"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2E4386C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project will create a sustainable tourism learning community and exchange of experiences among the three pilot sites.</w:t>
            </w:r>
          </w:p>
          <w:p w14:paraId="6F9697D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provide training to tourism service providers of the CIP and of communities and these in turn will hold workshops with schools in their respective localities to highlight the importance of biodiversity and its ecosystem services.</w:t>
            </w:r>
          </w:p>
        </w:tc>
      </w:tr>
      <w:tr w:rsidR="00BA2176" w:rsidRPr="002E5BFB" w14:paraId="05E5EAF6"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F6F41A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12</w:t>
            </w:r>
          </w:p>
        </w:tc>
        <w:tc>
          <w:tcPr>
            <w:tcW w:w="2951" w:type="dxa"/>
            <w:tcBorders>
              <w:top w:val="single" w:sz="4" w:space="0" w:color="000000"/>
              <w:left w:val="single" w:sz="4" w:space="0" w:color="000000"/>
              <w:bottom w:val="single" w:sz="4" w:space="0" w:color="000000"/>
              <w:right w:val="single" w:sz="4" w:space="0" w:color="000000"/>
            </w:tcBorders>
            <w:hideMark/>
          </w:tcPr>
          <w:p w14:paraId="7A35752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promote sustainable tourism destinations, nature and community-based tourism as an alternative for its diversification in Mexico.</w:t>
            </w:r>
          </w:p>
        </w:tc>
        <w:tc>
          <w:tcPr>
            <w:tcW w:w="3361" w:type="dxa"/>
            <w:tcBorders>
              <w:top w:val="single" w:sz="4" w:space="0" w:color="000000"/>
              <w:left w:val="single" w:sz="4" w:space="0" w:color="000000"/>
              <w:bottom w:val="single" w:sz="4" w:space="0" w:color="000000"/>
              <w:right w:val="single" w:sz="4" w:space="0" w:color="000000"/>
            </w:tcBorders>
          </w:tcPr>
          <w:p w14:paraId="6FDC7E2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order to promote Los Cabos as </w:t>
            </w:r>
            <w:proofErr w:type="gramStart"/>
            <w:r w:rsidRPr="002E5BFB">
              <w:rPr>
                <w:rFonts w:ascii="Times New Roman" w:hAnsi="Times New Roman"/>
                <w:szCs w:val="20"/>
                <w:lang w:eastAsia="es-MX"/>
              </w:rPr>
              <w:t>a  sustainable</w:t>
            </w:r>
            <w:proofErr w:type="gramEnd"/>
            <w:r w:rsidRPr="002E5BFB">
              <w:rPr>
                <w:rFonts w:ascii="Times New Roman" w:hAnsi="Times New Roman"/>
                <w:szCs w:val="20"/>
                <w:lang w:eastAsia="es-MX"/>
              </w:rPr>
              <w:t xml:space="preserve"> tourism destination ISLA aims to implement the NMX-AA-178-SCFI-2016 in hotels.</w:t>
            </w:r>
          </w:p>
          <w:p w14:paraId="78E0C3D5" w14:textId="77777777" w:rsidR="00BA2176" w:rsidRPr="002E5BFB" w:rsidRDefault="00BA2176" w:rsidP="000C0FB9">
            <w:pPr>
              <w:widowControl w:val="0"/>
              <w:spacing w:after="120"/>
              <w:rPr>
                <w:rFonts w:ascii="Times New Roman" w:hAnsi="Times New Roman"/>
                <w:szCs w:val="20"/>
                <w:lang w:eastAsia="es-MX"/>
              </w:rPr>
            </w:pPr>
          </w:p>
          <w:p w14:paraId="61C5B39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 also aim to implement NMX-</w:t>
            </w:r>
            <w:r w:rsidRPr="002E5BFB">
              <w:rPr>
                <w:rFonts w:ascii="Times New Roman" w:hAnsi="Times New Roman"/>
                <w:szCs w:val="20"/>
                <w:lang w:eastAsia="es-MX"/>
              </w:rPr>
              <w:lastRenderedPageBreak/>
              <w:t xml:space="preserve">AA-133-SCFI-2013(Ecotourism) in selected sites where nature and community-based tourism proves to have potential value in tourism </w:t>
            </w:r>
            <w:proofErr w:type="gramStart"/>
            <w:r w:rsidRPr="002E5BFB">
              <w:rPr>
                <w:rFonts w:ascii="Times New Roman" w:hAnsi="Times New Roman"/>
                <w:szCs w:val="20"/>
                <w:lang w:eastAsia="es-MX"/>
              </w:rPr>
              <w:t>chain  and</w:t>
            </w:r>
            <w:proofErr w:type="gramEnd"/>
            <w:r w:rsidRPr="002E5BFB">
              <w:rPr>
                <w:rFonts w:ascii="Times New Roman" w:hAnsi="Times New Roman"/>
                <w:szCs w:val="20"/>
                <w:lang w:eastAsia="es-MX"/>
              </w:rPr>
              <w:t xml:space="preserve"> also  as an alternative to mitigate drivers of biodiversity and environmental services degradation. </w:t>
            </w:r>
          </w:p>
        </w:tc>
        <w:tc>
          <w:tcPr>
            <w:tcW w:w="3518" w:type="dxa"/>
            <w:tcBorders>
              <w:top w:val="single" w:sz="4" w:space="0" w:color="000000"/>
              <w:left w:val="single" w:sz="4" w:space="0" w:color="000000"/>
              <w:bottom w:val="single" w:sz="4" w:space="0" w:color="000000"/>
              <w:right w:val="single" w:sz="4" w:space="0" w:color="000000"/>
            </w:tcBorders>
          </w:tcPr>
          <w:p w14:paraId="7887B9B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Maya Ka’an is one of Mexico’s first sustainable destinations from its conception. It represents an alternative model that reduces development pressure over key protected areas like Sian Ka’an, while creating development opportunities for Mayan communities around those </w:t>
            </w:r>
            <w:r w:rsidRPr="002E5BFB">
              <w:rPr>
                <w:rFonts w:ascii="Times New Roman" w:hAnsi="Times New Roman"/>
                <w:szCs w:val="20"/>
                <w:lang w:eastAsia="es-MX"/>
              </w:rPr>
              <w:lastRenderedPageBreak/>
              <w:t>protected areas. It is a model based on nature and culture that diversifies the tourism offer of Quintana Roo. ASK will help other protected areas in the Yucatan peninsula to start to replicate the concept of Maya Ka’an among their local communities.</w:t>
            </w:r>
          </w:p>
          <w:p w14:paraId="09ED7A9B"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768531F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WWF (as in other pilot sites) will implement a Sustainable Tourism communications campaign to promote each site as a BD-friendly sustainable tourism destination, focused on different audiences and testing different media.</w:t>
            </w:r>
          </w:p>
          <w:p w14:paraId="6EDBEB7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A communication campaign will be </w:t>
            </w:r>
            <w:r w:rsidRPr="002E5BFB">
              <w:rPr>
                <w:rFonts w:ascii="Times New Roman" w:hAnsi="Times New Roman"/>
                <w:szCs w:val="20"/>
                <w:lang w:eastAsia="es-MX"/>
              </w:rPr>
              <w:lastRenderedPageBreak/>
              <w:t>established in coordination with SECTUR to disseminate it in national and local media, as it is an area of opportunity detected for the Coast of Oaxaca.</w:t>
            </w:r>
          </w:p>
        </w:tc>
      </w:tr>
      <w:tr w:rsidR="00BA2176" w:rsidRPr="002E5BFB" w14:paraId="2555125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0739D0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13</w:t>
            </w:r>
          </w:p>
        </w:tc>
        <w:tc>
          <w:tcPr>
            <w:tcW w:w="2951" w:type="dxa"/>
            <w:tcBorders>
              <w:top w:val="single" w:sz="4" w:space="0" w:color="000000"/>
              <w:left w:val="single" w:sz="4" w:space="0" w:color="000000"/>
              <w:bottom w:val="single" w:sz="4" w:space="0" w:color="000000"/>
              <w:right w:val="single" w:sz="4" w:space="0" w:color="000000"/>
            </w:tcBorders>
            <w:hideMark/>
          </w:tcPr>
          <w:p w14:paraId="4E5C288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and promote laws so that the tourist developments have a management plan for wildlife and feral/invasive/alien species.</w:t>
            </w:r>
          </w:p>
        </w:tc>
        <w:tc>
          <w:tcPr>
            <w:tcW w:w="10639" w:type="dxa"/>
            <w:gridSpan w:val="3"/>
            <w:tcBorders>
              <w:top w:val="single" w:sz="4" w:space="0" w:color="000000"/>
              <w:left w:val="single" w:sz="4" w:space="0" w:color="000000"/>
              <w:bottom w:val="single" w:sz="4" w:space="0" w:color="000000"/>
              <w:right w:val="single" w:sz="4" w:space="0" w:color="000000"/>
            </w:tcBorders>
          </w:tcPr>
          <w:p w14:paraId="408C919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Under the General Law of Ecological Balance and Protection of the Environment (LGEEPA) and the General Wildlife Law (LGVS) and </w:t>
            </w:r>
            <w:r w:rsidRPr="002E5BFB">
              <w:rPr>
                <w:rFonts w:ascii="Times New Roman" w:eastAsia="Arial" w:hAnsi="Times New Roman"/>
                <w:szCs w:val="20"/>
                <w:shd w:val="clear" w:color="auto" w:fill="F5F5F5"/>
                <w:lang w:eastAsia="es-MX"/>
              </w:rPr>
              <w:t xml:space="preserve">the NOM-059-SEMARNAT-2010 </w:t>
            </w:r>
            <w:r w:rsidRPr="002E5BFB">
              <w:rPr>
                <w:rFonts w:ascii="Times New Roman" w:hAnsi="Times New Roman"/>
                <w:szCs w:val="20"/>
                <w:lang w:eastAsia="es-MX"/>
              </w:rPr>
              <w:t xml:space="preserve"> tourist developments must  implement   appropriate management measures of wildlife and feral/invasive/alien species according to environmental impact procedures (EIA), the ecological zoning program (OET) and Natural Protected Areas (ANP)</w:t>
            </w:r>
          </w:p>
          <w:p w14:paraId="6BBA756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addition, NMX-AA-178-SCFI-2016 and NMX-AA-133-SCFI-2013(Ecotourism) promotes that tourist developments voluntarily adopt best practices of wildlife and feral/invasive/alien species through the implementation of management plans.</w:t>
            </w:r>
          </w:p>
          <w:p w14:paraId="6B36833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This will be mainstreamed using existing GEF project for wildlife and invasive/alien species implemented by the </w:t>
            </w:r>
            <w:proofErr w:type="spellStart"/>
            <w:r w:rsidRPr="002E5BFB">
              <w:rPr>
                <w:rFonts w:ascii="Times New Roman" w:hAnsi="Times New Roman"/>
                <w:szCs w:val="20"/>
                <w:lang w:eastAsia="es-MX"/>
              </w:rPr>
              <w:t>GoM</w:t>
            </w:r>
            <w:proofErr w:type="spellEnd"/>
            <w:r w:rsidRPr="002E5BFB">
              <w:rPr>
                <w:rFonts w:ascii="Times New Roman" w:hAnsi="Times New Roman"/>
                <w:szCs w:val="20"/>
                <w:lang w:eastAsia="es-MX"/>
              </w:rPr>
              <w:t xml:space="preserve">. </w:t>
            </w:r>
          </w:p>
        </w:tc>
      </w:tr>
      <w:tr w:rsidR="00BA2176" w:rsidRPr="002E5BFB" w14:paraId="05B71060"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BACD44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14</w:t>
            </w:r>
          </w:p>
        </w:tc>
        <w:tc>
          <w:tcPr>
            <w:tcW w:w="2951" w:type="dxa"/>
            <w:tcBorders>
              <w:top w:val="single" w:sz="4" w:space="0" w:color="000000"/>
              <w:left w:val="single" w:sz="4" w:space="0" w:color="000000"/>
              <w:bottom w:val="single" w:sz="4" w:space="0" w:color="000000"/>
              <w:right w:val="single" w:sz="4" w:space="0" w:color="000000"/>
            </w:tcBorders>
            <w:hideMark/>
          </w:tcPr>
          <w:p w14:paraId="4059086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promote updating and increase the number of the CIP’s (Integrally Planned Centers), incorporating sustainability criteria in their master plans.</w:t>
            </w:r>
          </w:p>
        </w:tc>
        <w:tc>
          <w:tcPr>
            <w:tcW w:w="10639" w:type="dxa"/>
            <w:gridSpan w:val="3"/>
            <w:tcBorders>
              <w:top w:val="single" w:sz="4" w:space="0" w:color="000000"/>
              <w:left w:val="single" w:sz="4" w:space="0" w:color="000000"/>
              <w:bottom w:val="single" w:sz="4" w:space="0" w:color="000000"/>
              <w:right w:val="single" w:sz="4" w:space="0" w:color="000000"/>
            </w:tcBorders>
            <w:hideMark/>
          </w:tcPr>
          <w:p w14:paraId="32A52CDE"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015DBC0C"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AFBF08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B</w:t>
            </w:r>
          </w:p>
        </w:tc>
        <w:tc>
          <w:tcPr>
            <w:tcW w:w="2951" w:type="dxa"/>
            <w:tcBorders>
              <w:top w:val="single" w:sz="4" w:space="0" w:color="000000"/>
              <w:left w:val="single" w:sz="4" w:space="0" w:color="000000"/>
              <w:bottom w:val="single" w:sz="4" w:space="0" w:color="000000"/>
              <w:right w:val="single" w:sz="4" w:space="0" w:color="000000"/>
            </w:tcBorders>
            <w:hideMark/>
          </w:tcPr>
          <w:p w14:paraId="0E47CAC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Instruments and Mechanisms for Management and</w:t>
            </w:r>
          </w:p>
          <w:p w14:paraId="733B1CA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Development: Actions encouraging sustainable production and the creation of incentives through products and services of added value that consider criteria for the conservation and sustainable use of biodiversity, alternative technology development, promotion of good practices, market opening and chains of value.</w:t>
            </w:r>
          </w:p>
        </w:tc>
        <w:tc>
          <w:tcPr>
            <w:tcW w:w="3361" w:type="dxa"/>
            <w:tcBorders>
              <w:top w:val="single" w:sz="4" w:space="0" w:color="000000"/>
              <w:left w:val="single" w:sz="4" w:space="0" w:color="000000"/>
              <w:bottom w:val="single" w:sz="4" w:space="0" w:color="000000"/>
              <w:right w:val="single" w:sz="4" w:space="0" w:color="000000"/>
            </w:tcBorders>
          </w:tcPr>
          <w:p w14:paraId="3DC7A6EF"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F5BFE5C"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7739D999"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5C641F60"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403B66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15</w:t>
            </w:r>
          </w:p>
        </w:tc>
        <w:tc>
          <w:tcPr>
            <w:tcW w:w="2951" w:type="dxa"/>
            <w:tcBorders>
              <w:top w:val="single" w:sz="4" w:space="0" w:color="000000"/>
              <w:left w:val="single" w:sz="4" w:space="0" w:color="000000"/>
              <w:bottom w:val="single" w:sz="4" w:space="0" w:color="000000"/>
              <w:right w:val="single" w:sz="4" w:space="0" w:color="000000"/>
            </w:tcBorders>
            <w:hideMark/>
          </w:tcPr>
          <w:p w14:paraId="1D79876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a diversification scheme for destinations, products and tourist services, taking into account Mexico’s diversity in heritage, environment and gastronomic culture.</w:t>
            </w:r>
          </w:p>
        </w:tc>
        <w:tc>
          <w:tcPr>
            <w:tcW w:w="3361" w:type="dxa"/>
            <w:tcBorders>
              <w:top w:val="single" w:sz="4" w:space="0" w:color="000000"/>
              <w:left w:val="single" w:sz="4" w:space="0" w:color="000000"/>
              <w:bottom w:val="single" w:sz="4" w:space="0" w:color="000000"/>
              <w:right w:val="single" w:sz="4" w:space="0" w:color="000000"/>
            </w:tcBorders>
            <w:hideMark/>
          </w:tcPr>
          <w:p w14:paraId="5A4C54A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 aims to make an inventory of fisheries, agriculture and forestry products that have potential value for the development of a local gastronomic culture.</w:t>
            </w:r>
          </w:p>
          <w:p w14:paraId="3D58DAE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For this </w:t>
            </w:r>
            <w:proofErr w:type="gramStart"/>
            <w:r w:rsidRPr="002E5BFB">
              <w:rPr>
                <w:rFonts w:ascii="Times New Roman" w:hAnsi="Times New Roman"/>
                <w:szCs w:val="20"/>
                <w:lang w:eastAsia="es-MX"/>
              </w:rPr>
              <w:t>purpose</w:t>
            </w:r>
            <w:proofErr w:type="gramEnd"/>
            <w:r w:rsidRPr="002E5BFB">
              <w:rPr>
                <w:rFonts w:ascii="Times New Roman" w:hAnsi="Times New Roman"/>
                <w:szCs w:val="20"/>
                <w:lang w:eastAsia="es-MX"/>
              </w:rPr>
              <w:t xml:space="preserve"> ISLA will sign a cooperation agreement with interested stakeholders such as CONABIO and local gastronomic schools and associations. </w:t>
            </w:r>
          </w:p>
        </w:tc>
        <w:tc>
          <w:tcPr>
            <w:tcW w:w="3518" w:type="dxa"/>
            <w:tcBorders>
              <w:top w:val="single" w:sz="4" w:space="0" w:color="000000"/>
              <w:left w:val="single" w:sz="4" w:space="0" w:color="000000"/>
              <w:bottom w:val="single" w:sz="4" w:space="0" w:color="000000"/>
              <w:right w:val="single" w:sz="4" w:space="0" w:color="000000"/>
            </w:tcBorders>
          </w:tcPr>
          <w:p w14:paraId="14D3C47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Maya Ka’an itself is a tourism diversification Project based on the extraordinary cultural and natural richness of central Quintana Roo, the Mayan region of the state.</w:t>
            </w:r>
          </w:p>
          <w:p w14:paraId="1B24C134"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6C14B5A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(as in other pilot sites) will implement a Sustainable Tourism communications campaign to promote each site as a BD-friendly sustainable tourism destination, focused on different audiences and testing different media.</w:t>
            </w:r>
          </w:p>
          <w:p w14:paraId="718A296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collaboration with SECTUR, the Secretariat of Tourism of the State of Oaxaca and the UMAR, academic projects will be carried out with the actors of the tourism sector to diversify tourism products and services on the environment, culture and gastronomy.</w:t>
            </w:r>
          </w:p>
        </w:tc>
      </w:tr>
      <w:tr w:rsidR="00BA2176" w:rsidRPr="002E5BFB" w14:paraId="67A65292"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8148B8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16</w:t>
            </w:r>
          </w:p>
        </w:tc>
        <w:tc>
          <w:tcPr>
            <w:tcW w:w="2951" w:type="dxa"/>
            <w:tcBorders>
              <w:top w:val="single" w:sz="4" w:space="0" w:color="000000"/>
              <w:left w:val="single" w:sz="4" w:space="0" w:color="000000"/>
              <w:bottom w:val="single" w:sz="4" w:space="0" w:color="000000"/>
              <w:right w:val="single" w:sz="4" w:space="0" w:color="000000"/>
            </w:tcBorders>
            <w:hideMark/>
          </w:tcPr>
          <w:p w14:paraId="173A8CB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establish an integrated certification scheme for sustainable tourism development, incorporating criteria for biodiversity and climate change consistent with internationally accepted standards.</w:t>
            </w:r>
          </w:p>
        </w:tc>
        <w:tc>
          <w:tcPr>
            <w:tcW w:w="3361" w:type="dxa"/>
            <w:tcBorders>
              <w:top w:val="single" w:sz="4" w:space="0" w:color="000000"/>
              <w:left w:val="single" w:sz="4" w:space="0" w:color="000000"/>
              <w:bottom w:val="single" w:sz="4" w:space="0" w:color="000000"/>
              <w:right w:val="single" w:sz="4" w:space="0" w:color="000000"/>
            </w:tcBorders>
          </w:tcPr>
          <w:p w14:paraId="3C35494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Based in the regional norm NMX-AA-178-SCFI-2016 and NMX-AA-133-SCFI-2013, The sustainable ecotourism ISLA aims to: </w:t>
            </w:r>
            <w:proofErr w:type="spellStart"/>
            <w:r w:rsidRPr="002E5BFB">
              <w:rPr>
                <w:rFonts w:ascii="Times New Roman" w:hAnsi="Times New Roman"/>
                <w:szCs w:val="20"/>
                <w:lang w:eastAsia="es-MX"/>
              </w:rPr>
              <w:t>i</w:t>
            </w:r>
            <w:proofErr w:type="spellEnd"/>
            <w:r w:rsidRPr="002E5BFB">
              <w:rPr>
                <w:rFonts w:ascii="Times New Roman" w:hAnsi="Times New Roman"/>
                <w:szCs w:val="20"/>
                <w:lang w:eastAsia="es-MX"/>
              </w:rPr>
              <w:t xml:space="preserve">. assess the feasibility of </w:t>
            </w:r>
            <w:proofErr w:type="gramStart"/>
            <w:r w:rsidRPr="002E5BFB">
              <w:rPr>
                <w:rFonts w:ascii="Times New Roman" w:hAnsi="Times New Roman"/>
                <w:szCs w:val="20"/>
                <w:lang w:eastAsia="es-MX"/>
              </w:rPr>
              <w:t>developing  distinctive</w:t>
            </w:r>
            <w:proofErr w:type="gramEnd"/>
            <w:r w:rsidRPr="002E5BFB">
              <w:rPr>
                <w:rFonts w:ascii="Times New Roman" w:hAnsi="Times New Roman"/>
                <w:szCs w:val="20"/>
                <w:lang w:eastAsia="es-MX"/>
              </w:rPr>
              <w:t xml:space="preserve"> regional icon or brands; ii. creation of a Verification Unit to assess the compliance of tourism activities under the criteria established in both NMX.</w:t>
            </w:r>
          </w:p>
          <w:p w14:paraId="6349323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For this purpose ISLA intends to work in coordination with SECTUR, SEMARNAT and the Mexican Accreditation Entity (EMA</w:t>
            </w:r>
            <w:proofErr w:type="gramStart"/>
            <w:r w:rsidRPr="002E5BFB">
              <w:rPr>
                <w:rFonts w:ascii="Times New Roman" w:hAnsi="Times New Roman"/>
                <w:szCs w:val="20"/>
                <w:lang w:eastAsia="es-MX"/>
              </w:rPr>
              <w:t>),  the</w:t>
            </w:r>
            <w:proofErr w:type="gramEnd"/>
            <w:r w:rsidRPr="002E5BFB">
              <w:rPr>
                <w:rFonts w:ascii="Times New Roman" w:hAnsi="Times New Roman"/>
                <w:szCs w:val="20"/>
                <w:lang w:eastAsia="es-MX"/>
              </w:rPr>
              <w:t xml:space="preserve"> Mexican Institute for Standardization and Certification (IMNC). </w:t>
            </w:r>
          </w:p>
          <w:p w14:paraId="0A182068"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hideMark/>
          </w:tcPr>
          <w:p w14:paraId="5A9FE0A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Mexico has national integrated </w:t>
            </w:r>
            <w:proofErr w:type="spellStart"/>
            <w:r w:rsidRPr="002E5BFB">
              <w:rPr>
                <w:rFonts w:ascii="Times New Roman" w:hAnsi="Times New Roman"/>
                <w:szCs w:val="20"/>
                <w:lang w:eastAsia="es-MX"/>
              </w:rPr>
              <w:t>standars</w:t>
            </w:r>
            <w:proofErr w:type="spellEnd"/>
            <w:r w:rsidRPr="002E5BFB">
              <w:rPr>
                <w:rFonts w:ascii="Times New Roman" w:hAnsi="Times New Roman"/>
                <w:szCs w:val="20"/>
                <w:lang w:eastAsia="es-MX"/>
              </w:rPr>
              <w:t xml:space="preserve"> for tourism. In Maya Ka’an, we will be working with local ecotourism cooperatives to promote the adoption of the NOM 009 that certifies ecotourism tour guides to reduce the impact of tourism activities on ecosystems.</w:t>
            </w:r>
          </w:p>
          <w:p w14:paraId="4279C985" w14:textId="77777777" w:rsidR="00BA2176" w:rsidRPr="002E5BFB" w:rsidRDefault="00BA2176" w:rsidP="000C0FB9">
            <w:pPr>
              <w:widowControl w:val="0"/>
              <w:spacing w:after="120"/>
              <w:rPr>
                <w:rFonts w:ascii="Times New Roman" w:hAnsi="Times New Roman"/>
                <w:szCs w:val="20"/>
                <w:highlight w:val="yellow"/>
                <w:lang w:eastAsia="es-MX"/>
              </w:rPr>
            </w:pPr>
            <w:r w:rsidRPr="002E5BFB">
              <w:rPr>
                <w:rFonts w:ascii="Times New Roman" w:hAnsi="Times New Roman"/>
                <w:szCs w:val="20"/>
                <w:lang w:eastAsia="es-MX"/>
              </w:rPr>
              <w:t>Maya Ka’an is the brand for the destination but also will be used by the DMO as a certification brand. The destination was designed with a set of environmental, social and economic criteria to ensure the sustainability of tourism and development and to preserve biodiversity. The DMO will grant the use of the Maya Ka’an seal only to those businesses that fulfill at least a minimum of those sustainability criteria.</w:t>
            </w:r>
          </w:p>
        </w:tc>
        <w:tc>
          <w:tcPr>
            <w:tcW w:w="3760" w:type="dxa"/>
            <w:tcBorders>
              <w:top w:val="single" w:sz="4" w:space="0" w:color="000000"/>
              <w:left w:val="single" w:sz="4" w:space="0" w:color="000000"/>
              <w:bottom w:val="single" w:sz="4" w:space="0" w:color="000000"/>
              <w:right w:val="single" w:sz="4" w:space="0" w:color="000000"/>
            </w:tcBorders>
          </w:tcPr>
          <w:p w14:paraId="5534DA4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With EVH and the Operational and Coordinating Committees for the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Certification, the biodiversity and climate change criteria that reinforce their international certification will be integrated.</w:t>
            </w:r>
          </w:p>
        </w:tc>
      </w:tr>
      <w:tr w:rsidR="00BA2176" w:rsidRPr="002E5BFB" w14:paraId="0F0832A0"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2BA8C2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17</w:t>
            </w:r>
          </w:p>
        </w:tc>
        <w:tc>
          <w:tcPr>
            <w:tcW w:w="2951" w:type="dxa"/>
            <w:tcBorders>
              <w:top w:val="single" w:sz="4" w:space="0" w:color="000000"/>
              <w:left w:val="single" w:sz="4" w:space="0" w:color="000000"/>
              <w:bottom w:val="single" w:sz="4" w:space="0" w:color="000000"/>
              <w:right w:val="single" w:sz="4" w:space="0" w:color="000000"/>
            </w:tcBorders>
            <w:hideMark/>
          </w:tcPr>
          <w:p w14:paraId="799F50D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create a Mexican Standard or use an international one based on good practices, to certify biodiversity protection and promote connectivity between key ecosystems in specific tourism </w:t>
            </w:r>
            <w:r w:rsidRPr="002E5BFB">
              <w:rPr>
                <w:rFonts w:ascii="Times New Roman" w:hAnsi="Times New Roman"/>
                <w:szCs w:val="20"/>
                <w:lang w:eastAsia="es-MX"/>
              </w:rPr>
              <w:lastRenderedPageBreak/>
              <w:t>activities.</w:t>
            </w:r>
          </w:p>
        </w:tc>
        <w:tc>
          <w:tcPr>
            <w:tcW w:w="3361" w:type="dxa"/>
            <w:tcBorders>
              <w:top w:val="single" w:sz="4" w:space="0" w:color="000000"/>
              <w:left w:val="single" w:sz="4" w:space="0" w:color="000000"/>
              <w:bottom w:val="single" w:sz="4" w:space="0" w:color="000000"/>
              <w:right w:val="single" w:sz="4" w:space="0" w:color="000000"/>
            </w:tcBorders>
            <w:hideMark/>
          </w:tcPr>
          <w:p w14:paraId="6FEE1E0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Both standards (NMX-178 and NMX-133) were created taking in account the best practices and criteria developed by WTO.</w:t>
            </w:r>
          </w:p>
          <w:p w14:paraId="1D01DF9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aims after voluntarily certifying a </w:t>
            </w:r>
            <w:r w:rsidRPr="002E5BFB">
              <w:rPr>
                <w:rFonts w:ascii="Times New Roman" w:hAnsi="Times New Roman"/>
                <w:szCs w:val="20"/>
                <w:lang w:eastAsia="es-MX"/>
              </w:rPr>
              <w:lastRenderedPageBreak/>
              <w:t>representative number of enterprises to create a national standard for sustainable tourism.</w:t>
            </w:r>
          </w:p>
        </w:tc>
        <w:tc>
          <w:tcPr>
            <w:tcW w:w="3518" w:type="dxa"/>
            <w:tcBorders>
              <w:top w:val="single" w:sz="4" w:space="0" w:color="000000"/>
              <w:left w:val="single" w:sz="4" w:space="0" w:color="000000"/>
              <w:bottom w:val="single" w:sz="4" w:space="0" w:color="000000"/>
              <w:right w:val="single" w:sz="4" w:space="0" w:color="000000"/>
            </w:tcBorders>
            <w:hideMark/>
          </w:tcPr>
          <w:p w14:paraId="6BEC3604" w14:textId="77777777" w:rsidR="00BA2176" w:rsidRPr="002E5BFB" w:rsidRDefault="00BA2176" w:rsidP="000C0FB9">
            <w:pPr>
              <w:widowControl w:val="0"/>
              <w:spacing w:after="120"/>
              <w:rPr>
                <w:rFonts w:ascii="Times New Roman" w:hAnsi="Times New Roman"/>
                <w:szCs w:val="20"/>
                <w:highlight w:val="yellow"/>
                <w:lang w:eastAsia="es-MX"/>
              </w:rPr>
            </w:pPr>
            <w:r w:rsidRPr="002E5BFB">
              <w:rPr>
                <w:rFonts w:ascii="Times New Roman" w:hAnsi="Times New Roman"/>
                <w:szCs w:val="20"/>
                <w:lang w:eastAsia="es-MX"/>
              </w:rPr>
              <w:lastRenderedPageBreak/>
              <w:t xml:space="preserve">Maya </w:t>
            </w:r>
            <w:proofErr w:type="spellStart"/>
            <w:r w:rsidRPr="002E5BFB">
              <w:rPr>
                <w:rFonts w:ascii="Times New Roman" w:hAnsi="Times New Roman"/>
                <w:szCs w:val="20"/>
                <w:lang w:eastAsia="es-MX"/>
              </w:rPr>
              <w:t>Ka’an</w:t>
            </w:r>
            <w:proofErr w:type="spellEnd"/>
            <w:r w:rsidRPr="002E5BFB">
              <w:rPr>
                <w:rFonts w:ascii="Times New Roman" w:hAnsi="Times New Roman"/>
                <w:szCs w:val="20"/>
                <w:lang w:eastAsia="es-MX"/>
              </w:rPr>
              <w:t xml:space="preserve"> will be a laboratory to develop a Biodiversity protection standard: the destination is a biological corridor between two major biosphere reserves: Sian Ka’an and Calakmul; it is rich in biodiversity and is e new </w:t>
            </w:r>
            <w:r w:rsidRPr="002E5BFB">
              <w:rPr>
                <w:rFonts w:ascii="Times New Roman" w:hAnsi="Times New Roman"/>
                <w:szCs w:val="20"/>
                <w:lang w:eastAsia="es-MX"/>
              </w:rPr>
              <w:lastRenderedPageBreak/>
              <w:t>ecotourism destination.</w:t>
            </w:r>
          </w:p>
        </w:tc>
        <w:tc>
          <w:tcPr>
            <w:tcW w:w="3760" w:type="dxa"/>
            <w:tcBorders>
              <w:top w:val="single" w:sz="4" w:space="0" w:color="000000"/>
              <w:left w:val="single" w:sz="4" w:space="0" w:color="000000"/>
              <w:bottom w:val="single" w:sz="4" w:space="0" w:color="000000"/>
              <w:right w:val="single" w:sz="4" w:space="0" w:color="000000"/>
            </w:tcBorders>
          </w:tcPr>
          <w:p w14:paraId="5FE1293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WWF will train and certify 50 tour guides in the Official Mexican Standard 09 of nature-based guides and Official Mexican Standard 08 of general guides.</w:t>
            </w:r>
          </w:p>
          <w:p w14:paraId="5BF632D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necessary criteria will be incorporated </w:t>
            </w:r>
            <w:r w:rsidRPr="002E5BFB">
              <w:rPr>
                <w:rFonts w:ascii="Times New Roman" w:hAnsi="Times New Roman"/>
                <w:szCs w:val="20"/>
                <w:lang w:eastAsia="es-MX"/>
              </w:rPr>
              <w:lastRenderedPageBreak/>
              <w:t xml:space="preserve">to strengthen the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and Blue Flag certifications that </w:t>
            </w:r>
            <w:proofErr w:type="spellStart"/>
            <w:r w:rsidRPr="002E5BFB">
              <w:rPr>
                <w:rFonts w:ascii="Times New Roman" w:hAnsi="Times New Roman"/>
                <w:szCs w:val="20"/>
                <w:lang w:eastAsia="es-MX"/>
              </w:rPr>
              <w:t>Bahías</w:t>
            </w:r>
            <w:proofErr w:type="spellEnd"/>
            <w:r w:rsidRPr="002E5BFB">
              <w:rPr>
                <w:rFonts w:ascii="Times New Roman" w:hAnsi="Times New Roman"/>
                <w:szCs w:val="20"/>
                <w:lang w:eastAsia="es-MX"/>
              </w:rPr>
              <w:t xml:space="preserve"> de Huatulco has.</w:t>
            </w:r>
          </w:p>
        </w:tc>
      </w:tr>
      <w:tr w:rsidR="00BA2176" w:rsidRPr="002E5BFB" w14:paraId="46EBB95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88AEE8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18</w:t>
            </w:r>
          </w:p>
        </w:tc>
        <w:tc>
          <w:tcPr>
            <w:tcW w:w="2951" w:type="dxa"/>
            <w:tcBorders>
              <w:top w:val="single" w:sz="4" w:space="0" w:color="000000"/>
              <w:left w:val="single" w:sz="4" w:space="0" w:color="000000"/>
              <w:bottom w:val="single" w:sz="4" w:space="0" w:color="000000"/>
              <w:right w:val="single" w:sz="4" w:space="0" w:color="000000"/>
            </w:tcBorders>
            <w:hideMark/>
          </w:tcPr>
          <w:p w14:paraId="14ED990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define, along with the Mexican Promotion Tourism Board and local trusts, a national strategy for sustainable tourism, so a Mexico brand can be increasingly identified as a sustainable country and attract social, nature, and sustainable tourism markets.</w:t>
            </w:r>
          </w:p>
        </w:tc>
        <w:tc>
          <w:tcPr>
            <w:tcW w:w="3361" w:type="dxa"/>
            <w:tcBorders>
              <w:top w:val="single" w:sz="4" w:space="0" w:color="000000"/>
              <w:left w:val="single" w:sz="4" w:space="0" w:color="000000"/>
              <w:bottom w:val="single" w:sz="4" w:space="0" w:color="000000"/>
              <w:right w:val="single" w:sz="4" w:space="0" w:color="000000"/>
            </w:tcBorders>
            <w:hideMark/>
          </w:tcPr>
          <w:p w14:paraId="7A15195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aims to work along with the stakeholders of this project, the Mexican Promotion Tourism Board and local trusts to develop a strategy to promote sustainable tourism products and destinations in BCS, peninsula of Yucatan and Oaxaca among sustainable tourism markets. (World Travel Market WTM in England.) </w:t>
            </w:r>
          </w:p>
        </w:tc>
        <w:tc>
          <w:tcPr>
            <w:tcW w:w="3518" w:type="dxa"/>
            <w:tcBorders>
              <w:top w:val="single" w:sz="4" w:space="0" w:color="000000"/>
              <w:left w:val="single" w:sz="4" w:space="0" w:color="000000"/>
              <w:bottom w:val="single" w:sz="4" w:space="0" w:color="000000"/>
              <w:right w:val="single" w:sz="4" w:space="0" w:color="000000"/>
            </w:tcBorders>
            <w:hideMark/>
          </w:tcPr>
          <w:p w14:paraId="16799FA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Maya </w:t>
            </w:r>
            <w:proofErr w:type="spellStart"/>
            <w:r w:rsidRPr="002E5BFB">
              <w:rPr>
                <w:rFonts w:ascii="Times New Roman" w:hAnsi="Times New Roman"/>
                <w:szCs w:val="20"/>
                <w:lang w:eastAsia="es-MX"/>
              </w:rPr>
              <w:t>Ka’an</w:t>
            </w:r>
            <w:proofErr w:type="spellEnd"/>
            <w:r w:rsidRPr="002E5BFB">
              <w:rPr>
                <w:rFonts w:ascii="Times New Roman" w:hAnsi="Times New Roman"/>
                <w:szCs w:val="20"/>
                <w:lang w:eastAsia="es-MX"/>
              </w:rPr>
              <w:t xml:space="preserve"> will contribute to the national and local promotion of Mexico’s sustainable destinations. We will develop a promotion strategy in coordination with the State Tourism Secretary, the State Tourism Board, and Mexico’s Tourism Board.</w:t>
            </w:r>
          </w:p>
        </w:tc>
        <w:tc>
          <w:tcPr>
            <w:tcW w:w="3760" w:type="dxa"/>
            <w:tcBorders>
              <w:top w:val="single" w:sz="4" w:space="0" w:color="000000"/>
              <w:left w:val="single" w:sz="4" w:space="0" w:color="000000"/>
              <w:bottom w:val="single" w:sz="4" w:space="0" w:color="000000"/>
              <w:right w:val="single" w:sz="4" w:space="0" w:color="000000"/>
            </w:tcBorders>
          </w:tcPr>
          <w:p w14:paraId="52EEB87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WWF will work closely with the promotion entities to define a national strategy for sustainable tourism. </w:t>
            </w:r>
          </w:p>
          <w:p w14:paraId="2B285FB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collaborate with the actors, local SECTUR and the partners ISLA and ASK to make a proposal that consolidates the impact on a national sustainable tourism strategy</w:t>
            </w:r>
          </w:p>
        </w:tc>
      </w:tr>
      <w:tr w:rsidR="00BA2176" w:rsidRPr="002E5BFB" w14:paraId="55B0DBAD"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C31B5E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19</w:t>
            </w:r>
          </w:p>
        </w:tc>
        <w:tc>
          <w:tcPr>
            <w:tcW w:w="2951" w:type="dxa"/>
            <w:tcBorders>
              <w:top w:val="single" w:sz="4" w:space="0" w:color="000000"/>
              <w:left w:val="single" w:sz="4" w:space="0" w:color="000000"/>
              <w:bottom w:val="single" w:sz="4" w:space="0" w:color="000000"/>
              <w:right w:val="single" w:sz="4" w:space="0" w:color="000000"/>
            </w:tcBorders>
            <w:hideMark/>
          </w:tcPr>
          <w:p w14:paraId="7A1CA92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generate schemes or sets of incentives for private or </w:t>
            </w:r>
            <w:proofErr w:type="gramStart"/>
            <w:r w:rsidRPr="002E5BFB">
              <w:rPr>
                <w:rFonts w:ascii="Times New Roman" w:hAnsi="Times New Roman"/>
                <w:szCs w:val="20"/>
                <w:lang w:eastAsia="es-MX"/>
              </w:rPr>
              <w:t>community based</w:t>
            </w:r>
            <w:proofErr w:type="gramEnd"/>
            <w:r w:rsidRPr="002E5BFB">
              <w:rPr>
                <w:rFonts w:ascii="Times New Roman" w:hAnsi="Times New Roman"/>
                <w:szCs w:val="20"/>
                <w:lang w:eastAsia="es-MX"/>
              </w:rPr>
              <w:t xml:space="preserve"> tourist developers that include biodiversity criteria and Climate Change in their activities.</w:t>
            </w:r>
          </w:p>
        </w:tc>
        <w:tc>
          <w:tcPr>
            <w:tcW w:w="3361" w:type="dxa"/>
            <w:tcBorders>
              <w:top w:val="single" w:sz="4" w:space="0" w:color="000000"/>
              <w:left w:val="single" w:sz="4" w:space="0" w:color="000000"/>
              <w:bottom w:val="single" w:sz="4" w:space="0" w:color="000000"/>
              <w:right w:val="single" w:sz="4" w:space="0" w:color="000000"/>
            </w:tcBorders>
            <w:hideMark/>
          </w:tcPr>
          <w:p w14:paraId="3891FA2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along with SECTUR and SEMARNAT aims to promote incentives for socially and environmentally tourism developers that include biodiversity criteria and Climate Change accord to NMX-AA-178. Such incentives </w:t>
            </w:r>
            <w:proofErr w:type="gramStart"/>
            <w:r w:rsidRPr="002E5BFB">
              <w:rPr>
                <w:rFonts w:ascii="Times New Roman" w:hAnsi="Times New Roman"/>
                <w:szCs w:val="20"/>
                <w:lang w:eastAsia="es-MX"/>
              </w:rPr>
              <w:t>includes</w:t>
            </w:r>
            <w:proofErr w:type="gramEnd"/>
            <w:r w:rsidRPr="002E5BFB">
              <w:rPr>
                <w:rFonts w:ascii="Times New Roman" w:hAnsi="Times New Roman"/>
                <w:szCs w:val="20"/>
                <w:lang w:eastAsia="es-MX"/>
              </w:rPr>
              <w:t>: Tax deduction for environmental acquisition and; allocated incentives that promote private investment in selected best practices through operation rules (</w:t>
            </w:r>
            <w:proofErr w:type="spellStart"/>
            <w:r w:rsidRPr="002E5BFB">
              <w:rPr>
                <w:rFonts w:ascii="Times New Roman" w:hAnsi="Times New Roman"/>
                <w:szCs w:val="20"/>
                <w:lang w:eastAsia="es-MX"/>
              </w:rPr>
              <w:t>reglas</w:t>
            </w:r>
            <w:proofErr w:type="spellEnd"/>
            <w:r w:rsidRPr="002E5BFB">
              <w:rPr>
                <w:rFonts w:ascii="Times New Roman" w:hAnsi="Times New Roman"/>
                <w:szCs w:val="20"/>
                <w:lang w:eastAsia="es-MX"/>
              </w:rPr>
              <w:t xml:space="preserve"> de </w:t>
            </w:r>
            <w:proofErr w:type="spellStart"/>
            <w:r w:rsidRPr="002E5BFB">
              <w:rPr>
                <w:rFonts w:ascii="Times New Roman" w:hAnsi="Times New Roman"/>
                <w:szCs w:val="20"/>
                <w:lang w:eastAsia="es-MX"/>
              </w:rPr>
              <w:t>operación</w:t>
            </w:r>
            <w:proofErr w:type="spellEnd"/>
            <w:r w:rsidRPr="002E5BFB">
              <w:rPr>
                <w:rFonts w:ascii="Times New Roman" w:hAnsi="Times New Roman"/>
                <w:szCs w:val="20"/>
                <w:lang w:eastAsia="es-MX"/>
              </w:rPr>
              <w:t>) or credits.</w:t>
            </w:r>
          </w:p>
        </w:tc>
        <w:tc>
          <w:tcPr>
            <w:tcW w:w="3518" w:type="dxa"/>
            <w:tcBorders>
              <w:top w:val="single" w:sz="4" w:space="0" w:color="000000"/>
              <w:left w:val="single" w:sz="4" w:space="0" w:color="000000"/>
              <w:bottom w:val="single" w:sz="4" w:space="0" w:color="000000"/>
              <w:right w:val="single" w:sz="4" w:space="0" w:color="000000"/>
            </w:tcBorders>
          </w:tcPr>
          <w:p w14:paraId="5336CB5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Amigos de Sian Ka’an is currently working on the creation of an Ecosystem Service Payment fund. The fund will pay landowners for the services provided by mangrove or tropical forest in their lands (aquifer recharge, carbon sequestration, landscape beauty, etc.). The payment will be a market mechanism intended to stimulate ecosystem conservation by the owners of land, reducing deforestation.</w:t>
            </w:r>
          </w:p>
          <w:p w14:paraId="78239747"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86F745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seven)</w:t>
            </w:r>
          </w:p>
          <w:p w14:paraId="36CFA0C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design financial options for visitation monitoring and control in the 9 bays of Huatulco, based on best practices as well as national and international experiences and conduct a baseline analysis of current tourist and BD monitoring systems in place and opportunities for integration.</w:t>
            </w:r>
          </w:p>
          <w:p w14:paraId="5656A97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With a basin approach and social participation, WWF will promote an environmental compensation scheme and maintain the Organic Market Huatulco (MOH) as a tourist attraction, awareness and sale of sustainable products.</w:t>
            </w:r>
          </w:p>
        </w:tc>
      </w:tr>
      <w:tr w:rsidR="00BA2176" w:rsidRPr="002E5BFB" w14:paraId="212FF393"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CE86FA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20</w:t>
            </w:r>
          </w:p>
        </w:tc>
        <w:tc>
          <w:tcPr>
            <w:tcW w:w="2951" w:type="dxa"/>
            <w:tcBorders>
              <w:top w:val="single" w:sz="4" w:space="0" w:color="000000"/>
              <w:left w:val="single" w:sz="4" w:space="0" w:color="000000"/>
              <w:bottom w:val="single" w:sz="4" w:space="0" w:color="000000"/>
              <w:right w:val="single" w:sz="4" w:space="0" w:color="000000"/>
            </w:tcBorders>
            <w:hideMark/>
          </w:tcPr>
          <w:p w14:paraId="7C1185B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schemes for economic and non-economic development to tourist projects that integrate aspects of biodiversity and climate change at three government levels.</w:t>
            </w:r>
          </w:p>
        </w:tc>
        <w:tc>
          <w:tcPr>
            <w:tcW w:w="3361" w:type="dxa"/>
            <w:tcBorders>
              <w:top w:val="single" w:sz="4" w:space="0" w:color="000000"/>
              <w:left w:val="single" w:sz="4" w:space="0" w:color="000000"/>
              <w:bottom w:val="single" w:sz="4" w:space="0" w:color="000000"/>
              <w:right w:val="single" w:sz="4" w:space="0" w:color="000000"/>
            </w:tcBorders>
            <w:hideMark/>
          </w:tcPr>
          <w:p w14:paraId="47444C3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N/A</w:t>
            </w:r>
          </w:p>
        </w:tc>
        <w:tc>
          <w:tcPr>
            <w:tcW w:w="3518" w:type="dxa"/>
            <w:tcBorders>
              <w:top w:val="single" w:sz="4" w:space="0" w:color="000000"/>
              <w:left w:val="single" w:sz="4" w:space="0" w:color="000000"/>
              <w:bottom w:val="single" w:sz="4" w:space="0" w:color="000000"/>
              <w:right w:val="single" w:sz="4" w:space="0" w:color="000000"/>
            </w:tcBorders>
            <w:hideMark/>
          </w:tcPr>
          <w:p w14:paraId="222BFE5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N/A</w:t>
            </w:r>
          </w:p>
        </w:tc>
        <w:tc>
          <w:tcPr>
            <w:tcW w:w="3760" w:type="dxa"/>
            <w:tcBorders>
              <w:top w:val="single" w:sz="4" w:space="0" w:color="000000"/>
              <w:left w:val="single" w:sz="4" w:space="0" w:color="000000"/>
              <w:bottom w:val="single" w:sz="4" w:space="0" w:color="000000"/>
              <w:right w:val="single" w:sz="4" w:space="0" w:color="000000"/>
            </w:tcBorders>
          </w:tcPr>
          <w:p w14:paraId="0CC94A3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N/A</w:t>
            </w:r>
          </w:p>
        </w:tc>
      </w:tr>
      <w:tr w:rsidR="00BA2176" w:rsidRPr="002E5BFB" w14:paraId="16FCF128"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7A0039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II</w:t>
            </w:r>
          </w:p>
        </w:tc>
        <w:tc>
          <w:tcPr>
            <w:tcW w:w="2951" w:type="dxa"/>
            <w:tcBorders>
              <w:top w:val="single" w:sz="4" w:space="0" w:color="000000"/>
              <w:left w:val="single" w:sz="4" w:space="0" w:color="000000"/>
              <w:bottom w:val="single" w:sz="4" w:space="0" w:color="000000"/>
              <w:right w:val="single" w:sz="4" w:space="0" w:color="000000"/>
            </w:tcBorders>
            <w:hideMark/>
          </w:tcPr>
          <w:p w14:paraId="60B7036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COORDINATION AXES</w:t>
            </w:r>
          </w:p>
        </w:tc>
        <w:tc>
          <w:tcPr>
            <w:tcW w:w="3361" w:type="dxa"/>
            <w:tcBorders>
              <w:top w:val="single" w:sz="4" w:space="0" w:color="000000"/>
              <w:left w:val="single" w:sz="4" w:space="0" w:color="000000"/>
              <w:bottom w:val="single" w:sz="4" w:space="0" w:color="000000"/>
              <w:right w:val="single" w:sz="4" w:space="0" w:color="000000"/>
            </w:tcBorders>
          </w:tcPr>
          <w:p w14:paraId="680BA704"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21341A9"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57CAB7E0"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6E101383"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0BC4AC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C</w:t>
            </w:r>
          </w:p>
        </w:tc>
        <w:tc>
          <w:tcPr>
            <w:tcW w:w="2951" w:type="dxa"/>
            <w:tcBorders>
              <w:top w:val="single" w:sz="4" w:space="0" w:color="000000"/>
              <w:left w:val="single" w:sz="4" w:space="0" w:color="000000"/>
              <w:bottom w:val="single" w:sz="4" w:space="0" w:color="000000"/>
              <w:right w:val="single" w:sz="4" w:space="0" w:color="000000"/>
            </w:tcBorders>
            <w:hideMark/>
          </w:tcPr>
          <w:p w14:paraId="528D4D1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Institutional Capacity and </w:t>
            </w:r>
            <w:r w:rsidRPr="002E5BFB">
              <w:rPr>
                <w:rFonts w:ascii="Times New Roman" w:hAnsi="Times New Roman"/>
                <w:szCs w:val="20"/>
                <w:lang w:eastAsia="es-MX"/>
              </w:rPr>
              <w:lastRenderedPageBreak/>
              <w:t>Arrangement: Impulse to inter-institutional and inter-sectoral coordination, institutional capacity strengthening for an effective execution of conservation integration and sustainable use of biodiversity among sectors.</w:t>
            </w:r>
          </w:p>
        </w:tc>
        <w:tc>
          <w:tcPr>
            <w:tcW w:w="10639" w:type="dxa"/>
            <w:gridSpan w:val="3"/>
            <w:tcBorders>
              <w:top w:val="single" w:sz="4" w:space="0" w:color="000000"/>
              <w:left w:val="single" w:sz="4" w:space="0" w:color="000000"/>
              <w:bottom w:val="single" w:sz="4" w:space="0" w:color="000000"/>
              <w:right w:val="single" w:sz="4" w:space="0" w:color="000000"/>
            </w:tcBorders>
          </w:tcPr>
          <w:p w14:paraId="11D3704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In order to design a model and implement a pilot project for developing a “Sustainable Tourism Development Zone, project </w:t>
            </w:r>
            <w:r w:rsidRPr="002E5BFB">
              <w:rPr>
                <w:rFonts w:ascii="Times New Roman" w:hAnsi="Times New Roman"/>
                <w:szCs w:val="20"/>
                <w:lang w:eastAsia="es-MX"/>
              </w:rPr>
              <w:lastRenderedPageBreak/>
              <w:t>proponents will work with SECTUR, SEMARNAT, CONANP, CONAFOR and state governments (state tourism Secretary and Environment Secretary) in order to assess the establishment of intergovernmental agencies or intersectoral group in charge of coordinating a mainstreaming process (involving planning, investment and implementation of actions in selected pilot sites and hotels)</w:t>
            </w:r>
          </w:p>
          <w:p w14:paraId="778741EF" w14:textId="77777777" w:rsidR="00BA2176" w:rsidRPr="002E5BFB" w:rsidRDefault="00BA2176" w:rsidP="000C0FB9">
            <w:pPr>
              <w:widowControl w:val="0"/>
              <w:spacing w:after="120"/>
              <w:rPr>
                <w:rFonts w:ascii="Times New Roman" w:hAnsi="Times New Roman"/>
                <w:szCs w:val="20"/>
                <w:lang w:eastAsia="es-MX"/>
              </w:rPr>
            </w:pPr>
          </w:p>
          <w:p w14:paraId="1AF96E7B"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79B429B9"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9C9769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21</w:t>
            </w:r>
          </w:p>
        </w:tc>
        <w:tc>
          <w:tcPr>
            <w:tcW w:w="2951" w:type="dxa"/>
            <w:tcBorders>
              <w:top w:val="single" w:sz="4" w:space="0" w:color="000000"/>
              <w:left w:val="single" w:sz="4" w:space="0" w:color="000000"/>
              <w:bottom w:val="single" w:sz="4" w:space="0" w:color="000000"/>
              <w:right w:val="single" w:sz="4" w:space="0" w:color="000000"/>
            </w:tcBorders>
            <w:hideMark/>
          </w:tcPr>
          <w:p w14:paraId="40D724D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take advantage of successful project experiences and good practices implemented by existing tourism networks (networks of nature, community, ecological and alternative tourism, botanical gardens networks and Protected Natural Areas in Mexico) to replicate them.</w:t>
            </w:r>
          </w:p>
        </w:tc>
        <w:tc>
          <w:tcPr>
            <w:tcW w:w="3361" w:type="dxa"/>
            <w:tcBorders>
              <w:top w:val="single" w:sz="4" w:space="0" w:color="000000"/>
              <w:left w:val="single" w:sz="4" w:space="0" w:color="000000"/>
              <w:bottom w:val="single" w:sz="4" w:space="0" w:color="000000"/>
              <w:right w:val="single" w:sz="4" w:space="0" w:color="000000"/>
            </w:tcBorders>
            <w:hideMark/>
          </w:tcPr>
          <w:p w14:paraId="18AD4FE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aims to replicate the management system </w:t>
            </w:r>
            <w:proofErr w:type="gramStart"/>
            <w:r w:rsidRPr="002E5BFB">
              <w:rPr>
                <w:rFonts w:ascii="Times New Roman" w:hAnsi="Times New Roman"/>
                <w:szCs w:val="20"/>
                <w:lang w:eastAsia="es-MX"/>
              </w:rPr>
              <w:t>developed  for</w:t>
            </w:r>
            <w:proofErr w:type="gramEnd"/>
            <w:r w:rsidRPr="002E5BFB">
              <w:rPr>
                <w:rFonts w:ascii="Times New Roman" w:hAnsi="Times New Roman"/>
                <w:szCs w:val="20"/>
                <w:lang w:eastAsia="es-MX"/>
              </w:rPr>
              <w:t xml:space="preserve"> NMX-178 and NMX-133, through: a. guides and manuals; b. capacity building program; c. communication tool kit. These tools will be shared with existing tourism networks and with the help of ALCOSTA with SECTUR and SEMARNAT.</w:t>
            </w:r>
          </w:p>
          <w:p w14:paraId="4BDF3E2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4E60A4A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Maya Ka’an concept and model are based on 33 years of experience promoting community tourism in Sian Ka’an Biosphere Reserve, an UNESCO World Heritage Site. Based on such experience, Maya Ka’an is an unprecedented effort to create a </w:t>
            </w:r>
            <w:proofErr w:type="gramStart"/>
            <w:r w:rsidRPr="002E5BFB">
              <w:rPr>
                <w:rFonts w:ascii="Times New Roman" w:hAnsi="Times New Roman"/>
                <w:szCs w:val="20"/>
                <w:lang w:eastAsia="es-MX"/>
              </w:rPr>
              <w:t>large scale</w:t>
            </w:r>
            <w:proofErr w:type="gramEnd"/>
            <w:r w:rsidRPr="002E5BFB">
              <w:rPr>
                <w:rFonts w:ascii="Times New Roman" w:hAnsi="Times New Roman"/>
                <w:szCs w:val="20"/>
                <w:lang w:eastAsia="es-MX"/>
              </w:rPr>
              <w:t xml:space="preserve"> sustainable destination based on nature, local culture, protected areas, and low density. One of the project’s goal is to replicate the Maya Ka’an concept (definition of the destination’s geographical limits, development of a brand, strengthen local businesses, develop market studies, create a promotion strategies, define and apply  sustainability criteria, etc.) in or around other protected areas in the Yucatan Peninsula.</w:t>
            </w:r>
          </w:p>
        </w:tc>
        <w:tc>
          <w:tcPr>
            <w:tcW w:w="3760" w:type="dxa"/>
            <w:tcBorders>
              <w:top w:val="single" w:sz="4" w:space="0" w:color="000000"/>
              <w:left w:val="single" w:sz="4" w:space="0" w:color="000000"/>
              <w:bottom w:val="single" w:sz="4" w:space="0" w:color="000000"/>
              <w:right w:val="single" w:sz="4" w:space="0" w:color="000000"/>
            </w:tcBorders>
          </w:tcPr>
          <w:p w14:paraId="6C997AE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WWF’s experience in sustainable tourism in other countries and global </w:t>
            </w:r>
            <w:proofErr w:type="gramStart"/>
            <w:r w:rsidRPr="002E5BFB">
              <w:rPr>
                <w:rFonts w:ascii="Times New Roman" w:hAnsi="Times New Roman"/>
                <w:szCs w:val="20"/>
                <w:lang w:eastAsia="es-MX"/>
              </w:rPr>
              <w:t>alliances  will</w:t>
            </w:r>
            <w:proofErr w:type="gramEnd"/>
            <w:r w:rsidRPr="002E5BFB">
              <w:rPr>
                <w:rFonts w:ascii="Times New Roman" w:hAnsi="Times New Roman"/>
                <w:szCs w:val="20"/>
                <w:lang w:eastAsia="es-MX"/>
              </w:rPr>
              <w:t xml:space="preserve"> be really useful for this project. </w:t>
            </w:r>
          </w:p>
          <w:p w14:paraId="570BC5E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WWF has a presence for more than 15 years in the Coast of Oaxaca and important relationships with institutional, local and community stakeholders. These actors know that if the project is </w:t>
            </w:r>
            <w:proofErr w:type="gramStart"/>
            <w:r w:rsidRPr="002E5BFB">
              <w:rPr>
                <w:rFonts w:ascii="Times New Roman" w:hAnsi="Times New Roman"/>
                <w:szCs w:val="20"/>
                <w:lang w:eastAsia="es-MX"/>
              </w:rPr>
              <w:t>approved</w:t>
            </w:r>
            <w:proofErr w:type="gramEnd"/>
            <w:r w:rsidRPr="002E5BFB">
              <w:rPr>
                <w:rFonts w:ascii="Times New Roman" w:hAnsi="Times New Roman"/>
                <w:szCs w:val="20"/>
                <w:lang w:eastAsia="es-MX"/>
              </w:rPr>
              <w:t xml:space="preserve"> we will work in networks with close ties and taking advantage of the spaces of governance to communicate experiences and lessons learned that allow us to replicate the good practices achieved.</w:t>
            </w:r>
          </w:p>
        </w:tc>
      </w:tr>
      <w:tr w:rsidR="00BA2176" w:rsidRPr="002E5BFB" w14:paraId="3EF14DA8"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FB1934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22</w:t>
            </w:r>
          </w:p>
        </w:tc>
        <w:tc>
          <w:tcPr>
            <w:tcW w:w="2951" w:type="dxa"/>
            <w:tcBorders>
              <w:top w:val="single" w:sz="4" w:space="0" w:color="000000"/>
              <w:left w:val="single" w:sz="4" w:space="0" w:color="000000"/>
              <w:bottom w:val="single" w:sz="4" w:space="0" w:color="000000"/>
              <w:right w:val="single" w:sz="4" w:space="0" w:color="000000"/>
            </w:tcBorders>
            <w:hideMark/>
          </w:tcPr>
          <w:p w14:paraId="2A6AA73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encourage coordination with state tourist offices in sustainable tourism areas and seek mechanisms to strengthen their capacities.</w:t>
            </w:r>
          </w:p>
        </w:tc>
        <w:tc>
          <w:tcPr>
            <w:tcW w:w="3361" w:type="dxa"/>
            <w:tcBorders>
              <w:top w:val="single" w:sz="4" w:space="0" w:color="000000"/>
              <w:left w:val="single" w:sz="4" w:space="0" w:color="000000"/>
              <w:bottom w:val="single" w:sz="4" w:space="0" w:color="000000"/>
              <w:right w:val="single" w:sz="4" w:space="0" w:color="000000"/>
            </w:tcBorders>
            <w:hideMark/>
          </w:tcPr>
          <w:p w14:paraId="589E905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Through the intersectoral agency or intersectoral group we aim to encourage coordination with state tourism offices in order to strengthen their capacities to implement sustainable tourism projects and activities.</w:t>
            </w:r>
          </w:p>
          <w:p w14:paraId="5614813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Tourism Law for the state of Baja California Sur includes the Tourism Management Program, whose purpose is to achieve the orderly and sustainable </w:t>
            </w:r>
            <w:r w:rsidRPr="002E5BFB">
              <w:rPr>
                <w:rFonts w:ascii="Times New Roman" w:hAnsi="Times New Roman"/>
                <w:szCs w:val="20"/>
                <w:lang w:eastAsia="es-MX"/>
              </w:rPr>
              <w:lastRenderedPageBreak/>
              <w:t>use of tourism resources of the state, through the linkage and articulation of tourism policy with standards and instruments in the field Human settlements, urban development and protection of the environment and ecological balance. In the state is installed the group work of local tourism ordinance.</w:t>
            </w:r>
          </w:p>
        </w:tc>
        <w:tc>
          <w:tcPr>
            <w:tcW w:w="3518" w:type="dxa"/>
            <w:tcBorders>
              <w:top w:val="single" w:sz="4" w:space="0" w:color="000000"/>
              <w:left w:val="single" w:sz="4" w:space="0" w:color="000000"/>
              <w:bottom w:val="single" w:sz="4" w:space="0" w:color="000000"/>
              <w:right w:val="single" w:sz="4" w:space="0" w:color="000000"/>
            </w:tcBorders>
          </w:tcPr>
          <w:p w14:paraId="6BAE27D8"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33B75E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could take advantage of the national Capacity Development Programme and replicate in Huatulco.</w:t>
            </w:r>
          </w:p>
          <w:p w14:paraId="6B267F5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Clean Beaches Committees and the Coordinating and Operative Committees for the </w:t>
            </w:r>
            <w:proofErr w:type="spellStart"/>
            <w:r w:rsidRPr="002E5BFB">
              <w:rPr>
                <w:rFonts w:ascii="Times New Roman" w:hAnsi="Times New Roman"/>
                <w:szCs w:val="20"/>
                <w:lang w:eastAsia="es-MX"/>
              </w:rPr>
              <w:t>EarthCheck</w:t>
            </w:r>
            <w:proofErr w:type="spellEnd"/>
            <w:r w:rsidRPr="002E5BFB">
              <w:rPr>
                <w:rFonts w:ascii="Times New Roman" w:hAnsi="Times New Roman"/>
                <w:szCs w:val="20"/>
                <w:lang w:eastAsia="es-MX"/>
              </w:rPr>
              <w:t xml:space="preserve"> certification will strengthen coordination with the Tourism Secretariat of the State of Oaxaca to support it and improve its capabilities.</w:t>
            </w:r>
          </w:p>
        </w:tc>
      </w:tr>
      <w:tr w:rsidR="00BA2176" w:rsidRPr="002E5BFB" w14:paraId="458BB25A"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A3D007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23</w:t>
            </w:r>
          </w:p>
        </w:tc>
        <w:tc>
          <w:tcPr>
            <w:tcW w:w="2951" w:type="dxa"/>
            <w:tcBorders>
              <w:top w:val="single" w:sz="4" w:space="0" w:color="000000"/>
              <w:left w:val="single" w:sz="4" w:space="0" w:color="000000"/>
              <w:bottom w:val="single" w:sz="4" w:space="0" w:color="000000"/>
              <w:right w:val="single" w:sz="4" w:space="0" w:color="000000"/>
            </w:tcBorders>
            <w:hideMark/>
          </w:tcPr>
          <w:p w14:paraId="2147DEA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promote coordination with various governmental</w:t>
            </w:r>
          </w:p>
          <w:p w14:paraId="5D3565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agencies, at all levels, regarding sustainable tourism.</w:t>
            </w:r>
          </w:p>
        </w:tc>
        <w:tc>
          <w:tcPr>
            <w:tcW w:w="3361" w:type="dxa"/>
            <w:tcBorders>
              <w:top w:val="single" w:sz="4" w:space="0" w:color="000000"/>
              <w:left w:val="single" w:sz="4" w:space="0" w:color="000000"/>
              <w:bottom w:val="single" w:sz="4" w:space="0" w:color="000000"/>
              <w:right w:val="single" w:sz="4" w:space="0" w:color="000000"/>
            </w:tcBorders>
            <w:hideMark/>
          </w:tcPr>
          <w:p w14:paraId="6473F49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Through the intersectoral agency or intersectoral group </w:t>
            </w:r>
            <w:proofErr w:type="gramStart"/>
            <w:r w:rsidRPr="002E5BFB">
              <w:rPr>
                <w:rFonts w:ascii="Times New Roman" w:hAnsi="Times New Roman"/>
                <w:szCs w:val="20"/>
                <w:lang w:eastAsia="es-MX"/>
              </w:rPr>
              <w:t>coordination  with</w:t>
            </w:r>
            <w:proofErr w:type="gramEnd"/>
            <w:r w:rsidRPr="002E5BFB">
              <w:rPr>
                <w:rFonts w:ascii="Times New Roman" w:hAnsi="Times New Roman"/>
                <w:szCs w:val="20"/>
                <w:lang w:eastAsia="es-MX"/>
              </w:rPr>
              <w:t xml:space="preserve"> various governmental</w:t>
            </w:r>
          </w:p>
          <w:p w14:paraId="4F7AA7B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agencies, at all levels, regarding sustainable tourism will be promoted according with their competences and jurisdiction. </w:t>
            </w:r>
          </w:p>
        </w:tc>
        <w:tc>
          <w:tcPr>
            <w:tcW w:w="3518" w:type="dxa"/>
            <w:tcBorders>
              <w:top w:val="single" w:sz="4" w:space="0" w:color="000000"/>
              <w:left w:val="single" w:sz="4" w:space="0" w:color="000000"/>
              <w:bottom w:val="single" w:sz="4" w:space="0" w:color="000000"/>
              <w:right w:val="single" w:sz="4" w:space="0" w:color="000000"/>
            </w:tcBorders>
          </w:tcPr>
          <w:p w14:paraId="2F80B1B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Maya Ka’an represents a laboratory to promote institutional coordination towards tourism sustainability. The DMO to be created is the institutional structure to promote and establish coordination mechanism, and a space for inter sectorial decision making, and discussion.</w:t>
            </w:r>
          </w:p>
          <w:p w14:paraId="772E3641"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42E4631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10)</w:t>
            </w:r>
          </w:p>
          <w:p w14:paraId="4EBA060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strengthen of </w:t>
            </w:r>
            <w:proofErr w:type="spellStart"/>
            <w:r w:rsidRPr="002E5BFB">
              <w:rPr>
                <w:rFonts w:ascii="Times New Roman" w:hAnsi="Times New Roman"/>
                <w:szCs w:val="20"/>
                <w:lang w:eastAsia="es-MX"/>
              </w:rPr>
              <w:t>Equipo</w:t>
            </w:r>
            <w:proofErr w:type="spellEnd"/>
            <w:r w:rsidRPr="002E5BFB">
              <w:rPr>
                <w:rFonts w:ascii="Times New Roman" w:hAnsi="Times New Roman"/>
                <w:szCs w:val="20"/>
                <w:lang w:eastAsia="es-MX"/>
              </w:rPr>
              <w:t xml:space="preserve"> Verde Huatulco as the leading organization to manage the destination will support the transformation of the tourism model.</w:t>
            </w:r>
          </w:p>
          <w:p w14:paraId="5187105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this case, work will also be carried out on the coordination between agencies in the Clean Beaches Committees and periodic sessions will be promoted with the central offices of SECTUR and SEMARNAT to review progress and opportunity areas of the project.</w:t>
            </w:r>
          </w:p>
        </w:tc>
      </w:tr>
      <w:tr w:rsidR="00BA2176" w:rsidRPr="002E5BFB" w14:paraId="5C26BBD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B45F61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24</w:t>
            </w:r>
          </w:p>
        </w:tc>
        <w:tc>
          <w:tcPr>
            <w:tcW w:w="2951" w:type="dxa"/>
            <w:tcBorders>
              <w:top w:val="single" w:sz="4" w:space="0" w:color="000000"/>
              <w:left w:val="single" w:sz="4" w:space="0" w:color="000000"/>
              <w:bottom w:val="single" w:sz="4" w:space="0" w:color="000000"/>
              <w:right w:val="single" w:sz="4" w:space="0" w:color="000000"/>
            </w:tcBorders>
            <w:hideMark/>
          </w:tcPr>
          <w:p w14:paraId="65FFCB6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generate new instruments of national and international cooperation for sustainable tourism development.</w:t>
            </w:r>
          </w:p>
        </w:tc>
        <w:tc>
          <w:tcPr>
            <w:tcW w:w="3361" w:type="dxa"/>
            <w:tcBorders>
              <w:top w:val="single" w:sz="4" w:space="0" w:color="000000"/>
              <w:left w:val="single" w:sz="4" w:space="0" w:color="000000"/>
              <w:bottom w:val="single" w:sz="4" w:space="0" w:color="000000"/>
              <w:right w:val="single" w:sz="4" w:space="0" w:color="000000"/>
            </w:tcBorders>
            <w:hideMark/>
          </w:tcPr>
          <w:p w14:paraId="212B9EA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ISLA’s </w:t>
            </w:r>
            <w:proofErr w:type="gramStart"/>
            <w:r w:rsidRPr="002E5BFB">
              <w:rPr>
                <w:rFonts w:ascii="Times New Roman" w:hAnsi="Times New Roman"/>
                <w:szCs w:val="20"/>
                <w:lang w:eastAsia="es-MX"/>
              </w:rPr>
              <w:t>proposed  model</w:t>
            </w:r>
            <w:proofErr w:type="gramEnd"/>
            <w:r w:rsidRPr="002E5BFB">
              <w:rPr>
                <w:rFonts w:ascii="Times New Roman" w:hAnsi="Times New Roman"/>
                <w:szCs w:val="20"/>
                <w:lang w:eastAsia="es-MX"/>
              </w:rPr>
              <w:t xml:space="preserve"> includes five components or building blocks, each of them comprehend several new instruments and mechanisms at national and state level that are linked in order to guarantee a sustainable tourism development. The five components are: 1. Institutional arrangements for a sustainable tourism development; 2. Sustainable tourism planning; 3. Sustainable tourism management (best practices); 4. Promotion for sustainable tourism and; 5. Monitoring, evaluation and certification. </w:t>
            </w:r>
          </w:p>
        </w:tc>
        <w:tc>
          <w:tcPr>
            <w:tcW w:w="3518" w:type="dxa"/>
            <w:tcBorders>
              <w:top w:val="single" w:sz="4" w:space="0" w:color="000000"/>
              <w:left w:val="single" w:sz="4" w:space="0" w:color="000000"/>
              <w:bottom w:val="single" w:sz="4" w:space="0" w:color="000000"/>
              <w:right w:val="single" w:sz="4" w:space="0" w:color="000000"/>
            </w:tcBorders>
          </w:tcPr>
          <w:p w14:paraId="2171BA18"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22FCED4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This is an activity for SECTUR. WWF could support with its international alliances. </w:t>
            </w:r>
          </w:p>
        </w:tc>
      </w:tr>
      <w:tr w:rsidR="00BA2176" w:rsidRPr="002E5BFB" w14:paraId="5CA8EF8D"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501102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25</w:t>
            </w:r>
          </w:p>
        </w:tc>
        <w:tc>
          <w:tcPr>
            <w:tcW w:w="2951" w:type="dxa"/>
            <w:tcBorders>
              <w:top w:val="single" w:sz="4" w:space="0" w:color="000000"/>
              <w:left w:val="single" w:sz="4" w:space="0" w:color="000000"/>
              <w:bottom w:val="single" w:sz="4" w:space="0" w:color="000000"/>
              <w:right w:val="single" w:sz="4" w:space="0" w:color="000000"/>
            </w:tcBorders>
            <w:hideMark/>
          </w:tcPr>
          <w:p w14:paraId="24D59B5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generate intra and inter-agency capacities, for biodiversity integration into all aspects of public policy and tourism promotion.</w:t>
            </w:r>
          </w:p>
        </w:tc>
        <w:tc>
          <w:tcPr>
            <w:tcW w:w="3361" w:type="dxa"/>
            <w:tcBorders>
              <w:top w:val="single" w:sz="4" w:space="0" w:color="000000"/>
              <w:left w:val="single" w:sz="4" w:space="0" w:color="000000"/>
              <w:bottom w:val="single" w:sz="4" w:space="0" w:color="000000"/>
              <w:right w:val="single" w:sz="4" w:space="0" w:color="000000"/>
            </w:tcBorders>
            <w:hideMark/>
          </w:tcPr>
          <w:p w14:paraId="31B4ECB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 aims to promote a capacity building program to generate intra and inter-agency capacities, for biodiversity integration into all aspects of public policy and tourism promotion. This program is based in</w:t>
            </w:r>
          </w:p>
          <w:p w14:paraId="04E8E97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Logical Framework Approach (LFA) to elaborate a joint agenda around the criterion in the NMX-AA-178-SCFI-2016. The LFA will guarantee that stakeholders develop a common agenda and a Goal Oriented Project Planning (GOPP).</w:t>
            </w:r>
          </w:p>
        </w:tc>
        <w:tc>
          <w:tcPr>
            <w:tcW w:w="3518" w:type="dxa"/>
            <w:tcBorders>
              <w:top w:val="single" w:sz="4" w:space="0" w:color="000000"/>
              <w:left w:val="single" w:sz="4" w:space="0" w:color="000000"/>
              <w:bottom w:val="single" w:sz="4" w:space="0" w:color="000000"/>
              <w:right w:val="single" w:sz="4" w:space="0" w:color="000000"/>
            </w:tcBorders>
          </w:tcPr>
          <w:p w14:paraId="76523A2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There will be permanent dialogue between SECTUR, SEDETUR, SEMARNAT and CONANP in terms of the touristic use of protected areas, specially Sian Ka’an, and the declaration of Maya Ka’an as a Sustainable Tourism Development Zone. The DMO will facilitate such dialogue as well as the protected areas’ advisory boards, and the Mesoamerican Biological Corridor (CONABIO).</w:t>
            </w:r>
          </w:p>
          <w:p w14:paraId="4B8E9B0D"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38DF1F4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10)</w:t>
            </w:r>
          </w:p>
          <w:p w14:paraId="62C0EE8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strengthening of </w:t>
            </w:r>
            <w:proofErr w:type="spellStart"/>
            <w:r w:rsidRPr="002E5BFB">
              <w:rPr>
                <w:rFonts w:ascii="Times New Roman" w:hAnsi="Times New Roman"/>
                <w:szCs w:val="20"/>
                <w:lang w:eastAsia="es-MX"/>
              </w:rPr>
              <w:t>Equipo</w:t>
            </w:r>
            <w:proofErr w:type="spellEnd"/>
            <w:r w:rsidRPr="002E5BFB">
              <w:rPr>
                <w:rFonts w:ascii="Times New Roman" w:hAnsi="Times New Roman"/>
                <w:szCs w:val="20"/>
                <w:lang w:eastAsia="es-MX"/>
              </w:rPr>
              <w:t xml:space="preserve"> Verde Huatulco as the leading organization to manage the destination will support the transformation of the tourism model.</w:t>
            </w:r>
          </w:p>
          <w:p w14:paraId="1E8B2F7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coordination with SECTUR, ISLA and ASK, WWF will promote training workshops for public servants of the federal agencies concerned in order to create the critical mass necessary to integrate biodiversity criteria into public policy and promote sustainable tourism.</w:t>
            </w:r>
          </w:p>
        </w:tc>
      </w:tr>
      <w:tr w:rsidR="00BA2176" w:rsidRPr="002E5BFB" w14:paraId="578A39C2"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7FACFB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D</w:t>
            </w:r>
          </w:p>
        </w:tc>
        <w:tc>
          <w:tcPr>
            <w:tcW w:w="2951" w:type="dxa"/>
            <w:tcBorders>
              <w:top w:val="single" w:sz="4" w:space="0" w:color="000000"/>
              <w:left w:val="single" w:sz="4" w:space="0" w:color="000000"/>
              <w:bottom w:val="single" w:sz="4" w:space="0" w:color="000000"/>
              <w:right w:val="single" w:sz="4" w:space="0" w:color="000000"/>
            </w:tcBorders>
            <w:hideMark/>
          </w:tcPr>
          <w:p w14:paraId="4BFF4AA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Instruments for Sectoral Planning: Elements considered in institutional programs and policies, influencing on production processes and services, which directly or indirectly support the mainstreaming of conservation and sustainable use of biodiversity.</w:t>
            </w:r>
          </w:p>
        </w:tc>
        <w:tc>
          <w:tcPr>
            <w:tcW w:w="3361" w:type="dxa"/>
            <w:tcBorders>
              <w:top w:val="single" w:sz="4" w:space="0" w:color="000000"/>
              <w:left w:val="single" w:sz="4" w:space="0" w:color="000000"/>
              <w:bottom w:val="single" w:sz="4" w:space="0" w:color="000000"/>
              <w:right w:val="single" w:sz="4" w:space="0" w:color="000000"/>
            </w:tcBorders>
            <w:hideMark/>
          </w:tcPr>
          <w:p w14:paraId="1BDF410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ISLAs proposed model considers scheme to integrate conservation and sustainable use of biodiversity in institutional programs and policies. Example. Regulatory instruments, economic instruments, planning and management instruments.</w:t>
            </w:r>
          </w:p>
        </w:tc>
        <w:tc>
          <w:tcPr>
            <w:tcW w:w="3518" w:type="dxa"/>
            <w:tcBorders>
              <w:top w:val="single" w:sz="4" w:space="0" w:color="000000"/>
              <w:left w:val="single" w:sz="4" w:space="0" w:color="000000"/>
              <w:bottom w:val="single" w:sz="4" w:space="0" w:color="000000"/>
              <w:right w:val="single" w:sz="4" w:space="0" w:color="000000"/>
            </w:tcBorders>
          </w:tcPr>
          <w:p w14:paraId="5ECEA65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Currently there is a process to develop the zoning plan (POEL) for the municipality of Carrillo Puerto (one of the 3 that are part of Maya Ka’an). The GEF project and the proposed activities to engage local communities and tourism businesses in BD conservation will help to design a POEL oriented in the protection and proper use of BD. Actually, by law, a POEL is a zoning instrument based on the environmental characteristics of a region.</w:t>
            </w:r>
          </w:p>
        </w:tc>
        <w:tc>
          <w:tcPr>
            <w:tcW w:w="3760" w:type="dxa"/>
            <w:tcBorders>
              <w:top w:val="single" w:sz="4" w:space="0" w:color="000000"/>
              <w:left w:val="single" w:sz="4" w:space="0" w:color="000000"/>
              <w:bottom w:val="single" w:sz="4" w:space="0" w:color="000000"/>
              <w:right w:val="single" w:sz="4" w:space="0" w:color="000000"/>
            </w:tcBorders>
          </w:tcPr>
          <w:p w14:paraId="38D17BE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work closely with SECTUR and other pilot sites organizations to share experiences and implement actions for this goal.</w:t>
            </w:r>
          </w:p>
        </w:tc>
      </w:tr>
      <w:tr w:rsidR="00BA2176" w:rsidRPr="002E5BFB" w14:paraId="45D4B34F"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CD6AB3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26</w:t>
            </w:r>
          </w:p>
        </w:tc>
        <w:tc>
          <w:tcPr>
            <w:tcW w:w="2951" w:type="dxa"/>
            <w:tcBorders>
              <w:top w:val="single" w:sz="4" w:space="0" w:color="000000"/>
              <w:left w:val="single" w:sz="4" w:space="0" w:color="000000"/>
              <w:bottom w:val="single" w:sz="4" w:space="0" w:color="000000"/>
              <w:right w:val="single" w:sz="4" w:space="0" w:color="000000"/>
            </w:tcBorders>
            <w:hideMark/>
          </w:tcPr>
          <w:p w14:paraId="0272E10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include transversal biodiversity and climate change criteria within plans, programs and actions of the tourism sector at local, regional and national level.</w:t>
            </w:r>
          </w:p>
        </w:tc>
        <w:tc>
          <w:tcPr>
            <w:tcW w:w="3361" w:type="dxa"/>
            <w:tcBorders>
              <w:top w:val="single" w:sz="4" w:space="0" w:color="000000"/>
              <w:left w:val="single" w:sz="4" w:space="0" w:color="000000"/>
              <w:bottom w:val="single" w:sz="4" w:space="0" w:color="000000"/>
              <w:right w:val="single" w:sz="4" w:space="0" w:color="000000"/>
            </w:tcBorders>
            <w:hideMark/>
          </w:tcPr>
          <w:p w14:paraId="0C2F9C3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logical framework and Goal Oriented Project Planning guarantee biodiversity and climate change criteria are included within plans, programs and actions of the tourism sector at local, regional and national level.</w:t>
            </w:r>
          </w:p>
        </w:tc>
        <w:tc>
          <w:tcPr>
            <w:tcW w:w="3518" w:type="dxa"/>
            <w:tcBorders>
              <w:top w:val="single" w:sz="4" w:space="0" w:color="000000"/>
              <w:left w:val="single" w:sz="4" w:space="0" w:color="000000"/>
              <w:bottom w:val="single" w:sz="4" w:space="0" w:color="000000"/>
              <w:right w:val="single" w:sz="4" w:space="0" w:color="000000"/>
            </w:tcBorders>
          </w:tcPr>
          <w:p w14:paraId="1987C4B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Several activities in the GEF project include climate change adaptation and mitigation actions. For example: POEL, DMO, ecosystem service payment, construction good practices, tourism good practices, etc.</w:t>
            </w:r>
          </w:p>
          <w:p w14:paraId="08919050" w14:textId="77777777" w:rsidR="00BA2176" w:rsidRPr="002E5BFB" w:rsidRDefault="00BA2176" w:rsidP="000C0FB9">
            <w:pPr>
              <w:widowControl w:val="0"/>
              <w:spacing w:after="120"/>
              <w:rPr>
                <w:rFonts w:ascii="Times New Roman" w:hAnsi="Times New Roman"/>
                <w:szCs w:val="20"/>
                <w:lang w:eastAsia="es-MX"/>
              </w:rPr>
            </w:pPr>
          </w:p>
          <w:p w14:paraId="535A055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BD conservation in Sian Ka’an and in the Sian Ka’an – Calakmul Biological Corridor is the main goal of the project. Maya Ka’an as a nature-oriented </w:t>
            </w:r>
            <w:r w:rsidRPr="002E5BFB">
              <w:rPr>
                <w:rFonts w:ascii="Times New Roman" w:hAnsi="Times New Roman"/>
                <w:szCs w:val="20"/>
                <w:lang w:eastAsia="es-MX"/>
              </w:rPr>
              <w:lastRenderedPageBreak/>
              <w:t>destination is a tool to promote local development, improve community livelihoods, and in that way, promote interest and local participation in the conservation of BD. Maya Ka’an is inspired in the success we already achieved with local communities by positioning Sian Ka’an as the main ecotourism destination in the Yucatan peninsula. Local people in Sian Ka’an are vibrating communities, generating significant income, that actively participate in the conservation of Sian Ka’an biodiversity.</w:t>
            </w:r>
          </w:p>
        </w:tc>
        <w:tc>
          <w:tcPr>
            <w:tcW w:w="3760" w:type="dxa"/>
            <w:tcBorders>
              <w:top w:val="single" w:sz="4" w:space="0" w:color="000000"/>
              <w:left w:val="single" w:sz="4" w:space="0" w:color="000000"/>
              <w:bottom w:val="single" w:sz="4" w:space="0" w:color="000000"/>
              <w:right w:val="single" w:sz="4" w:space="0" w:color="000000"/>
            </w:tcBorders>
          </w:tcPr>
          <w:p w14:paraId="3F8CE777" w14:textId="77777777" w:rsidR="00BA2176" w:rsidRPr="002E5BFB" w:rsidRDefault="00BA2176" w:rsidP="000C0FB9">
            <w:pPr>
              <w:widowControl w:val="0"/>
              <w:spacing w:after="120"/>
              <w:rPr>
                <w:rFonts w:ascii="Times New Roman" w:hAnsi="Times New Roman"/>
                <w:szCs w:val="20"/>
                <w:lang w:eastAsia="es-MX"/>
              </w:rPr>
            </w:pPr>
            <w:proofErr w:type="gramStart"/>
            <w:r w:rsidRPr="002E5BFB">
              <w:rPr>
                <w:rFonts w:ascii="Times New Roman" w:hAnsi="Times New Roman"/>
                <w:szCs w:val="20"/>
                <w:lang w:eastAsia="es-MX"/>
              </w:rPr>
              <w:lastRenderedPageBreak/>
              <w:t>This criteria</w:t>
            </w:r>
            <w:proofErr w:type="gramEnd"/>
            <w:r w:rsidRPr="002E5BFB">
              <w:rPr>
                <w:rFonts w:ascii="Times New Roman" w:hAnsi="Times New Roman"/>
                <w:szCs w:val="20"/>
                <w:lang w:eastAsia="es-MX"/>
              </w:rPr>
              <w:t xml:space="preserve"> will be included in ZDTS management plan.</w:t>
            </w:r>
          </w:p>
          <w:p w14:paraId="1B98893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propose the criteria of biodiversity conservation and climate change in the OTS of Santa María Huatulco and in the OTS review of the state of Oaxaca.</w:t>
            </w:r>
          </w:p>
        </w:tc>
      </w:tr>
      <w:tr w:rsidR="00BA2176" w:rsidRPr="002E5BFB" w14:paraId="5F9EE13B"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BEFBD9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27</w:t>
            </w:r>
          </w:p>
        </w:tc>
        <w:tc>
          <w:tcPr>
            <w:tcW w:w="2951" w:type="dxa"/>
            <w:tcBorders>
              <w:top w:val="single" w:sz="4" w:space="0" w:color="000000"/>
              <w:left w:val="single" w:sz="4" w:space="0" w:color="000000"/>
              <w:bottom w:val="single" w:sz="4" w:space="0" w:color="000000"/>
              <w:right w:val="single" w:sz="4" w:space="0" w:color="000000"/>
            </w:tcBorders>
            <w:hideMark/>
          </w:tcPr>
          <w:p w14:paraId="0749D05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have a coordinated internal working agenda for Biodiversity and Climate Change.</w:t>
            </w:r>
          </w:p>
        </w:tc>
        <w:tc>
          <w:tcPr>
            <w:tcW w:w="3361" w:type="dxa"/>
            <w:tcBorders>
              <w:top w:val="single" w:sz="4" w:space="0" w:color="000000"/>
              <w:left w:val="single" w:sz="4" w:space="0" w:color="000000"/>
              <w:bottom w:val="single" w:sz="4" w:space="0" w:color="000000"/>
              <w:right w:val="single" w:sz="4" w:space="0" w:color="000000"/>
            </w:tcBorders>
            <w:hideMark/>
          </w:tcPr>
          <w:p w14:paraId="35CA0B5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26.</w:t>
            </w:r>
          </w:p>
        </w:tc>
        <w:tc>
          <w:tcPr>
            <w:tcW w:w="3518" w:type="dxa"/>
            <w:tcBorders>
              <w:top w:val="single" w:sz="4" w:space="0" w:color="000000"/>
              <w:left w:val="single" w:sz="4" w:space="0" w:color="000000"/>
              <w:bottom w:val="single" w:sz="4" w:space="0" w:color="000000"/>
              <w:right w:val="single" w:sz="4" w:space="0" w:color="000000"/>
            </w:tcBorders>
          </w:tcPr>
          <w:p w14:paraId="232301B9"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105D14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26)</w:t>
            </w:r>
          </w:p>
          <w:p w14:paraId="2739633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This is an activity for SECTUR. WWF could support with its international alliances. </w:t>
            </w:r>
          </w:p>
        </w:tc>
      </w:tr>
      <w:tr w:rsidR="00BA2176" w:rsidRPr="002E5BFB" w14:paraId="308B65CF"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D33887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28</w:t>
            </w:r>
          </w:p>
        </w:tc>
        <w:tc>
          <w:tcPr>
            <w:tcW w:w="2951" w:type="dxa"/>
            <w:tcBorders>
              <w:top w:val="single" w:sz="4" w:space="0" w:color="000000"/>
              <w:left w:val="single" w:sz="4" w:space="0" w:color="000000"/>
              <w:bottom w:val="single" w:sz="4" w:space="0" w:color="000000"/>
              <w:right w:val="single" w:sz="4" w:space="0" w:color="000000"/>
            </w:tcBorders>
            <w:hideMark/>
          </w:tcPr>
          <w:p w14:paraId="6D0857D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in coordination with competent Federal Public Administration agencies, criteria and guidelines to establish tourism biodiversity safeguards and carrying capacity parameters for tourism areas subject to greater pressure or located in environmentally fragile areas.</w:t>
            </w:r>
          </w:p>
        </w:tc>
        <w:tc>
          <w:tcPr>
            <w:tcW w:w="3361" w:type="dxa"/>
            <w:tcBorders>
              <w:top w:val="single" w:sz="4" w:space="0" w:color="000000"/>
              <w:left w:val="single" w:sz="4" w:space="0" w:color="000000"/>
              <w:bottom w:val="single" w:sz="4" w:space="0" w:color="000000"/>
              <w:right w:val="single" w:sz="4" w:space="0" w:color="000000"/>
            </w:tcBorders>
            <w:hideMark/>
          </w:tcPr>
          <w:p w14:paraId="741E959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26.</w:t>
            </w:r>
          </w:p>
          <w:p w14:paraId="545CBA0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Carrying capacity parameters for tourism areas will be included in several tourism and environmental planning and monitoring tools. (Development Planning of Regional Tourism. Rulings of Sustainable Tourism Development Areas. Natural protected areas and land use planning).</w:t>
            </w:r>
          </w:p>
        </w:tc>
        <w:tc>
          <w:tcPr>
            <w:tcW w:w="3518" w:type="dxa"/>
            <w:tcBorders>
              <w:top w:val="single" w:sz="4" w:space="0" w:color="000000"/>
              <w:left w:val="single" w:sz="4" w:space="0" w:color="000000"/>
              <w:bottom w:val="single" w:sz="4" w:space="0" w:color="000000"/>
              <w:right w:val="single" w:sz="4" w:space="0" w:color="000000"/>
            </w:tcBorders>
          </w:tcPr>
          <w:p w14:paraId="0458D2F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establishment of ZDTS in the destination becomes a critical tool to aligned tourism actions with BD preservation. Maya Ka’an sustainability criteria provide a frame for the designed of the ZDTS and integrate it with the POEL. The ZDTS will include specific BD safeguards, carrying capacity limits, best practices, etc. The DMO will be the governance space to monitor and promote the application of the ZDTS management rules.</w:t>
            </w:r>
          </w:p>
        </w:tc>
        <w:tc>
          <w:tcPr>
            <w:tcW w:w="3760" w:type="dxa"/>
            <w:tcBorders>
              <w:top w:val="single" w:sz="4" w:space="0" w:color="000000"/>
              <w:left w:val="single" w:sz="4" w:space="0" w:color="000000"/>
              <w:bottom w:val="single" w:sz="4" w:space="0" w:color="000000"/>
              <w:right w:val="single" w:sz="4" w:space="0" w:color="000000"/>
            </w:tcBorders>
          </w:tcPr>
          <w:p w14:paraId="5EA136D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26)</w:t>
            </w:r>
          </w:p>
          <w:p w14:paraId="69C11D3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This is an activity for SECTUR. WWF could support with its international alliances.</w:t>
            </w:r>
          </w:p>
        </w:tc>
      </w:tr>
      <w:tr w:rsidR="00BA2176" w:rsidRPr="002E5BFB" w14:paraId="0D2CB236"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ECD75F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29</w:t>
            </w:r>
          </w:p>
        </w:tc>
        <w:tc>
          <w:tcPr>
            <w:tcW w:w="2951" w:type="dxa"/>
            <w:tcBorders>
              <w:top w:val="single" w:sz="4" w:space="0" w:color="000000"/>
              <w:left w:val="single" w:sz="4" w:space="0" w:color="000000"/>
              <w:bottom w:val="single" w:sz="4" w:space="0" w:color="000000"/>
              <w:right w:val="single" w:sz="4" w:space="0" w:color="000000"/>
            </w:tcBorders>
            <w:hideMark/>
          </w:tcPr>
          <w:p w14:paraId="5B334E4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include biodiversity and Climate Change criteria within the Development Planning of Regional Tourism.</w:t>
            </w:r>
          </w:p>
        </w:tc>
        <w:tc>
          <w:tcPr>
            <w:tcW w:w="3361" w:type="dxa"/>
            <w:tcBorders>
              <w:top w:val="single" w:sz="4" w:space="0" w:color="000000"/>
              <w:left w:val="single" w:sz="4" w:space="0" w:color="000000"/>
              <w:bottom w:val="single" w:sz="4" w:space="0" w:color="000000"/>
              <w:right w:val="single" w:sz="4" w:space="0" w:color="000000"/>
            </w:tcBorders>
            <w:hideMark/>
          </w:tcPr>
          <w:p w14:paraId="5A5014E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28.</w:t>
            </w:r>
          </w:p>
        </w:tc>
        <w:tc>
          <w:tcPr>
            <w:tcW w:w="3518" w:type="dxa"/>
            <w:tcBorders>
              <w:top w:val="single" w:sz="4" w:space="0" w:color="000000"/>
              <w:left w:val="single" w:sz="4" w:space="0" w:color="000000"/>
              <w:bottom w:val="single" w:sz="4" w:space="0" w:color="000000"/>
              <w:right w:val="single" w:sz="4" w:space="0" w:color="000000"/>
            </w:tcBorders>
          </w:tcPr>
          <w:p w14:paraId="4D3F94F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See 26</w:t>
            </w:r>
          </w:p>
        </w:tc>
        <w:tc>
          <w:tcPr>
            <w:tcW w:w="3760" w:type="dxa"/>
            <w:tcBorders>
              <w:top w:val="single" w:sz="4" w:space="0" w:color="000000"/>
              <w:left w:val="single" w:sz="4" w:space="0" w:color="000000"/>
              <w:bottom w:val="single" w:sz="4" w:space="0" w:color="000000"/>
              <w:right w:val="single" w:sz="4" w:space="0" w:color="000000"/>
            </w:tcBorders>
          </w:tcPr>
          <w:p w14:paraId="1B42FC3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26)</w:t>
            </w:r>
          </w:p>
          <w:p w14:paraId="73D3533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This is an activity for SECTUR. WWF could support with its international alliances. The inclusion of biodiversity criteria and climate change in its planning instrument will be promoted with the Tourism Secretariat of the Government of the State of Oaxaca.</w:t>
            </w:r>
          </w:p>
        </w:tc>
      </w:tr>
      <w:tr w:rsidR="00BA2176" w:rsidRPr="002E5BFB" w14:paraId="1483FB8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6BD88E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30</w:t>
            </w:r>
          </w:p>
        </w:tc>
        <w:tc>
          <w:tcPr>
            <w:tcW w:w="2951" w:type="dxa"/>
            <w:tcBorders>
              <w:top w:val="single" w:sz="4" w:space="0" w:color="000000"/>
              <w:left w:val="single" w:sz="4" w:space="0" w:color="000000"/>
              <w:bottom w:val="single" w:sz="4" w:space="0" w:color="000000"/>
              <w:right w:val="single" w:sz="4" w:space="0" w:color="000000"/>
            </w:tcBorders>
            <w:hideMark/>
          </w:tcPr>
          <w:p w14:paraId="3038C94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promote the Rulings of Sustainable Tourism Development Areas.</w:t>
            </w:r>
          </w:p>
        </w:tc>
        <w:tc>
          <w:tcPr>
            <w:tcW w:w="3361" w:type="dxa"/>
            <w:tcBorders>
              <w:top w:val="single" w:sz="4" w:space="0" w:color="000000"/>
              <w:left w:val="single" w:sz="4" w:space="0" w:color="000000"/>
              <w:bottom w:val="single" w:sz="4" w:space="0" w:color="000000"/>
              <w:right w:val="single" w:sz="4" w:space="0" w:color="000000"/>
            </w:tcBorders>
            <w:hideMark/>
          </w:tcPr>
          <w:p w14:paraId="0D8D67D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28.</w:t>
            </w:r>
          </w:p>
        </w:tc>
        <w:tc>
          <w:tcPr>
            <w:tcW w:w="3518" w:type="dxa"/>
            <w:tcBorders>
              <w:top w:val="single" w:sz="4" w:space="0" w:color="000000"/>
              <w:left w:val="single" w:sz="4" w:space="0" w:color="000000"/>
              <w:bottom w:val="single" w:sz="4" w:space="0" w:color="000000"/>
              <w:right w:val="single" w:sz="4" w:space="0" w:color="000000"/>
            </w:tcBorders>
          </w:tcPr>
          <w:p w14:paraId="04D5FA9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See 28</w:t>
            </w:r>
          </w:p>
        </w:tc>
        <w:tc>
          <w:tcPr>
            <w:tcW w:w="3760" w:type="dxa"/>
            <w:tcBorders>
              <w:top w:val="single" w:sz="4" w:space="0" w:color="000000"/>
              <w:left w:val="single" w:sz="4" w:space="0" w:color="000000"/>
              <w:bottom w:val="single" w:sz="4" w:space="0" w:color="000000"/>
              <w:right w:val="single" w:sz="4" w:space="0" w:color="000000"/>
            </w:tcBorders>
          </w:tcPr>
          <w:p w14:paraId="1FFBA8B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WWF will promote the process of these decrees or any other instrument that SECTUR defines to achieve sustainable tourism planning in </w:t>
            </w:r>
            <w:proofErr w:type="spellStart"/>
            <w:r w:rsidRPr="002E5BFB">
              <w:rPr>
                <w:rFonts w:ascii="Times New Roman" w:hAnsi="Times New Roman"/>
                <w:szCs w:val="20"/>
                <w:lang w:eastAsia="es-MX"/>
              </w:rPr>
              <w:t>Bahías</w:t>
            </w:r>
            <w:proofErr w:type="spellEnd"/>
            <w:r w:rsidRPr="002E5BFB">
              <w:rPr>
                <w:rFonts w:ascii="Times New Roman" w:hAnsi="Times New Roman"/>
                <w:szCs w:val="20"/>
                <w:lang w:eastAsia="es-MX"/>
              </w:rPr>
              <w:t xml:space="preserve"> de Huatulco</w:t>
            </w:r>
          </w:p>
        </w:tc>
      </w:tr>
      <w:tr w:rsidR="00BA2176" w:rsidRPr="002E5BFB" w14:paraId="7069E393"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2655205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E</w:t>
            </w:r>
          </w:p>
        </w:tc>
        <w:tc>
          <w:tcPr>
            <w:tcW w:w="2951" w:type="dxa"/>
            <w:tcBorders>
              <w:top w:val="single" w:sz="4" w:space="0" w:color="000000"/>
              <w:left w:val="single" w:sz="4" w:space="0" w:color="000000"/>
              <w:bottom w:val="single" w:sz="4" w:space="0" w:color="000000"/>
              <w:right w:val="single" w:sz="4" w:space="0" w:color="000000"/>
            </w:tcBorders>
            <w:hideMark/>
          </w:tcPr>
          <w:p w14:paraId="2AC7841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Communication and Divulgation: Actions encouraging knowledge transmission as a key tool to create a culture that values biodiversity and the services it grants to productive areas.</w:t>
            </w:r>
          </w:p>
        </w:tc>
        <w:tc>
          <w:tcPr>
            <w:tcW w:w="3361" w:type="dxa"/>
            <w:tcBorders>
              <w:top w:val="single" w:sz="4" w:space="0" w:color="000000"/>
              <w:left w:val="single" w:sz="4" w:space="0" w:color="000000"/>
              <w:bottom w:val="single" w:sz="4" w:space="0" w:color="000000"/>
              <w:right w:val="single" w:sz="4" w:space="0" w:color="000000"/>
            </w:tcBorders>
            <w:hideMark/>
          </w:tcPr>
          <w:p w14:paraId="4322A32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ISLAs propose communication and divulgation strategy that includes actions to create a culture that values biodiversity and environmental services of Sierra La Laguna NPA provides to tourism in Los Cabos area. (See actions in lines 31 to 36).</w:t>
            </w:r>
          </w:p>
        </w:tc>
        <w:tc>
          <w:tcPr>
            <w:tcW w:w="3518" w:type="dxa"/>
            <w:tcBorders>
              <w:top w:val="single" w:sz="4" w:space="0" w:color="000000"/>
              <w:left w:val="single" w:sz="4" w:space="0" w:color="000000"/>
              <w:bottom w:val="single" w:sz="4" w:space="0" w:color="000000"/>
              <w:right w:val="single" w:sz="4" w:space="0" w:color="000000"/>
            </w:tcBorders>
          </w:tcPr>
          <w:p w14:paraId="22D99EE8"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1B1E34E"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7DFA5298"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294C801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31</w:t>
            </w:r>
          </w:p>
        </w:tc>
        <w:tc>
          <w:tcPr>
            <w:tcW w:w="2951" w:type="dxa"/>
            <w:tcBorders>
              <w:top w:val="single" w:sz="4" w:space="0" w:color="000000"/>
              <w:left w:val="single" w:sz="4" w:space="0" w:color="000000"/>
              <w:bottom w:val="single" w:sz="4" w:space="0" w:color="000000"/>
              <w:right w:val="single" w:sz="4" w:space="0" w:color="000000"/>
            </w:tcBorders>
            <w:hideMark/>
          </w:tcPr>
          <w:p w14:paraId="76DB4F7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a communication and dissemination strategy of tourism and biodiversity achievements.</w:t>
            </w:r>
          </w:p>
        </w:tc>
        <w:tc>
          <w:tcPr>
            <w:tcW w:w="3361" w:type="dxa"/>
            <w:tcBorders>
              <w:top w:val="single" w:sz="4" w:space="0" w:color="000000"/>
              <w:left w:val="single" w:sz="4" w:space="0" w:color="000000"/>
              <w:bottom w:val="single" w:sz="4" w:space="0" w:color="000000"/>
              <w:right w:val="single" w:sz="4" w:space="0" w:color="000000"/>
            </w:tcBorders>
          </w:tcPr>
          <w:p w14:paraId="56848942"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35927AB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There is already a communication and promotion strategy for Maya Ka’an leaded by the state government of Quintana Roo and ASK. The GEF project will help to strengthen it and include stronger BD components through a Sustainable Tourism Campaign to promote Maya Ka’an as a BD-friendly tourism destination.</w:t>
            </w:r>
          </w:p>
          <w:p w14:paraId="4F7AEB90" w14:textId="77777777" w:rsidR="00BA2176" w:rsidRPr="002E5BFB" w:rsidRDefault="00BA2176" w:rsidP="000C0FB9">
            <w:pPr>
              <w:widowControl w:val="0"/>
              <w:spacing w:after="120"/>
              <w:rPr>
                <w:rFonts w:ascii="Times New Roman" w:hAnsi="Times New Roman"/>
                <w:szCs w:val="20"/>
                <w:lang w:eastAsia="es-MX"/>
              </w:rPr>
            </w:pPr>
          </w:p>
          <w:p w14:paraId="39ABE3C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project will be presented in a formal press conference in Cancún and key outcomes presented regularly to the media during the project lifespan. ASK and state government social media will permanently promote the project actions and activities.</w:t>
            </w:r>
          </w:p>
        </w:tc>
        <w:tc>
          <w:tcPr>
            <w:tcW w:w="3760" w:type="dxa"/>
            <w:tcBorders>
              <w:top w:val="single" w:sz="4" w:space="0" w:color="000000"/>
              <w:left w:val="single" w:sz="4" w:space="0" w:color="000000"/>
              <w:bottom w:val="single" w:sz="4" w:space="0" w:color="000000"/>
              <w:right w:val="single" w:sz="4" w:space="0" w:color="000000"/>
            </w:tcBorders>
          </w:tcPr>
          <w:p w14:paraId="124E3BC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15) WWF (as in other pilot sites) will implement a Sustainable Tourism communications campaign to promote each site as a BD-friendly sustainable tourism destination, focused on different audiences and testing different media.</w:t>
            </w:r>
          </w:p>
          <w:p w14:paraId="5E58567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coordination with SECTUR, UMAR, EVH and FOCN, a strategy that creates a culture of biodiversity conservation and its services will be proposed and implemented.</w:t>
            </w:r>
          </w:p>
        </w:tc>
      </w:tr>
      <w:tr w:rsidR="00BA2176" w:rsidRPr="002E5BFB" w14:paraId="09A9B7AA"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73F8DF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32</w:t>
            </w:r>
          </w:p>
        </w:tc>
        <w:tc>
          <w:tcPr>
            <w:tcW w:w="2951" w:type="dxa"/>
            <w:tcBorders>
              <w:top w:val="single" w:sz="4" w:space="0" w:color="000000"/>
              <w:left w:val="single" w:sz="4" w:space="0" w:color="000000"/>
              <w:bottom w:val="single" w:sz="4" w:space="0" w:color="000000"/>
              <w:right w:val="single" w:sz="4" w:space="0" w:color="000000"/>
            </w:tcBorders>
            <w:hideMark/>
          </w:tcPr>
          <w:p w14:paraId="2C3673E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targeted divulgation materials for government officials in clear and simple language.</w:t>
            </w:r>
          </w:p>
        </w:tc>
        <w:tc>
          <w:tcPr>
            <w:tcW w:w="3361" w:type="dxa"/>
            <w:tcBorders>
              <w:top w:val="single" w:sz="4" w:space="0" w:color="000000"/>
              <w:left w:val="single" w:sz="4" w:space="0" w:color="000000"/>
              <w:bottom w:val="single" w:sz="4" w:space="0" w:color="000000"/>
              <w:right w:val="single" w:sz="4" w:space="0" w:color="000000"/>
            </w:tcBorders>
            <w:hideMark/>
          </w:tcPr>
          <w:p w14:paraId="400A4F9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Communication Tool kit regarding sustainable tourism model for BCS.</w:t>
            </w:r>
          </w:p>
        </w:tc>
        <w:tc>
          <w:tcPr>
            <w:tcW w:w="3518" w:type="dxa"/>
            <w:tcBorders>
              <w:top w:val="single" w:sz="4" w:space="0" w:color="000000"/>
              <w:left w:val="single" w:sz="4" w:space="0" w:color="000000"/>
              <w:bottom w:val="single" w:sz="4" w:space="0" w:color="000000"/>
              <w:right w:val="single" w:sz="4" w:space="0" w:color="000000"/>
            </w:tcBorders>
          </w:tcPr>
          <w:p w14:paraId="669B734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Based on the sustainable tourism campaign to promote Maya Ka’an as a BD-friendly tourism destination, we will develop audiovisual outreach material</w:t>
            </w:r>
          </w:p>
        </w:tc>
        <w:tc>
          <w:tcPr>
            <w:tcW w:w="3760" w:type="dxa"/>
            <w:tcBorders>
              <w:top w:val="single" w:sz="4" w:space="0" w:color="000000"/>
              <w:left w:val="single" w:sz="4" w:space="0" w:color="000000"/>
              <w:bottom w:val="single" w:sz="4" w:space="0" w:color="000000"/>
              <w:right w:val="single" w:sz="4" w:space="0" w:color="000000"/>
            </w:tcBorders>
          </w:tcPr>
          <w:p w14:paraId="74A2191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31</w:t>
            </w:r>
          </w:p>
        </w:tc>
      </w:tr>
      <w:tr w:rsidR="00BA2176" w:rsidRPr="002E5BFB" w14:paraId="5C94B5CB"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EF7B7A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33</w:t>
            </w:r>
          </w:p>
        </w:tc>
        <w:tc>
          <w:tcPr>
            <w:tcW w:w="2951" w:type="dxa"/>
            <w:tcBorders>
              <w:top w:val="single" w:sz="4" w:space="0" w:color="000000"/>
              <w:left w:val="single" w:sz="4" w:space="0" w:color="000000"/>
              <w:bottom w:val="single" w:sz="4" w:space="0" w:color="000000"/>
              <w:right w:val="single" w:sz="4" w:space="0" w:color="000000"/>
            </w:tcBorders>
            <w:hideMark/>
          </w:tcPr>
          <w:p w14:paraId="104DFCD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identify, systematize and disseminate successful experiences and good practices in tourism and biodiversity, its value </w:t>
            </w:r>
            <w:r w:rsidRPr="002E5BFB">
              <w:rPr>
                <w:rFonts w:ascii="Times New Roman" w:hAnsi="Times New Roman"/>
                <w:szCs w:val="20"/>
                <w:lang w:eastAsia="es-MX"/>
              </w:rPr>
              <w:lastRenderedPageBreak/>
              <w:t>and the cost of losing it.</w:t>
            </w:r>
          </w:p>
        </w:tc>
        <w:tc>
          <w:tcPr>
            <w:tcW w:w="3361" w:type="dxa"/>
            <w:tcBorders>
              <w:top w:val="single" w:sz="4" w:space="0" w:color="000000"/>
              <w:left w:val="single" w:sz="4" w:space="0" w:color="000000"/>
              <w:bottom w:val="single" w:sz="4" w:space="0" w:color="000000"/>
              <w:right w:val="single" w:sz="4" w:space="0" w:color="000000"/>
            </w:tcBorders>
            <w:hideMark/>
          </w:tcPr>
          <w:p w14:paraId="1AE9257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ISLA aims to promote knowledge management regarding sustainable tourism through the systematization and dissemination of lessons learned </w:t>
            </w:r>
            <w:r w:rsidRPr="002E5BFB">
              <w:rPr>
                <w:rFonts w:ascii="Times New Roman" w:hAnsi="Times New Roman"/>
                <w:szCs w:val="20"/>
                <w:lang w:eastAsia="es-MX"/>
              </w:rPr>
              <w:lastRenderedPageBreak/>
              <w:t xml:space="preserve">and successful experiences from good practices implementation.  </w:t>
            </w:r>
          </w:p>
          <w:p w14:paraId="7D4EEE8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For this </w:t>
            </w:r>
            <w:proofErr w:type="gramStart"/>
            <w:r w:rsidRPr="002E5BFB">
              <w:rPr>
                <w:rFonts w:ascii="Times New Roman" w:hAnsi="Times New Roman"/>
                <w:szCs w:val="20"/>
                <w:lang w:eastAsia="es-MX"/>
              </w:rPr>
              <w:t>purpose</w:t>
            </w:r>
            <w:proofErr w:type="gramEnd"/>
            <w:r w:rsidRPr="002E5BFB">
              <w:rPr>
                <w:rFonts w:ascii="Times New Roman" w:hAnsi="Times New Roman"/>
                <w:szCs w:val="20"/>
                <w:lang w:eastAsia="es-MX"/>
              </w:rPr>
              <w:t xml:space="preserve"> ISLA aims to create a sustainable tourism learning community includes stakeholders in Yucatan peninsula, Oaxaca and BCS. </w:t>
            </w:r>
          </w:p>
        </w:tc>
        <w:tc>
          <w:tcPr>
            <w:tcW w:w="3518" w:type="dxa"/>
            <w:tcBorders>
              <w:top w:val="single" w:sz="4" w:space="0" w:color="000000"/>
              <w:left w:val="single" w:sz="4" w:space="0" w:color="000000"/>
              <w:bottom w:val="single" w:sz="4" w:space="0" w:color="000000"/>
              <w:right w:val="single" w:sz="4" w:space="0" w:color="000000"/>
            </w:tcBorders>
          </w:tcPr>
          <w:p w14:paraId="582219B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ASK will publish a document with the project memories, results and lessons learned, including the entire history of the process to create, and consolidate Maya </w:t>
            </w:r>
            <w:r w:rsidRPr="002E5BFB">
              <w:rPr>
                <w:rFonts w:ascii="Times New Roman" w:hAnsi="Times New Roman"/>
                <w:szCs w:val="20"/>
                <w:lang w:eastAsia="es-MX"/>
              </w:rPr>
              <w:lastRenderedPageBreak/>
              <w:t>Ka’an as a destination.</w:t>
            </w:r>
          </w:p>
        </w:tc>
        <w:tc>
          <w:tcPr>
            <w:tcW w:w="3760" w:type="dxa"/>
            <w:tcBorders>
              <w:top w:val="single" w:sz="4" w:space="0" w:color="000000"/>
              <w:left w:val="single" w:sz="4" w:space="0" w:color="000000"/>
              <w:bottom w:val="single" w:sz="4" w:space="0" w:color="000000"/>
              <w:right w:val="single" w:sz="4" w:space="0" w:color="000000"/>
            </w:tcBorders>
          </w:tcPr>
          <w:p w14:paraId="2F409B5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The networking established in the strategic line 21 will serve to identify and systematize the successful experiences and good practices that can be disseminated through </w:t>
            </w:r>
            <w:r w:rsidRPr="002E5BFB">
              <w:rPr>
                <w:rFonts w:ascii="Times New Roman" w:hAnsi="Times New Roman"/>
                <w:szCs w:val="20"/>
                <w:lang w:eastAsia="es-MX"/>
              </w:rPr>
              <w:lastRenderedPageBreak/>
              <w:t>the strategic line 31</w:t>
            </w:r>
          </w:p>
        </w:tc>
      </w:tr>
      <w:tr w:rsidR="00BA2176" w:rsidRPr="002E5BFB" w14:paraId="6BE3ADFA"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00F0E6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34</w:t>
            </w:r>
          </w:p>
        </w:tc>
        <w:tc>
          <w:tcPr>
            <w:tcW w:w="2951" w:type="dxa"/>
            <w:tcBorders>
              <w:top w:val="single" w:sz="4" w:space="0" w:color="000000"/>
              <w:left w:val="single" w:sz="4" w:space="0" w:color="000000"/>
              <w:bottom w:val="single" w:sz="4" w:space="0" w:color="000000"/>
              <w:right w:val="single" w:sz="4" w:space="0" w:color="000000"/>
            </w:tcBorders>
            <w:hideMark/>
          </w:tcPr>
          <w:p w14:paraId="6CA76CB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create a tourist awareness strategy about the importance of biodiversity.</w:t>
            </w:r>
          </w:p>
        </w:tc>
        <w:tc>
          <w:tcPr>
            <w:tcW w:w="3361" w:type="dxa"/>
            <w:tcBorders>
              <w:top w:val="single" w:sz="4" w:space="0" w:color="000000"/>
              <w:left w:val="single" w:sz="4" w:space="0" w:color="000000"/>
              <w:bottom w:val="single" w:sz="4" w:space="0" w:color="000000"/>
              <w:right w:val="single" w:sz="4" w:space="0" w:color="000000"/>
            </w:tcBorders>
          </w:tcPr>
          <w:p w14:paraId="6E027B46"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704021B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ASK will implement an environmental education campaign in Maya Ka’an focusing in two main audiences: local tourism operators and providers, and school children to address both, the present and the future stakeholders of Maya Ka’an</w:t>
            </w:r>
          </w:p>
        </w:tc>
        <w:tc>
          <w:tcPr>
            <w:tcW w:w="3760" w:type="dxa"/>
            <w:tcBorders>
              <w:top w:val="single" w:sz="4" w:space="0" w:color="000000"/>
              <w:left w:val="single" w:sz="4" w:space="0" w:color="000000"/>
              <w:bottom w:val="single" w:sz="4" w:space="0" w:color="000000"/>
              <w:right w:val="single" w:sz="4" w:space="0" w:color="000000"/>
            </w:tcBorders>
          </w:tcPr>
          <w:p w14:paraId="6759677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In the training workshops for tourism service providers will be systematized, according to the experience of these, messages, media, products and moments to sensitize tourists about the importance of biodiversity</w:t>
            </w:r>
          </w:p>
        </w:tc>
      </w:tr>
      <w:tr w:rsidR="00BA2176" w:rsidRPr="002E5BFB" w14:paraId="2F8AE4E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89636E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35</w:t>
            </w:r>
          </w:p>
        </w:tc>
        <w:tc>
          <w:tcPr>
            <w:tcW w:w="2951" w:type="dxa"/>
            <w:tcBorders>
              <w:top w:val="single" w:sz="4" w:space="0" w:color="000000"/>
              <w:left w:val="single" w:sz="4" w:space="0" w:color="000000"/>
              <w:bottom w:val="single" w:sz="4" w:space="0" w:color="000000"/>
              <w:right w:val="single" w:sz="4" w:space="0" w:color="000000"/>
            </w:tcBorders>
            <w:hideMark/>
          </w:tcPr>
          <w:p w14:paraId="55C5D32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use the existing information and knowledge about national biodiversity as a tool to be used in tourism areas.</w:t>
            </w:r>
          </w:p>
        </w:tc>
        <w:tc>
          <w:tcPr>
            <w:tcW w:w="3361" w:type="dxa"/>
            <w:tcBorders>
              <w:top w:val="single" w:sz="4" w:space="0" w:color="000000"/>
              <w:left w:val="single" w:sz="4" w:space="0" w:color="000000"/>
              <w:bottom w:val="single" w:sz="4" w:space="0" w:color="000000"/>
              <w:right w:val="single" w:sz="4" w:space="0" w:color="000000"/>
            </w:tcBorders>
            <w:hideMark/>
          </w:tcPr>
          <w:p w14:paraId="21433E3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Tourism, conservation and environmental services information will be used in the development of the instruments and mechanisms proposed in this model.</w:t>
            </w:r>
          </w:p>
        </w:tc>
        <w:tc>
          <w:tcPr>
            <w:tcW w:w="3518" w:type="dxa"/>
            <w:tcBorders>
              <w:top w:val="single" w:sz="4" w:space="0" w:color="000000"/>
              <w:left w:val="single" w:sz="4" w:space="0" w:color="000000"/>
              <w:bottom w:val="single" w:sz="4" w:space="0" w:color="000000"/>
              <w:right w:val="single" w:sz="4" w:space="0" w:color="000000"/>
            </w:tcBorders>
          </w:tcPr>
          <w:p w14:paraId="2BB687CB" w14:textId="77777777" w:rsidR="00BA2176" w:rsidRPr="002E5BFB" w:rsidRDefault="00BA2176" w:rsidP="000C0FB9">
            <w:pPr>
              <w:spacing w:after="120"/>
              <w:rPr>
                <w:rFonts w:ascii="Times New Roman" w:hAnsi="Times New Roman"/>
                <w:szCs w:val="20"/>
                <w:lang w:eastAsia="es-MX"/>
              </w:rPr>
            </w:pPr>
            <w:r w:rsidRPr="002E5BFB">
              <w:rPr>
                <w:rFonts w:ascii="Times New Roman" w:hAnsi="Times New Roman"/>
                <w:szCs w:val="20"/>
                <w:lang w:eastAsia="es-MX"/>
              </w:rPr>
              <w:t xml:space="preserve">ASK has promoted the use of biodiversity platforms such as CONABIO's </w:t>
            </w:r>
            <w:proofErr w:type="spellStart"/>
            <w:r w:rsidRPr="002E5BFB">
              <w:rPr>
                <w:rFonts w:ascii="Times New Roman" w:hAnsi="Times New Roman"/>
                <w:szCs w:val="20"/>
                <w:lang w:eastAsia="es-MX"/>
              </w:rPr>
              <w:t>AverAves</w:t>
            </w:r>
            <w:proofErr w:type="spellEnd"/>
            <w:r w:rsidRPr="002E5BFB">
              <w:rPr>
                <w:rFonts w:ascii="Times New Roman" w:hAnsi="Times New Roman"/>
                <w:szCs w:val="20"/>
                <w:lang w:eastAsia="es-MX"/>
              </w:rPr>
              <w:t xml:space="preserve"> (e-bird</w:t>
            </w:r>
            <w:r w:rsidRPr="002E5BFB">
              <w:rPr>
                <w:rStyle w:val="afa"/>
                <w:rFonts w:ascii="Times New Roman" w:hAnsi="Times New Roman"/>
                <w:szCs w:val="20"/>
                <w:lang w:eastAsia="es-MX"/>
              </w:rPr>
              <w:footnoteReference w:id="75"/>
            </w:r>
            <w:r w:rsidRPr="002E5BFB">
              <w:rPr>
                <w:rFonts w:ascii="Times New Roman" w:hAnsi="Times New Roman"/>
                <w:szCs w:val="20"/>
                <w:lang w:eastAsia="es-MX"/>
              </w:rPr>
              <w:t xml:space="preserve">) and </w:t>
            </w:r>
            <w:proofErr w:type="spellStart"/>
            <w:r w:rsidRPr="002E5BFB">
              <w:rPr>
                <w:rFonts w:ascii="Times New Roman" w:hAnsi="Times New Roman"/>
                <w:szCs w:val="20"/>
                <w:lang w:eastAsia="es-MX"/>
              </w:rPr>
              <w:t>Naturalista</w:t>
            </w:r>
            <w:proofErr w:type="spellEnd"/>
            <w:r w:rsidRPr="002E5BFB">
              <w:rPr>
                <w:rStyle w:val="afa"/>
                <w:rFonts w:ascii="Times New Roman" w:hAnsi="Times New Roman"/>
                <w:szCs w:val="20"/>
                <w:lang w:eastAsia="es-MX"/>
              </w:rPr>
              <w:footnoteReference w:id="76"/>
            </w:r>
            <w:r w:rsidRPr="002E5BFB">
              <w:rPr>
                <w:rFonts w:ascii="Times New Roman" w:hAnsi="Times New Roman"/>
                <w:szCs w:val="20"/>
                <w:lang w:eastAsia="es-MX"/>
              </w:rPr>
              <w:t xml:space="preserve"> . In each of them has generated information specifically on bird observations in Maya Ka'an. Through training courses to communities of Maya </w:t>
            </w:r>
            <w:proofErr w:type="spellStart"/>
            <w:r w:rsidRPr="002E5BFB">
              <w:rPr>
                <w:rFonts w:ascii="Times New Roman" w:hAnsi="Times New Roman"/>
                <w:szCs w:val="20"/>
                <w:lang w:eastAsia="es-MX"/>
              </w:rPr>
              <w:t>Ka'an</w:t>
            </w:r>
            <w:proofErr w:type="spellEnd"/>
            <w:r w:rsidRPr="002E5BFB">
              <w:rPr>
                <w:rFonts w:ascii="Times New Roman" w:hAnsi="Times New Roman"/>
                <w:szCs w:val="20"/>
                <w:lang w:eastAsia="es-MX"/>
              </w:rPr>
              <w:t xml:space="preserve"> will </w:t>
            </w:r>
            <w:proofErr w:type="spellStart"/>
            <w:r w:rsidRPr="002E5BFB">
              <w:rPr>
                <w:rFonts w:ascii="Times New Roman" w:hAnsi="Times New Roman"/>
                <w:szCs w:val="20"/>
                <w:lang w:eastAsia="es-MX"/>
              </w:rPr>
              <w:t>encourag</w:t>
            </w:r>
            <w:proofErr w:type="spellEnd"/>
            <w:r w:rsidRPr="002E5BFB">
              <w:rPr>
                <w:rFonts w:ascii="Times New Roman" w:hAnsi="Times New Roman"/>
                <w:szCs w:val="20"/>
                <w:lang w:eastAsia="es-MX"/>
              </w:rPr>
              <w:t xml:space="preserve"> the use of these platforms to generate citizen science and learn about the biodiversity of Mexico.</w:t>
            </w:r>
          </w:p>
        </w:tc>
        <w:tc>
          <w:tcPr>
            <w:tcW w:w="3760" w:type="dxa"/>
            <w:tcBorders>
              <w:top w:val="single" w:sz="4" w:space="0" w:color="000000"/>
              <w:left w:val="single" w:sz="4" w:space="0" w:color="000000"/>
              <w:bottom w:val="single" w:sz="4" w:space="0" w:color="000000"/>
              <w:right w:val="single" w:sz="4" w:space="0" w:color="000000"/>
            </w:tcBorders>
          </w:tcPr>
          <w:p w14:paraId="148438F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The information available on the CONABIO platform will be used in training processes to raise awareness and disseminate the importance of biodiversity and its services</w:t>
            </w:r>
          </w:p>
        </w:tc>
      </w:tr>
      <w:tr w:rsidR="00BA2176" w:rsidRPr="002E5BFB" w14:paraId="57636959"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E7C45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36</w:t>
            </w:r>
          </w:p>
        </w:tc>
        <w:tc>
          <w:tcPr>
            <w:tcW w:w="2951" w:type="dxa"/>
            <w:tcBorders>
              <w:top w:val="single" w:sz="4" w:space="0" w:color="000000"/>
              <w:left w:val="single" w:sz="4" w:space="0" w:color="000000"/>
              <w:bottom w:val="single" w:sz="4" w:space="0" w:color="000000"/>
              <w:right w:val="single" w:sz="4" w:space="0" w:color="000000"/>
            </w:tcBorders>
            <w:hideMark/>
          </w:tcPr>
          <w:p w14:paraId="00734EA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ensure that all the fairs and promotional events, stands and various destinations of Mexico, always include a section explaining the government, civil society and private initiative work on sustainability and environmental conservation.</w:t>
            </w:r>
          </w:p>
        </w:tc>
        <w:tc>
          <w:tcPr>
            <w:tcW w:w="3361" w:type="dxa"/>
            <w:tcBorders>
              <w:top w:val="single" w:sz="4" w:space="0" w:color="000000"/>
              <w:left w:val="single" w:sz="4" w:space="0" w:color="000000"/>
              <w:bottom w:val="single" w:sz="4" w:space="0" w:color="000000"/>
              <w:right w:val="single" w:sz="4" w:space="0" w:color="000000"/>
            </w:tcBorders>
            <w:hideMark/>
          </w:tcPr>
          <w:p w14:paraId="629D720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ISLA aims to position sustainable tourism products according to certification NMX-178 and NMX-133 destinations in the three pilot sites. </w:t>
            </w:r>
          </w:p>
        </w:tc>
        <w:tc>
          <w:tcPr>
            <w:tcW w:w="3518" w:type="dxa"/>
            <w:tcBorders>
              <w:top w:val="single" w:sz="4" w:space="0" w:color="000000"/>
              <w:left w:val="single" w:sz="4" w:space="0" w:color="000000"/>
              <w:bottom w:val="single" w:sz="4" w:space="0" w:color="000000"/>
              <w:right w:val="single" w:sz="4" w:space="0" w:color="000000"/>
            </w:tcBorders>
          </w:tcPr>
          <w:p w14:paraId="4D2B443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SEDETUR, CPTQ (Quintana Roo Tourism Board), and ASK will promote of Maya Ka'an in fairs and events as a sustainable tourism destination that promotes biodiversity conservation</w:t>
            </w:r>
          </w:p>
        </w:tc>
        <w:tc>
          <w:tcPr>
            <w:tcW w:w="3760" w:type="dxa"/>
            <w:tcBorders>
              <w:top w:val="single" w:sz="4" w:space="0" w:color="000000"/>
              <w:left w:val="single" w:sz="4" w:space="0" w:color="000000"/>
              <w:bottom w:val="single" w:sz="4" w:space="0" w:color="000000"/>
              <w:right w:val="single" w:sz="4" w:space="0" w:color="000000"/>
            </w:tcBorders>
          </w:tcPr>
          <w:p w14:paraId="0FE4CB9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coordinate with SECTUR, the Secretary of Tourism of the Government of the State of Oaxaca and the Association of Hotels and Motels of Huatulco so that the participating events explain the governmental and social participation in the conservation and sustainability</w:t>
            </w:r>
          </w:p>
        </w:tc>
      </w:tr>
      <w:tr w:rsidR="00BA2176" w:rsidRPr="002E5BFB" w14:paraId="1B6415B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BCD61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III</w:t>
            </w:r>
          </w:p>
        </w:tc>
        <w:tc>
          <w:tcPr>
            <w:tcW w:w="2951" w:type="dxa"/>
            <w:tcBorders>
              <w:top w:val="single" w:sz="4" w:space="0" w:color="000000"/>
              <w:left w:val="single" w:sz="4" w:space="0" w:color="000000"/>
              <w:bottom w:val="single" w:sz="4" w:space="0" w:color="000000"/>
              <w:right w:val="single" w:sz="4" w:space="0" w:color="000000"/>
            </w:tcBorders>
            <w:hideMark/>
          </w:tcPr>
          <w:p w14:paraId="3112561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SUPPORT AXES</w:t>
            </w:r>
          </w:p>
        </w:tc>
        <w:tc>
          <w:tcPr>
            <w:tcW w:w="10639" w:type="dxa"/>
            <w:gridSpan w:val="3"/>
            <w:tcBorders>
              <w:top w:val="single" w:sz="4" w:space="0" w:color="000000"/>
              <w:left w:val="single" w:sz="4" w:space="0" w:color="000000"/>
              <w:bottom w:val="single" w:sz="4" w:space="0" w:color="000000"/>
              <w:right w:val="single" w:sz="4" w:space="0" w:color="000000"/>
            </w:tcBorders>
          </w:tcPr>
          <w:p w14:paraId="277DAD0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highlight w:val="yellow"/>
                <w:lang w:eastAsia="es-MX"/>
              </w:rPr>
              <w:t xml:space="preserve">SEE COMMENTS </w:t>
            </w:r>
            <w:r>
              <w:rPr>
                <w:rFonts w:ascii="Times New Roman" w:hAnsi="Times New Roman"/>
                <w:szCs w:val="20"/>
                <w:highlight w:val="yellow"/>
                <w:lang w:eastAsia="es-MX"/>
              </w:rPr>
              <w:t xml:space="preserve">PROVIDED BY SECTUR </w:t>
            </w:r>
            <w:r w:rsidRPr="002E5BFB">
              <w:rPr>
                <w:rFonts w:ascii="Times New Roman" w:hAnsi="Times New Roman"/>
                <w:szCs w:val="20"/>
                <w:highlight w:val="yellow"/>
                <w:lang w:eastAsia="es-MX"/>
              </w:rPr>
              <w:t>AT THE END OF THE DOCUMENT</w:t>
            </w:r>
          </w:p>
        </w:tc>
      </w:tr>
      <w:tr w:rsidR="00BA2176" w:rsidRPr="002E5BFB" w14:paraId="5DA9385B"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9A14F4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F</w:t>
            </w:r>
          </w:p>
        </w:tc>
        <w:tc>
          <w:tcPr>
            <w:tcW w:w="2951" w:type="dxa"/>
            <w:tcBorders>
              <w:top w:val="single" w:sz="4" w:space="0" w:color="000000"/>
              <w:left w:val="single" w:sz="4" w:space="0" w:color="000000"/>
              <w:bottom w:val="single" w:sz="4" w:space="0" w:color="000000"/>
              <w:right w:val="single" w:sz="4" w:space="0" w:color="000000"/>
            </w:tcBorders>
            <w:hideMark/>
          </w:tcPr>
          <w:p w14:paraId="6C6BACD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Financing: Actions related to location of economic resources for sustainable productivity and biodiversity mainstreaming achievement, considering both the budget of authorities, and support and incentive programs for producers and service providers who follow practices in accordance with the conservation and sustainable use of biodiversity.</w:t>
            </w:r>
          </w:p>
        </w:tc>
        <w:tc>
          <w:tcPr>
            <w:tcW w:w="3361" w:type="dxa"/>
            <w:tcBorders>
              <w:top w:val="single" w:sz="4" w:space="0" w:color="000000"/>
              <w:left w:val="single" w:sz="4" w:space="0" w:color="000000"/>
              <w:bottom w:val="single" w:sz="4" w:space="0" w:color="000000"/>
              <w:right w:val="single" w:sz="4" w:space="0" w:color="000000"/>
            </w:tcBorders>
          </w:tcPr>
          <w:p w14:paraId="79D3721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Such incentives </w:t>
            </w:r>
            <w:proofErr w:type="gramStart"/>
            <w:r w:rsidRPr="002E5BFB">
              <w:rPr>
                <w:rFonts w:ascii="Times New Roman" w:hAnsi="Times New Roman"/>
                <w:szCs w:val="20"/>
                <w:lang w:eastAsia="es-MX"/>
              </w:rPr>
              <w:t>includes</w:t>
            </w:r>
            <w:proofErr w:type="gramEnd"/>
            <w:r w:rsidRPr="002E5BFB">
              <w:rPr>
                <w:rFonts w:ascii="Times New Roman" w:hAnsi="Times New Roman"/>
                <w:szCs w:val="20"/>
                <w:lang w:eastAsia="es-MX"/>
              </w:rPr>
              <w:t>: Tax deduction for environmental acquisition and; allocated incentives that promote private investment in selected best practices through operation rules (</w:t>
            </w:r>
            <w:proofErr w:type="spellStart"/>
            <w:r w:rsidRPr="002E5BFB">
              <w:rPr>
                <w:rFonts w:ascii="Times New Roman" w:hAnsi="Times New Roman"/>
                <w:szCs w:val="20"/>
                <w:lang w:eastAsia="es-MX"/>
              </w:rPr>
              <w:t>reglas</w:t>
            </w:r>
            <w:proofErr w:type="spellEnd"/>
            <w:r w:rsidRPr="002E5BFB">
              <w:rPr>
                <w:rFonts w:ascii="Times New Roman" w:hAnsi="Times New Roman"/>
                <w:szCs w:val="20"/>
                <w:lang w:eastAsia="es-MX"/>
              </w:rPr>
              <w:t xml:space="preserve"> de </w:t>
            </w:r>
            <w:proofErr w:type="spellStart"/>
            <w:r w:rsidRPr="002E5BFB">
              <w:rPr>
                <w:rFonts w:ascii="Times New Roman" w:hAnsi="Times New Roman"/>
                <w:szCs w:val="20"/>
                <w:lang w:eastAsia="es-MX"/>
              </w:rPr>
              <w:t>operación</w:t>
            </w:r>
            <w:proofErr w:type="spellEnd"/>
            <w:r w:rsidRPr="002E5BFB">
              <w:rPr>
                <w:rFonts w:ascii="Times New Roman" w:hAnsi="Times New Roman"/>
                <w:szCs w:val="20"/>
                <w:lang w:eastAsia="es-MX"/>
              </w:rPr>
              <w:t>) or credits.</w:t>
            </w:r>
          </w:p>
          <w:p w14:paraId="3FCD24C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See lines 37 to 45.</w:t>
            </w:r>
          </w:p>
          <w:p w14:paraId="3C092F07"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475DEA9F"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78FEAFB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has made progress in searching the different federal programs that can support sustainable tourism. An update of that study will be made to propose mechanisms to the new federal administration.</w:t>
            </w:r>
          </w:p>
        </w:tc>
      </w:tr>
      <w:tr w:rsidR="00BA2176" w:rsidRPr="002E5BFB" w14:paraId="6C2474F5"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3FE3F29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37</w:t>
            </w:r>
          </w:p>
        </w:tc>
        <w:tc>
          <w:tcPr>
            <w:tcW w:w="2951" w:type="dxa"/>
            <w:tcBorders>
              <w:top w:val="single" w:sz="4" w:space="0" w:color="000000"/>
              <w:left w:val="single" w:sz="4" w:space="0" w:color="000000"/>
              <w:bottom w:val="single" w:sz="4" w:space="0" w:color="000000"/>
              <w:right w:val="single" w:sz="4" w:space="0" w:color="000000"/>
            </w:tcBorders>
            <w:hideMark/>
          </w:tcPr>
          <w:p w14:paraId="26DD9A0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suggest federal treasury authorities a redesign of tax burdens and aliquots applicable to the tourism sector, which generate reinvestment in sustainable tourism projects.</w:t>
            </w:r>
          </w:p>
        </w:tc>
        <w:tc>
          <w:tcPr>
            <w:tcW w:w="3361" w:type="dxa"/>
            <w:tcBorders>
              <w:top w:val="single" w:sz="4" w:space="0" w:color="000000"/>
              <w:left w:val="single" w:sz="4" w:space="0" w:color="000000"/>
              <w:bottom w:val="single" w:sz="4" w:space="0" w:color="000000"/>
              <w:right w:val="single" w:sz="4" w:space="0" w:color="000000"/>
            </w:tcBorders>
          </w:tcPr>
          <w:p w14:paraId="1E6A502A"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6F922463"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548ACE98"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41E68320"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DA7CFB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38</w:t>
            </w:r>
          </w:p>
        </w:tc>
        <w:tc>
          <w:tcPr>
            <w:tcW w:w="2951" w:type="dxa"/>
            <w:tcBorders>
              <w:top w:val="single" w:sz="4" w:space="0" w:color="000000"/>
              <w:left w:val="single" w:sz="4" w:space="0" w:color="000000"/>
              <w:bottom w:val="single" w:sz="4" w:space="0" w:color="000000"/>
              <w:right w:val="single" w:sz="4" w:space="0" w:color="000000"/>
            </w:tcBorders>
            <w:hideMark/>
          </w:tcPr>
          <w:p w14:paraId="39D985D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help environmental authorities to gather a greater government budget supporting biodiversity mainstreaming.</w:t>
            </w:r>
          </w:p>
        </w:tc>
        <w:tc>
          <w:tcPr>
            <w:tcW w:w="3361" w:type="dxa"/>
            <w:tcBorders>
              <w:top w:val="single" w:sz="4" w:space="0" w:color="000000"/>
              <w:left w:val="single" w:sz="4" w:space="0" w:color="000000"/>
              <w:bottom w:val="single" w:sz="4" w:space="0" w:color="000000"/>
              <w:right w:val="single" w:sz="4" w:space="0" w:color="000000"/>
            </w:tcBorders>
          </w:tcPr>
          <w:p w14:paraId="68F140F4"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0A55D066"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92880EB"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0723F97C"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3412E9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39</w:t>
            </w:r>
          </w:p>
        </w:tc>
        <w:tc>
          <w:tcPr>
            <w:tcW w:w="2951" w:type="dxa"/>
            <w:tcBorders>
              <w:top w:val="single" w:sz="4" w:space="0" w:color="000000"/>
              <w:left w:val="single" w:sz="4" w:space="0" w:color="000000"/>
              <w:bottom w:val="single" w:sz="4" w:space="0" w:color="000000"/>
              <w:right w:val="single" w:sz="4" w:space="0" w:color="000000"/>
            </w:tcBorders>
            <w:hideMark/>
          </w:tcPr>
          <w:p w14:paraId="36A5AAD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innovative credit and financial instruments that allow a cost-effective incorporation of biodiversity conservation criteria.</w:t>
            </w:r>
          </w:p>
        </w:tc>
        <w:tc>
          <w:tcPr>
            <w:tcW w:w="3361" w:type="dxa"/>
            <w:tcBorders>
              <w:top w:val="single" w:sz="4" w:space="0" w:color="000000"/>
              <w:left w:val="single" w:sz="4" w:space="0" w:color="000000"/>
              <w:bottom w:val="single" w:sz="4" w:space="0" w:color="000000"/>
              <w:right w:val="single" w:sz="4" w:space="0" w:color="000000"/>
            </w:tcBorders>
          </w:tcPr>
          <w:p w14:paraId="0C975B8A"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59F6C6A"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700EE995"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1CA434C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A26C35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40</w:t>
            </w:r>
          </w:p>
        </w:tc>
        <w:tc>
          <w:tcPr>
            <w:tcW w:w="2951" w:type="dxa"/>
            <w:tcBorders>
              <w:top w:val="single" w:sz="4" w:space="0" w:color="000000"/>
              <w:left w:val="single" w:sz="4" w:space="0" w:color="000000"/>
              <w:bottom w:val="single" w:sz="4" w:space="0" w:color="000000"/>
              <w:right w:val="single" w:sz="4" w:space="0" w:color="000000"/>
            </w:tcBorders>
            <w:hideMark/>
          </w:tcPr>
          <w:p w14:paraId="0C21C54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increase tourism competitiveness, and its I+D (Innovation and Development), through social and environmental aspects.</w:t>
            </w:r>
          </w:p>
        </w:tc>
        <w:tc>
          <w:tcPr>
            <w:tcW w:w="3361" w:type="dxa"/>
            <w:tcBorders>
              <w:top w:val="single" w:sz="4" w:space="0" w:color="000000"/>
              <w:left w:val="single" w:sz="4" w:space="0" w:color="000000"/>
              <w:bottom w:val="single" w:sz="4" w:space="0" w:color="000000"/>
              <w:right w:val="single" w:sz="4" w:space="0" w:color="000000"/>
            </w:tcBorders>
          </w:tcPr>
          <w:p w14:paraId="06998C8F"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4BB20F08"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8F791E2"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61FB107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288F66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41</w:t>
            </w:r>
          </w:p>
        </w:tc>
        <w:tc>
          <w:tcPr>
            <w:tcW w:w="2951" w:type="dxa"/>
            <w:tcBorders>
              <w:top w:val="single" w:sz="4" w:space="0" w:color="000000"/>
              <w:left w:val="single" w:sz="4" w:space="0" w:color="000000"/>
              <w:bottom w:val="single" w:sz="4" w:space="0" w:color="000000"/>
              <w:right w:val="single" w:sz="4" w:space="0" w:color="000000"/>
            </w:tcBorders>
            <w:hideMark/>
          </w:tcPr>
          <w:p w14:paraId="3B60C36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propose a budget increase for the tourism sector in order to implement the measures and actions for the conservation and sustainable use of biodiversity.</w:t>
            </w:r>
          </w:p>
        </w:tc>
        <w:tc>
          <w:tcPr>
            <w:tcW w:w="3361" w:type="dxa"/>
            <w:tcBorders>
              <w:top w:val="single" w:sz="4" w:space="0" w:color="000000"/>
              <w:left w:val="single" w:sz="4" w:space="0" w:color="000000"/>
              <w:bottom w:val="single" w:sz="4" w:space="0" w:color="000000"/>
              <w:right w:val="single" w:sz="4" w:space="0" w:color="000000"/>
            </w:tcBorders>
          </w:tcPr>
          <w:p w14:paraId="0A3509EF"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FCABC30"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FA25748"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3DB03F3B"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7B37E9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42</w:t>
            </w:r>
          </w:p>
        </w:tc>
        <w:tc>
          <w:tcPr>
            <w:tcW w:w="2951" w:type="dxa"/>
            <w:tcBorders>
              <w:top w:val="single" w:sz="4" w:space="0" w:color="000000"/>
              <w:left w:val="single" w:sz="4" w:space="0" w:color="000000"/>
              <w:bottom w:val="single" w:sz="4" w:space="0" w:color="000000"/>
              <w:right w:val="single" w:sz="4" w:space="0" w:color="000000"/>
            </w:tcBorders>
            <w:hideMark/>
          </w:tcPr>
          <w:p w14:paraId="3C0D67F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integrate to market analysis, competitiveness, I+D and financing, criteria for biodiversity conservation to generate credit, promotion and innovation instruments to achieve sustainable tourism.</w:t>
            </w:r>
          </w:p>
        </w:tc>
        <w:tc>
          <w:tcPr>
            <w:tcW w:w="3361" w:type="dxa"/>
            <w:tcBorders>
              <w:top w:val="single" w:sz="4" w:space="0" w:color="000000"/>
              <w:left w:val="single" w:sz="4" w:space="0" w:color="000000"/>
              <w:bottom w:val="single" w:sz="4" w:space="0" w:color="000000"/>
              <w:right w:val="single" w:sz="4" w:space="0" w:color="000000"/>
            </w:tcBorders>
          </w:tcPr>
          <w:p w14:paraId="695B20A9"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6800E5BC"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57A3E2F"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403BFF0D"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2D76901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43</w:t>
            </w:r>
          </w:p>
        </w:tc>
        <w:tc>
          <w:tcPr>
            <w:tcW w:w="2951" w:type="dxa"/>
            <w:tcBorders>
              <w:top w:val="single" w:sz="4" w:space="0" w:color="000000"/>
              <w:left w:val="single" w:sz="4" w:space="0" w:color="000000"/>
              <w:bottom w:val="single" w:sz="4" w:space="0" w:color="000000"/>
              <w:right w:val="single" w:sz="4" w:space="0" w:color="000000"/>
            </w:tcBorders>
            <w:hideMark/>
          </w:tcPr>
          <w:p w14:paraId="38821A5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generate a proposal on fiscal incentive-focused economic instruments applied to natural resources and tourism.</w:t>
            </w:r>
          </w:p>
        </w:tc>
        <w:tc>
          <w:tcPr>
            <w:tcW w:w="3361" w:type="dxa"/>
            <w:tcBorders>
              <w:top w:val="single" w:sz="4" w:space="0" w:color="000000"/>
              <w:left w:val="single" w:sz="4" w:space="0" w:color="000000"/>
              <w:bottom w:val="single" w:sz="4" w:space="0" w:color="000000"/>
              <w:right w:val="single" w:sz="4" w:space="0" w:color="000000"/>
            </w:tcBorders>
          </w:tcPr>
          <w:p w14:paraId="72397BF4" w14:textId="77777777" w:rsidR="00BA2176" w:rsidRPr="002E5BFB" w:rsidRDefault="00BA2176" w:rsidP="000C0FB9">
            <w:pPr>
              <w:widowControl w:val="0"/>
              <w:spacing w:after="120"/>
              <w:rPr>
                <w:rFonts w:ascii="Times New Roman" w:hAnsi="Times New Roman"/>
                <w:szCs w:val="20"/>
                <w:highlight w:val="green"/>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255459D"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3C5C692F"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218F49B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8B45A6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44</w:t>
            </w:r>
          </w:p>
        </w:tc>
        <w:tc>
          <w:tcPr>
            <w:tcW w:w="2951" w:type="dxa"/>
            <w:tcBorders>
              <w:top w:val="single" w:sz="4" w:space="0" w:color="000000"/>
              <w:left w:val="single" w:sz="4" w:space="0" w:color="000000"/>
              <w:bottom w:val="single" w:sz="4" w:space="0" w:color="000000"/>
              <w:right w:val="single" w:sz="4" w:space="0" w:color="000000"/>
            </w:tcBorders>
            <w:hideMark/>
          </w:tcPr>
          <w:p w14:paraId="19FE1D7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create local tax incentives for communities that care for and incorporate biodiversity inclusion.</w:t>
            </w:r>
          </w:p>
        </w:tc>
        <w:tc>
          <w:tcPr>
            <w:tcW w:w="3361" w:type="dxa"/>
            <w:tcBorders>
              <w:top w:val="single" w:sz="4" w:space="0" w:color="000000"/>
              <w:left w:val="single" w:sz="4" w:space="0" w:color="000000"/>
              <w:bottom w:val="single" w:sz="4" w:space="0" w:color="000000"/>
              <w:right w:val="single" w:sz="4" w:space="0" w:color="000000"/>
            </w:tcBorders>
          </w:tcPr>
          <w:p w14:paraId="44BCCFC5" w14:textId="77777777" w:rsidR="00BA2176" w:rsidRPr="002E5BFB" w:rsidRDefault="00BA2176" w:rsidP="000C0FB9">
            <w:pPr>
              <w:widowControl w:val="0"/>
              <w:spacing w:after="120"/>
              <w:rPr>
                <w:rFonts w:ascii="Times New Roman" w:hAnsi="Times New Roman"/>
                <w:szCs w:val="20"/>
                <w:highlight w:val="green"/>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1A7B903C"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1591535"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0331F99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10B41C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45</w:t>
            </w:r>
          </w:p>
        </w:tc>
        <w:tc>
          <w:tcPr>
            <w:tcW w:w="2951" w:type="dxa"/>
            <w:tcBorders>
              <w:top w:val="single" w:sz="4" w:space="0" w:color="000000"/>
              <w:left w:val="single" w:sz="4" w:space="0" w:color="000000"/>
              <w:bottom w:val="single" w:sz="4" w:space="0" w:color="000000"/>
              <w:right w:val="single" w:sz="4" w:space="0" w:color="000000"/>
            </w:tcBorders>
            <w:hideMark/>
          </w:tcPr>
          <w:p w14:paraId="77E647E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generate incentive schemes to environmentally and socially responsible tourism developers.</w:t>
            </w:r>
          </w:p>
        </w:tc>
        <w:tc>
          <w:tcPr>
            <w:tcW w:w="3361" w:type="dxa"/>
            <w:tcBorders>
              <w:top w:val="single" w:sz="4" w:space="0" w:color="000000"/>
              <w:left w:val="single" w:sz="4" w:space="0" w:color="000000"/>
              <w:bottom w:val="single" w:sz="4" w:space="0" w:color="000000"/>
              <w:right w:val="single" w:sz="4" w:space="0" w:color="000000"/>
            </w:tcBorders>
          </w:tcPr>
          <w:p w14:paraId="58614AFF" w14:textId="77777777" w:rsidR="00BA2176" w:rsidRPr="002E5BFB" w:rsidRDefault="00BA2176" w:rsidP="000C0FB9">
            <w:pPr>
              <w:widowControl w:val="0"/>
              <w:spacing w:after="120"/>
              <w:rPr>
                <w:rFonts w:ascii="Times New Roman" w:hAnsi="Times New Roman"/>
                <w:szCs w:val="20"/>
                <w:highlight w:val="green"/>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7871000"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37D910B"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2C680DBF"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2F40B7E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G</w:t>
            </w:r>
          </w:p>
        </w:tc>
        <w:tc>
          <w:tcPr>
            <w:tcW w:w="2951" w:type="dxa"/>
            <w:tcBorders>
              <w:top w:val="single" w:sz="4" w:space="0" w:color="000000"/>
              <w:left w:val="single" w:sz="4" w:space="0" w:color="000000"/>
              <w:bottom w:val="single" w:sz="4" w:space="0" w:color="000000"/>
              <w:right w:val="single" w:sz="4" w:space="0" w:color="000000"/>
            </w:tcBorders>
            <w:hideMark/>
          </w:tcPr>
          <w:p w14:paraId="60DAD1A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Legal Framework: Establishment of strong and coherent legal instruments that promote and facilitate the execution of the goals of conservation and sustainable use of biodiversity, enabling the relationship of sectors with different elements of biodiversity.</w:t>
            </w:r>
          </w:p>
        </w:tc>
        <w:tc>
          <w:tcPr>
            <w:tcW w:w="10639" w:type="dxa"/>
            <w:gridSpan w:val="3"/>
            <w:tcBorders>
              <w:top w:val="single" w:sz="4" w:space="0" w:color="000000"/>
              <w:left w:val="single" w:sz="4" w:space="0" w:color="000000"/>
              <w:bottom w:val="single" w:sz="4" w:space="0" w:color="000000"/>
              <w:right w:val="single" w:sz="4" w:space="0" w:color="000000"/>
            </w:tcBorders>
            <w:hideMark/>
          </w:tcPr>
          <w:p w14:paraId="45AB181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highlight w:val="yellow"/>
                <w:lang w:eastAsia="es-MX"/>
              </w:rPr>
              <w:t>SEE COMMENTS</w:t>
            </w:r>
            <w:r>
              <w:rPr>
                <w:rFonts w:ascii="Times New Roman" w:hAnsi="Times New Roman"/>
                <w:szCs w:val="20"/>
                <w:highlight w:val="yellow"/>
                <w:lang w:eastAsia="es-MX"/>
              </w:rPr>
              <w:t xml:space="preserve"> PROVIDED BY SECTUR</w:t>
            </w:r>
            <w:r w:rsidRPr="002E5BFB">
              <w:rPr>
                <w:rFonts w:ascii="Times New Roman" w:hAnsi="Times New Roman"/>
                <w:szCs w:val="20"/>
                <w:highlight w:val="yellow"/>
                <w:lang w:eastAsia="es-MX"/>
              </w:rPr>
              <w:t xml:space="preserve"> AT THE END OF THE DOCUMENT</w:t>
            </w:r>
            <w:r w:rsidRPr="002E5BFB">
              <w:rPr>
                <w:rFonts w:ascii="Times New Roman" w:hAnsi="Times New Roman"/>
                <w:szCs w:val="20"/>
                <w:lang w:eastAsia="es-MX"/>
              </w:rPr>
              <w:t xml:space="preserve"> </w:t>
            </w:r>
          </w:p>
          <w:p w14:paraId="4FC80B5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Legal framework will be developed using the LFA that guarantees a goal oriented legal design that includes concepts and criteria included in lines 46 to 55.</w:t>
            </w:r>
          </w:p>
          <w:p w14:paraId="4866D78D"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6DF3ECCE"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2EE423D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46</w:t>
            </w:r>
          </w:p>
        </w:tc>
        <w:tc>
          <w:tcPr>
            <w:tcW w:w="2951" w:type="dxa"/>
            <w:tcBorders>
              <w:top w:val="single" w:sz="4" w:space="0" w:color="000000"/>
              <w:left w:val="single" w:sz="4" w:space="0" w:color="000000"/>
              <w:bottom w:val="single" w:sz="4" w:space="0" w:color="000000"/>
              <w:right w:val="single" w:sz="4" w:space="0" w:color="000000"/>
            </w:tcBorders>
            <w:hideMark/>
          </w:tcPr>
          <w:p w14:paraId="013FC59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define and include the concept of biodiversity in the sectoral legal framework.</w:t>
            </w:r>
          </w:p>
        </w:tc>
        <w:tc>
          <w:tcPr>
            <w:tcW w:w="3361" w:type="dxa"/>
            <w:tcBorders>
              <w:top w:val="single" w:sz="4" w:space="0" w:color="000000"/>
              <w:left w:val="single" w:sz="4" w:space="0" w:color="000000"/>
              <w:bottom w:val="single" w:sz="4" w:space="0" w:color="000000"/>
              <w:right w:val="single" w:sz="4" w:space="0" w:color="000000"/>
            </w:tcBorders>
          </w:tcPr>
          <w:p w14:paraId="068B6369"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C715FCE"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4752AB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participate to establish the legal mechanisms that protect biodiversity and its services under the General Tourism Law, the General Law on Climate Change and the LGEEPA and seek regulatory instruments to operationalize these three legal frameworks.</w:t>
            </w:r>
          </w:p>
        </w:tc>
      </w:tr>
      <w:tr w:rsidR="00BA2176" w:rsidRPr="002E5BFB" w14:paraId="49D32E83"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1D07FE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47</w:t>
            </w:r>
          </w:p>
        </w:tc>
        <w:tc>
          <w:tcPr>
            <w:tcW w:w="2951" w:type="dxa"/>
            <w:tcBorders>
              <w:top w:val="single" w:sz="4" w:space="0" w:color="000000"/>
              <w:left w:val="single" w:sz="4" w:space="0" w:color="000000"/>
              <w:bottom w:val="single" w:sz="4" w:space="0" w:color="000000"/>
              <w:right w:val="single" w:sz="4" w:space="0" w:color="000000"/>
            </w:tcBorders>
            <w:hideMark/>
          </w:tcPr>
          <w:p w14:paraId="76C69F4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develop and include criteria for the conservation and sustainable use of biodiversity in tourism operating regulations and </w:t>
            </w:r>
            <w:r w:rsidRPr="002E5BFB">
              <w:rPr>
                <w:rFonts w:ascii="Times New Roman" w:hAnsi="Times New Roman"/>
                <w:szCs w:val="20"/>
                <w:lang w:eastAsia="es-MX"/>
              </w:rPr>
              <w:lastRenderedPageBreak/>
              <w:t>programs.</w:t>
            </w:r>
          </w:p>
        </w:tc>
        <w:tc>
          <w:tcPr>
            <w:tcW w:w="3361" w:type="dxa"/>
            <w:tcBorders>
              <w:top w:val="single" w:sz="4" w:space="0" w:color="000000"/>
              <w:left w:val="single" w:sz="4" w:space="0" w:color="000000"/>
              <w:bottom w:val="single" w:sz="4" w:space="0" w:color="000000"/>
              <w:right w:val="single" w:sz="4" w:space="0" w:color="000000"/>
            </w:tcBorders>
          </w:tcPr>
          <w:p w14:paraId="3CDA082B"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13782048"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27B28A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4A579590"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45AC390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48</w:t>
            </w:r>
          </w:p>
        </w:tc>
        <w:tc>
          <w:tcPr>
            <w:tcW w:w="2951" w:type="dxa"/>
            <w:tcBorders>
              <w:top w:val="single" w:sz="4" w:space="0" w:color="000000"/>
              <w:left w:val="single" w:sz="4" w:space="0" w:color="000000"/>
              <w:bottom w:val="single" w:sz="4" w:space="0" w:color="000000"/>
              <w:right w:val="single" w:sz="4" w:space="0" w:color="000000"/>
            </w:tcBorders>
            <w:hideMark/>
          </w:tcPr>
          <w:p w14:paraId="7B13849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propose a NOM or NMX for the conservation and sustainable use of biodiversity in tourist developments.</w:t>
            </w:r>
          </w:p>
        </w:tc>
        <w:tc>
          <w:tcPr>
            <w:tcW w:w="3361" w:type="dxa"/>
            <w:tcBorders>
              <w:top w:val="single" w:sz="4" w:space="0" w:color="000000"/>
              <w:left w:val="single" w:sz="4" w:space="0" w:color="000000"/>
              <w:bottom w:val="single" w:sz="4" w:space="0" w:color="000000"/>
              <w:right w:val="single" w:sz="4" w:space="0" w:color="000000"/>
            </w:tcBorders>
          </w:tcPr>
          <w:p w14:paraId="36D1D17F"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A5EC3BD"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087F1E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06CC19ED"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D11981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49</w:t>
            </w:r>
          </w:p>
        </w:tc>
        <w:tc>
          <w:tcPr>
            <w:tcW w:w="2951" w:type="dxa"/>
            <w:tcBorders>
              <w:top w:val="single" w:sz="4" w:space="0" w:color="000000"/>
              <w:left w:val="single" w:sz="4" w:space="0" w:color="000000"/>
              <w:bottom w:val="single" w:sz="4" w:space="0" w:color="000000"/>
              <w:right w:val="single" w:sz="4" w:space="0" w:color="000000"/>
            </w:tcBorders>
            <w:hideMark/>
          </w:tcPr>
          <w:p w14:paraId="4703AD7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encourage a SEMARNAT revision of the environmental impact assessment through interinstitutional coordination schemes.</w:t>
            </w:r>
          </w:p>
        </w:tc>
        <w:tc>
          <w:tcPr>
            <w:tcW w:w="3361" w:type="dxa"/>
            <w:tcBorders>
              <w:top w:val="single" w:sz="4" w:space="0" w:color="000000"/>
              <w:left w:val="single" w:sz="4" w:space="0" w:color="000000"/>
              <w:bottom w:val="single" w:sz="4" w:space="0" w:color="000000"/>
              <w:right w:val="single" w:sz="4" w:space="0" w:color="000000"/>
            </w:tcBorders>
          </w:tcPr>
          <w:p w14:paraId="7321F67B"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78F9C77D"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2166FB8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6BF2F2F8"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F0B4F3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50</w:t>
            </w:r>
          </w:p>
        </w:tc>
        <w:tc>
          <w:tcPr>
            <w:tcW w:w="2951" w:type="dxa"/>
            <w:tcBorders>
              <w:top w:val="single" w:sz="4" w:space="0" w:color="000000"/>
              <w:left w:val="single" w:sz="4" w:space="0" w:color="000000"/>
              <w:bottom w:val="single" w:sz="4" w:space="0" w:color="000000"/>
              <w:right w:val="single" w:sz="4" w:space="0" w:color="000000"/>
            </w:tcBorders>
            <w:hideMark/>
          </w:tcPr>
          <w:p w14:paraId="4FEA108C"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suggest and contribute to territorial ordering alignment, by territorial ecological ordainment and territorial tourist ordainment.</w:t>
            </w:r>
          </w:p>
        </w:tc>
        <w:tc>
          <w:tcPr>
            <w:tcW w:w="3361" w:type="dxa"/>
            <w:tcBorders>
              <w:top w:val="single" w:sz="4" w:space="0" w:color="000000"/>
              <w:left w:val="single" w:sz="4" w:space="0" w:color="000000"/>
              <w:bottom w:val="single" w:sz="4" w:space="0" w:color="000000"/>
              <w:right w:val="single" w:sz="4" w:space="0" w:color="000000"/>
            </w:tcBorders>
          </w:tcPr>
          <w:p w14:paraId="6189AD77"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79D08991"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503A69A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63EEAABF"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25FF7B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51</w:t>
            </w:r>
          </w:p>
        </w:tc>
        <w:tc>
          <w:tcPr>
            <w:tcW w:w="2951" w:type="dxa"/>
            <w:tcBorders>
              <w:top w:val="single" w:sz="4" w:space="0" w:color="000000"/>
              <w:left w:val="single" w:sz="4" w:space="0" w:color="000000"/>
              <w:bottom w:val="single" w:sz="4" w:space="0" w:color="000000"/>
              <w:right w:val="single" w:sz="4" w:space="0" w:color="000000"/>
            </w:tcBorders>
            <w:hideMark/>
          </w:tcPr>
          <w:p w14:paraId="16B04AB5"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protocols for a prior free and informed participation of the inhabitants and owners of territories where is intended to establish tourist developments.</w:t>
            </w:r>
          </w:p>
        </w:tc>
        <w:tc>
          <w:tcPr>
            <w:tcW w:w="3361" w:type="dxa"/>
            <w:tcBorders>
              <w:top w:val="single" w:sz="4" w:space="0" w:color="000000"/>
              <w:left w:val="single" w:sz="4" w:space="0" w:color="000000"/>
              <w:bottom w:val="single" w:sz="4" w:space="0" w:color="000000"/>
              <w:right w:val="single" w:sz="4" w:space="0" w:color="000000"/>
            </w:tcBorders>
          </w:tcPr>
          <w:p w14:paraId="042EBFF3"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1086779D"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11A78D9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551AF256"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6194EA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52</w:t>
            </w:r>
          </w:p>
        </w:tc>
        <w:tc>
          <w:tcPr>
            <w:tcW w:w="2951" w:type="dxa"/>
            <w:tcBorders>
              <w:top w:val="single" w:sz="4" w:space="0" w:color="000000"/>
              <w:left w:val="single" w:sz="4" w:space="0" w:color="000000"/>
              <w:bottom w:val="single" w:sz="4" w:space="0" w:color="000000"/>
              <w:right w:val="single" w:sz="4" w:space="0" w:color="000000"/>
            </w:tcBorders>
            <w:hideMark/>
          </w:tcPr>
          <w:p w14:paraId="23EA7040"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create a fulfillment internal agenda for the Climate Change Special Program and its tourism-related impact on biodiversity.</w:t>
            </w:r>
          </w:p>
        </w:tc>
        <w:tc>
          <w:tcPr>
            <w:tcW w:w="3361" w:type="dxa"/>
            <w:tcBorders>
              <w:top w:val="single" w:sz="4" w:space="0" w:color="000000"/>
              <w:left w:val="single" w:sz="4" w:space="0" w:color="000000"/>
              <w:bottom w:val="single" w:sz="4" w:space="0" w:color="000000"/>
              <w:right w:val="single" w:sz="4" w:space="0" w:color="000000"/>
            </w:tcBorders>
          </w:tcPr>
          <w:p w14:paraId="73E10118"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19F3D841"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3ABBE3B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465FC2D4"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5CFC2C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53</w:t>
            </w:r>
          </w:p>
        </w:tc>
        <w:tc>
          <w:tcPr>
            <w:tcW w:w="2951" w:type="dxa"/>
            <w:tcBorders>
              <w:top w:val="single" w:sz="4" w:space="0" w:color="000000"/>
              <w:left w:val="single" w:sz="4" w:space="0" w:color="000000"/>
              <w:bottom w:val="single" w:sz="4" w:space="0" w:color="000000"/>
              <w:right w:val="single" w:sz="4" w:space="0" w:color="000000"/>
            </w:tcBorders>
            <w:hideMark/>
          </w:tcPr>
          <w:p w14:paraId="0E71327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integrate environmental criteria in planning of sustainable tourism ordainment/decree.</w:t>
            </w:r>
          </w:p>
        </w:tc>
        <w:tc>
          <w:tcPr>
            <w:tcW w:w="3361" w:type="dxa"/>
            <w:tcBorders>
              <w:top w:val="single" w:sz="4" w:space="0" w:color="000000"/>
              <w:left w:val="single" w:sz="4" w:space="0" w:color="000000"/>
              <w:bottom w:val="single" w:sz="4" w:space="0" w:color="000000"/>
              <w:right w:val="single" w:sz="4" w:space="0" w:color="000000"/>
            </w:tcBorders>
          </w:tcPr>
          <w:p w14:paraId="27A948E9"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245ED209" w14:textId="77777777" w:rsidR="00BA2176" w:rsidRPr="002E5BFB" w:rsidRDefault="00BA2176" w:rsidP="000C0FB9">
            <w:pPr>
              <w:widowControl w:val="0"/>
              <w:spacing w:after="120"/>
              <w:ind w:left="36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64AC705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08493FC7"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62C2227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54</w:t>
            </w:r>
          </w:p>
        </w:tc>
        <w:tc>
          <w:tcPr>
            <w:tcW w:w="2951" w:type="dxa"/>
            <w:tcBorders>
              <w:top w:val="single" w:sz="4" w:space="0" w:color="000000"/>
              <w:left w:val="single" w:sz="4" w:space="0" w:color="000000"/>
              <w:bottom w:val="single" w:sz="4" w:space="0" w:color="000000"/>
              <w:right w:val="single" w:sz="4" w:space="0" w:color="000000"/>
            </w:tcBorders>
            <w:hideMark/>
          </w:tcPr>
          <w:p w14:paraId="4CB04AA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research and generate information on tourism as a human right for decision-makers and public policies generators.</w:t>
            </w:r>
          </w:p>
        </w:tc>
        <w:tc>
          <w:tcPr>
            <w:tcW w:w="3361" w:type="dxa"/>
            <w:tcBorders>
              <w:top w:val="single" w:sz="4" w:space="0" w:color="000000"/>
              <w:left w:val="single" w:sz="4" w:space="0" w:color="000000"/>
              <w:bottom w:val="single" w:sz="4" w:space="0" w:color="000000"/>
              <w:right w:val="single" w:sz="4" w:space="0" w:color="000000"/>
            </w:tcBorders>
          </w:tcPr>
          <w:p w14:paraId="222DB1D4"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4E0BE9D5"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3A1665B9"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04E1A49E"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7D20796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55</w:t>
            </w:r>
          </w:p>
        </w:tc>
        <w:tc>
          <w:tcPr>
            <w:tcW w:w="2951" w:type="dxa"/>
            <w:tcBorders>
              <w:top w:val="single" w:sz="4" w:space="0" w:color="000000"/>
              <w:left w:val="single" w:sz="4" w:space="0" w:color="000000"/>
              <w:bottom w:val="single" w:sz="4" w:space="0" w:color="000000"/>
              <w:right w:val="single" w:sz="4" w:space="0" w:color="000000"/>
            </w:tcBorders>
            <w:hideMark/>
          </w:tcPr>
          <w:p w14:paraId="61DE4287"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harmonize and update the sustainable tourism legal framework.</w:t>
            </w:r>
          </w:p>
        </w:tc>
        <w:tc>
          <w:tcPr>
            <w:tcW w:w="3361" w:type="dxa"/>
            <w:tcBorders>
              <w:top w:val="single" w:sz="4" w:space="0" w:color="000000"/>
              <w:left w:val="single" w:sz="4" w:space="0" w:color="000000"/>
              <w:bottom w:val="single" w:sz="4" w:space="0" w:color="000000"/>
              <w:right w:val="single" w:sz="4" w:space="0" w:color="000000"/>
            </w:tcBorders>
          </w:tcPr>
          <w:p w14:paraId="26AB1447" w14:textId="77777777" w:rsidR="00BA2176" w:rsidRPr="002E5BFB" w:rsidRDefault="00BA2176" w:rsidP="000C0FB9">
            <w:pPr>
              <w:widowControl w:val="0"/>
              <w:spacing w:after="120"/>
              <w:rPr>
                <w:rFonts w:ascii="Times New Roman" w:hAnsi="Times New Roman"/>
                <w:szCs w:val="20"/>
                <w:lang w:eastAsia="es-MX"/>
              </w:rPr>
            </w:pPr>
          </w:p>
        </w:tc>
        <w:tc>
          <w:tcPr>
            <w:tcW w:w="3518" w:type="dxa"/>
            <w:tcBorders>
              <w:top w:val="single" w:sz="4" w:space="0" w:color="000000"/>
              <w:left w:val="single" w:sz="4" w:space="0" w:color="000000"/>
              <w:bottom w:val="single" w:sz="4" w:space="0" w:color="000000"/>
              <w:right w:val="single" w:sz="4" w:space="0" w:color="000000"/>
            </w:tcBorders>
          </w:tcPr>
          <w:p w14:paraId="0C35BC77"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048BDE73"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46</w:t>
            </w:r>
          </w:p>
        </w:tc>
      </w:tr>
      <w:tr w:rsidR="00BA2176" w:rsidRPr="002E5BFB" w14:paraId="55824B42"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F74F5C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H</w:t>
            </w:r>
          </w:p>
        </w:tc>
        <w:tc>
          <w:tcPr>
            <w:tcW w:w="2951" w:type="dxa"/>
            <w:tcBorders>
              <w:top w:val="single" w:sz="4" w:space="0" w:color="000000"/>
              <w:left w:val="single" w:sz="4" w:space="0" w:color="000000"/>
              <w:bottom w:val="single" w:sz="4" w:space="0" w:color="000000"/>
              <w:right w:val="single" w:sz="4" w:space="0" w:color="000000"/>
            </w:tcBorders>
            <w:hideMark/>
          </w:tcPr>
          <w:p w14:paraId="2505857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Monitoring and Evaluation </w:t>
            </w:r>
            <w:r w:rsidRPr="002E5BFB">
              <w:rPr>
                <w:rFonts w:ascii="Times New Roman" w:hAnsi="Times New Roman"/>
                <w:szCs w:val="20"/>
                <w:lang w:eastAsia="es-MX"/>
              </w:rPr>
              <w:lastRenderedPageBreak/>
              <w:t>Mechanisms: Creation and strengthening of information systems needed to the monitoring and evaluation of the fulfillment of the goals indicated in the biodiversity mainstreaming strategic lines, including base lines and indicator design.</w:t>
            </w:r>
          </w:p>
        </w:tc>
        <w:tc>
          <w:tcPr>
            <w:tcW w:w="3361" w:type="dxa"/>
            <w:tcBorders>
              <w:top w:val="single" w:sz="4" w:space="0" w:color="000000"/>
              <w:left w:val="single" w:sz="4" w:space="0" w:color="000000"/>
              <w:bottom w:val="single" w:sz="4" w:space="0" w:color="000000"/>
              <w:right w:val="single" w:sz="4" w:space="0" w:color="000000"/>
            </w:tcBorders>
            <w:hideMark/>
          </w:tcPr>
          <w:p w14:paraId="5FDF276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ISLA aims with the participation of the </w:t>
            </w:r>
            <w:r w:rsidRPr="002E5BFB">
              <w:rPr>
                <w:rFonts w:ascii="Times New Roman" w:hAnsi="Times New Roman"/>
                <w:szCs w:val="20"/>
                <w:lang w:eastAsia="es-MX"/>
              </w:rPr>
              <w:lastRenderedPageBreak/>
              <w:t xml:space="preserve">stakeholders, to develop an information system to monitor and evaluate the fulfillment of the goals indicated in the biodiversity mainstreaming strategic lines and the criteria in the NMX-AA-178-SCFI-2016. The Sustainable Tourism Information System, will include a </w:t>
            </w:r>
            <w:proofErr w:type="gramStart"/>
            <w:r w:rsidRPr="002E5BFB">
              <w:rPr>
                <w:rFonts w:ascii="Times New Roman" w:hAnsi="Times New Roman"/>
                <w:szCs w:val="20"/>
                <w:lang w:eastAsia="es-MX"/>
              </w:rPr>
              <w:t>subsystem  to</w:t>
            </w:r>
            <w:proofErr w:type="gramEnd"/>
            <w:r w:rsidRPr="002E5BFB">
              <w:rPr>
                <w:rFonts w:ascii="Times New Roman" w:hAnsi="Times New Roman"/>
                <w:szCs w:val="20"/>
                <w:lang w:eastAsia="es-MX"/>
              </w:rPr>
              <w:t xml:space="preserve"> monitor and evaluate the performance of the implementation of the  model in selected pilot sites</w:t>
            </w:r>
          </w:p>
        </w:tc>
        <w:tc>
          <w:tcPr>
            <w:tcW w:w="3518" w:type="dxa"/>
            <w:tcBorders>
              <w:top w:val="single" w:sz="4" w:space="0" w:color="000000"/>
              <w:left w:val="single" w:sz="4" w:space="0" w:color="000000"/>
              <w:bottom w:val="single" w:sz="4" w:space="0" w:color="000000"/>
              <w:right w:val="single" w:sz="4" w:space="0" w:color="000000"/>
            </w:tcBorders>
          </w:tcPr>
          <w:p w14:paraId="0EF8C669"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78E071FF" w14:textId="77777777" w:rsidR="00BA2176" w:rsidRPr="002E5BFB" w:rsidRDefault="00BA2176" w:rsidP="000C0FB9">
            <w:pPr>
              <w:widowControl w:val="0"/>
              <w:spacing w:after="120"/>
              <w:rPr>
                <w:rFonts w:ascii="Times New Roman" w:hAnsi="Times New Roman"/>
                <w:szCs w:val="20"/>
                <w:lang w:eastAsia="es-MX"/>
              </w:rPr>
            </w:pPr>
          </w:p>
        </w:tc>
      </w:tr>
      <w:tr w:rsidR="00BA2176" w:rsidRPr="002E5BFB" w14:paraId="57A129EE"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028DF42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56</w:t>
            </w:r>
          </w:p>
        </w:tc>
        <w:tc>
          <w:tcPr>
            <w:tcW w:w="2951" w:type="dxa"/>
            <w:tcBorders>
              <w:top w:val="single" w:sz="4" w:space="0" w:color="000000"/>
              <w:left w:val="single" w:sz="4" w:space="0" w:color="000000"/>
              <w:bottom w:val="single" w:sz="4" w:space="0" w:color="000000"/>
              <w:right w:val="single" w:sz="4" w:space="0" w:color="000000"/>
            </w:tcBorders>
            <w:hideMark/>
          </w:tcPr>
          <w:p w14:paraId="1ADB3E9A"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design a performance indicator system to monitor and evaluate sustainable tourism and fulfillment of the goals regarding biodiversity, with emphasis on impact, management and results.</w:t>
            </w:r>
          </w:p>
        </w:tc>
        <w:tc>
          <w:tcPr>
            <w:tcW w:w="3361" w:type="dxa"/>
            <w:tcBorders>
              <w:top w:val="single" w:sz="4" w:space="0" w:color="000000"/>
              <w:left w:val="single" w:sz="4" w:space="0" w:color="000000"/>
              <w:bottom w:val="single" w:sz="4" w:space="0" w:color="000000"/>
              <w:right w:val="single" w:sz="4" w:space="0" w:color="000000"/>
            </w:tcBorders>
            <w:hideMark/>
          </w:tcPr>
          <w:p w14:paraId="67FD5EA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The </w:t>
            </w:r>
            <w:proofErr w:type="gramStart"/>
            <w:r w:rsidRPr="002E5BFB">
              <w:rPr>
                <w:rFonts w:ascii="Times New Roman" w:hAnsi="Times New Roman"/>
                <w:szCs w:val="20"/>
                <w:lang w:eastAsia="es-MX"/>
              </w:rPr>
              <w:t>subsystem  to</w:t>
            </w:r>
            <w:proofErr w:type="gramEnd"/>
            <w:r w:rsidRPr="002E5BFB">
              <w:rPr>
                <w:rFonts w:ascii="Times New Roman" w:hAnsi="Times New Roman"/>
                <w:szCs w:val="20"/>
                <w:lang w:eastAsia="es-MX"/>
              </w:rPr>
              <w:t xml:space="preserve"> monitor and evaluate the performance  of the model will include baseline, impact, results and management indicators. This indicators </w:t>
            </w:r>
            <w:proofErr w:type="gramStart"/>
            <w:r w:rsidRPr="002E5BFB">
              <w:rPr>
                <w:rFonts w:ascii="Times New Roman" w:hAnsi="Times New Roman"/>
                <w:szCs w:val="20"/>
                <w:lang w:eastAsia="es-MX"/>
              </w:rPr>
              <w:t>already  developed</w:t>
            </w:r>
            <w:proofErr w:type="gramEnd"/>
            <w:r w:rsidRPr="002E5BFB">
              <w:rPr>
                <w:rFonts w:ascii="Times New Roman" w:hAnsi="Times New Roman"/>
                <w:szCs w:val="20"/>
                <w:lang w:eastAsia="es-MX"/>
              </w:rPr>
              <w:t xml:space="preserve"> the NMX-AA-178-SCFI-2016, are harmonized with the indicators system for tourism sustainability developed by SECTUR. </w:t>
            </w:r>
          </w:p>
        </w:tc>
        <w:tc>
          <w:tcPr>
            <w:tcW w:w="3518" w:type="dxa"/>
            <w:tcBorders>
              <w:top w:val="single" w:sz="4" w:space="0" w:color="000000"/>
              <w:left w:val="single" w:sz="4" w:space="0" w:color="000000"/>
              <w:bottom w:val="single" w:sz="4" w:space="0" w:color="000000"/>
              <w:right w:val="single" w:sz="4" w:space="0" w:color="000000"/>
            </w:tcBorders>
          </w:tcPr>
          <w:p w14:paraId="7E253329"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7428ADD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WWF will work with the partners of the Oaxacan coast to create a system of socio-environmental indicators harmonized with the GEF project of Landscapes, the National Program of Water Reserves and the project of the National Observatory of Socio-ecosystem Sustainability funded by </w:t>
            </w:r>
            <w:proofErr w:type="spellStart"/>
            <w:r w:rsidRPr="002E5BFB">
              <w:rPr>
                <w:rFonts w:ascii="Times New Roman" w:hAnsi="Times New Roman"/>
                <w:szCs w:val="20"/>
                <w:lang w:eastAsia="es-MX"/>
              </w:rPr>
              <w:t>CONACyT</w:t>
            </w:r>
            <w:proofErr w:type="spellEnd"/>
          </w:p>
        </w:tc>
      </w:tr>
      <w:tr w:rsidR="00BA2176" w:rsidRPr="002E5BFB" w14:paraId="49850C69"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CD264CE"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57</w:t>
            </w:r>
          </w:p>
        </w:tc>
        <w:tc>
          <w:tcPr>
            <w:tcW w:w="2951" w:type="dxa"/>
            <w:tcBorders>
              <w:top w:val="single" w:sz="4" w:space="0" w:color="000000"/>
              <w:left w:val="single" w:sz="4" w:space="0" w:color="000000"/>
              <w:bottom w:val="single" w:sz="4" w:space="0" w:color="000000"/>
              <w:right w:val="single" w:sz="4" w:space="0" w:color="000000"/>
            </w:tcBorders>
            <w:hideMark/>
          </w:tcPr>
          <w:p w14:paraId="0E720868"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implement effective mechanisms and procedures to follow up the effective implementation of transversal actions on sustainable tourism and biodiversity.</w:t>
            </w:r>
          </w:p>
        </w:tc>
        <w:tc>
          <w:tcPr>
            <w:tcW w:w="3361" w:type="dxa"/>
            <w:tcBorders>
              <w:top w:val="single" w:sz="4" w:space="0" w:color="000000"/>
              <w:left w:val="single" w:sz="4" w:space="0" w:color="000000"/>
              <w:bottom w:val="single" w:sz="4" w:space="0" w:color="000000"/>
              <w:right w:val="single" w:sz="4" w:space="0" w:color="000000"/>
            </w:tcBorders>
            <w:hideMark/>
          </w:tcPr>
          <w:p w14:paraId="47B941E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ISLA aims to develop three mechanisms to follow up the effective implementation of intersectoral actions and transversal impact of the implementation of the model:</w:t>
            </w:r>
          </w:p>
          <w:p w14:paraId="2921A5F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Binnacle of the Sustainable Tourism Development Zones; Follow up all the general matrix of indicators</w:t>
            </w:r>
          </w:p>
          <w:p w14:paraId="0AE7C76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That includes all the products and results of the stakeholders that participate in the implementation model in each pilot site, BCS, Peninsula de Yucatán and Oaxaca, and; a mechanism to follow up the implementation of the NMX-AA-178-SCFI-2016.</w:t>
            </w:r>
          </w:p>
        </w:tc>
        <w:tc>
          <w:tcPr>
            <w:tcW w:w="3518" w:type="dxa"/>
            <w:tcBorders>
              <w:top w:val="single" w:sz="4" w:space="0" w:color="000000"/>
              <w:left w:val="single" w:sz="4" w:space="0" w:color="000000"/>
              <w:bottom w:val="single" w:sz="4" w:space="0" w:color="000000"/>
              <w:right w:val="single" w:sz="4" w:space="0" w:color="000000"/>
            </w:tcBorders>
          </w:tcPr>
          <w:p w14:paraId="78DA4EE6"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6A11D77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coordination with SECTUR, ISLA and ASK, WWF will promote follow-up sessions to monitor the implementation of the project and its </w:t>
            </w:r>
            <w:proofErr w:type="spellStart"/>
            <w:r w:rsidRPr="002E5BFB">
              <w:rPr>
                <w:rFonts w:ascii="Times New Roman" w:hAnsi="Times New Roman"/>
                <w:szCs w:val="20"/>
                <w:lang w:eastAsia="es-MX"/>
              </w:rPr>
              <w:t>transversality</w:t>
            </w:r>
            <w:proofErr w:type="spellEnd"/>
            <w:r w:rsidRPr="002E5BFB">
              <w:rPr>
                <w:rFonts w:ascii="Times New Roman" w:hAnsi="Times New Roman"/>
                <w:szCs w:val="20"/>
                <w:lang w:eastAsia="es-MX"/>
              </w:rPr>
              <w:t xml:space="preserve"> and the creation of a system of performance indicators.</w:t>
            </w:r>
          </w:p>
        </w:tc>
      </w:tr>
      <w:tr w:rsidR="00BA2176" w:rsidRPr="002E5BFB" w14:paraId="17EF7C7B"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1039F9DB"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58</w:t>
            </w:r>
          </w:p>
        </w:tc>
        <w:tc>
          <w:tcPr>
            <w:tcW w:w="2951" w:type="dxa"/>
            <w:tcBorders>
              <w:top w:val="single" w:sz="4" w:space="0" w:color="000000"/>
              <w:left w:val="single" w:sz="4" w:space="0" w:color="000000"/>
              <w:bottom w:val="single" w:sz="4" w:space="0" w:color="000000"/>
              <w:right w:val="single" w:sz="4" w:space="0" w:color="000000"/>
            </w:tcBorders>
            <w:hideMark/>
          </w:tcPr>
          <w:p w14:paraId="1B32F4A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 To create a system of compliance </w:t>
            </w:r>
            <w:r w:rsidRPr="002E5BFB">
              <w:rPr>
                <w:rFonts w:ascii="Times New Roman" w:hAnsi="Times New Roman"/>
                <w:szCs w:val="20"/>
                <w:lang w:eastAsia="es-MX"/>
              </w:rPr>
              <w:lastRenderedPageBreak/>
              <w:t xml:space="preserve">indicators on biodiversity mainstreaming, </w:t>
            </w:r>
            <w:proofErr w:type="spellStart"/>
            <w:r w:rsidRPr="002E5BFB">
              <w:rPr>
                <w:rFonts w:ascii="Times New Roman" w:hAnsi="Times New Roman"/>
                <w:szCs w:val="20"/>
                <w:lang w:eastAsia="es-MX"/>
              </w:rPr>
              <w:t>transversality</w:t>
            </w:r>
            <w:proofErr w:type="spellEnd"/>
            <w:r w:rsidRPr="002E5BFB">
              <w:rPr>
                <w:rFonts w:ascii="Times New Roman" w:hAnsi="Times New Roman"/>
                <w:szCs w:val="20"/>
                <w:lang w:eastAsia="es-MX"/>
              </w:rPr>
              <w:t>, cooperation and compliance to environmental regulations.</w:t>
            </w:r>
          </w:p>
        </w:tc>
        <w:tc>
          <w:tcPr>
            <w:tcW w:w="3361" w:type="dxa"/>
            <w:tcBorders>
              <w:top w:val="single" w:sz="4" w:space="0" w:color="000000"/>
              <w:left w:val="single" w:sz="4" w:space="0" w:color="000000"/>
              <w:bottom w:val="single" w:sz="4" w:space="0" w:color="000000"/>
              <w:right w:val="single" w:sz="4" w:space="0" w:color="000000"/>
            </w:tcBorders>
            <w:hideMark/>
          </w:tcPr>
          <w:p w14:paraId="0CE0064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lastRenderedPageBreak/>
              <w:t xml:space="preserve">The three mechanisms described above </w:t>
            </w:r>
            <w:r w:rsidRPr="002E5BFB">
              <w:rPr>
                <w:rFonts w:ascii="Times New Roman" w:hAnsi="Times New Roman"/>
                <w:szCs w:val="20"/>
                <w:lang w:eastAsia="es-MX"/>
              </w:rPr>
              <w:lastRenderedPageBreak/>
              <w:t xml:space="preserve">integrate a subsystem of compliance indicators on biodiversity. The effectiveness and efficacy indicators will measure mainstreaming, </w:t>
            </w:r>
            <w:proofErr w:type="spellStart"/>
            <w:r w:rsidRPr="002E5BFB">
              <w:rPr>
                <w:rFonts w:ascii="Times New Roman" w:hAnsi="Times New Roman"/>
                <w:szCs w:val="20"/>
                <w:lang w:eastAsia="es-MX"/>
              </w:rPr>
              <w:t>transversality</w:t>
            </w:r>
            <w:proofErr w:type="spellEnd"/>
            <w:r w:rsidRPr="002E5BFB">
              <w:rPr>
                <w:rFonts w:ascii="Times New Roman" w:hAnsi="Times New Roman"/>
                <w:szCs w:val="20"/>
                <w:lang w:eastAsia="es-MX"/>
              </w:rPr>
              <w:t>, cooperation and compliance to environmental regulation.</w:t>
            </w:r>
          </w:p>
        </w:tc>
        <w:tc>
          <w:tcPr>
            <w:tcW w:w="3518" w:type="dxa"/>
            <w:tcBorders>
              <w:top w:val="single" w:sz="4" w:space="0" w:color="000000"/>
              <w:left w:val="single" w:sz="4" w:space="0" w:color="000000"/>
              <w:bottom w:val="single" w:sz="4" w:space="0" w:color="000000"/>
              <w:right w:val="single" w:sz="4" w:space="0" w:color="000000"/>
            </w:tcBorders>
          </w:tcPr>
          <w:p w14:paraId="095CBAD1"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4577972D"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Same as 57</w:t>
            </w:r>
          </w:p>
        </w:tc>
      </w:tr>
      <w:tr w:rsidR="00BA2176" w:rsidRPr="002E5BFB" w14:paraId="58B832E2" w14:textId="77777777" w:rsidTr="00DE3CF8">
        <w:tc>
          <w:tcPr>
            <w:tcW w:w="450" w:type="dxa"/>
            <w:tcBorders>
              <w:top w:val="single" w:sz="4" w:space="0" w:color="000000"/>
              <w:left w:val="single" w:sz="4" w:space="0" w:color="000000"/>
              <w:bottom w:val="single" w:sz="4" w:space="0" w:color="000000"/>
              <w:right w:val="single" w:sz="4" w:space="0" w:color="000000"/>
            </w:tcBorders>
            <w:hideMark/>
          </w:tcPr>
          <w:p w14:paraId="59873A12"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59</w:t>
            </w:r>
          </w:p>
        </w:tc>
        <w:tc>
          <w:tcPr>
            <w:tcW w:w="2951" w:type="dxa"/>
            <w:tcBorders>
              <w:top w:val="single" w:sz="4" w:space="0" w:color="000000"/>
              <w:left w:val="single" w:sz="4" w:space="0" w:color="000000"/>
              <w:bottom w:val="single" w:sz="4" w:space="0" w:color="000000"/>
              <w:right w:val="single" w:sz="4" w:space="0" w:color="000000"/>
            </w:tcBorders>
            <w:hideMark/>
          </w:tcPr>
          <w:p w14:paraId="33CBB801"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To develop an analysis of voids in tourism and key biodiversity information, establishing working and research guidelines to obtain missing information.</w:t>
            </w:r>
          </w:p>
        </w:tc>
        <w:tc>
          <w:tcPr>
            <w:tcW w:w="3361" w:type="dxa"/>
            <w:tcBorders>
              <w:top w:val="single" w:sz="4" w:space="0" w:color="000000"/>
              <w:left w:val="single" w:sz="4" w:space="0" w:color="000000"/>
              <w:bottom w:val="single" w:sz="4" w:space="0" w:color="000000"/>
              <w:right w:val="single" w:sz="4" w:space="0" w:color="000000"/>
            </w:tcBorders>
            <w:hideMark/>
          </w:tcPr>
          <w:p w14:paraId="295ED4AF"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 xml:space="preserve">In order to develop the Sustainable Tourism Information </w:t>
            </w:r>
            <w:proofErr w:type="gramStart"/>
            <w:r w:rsidRPr="002E5BFB">
              <w:rPr>
                <w:rFonts w:ascii="Times New Roman" w:hAnsi="Times New Roman"/>
                <w:szCs w:val="20"/>
                <w:lang w:eastAsia="es-MX"/>
              </w:rPr>
              <w:t>System,  ISLA</w:t>
            </w:r>
            <w:proofErr w:type="gramEnd"/>
            <w:r w:rsidRPr="002E5BFB">
              <w:rPr>
                <w:rFonts w:ascii="Times New Roman" w:hAnsi="Times New Roman"/>
                <w:szCs w:val="20"/>
                <w:lang w:eastAsia="es-MX"/>
              </w:rPr>
              <w:t xml:space="preserve"> aims to contribute to a gap analysis (voids,  inadequacies and deficiencies), in existing information systems and also design a route map to collect data needed to integrate the Sustainable Tourism Information System. For this </w:t>
            </w:r>
            <w:proofErr w:type="gramStart"/>
            <w:r w:rsidRPr="002E5BFB">
              <w:rPr>
                <w:rFonts w:ascii="Times New Roman" w:hAnsi="Times New Roman"/>
                <w:szCs w:val="20"/>
                <w:lang w:eastAsia="es-MX"/>
              </w:rPr>
              <w:t>purpose</w:t>
            </w:r>
            <w:proofErr w:type="gramEnd"/>
            <w:r w:rsidRPr="002E5BFB">
              <w:rPr>
                <w:rFonts w:ascii="Times New Roman" w:hAnsi="Times New Roman"/>
                <w:szCs w:val="20"/>
                <w:lang w:eastAsia="es-MX"/>
              </w:rPr>
              <w:t xml:space="preserve"> ISLA proposes to work in collaboration with CONABIO and the state of BCS in order to develop the State Biodiversity Strategy</w:t>
            </w:r>
          </w:p>
          <w:p w14:paraId="3611FAA4"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http://www.biodiversidad.gob.mx/region/EEB/estados.html</w:t>
            </w:r>
          </w:p>
        </w:tc>
        <w:tc>
          <w:tcPr>
            <w:tcW w:w="3518" w:type="dxa"/>
            <w:tcBorders>
              <w:top w:val="single" w:sz="4" w:space="0" w:color="000000"/>
              <w:left w:val="single" w:sz="4" w:space="0" w:color="000000"/>
              <w:bottom w:val="single" w:sz="4" w:space="0" w:color="000000"/>
              <w:right w:val="single" w:sz="4" w:space="0" w:color="000000"/>
            </w:tcBorders>
          </w:tcPr>
          <w:p w14:paraId="6AC940D7" w14:textId="77777777" w:rsidR="00BA2176" w:rsidRPr="002E5BFB" w:rsidRDefault="00BA2176" w:rsidP="000C0FB9">
            <w:pPr>
              <w:widowControl w:val="0"/>
              <w:spacing w:after="120"/>
              <w:rPr>
                <w:rFonts w:ascii="Times New Roman" w:hAnsi="Times New Roman"/>
                <w:szCs w:val="20"/>
                <w:lang w:eastAsia="es-MX"/>
              </w:rPr>
            </w:pPr>
          </w:p>
        </w:tc>
        <w:tc>
          <w:tcPr>
            <w:tcW w:w="3760" w:type="dxa"/>
            <w:tcBorders>
              <w:top w:val="single" w:sz="4" w:space="0" w:color="000000"/>
              <w:left w:val="single" w:sz="4" w:space="0" w:color="000000"/>
              <w:bottom w:val="single" w:sz="4" w:space="0" w:color="000000"/>
              <w:right w:val="single" w:sz="4" w:space="0" w:color="000000"/>
            </w:tcBorders>
          </w:tcPr>
          <w:p w14:paraId="45C95B16" w14:textId="77777777" w:rsidR="00BA2176" w:rsidRPr="002E5BFB" w:rsidRDefault="00BA2176" w:rsidP="000C0FB9">
            <w:pPr>
              <w:widowControl w:val="0"/>
              <w:spacing w:after="120"/>
              <w:rPr>
                <w:rFonts w:ascii="Times New Roman" w:hAnsi="Times New Roman"/>
                <w:szCs w:val="20"/>
                <w:lang w:eastAsia="es-MX"/>
              </w:rPr>
            </w:pPr>
            <w:r w:rsidRPr="002E5BFB">
              <w:rPr>
                <w:rFonts w:ascii="Times New Roman" w:hAnsi="Times New Roman"/>
                <w:szCs w:val="20"/>
                <w:lang w:eastAsia="es-MX"/>
              </w:rPr>
              <w:t>WWF will collaborate with ISLA, ASK, SECTUR and SEMARNAT to make the analysis of gaps and the approach of the strategy of actions to cover the gaps detected.</w:t>
            </w:r>
          </w:p>
        </w:tc>
      </w:tr>
    </w:tbl>
    <w:p w14:paraId="2D84E46A" w14:textId="77777777" w:rsidR="00BA2176" w:rsidRDefault="00BA2176" w:rsidP="00BA2176">
      <w:pPr>
        <w:spacing w:after="0"/>
        <w:rPr>
          <w:rFonts w:asciiTheme="majorHAnsi" w:hAnsiTheme="majorHAnsi" w:cstheme="majorHAnsi"/>
          <w:szCs w:val="20"/>
        </w:rPr>
      </w:pPr>
    </w:p>
    <w:p w14:paraId="5E3B87F4" w14:textId="77777777" w:rsidR="00BA2176" w:rsidRPr="00DA3E10" w:rsidRDefault="00BA2176" w:rsidP="00BA2176">
      <w:pPr>
        <w:rPr>
          <w:rFonts w:ascii="Times New Roman" w:hAnsi="Times New Roman"/>
          <w:lang w:eastAsia="es-MX"/>
        </w:rPr>
      </w:pPr>
      <w:r w:rsidRPr="00DA3E10">
        <w:rPr>
          <w:rFonts w:ascii="Times New Roman" w:hAnsi="Times New Roman"/>
          <w:lang w:eastAsia="es-MX"/>
        </w:rPr>
        <w:t>The actions for Financing (37 – 45) are the responsibility of SECTUR. The activities that cover this are:</w:t>
      </w:r>
    </w:p>
    <w:p w14:paraId="2CDB867D" w14:textId="77777777" w:rsidR="00BA2176" w:rsidRPr="00DA3E10" w:rsidRDefault="00BA2176" w:rsidP="0042195F">
      <w:pPr>
        <w:pStyle w:val="afb"/>
        <w:numPr>
          <w:ilvl w:val="0"/>
          <w:numId w:val="97"/>
        </w:numPr>
        <w:spacing w:after="200" w:line="276" w:lineRule="auto"/>
        <w:contextualSpacing/>
      </w:pPr>
      <w:r w:rsidRPr="00DA3E10">
        <w:t>Develop a program to consolidate the impact investment and promote the creation of social enterprises for sustainable tourism:</w:t>
      </w:r>
    </w:p>
    <w:p w14:paraId="7CC343FF" w14:textId="77777777" w:rsidR="00BA2176" w:rsidRPr="00DA3E10" w:rsidRDefault="00BA2176" w:rsidP="0042195F">
      <w:pPr>
        <w:pStyle w:val="afb"/>
        <w:numPr>
          <w:ilvl w:val="1"/>
          <w:numId w:val="97"/>
        </w:numPr>
        <w:spacing w:after="200" w:line="276" w:lineRule="auto"/>
        <w:contextualSpacing/>
      </w:pPr>
      <w:r w:rsidRPr="00DA3E10">
        <w:t>Align economic and programmatic instruments and public spending efficiency schemes to promote BD conservation and regional development in the areas of sustainable tourism development.</w:t>
      </w:r>
    </w:p>
    <w:p w14:paraId="6A147EA0" w14:textId="77777777" w:rsidR="00BA2176" w:rsidRPr="00DA3E10" w:rsidRDefault="00BA2176" w:rsidP="0042195F">
      <w:pPr>
        <w:pStyle w:val="afb"/>
        <w:numPr>
          <w:ilvl w:val="1"/>
          <w:numId w:val="97"/>
        </w:numPr>
        <w:spacing w:after="200" w:line="276" w:lineRule="auto"/>
        <w:contextualSpacing/>
      </w:pPr>
      <w:r w:rsidRPr="00DA3E10">
        <w:t>Conduct a feasibility assessment of each mechanism proposed, in order to predict whether or not a particular instrument will result in net revenue generation at this stage in the business planning process.</w:t>
      </w:r>
    </w:p>
    <w:p w14:paraId="2F4ABD08" w14:textId="77777777" w:rsidR="00BA2176" w:rsidRPr="00DA3E10" w:rsidRDefault="00BA2176" w:rsidP="0042195F">
      <w:pPr>
        <w:pStyle w:val="afb"/>
        <w:numPr>
          <w:ilvl w:val="1"/>
          <w:numId w:val="97"/>
        </w:numPr>
        <w:spacing w:after="200" w:line="276" w:lineRule="auto"/>
        <w:contextualSpacing/>
      </w:pPr>
      <w:r w:rsidRPr="00DA3E10">
        <w:t>Adoption and implementation (signing of agreements by government, stakeholders and/or companies, create oversight committee or other agreed upon mechanism to monitor the application of any instrument or those related with the collection and use of funds for conservation purposes)</w:t>
      </w:r>
    </w:p>
    <w:p w14:paraId="6142ADE0" w14:textId="77777777" w:rsidR="00BA2176" w:rsidRPr="002E5BFB" w:rsidRDefault="00BA2176" w:rsidP="0042195F">
      <w:pPr>
        <w:pStyle w:val="afb"/>
        <w:numPr>
          <w:ilvl w:val="0"/>
          <w:numId w:val="97"/>
        </w:numPr>
        <w:spacing w:after="200" w:line="276" w:lineRule="auto"/>
        <w:contextualSpacing/>
      </w:pPr>
      <w:r w:rsidRPr="00DA3E10">
        <w:t xml:space="preserve">Launch and operate an annual contest related to sustainable tourism and innovation, including financial support for the implementation of finance </w:t>
      </w:r>
      <w:r w:rsidRPr="002E5BFB">
        <w:t>mechanisms developed for entrepreneurs and / or NGOs.</w:t>
      </w:r>
    </w:p>
    <w:p w14:paraId="56155FA3" w14:textId="77777777" w:rsidR="00BA2176" w:rsidRPr="002E5BFB" w:rsidRDefault="00BA2176" w:rsidP="00BA2176">
      <w:pPr>
        <w:pStyle w:val="afb"/>
      </w:pPr>
      <w:r w:rsidRPr="002E5BFB">
        <w:lastRenderedPageBreak/>
        <w:t>Particularly progress has been made in the following:</w:t>
      </w:r>
    </w:p>
    <w:p w14:paraId="0D02D453" w14:textId="77777777" w:rsidR="00BA2176" w:rsidRPr="002E5BFB" w:rsidRDefault="00BA2176" w:rsidP="0042195F">
      <w:pPr>
        <w:pStyle w:val="afb"/>
        <w:numPr>
          <w:ilvl w:val="0"/>
          <w:numId w:val="97"/>
        </w:numPr>
        <w:spacing w:after="200" w:line="276" w:lineRule="auto"/>
        <w:contextualSpacing/>
      </w:pPr>
      <w:r w:rsidRPr="002E5BFB">
        <w:t>Constant coordination with SEMARNAT, CONAP, CONAFOR, INPI to align resources that allow the budgets assigned by each of the parties to support the incorporation of biodiversity.</w:t>
      </w:r>
    </w:p>
    <w:p w14:paraId="40981B0A" w14:textId="77777777" w:rsidR="00BA2176" w:rsidRPr="002E5BFB" w:rsidRDefault="00BA2176" w:rsidP="0042195F">
      <w:pPr>
        <w:pStyle w:val="afb"/>
        <w:numPr>
          <w:ilvl w:val="0"/>
          <w:numId w:val="97"/>
        </w:numPr>
        <w:spacing w:after="200" w:line="276" w:lineRule="auto"/>
        <w:contextualSpacing/>
      </w:pPr>
      <w:r w:rsidRPr="002E5BFB">
        <w:t>SECTUR, together with CONAFOR, will develop an environmental compensation scheme for the conservation of mangroves, jungle, among others, in tourist destinations, through payment for environmental services.</w:t>
      </w:r>
    </w:p>
    <w:p w14:paraId="265232E4" w14:textId="77777777" w:rsidR="00BA2176" w:rsidRPr="002E5BFB" w:rsidRDefault="00BA2176" w:rsidP="0042195F">
      <w:pPr>
        <w:pStyle w:val="afb"/>
        <w:numPr>
          <w:ilvl w:val="0"/>
          <w:numId w:val="97"/>
        </w:numPr>
        <w:spacing w:after="200" w:line="276" w:lineRule="auto"/>
        <w:contextualSpacing/>
      </w:pPr>
      <w:r w:rsidRPr="002E5BFB">
        <w:t>It will be Design a System Development and App for visitor management and "</w:t>
      </w:r>
      <w:proofErr w:type="spellStart"/>
      <w:r w:rsidRPr="002E5BFB">
        <w:t>Trueque</w:t>
      </w:r>
      <w:proofErr w:type="spellEnd"/>
      <w:r w:rsidRPr="002E5BFB">
        <w:t xml:space="preserve"> del </w:t>
      </w:r>
      <w:proofErr w:type="spellStart"/>
      <w:r w:rsidRPr="002E5BFB">
        <w:t>tiempo</w:t>
      </w:r>
      <w:proofErr w:type="spellEnd"/>
      <w:r w:rsidRPr="002E5BFB">
        <w:t>" that includes criteria for biodiversity conservation.</w:t>
      </w:r>
    </w:p>
    <w:p w14:paraId="3A7709A7" w14:textId="77777777" w:rsidR="00BA2176" w:rsidRPr="002E5BFB" w:rsidRDefault="00BA2176" w:rsidP="0042195F">
      <w:pPr>
        <w:pStyle w:val="afb"/>
        <w:numPr>
          <w:ilvl w:val="0"/>
          <w:numId w:val="97"/>
        </w:numPr>
        <w:spacing w:after="200" w:line="276" w:lineRule="auto"/>
        <w:contextualSpacing/>
      </w:pPr>
      <w:r w:rsidRPr="002E5BFB">
        <w:t>Permanent work will be carried out both with the planning areas and with the administrative areas to mainstream the issue of Biodiversity Integration, in the times set by the Ministry of Finance for the integration of the federation's expenditure budget</w:t>
      </w:r>
    </w:p>
    <w:p w14:paraId="03BA27AF" w14:textId="77777777" w:rsidR="00BA2176" w:rsidRPr="002E5BFB" w:rsidRDefault="00BA2176" w:rsidP="0042195F">
      <w:pPr>
        <w:pStyle w:val="afb"/>
        <w:numPr>
          <w:ilvl w:val="0"/>
          <w:numId w:val="97"/>
        </w:numPr>
        <w:spacing w:after="200" w:line="276" w:lineRule="auto"/>
        <w:contextualSpacing/>
      </w:pPr>
      <w:r w:rsidRPr="002E5BFB">
        <w:t>There is a work with CONAFOR to incorporate the tourism sector in Payments for environmental services and, it will be a work with CONUE to incorporate the Tourism sector into incentive schemes for the use of renewable energy.</w:t>
      </w:r>
    </w:p>
    <w:p w14:paraId="17911A27" w14:textId="77777777" w:rsidR="00BA2176" w:rsidRPr="002E5BFB" w:rsidRDefault="00BA2176" w:rsidP="0042195F">
      <w:pPr>
        <w:pStyle w:val="afb"/>
        <w:numPr>
          <w:ilvl w:val="0"/>
          <w:numId w:val="97"/>
        </w:numPr>
        <w:spacing w:after="200" w:line="276" w:lineRule="auto"/>
        <w:contextualSpacing/>
      </w:pPr>
      <w:r w:rsidRPr="002E5BFB">
        <w:t xml:space="preserve">Work will be done on the design of some type of recognition that motivates the tourism sector to participate in </w:t>
      </w:r>
      <w:proofErr w:type="gramStart"/>
      <w:r w:rsidRPr="002E5BFB">
        <w:t>this schemes</w:t>
      </w:r>
      <w:proofErr w:type="gramEnd"/>
      <w:r w:rsidRPr="002E5BFB">
        <w:t>.</w:t>
      </w:r>
    </w:p>
    <w:p w14:paraId="34A4F8C6" w14:textId="77777777" w:rsidR="00BA2176" w:rsidRPr="002E5BFB" w:rsidRDefault="00BA2176" w:rsidP="00BA2176">
      <w:pPr>
        <w:rPr>
          <w:rFonts w:ascii="Times New Roman" w:hAnsi="Times New Roman"/>
          <w:lang w:eastAsia="es-MX"/>
        </w:rPr>
      </w:pPr>
      <w:r w:rsidRPr="002E5BFB">
        <w:rPr>
          <w:rFonts w:ascii="Times New Roman" w:hAnsi="Times New Roman"/>
          <w:lang w:eastAsia="es-MX"/>
        </w:rPr>
        <w:t>The actions for Legal Framework (46 – 55) are the responsibility of SECTUR. The activities that cover this are:</w:t>
      </w:r>
    </w:p>
    <w:p w14:paraId="37E89D05" w14:textId="77777777" w:rsidR="00BA2176" w:rsidRPr="002E5BFB" w:rsidRDefault="00BA2176" w:rsidP="0042195F">
      <w:pPr>
        <w:pStyle w:val="afb"/>
        <w:numPr>
          <w:ilvl w:val="0"/>
          <w:numId w:val="97"/>
        </w:numPr>
        <w:spacing w:after="200" w:line="276" w:lineRule="auto"/>
        <w:contextualSpacing/>
      </w:pPr>
      <w:r w:rsidRPr="002E5BFB">
        <w:t xml:space="preserve">Analyze the opportunities to integrate conservation and sustainable use of BD in the General Law of Tourism and propose modifications to enable the conditions necessary to mainstream BD conservation safeguards within the tourism sector.  </w:t>
      </w:r>
    </w:p>
    <w:p w14:paraId="71DCA187" w14:textId="77777777" w:rsidR="00BA2176" w:rsidRPr="002E5BFB" w:rsidRDefault="00BA2176" w:rsidP="0042195F">
      <w:pPr>
        <w:pStyle w:val="afb"/>
        <w:numPr>
          <w:ilvl w:val="0"/>
          <w:numId w:val="97"/>
        </w:numPr>
        <w:spacing w:after="200" w:line="276" w:lineRule="auto"/>
        <w:contextualSpacing/>
      </w:pPr>
      <w:r w:rsidRPr="002E5BFB">
        <w:t>Support lobbying efforts to ensure full adoption of BD safeguards within the General Law of Tourism</w:t>
      </w:r>
    </w:p>
    <w:p w14:paraId="382DBAA5" w14:textId="77777777" w:rsidR="00BA2176" w:rsidRPr="002E5BFB" w:rsidRDefault="00BA2176" w:rsidP="0042195F">
      <w:pPr>
        <w:pStyle w:val="afb"/>
        <w:numPr>
          <w:ilvl w:val="0"/>
          <w:numId w:val="97"/>
        </w:numPr>
        <w:spacing w:after="200" w:line="276" w:lineRule="auto"/>
        <w:contextualSpacing/>
      </w:pPr>
      <w:r w:rsidRPr="002E5BFB">
        <w:t>Review and publish the National Strategy for Nature-based Tourism in Mexico</w:t>
      </w:r>
    </w:p>
    <w:p w14:paraId="4D5E167F" w14:textId="77777777" w:rsidR="00BA2176" w:rsidRPr="002E5BFB" w:rsidRDefault="00BA2176" w:rsidP="0042195F">
      <w:pPr>
        <w:pStyle w:val="afb"/>
        <w:numPr>
          <w:ilvl w:val="0"/>
          <w:numId w:val="97"/>
        </w:numPr>
        <w:spacing w:after="200" w:line="276" w:lineRule="auto"/>
        <w:contextualSpacing/>
      </w:pPr>
      <w:r w:rsidRPr="002E5BFB">
        <w:t>Update NOM 09 SECTUR 2002 to include more specific criteria to ensure sustainability and better regulation for nature-based guides</w:t>
      </w:r>
    </w:p>
    <w:p w14:paraId="2D91D5B6" w14:textId="77777777" w:rsidR="00BA2176" w:rsidRPr="002E5BFB" w:rsidRDefault="00BA2176" w:rsidP="0042195F">
      <w:pPr>
        <w:pStyle w:val="afb"/>
        <w:numPr>
          <w:ilvl w:val="0"/>
          <w:numId w:val="97"/>
        </w:numPr>
        <w:spacing w:after="200" w:line="276" w:lineRule="auto"/>
        <w:contextualSpacing/>
      </w:pPr>
      <w:r w:rsidRPr="002E5BFB">
        <w:t>Update the Mexican standard and carry out the implementation strategy of NMX-AA-178-SCFI-2016</w:t>
      </w:r>
    </w:p>
    <w:p w14:paraId="4EC07D36" w14:textId="77777777" w:rsidR="00BA2176" w:rsidRPr="002E5BFB" w:rsidRDefault="00BA2176" w:rsidP="0042195F">
      <w:pPr>
        <w:pStyle w:val="afb"/>
        <w:numPr>
          <w:ilvl w:val="0"/>
          <w:numId w:val="97"/>
        </w:numPr>
        <w:spacing w:after="200" w:line="276" w:lineRule="auto"/>
        <w:contextualSpacing/>
      </w:pPr>
      <w:r w:rsidRPr="002E5BFB">
        <w:t xml:space="preserve">Conduct a preliminary gap-analysis for mainstreaming BD in the regulatory framework of high-impact tourism activities (such as golf courses, bird watching, whale watching, swimming with sea lions and whale shark, diving, and </w:t>
      </w:r>
      <w:proofErr w:type="spellStart"/>
      <w:r w:rsidRPr="002E5BFB">
        <w:t>Tren</w:t>
      </w:r>
      <w:proofErr w:type="spellEnd"/>
      <w:r w:rsidRPr="002E5BFB">
        <w:t xml:space="preserve"> Maya). </w:t>
      </w:r>
    </w:p>
    <w:p w14:paraId="49904F24" w14:textId="77777777" w:rsidR="00BA2176" w:rsidRPr="002E5BFB" w:rsidRDefault="00BA2176" w:rsidP="0042195F">
      <w:pPr>
        <w:pStyle w:val="afb"/>
        <w:numPr>
          <w:ilvl w:val="0"/>
          <w:numId w:val="97"/>
        </w:numPr>
        <w:spacing w:after="200" w:line="276" w:lineRule="auto"/>
        <w:contextualSpacing/>
      </w:pPr>
      <w:r w:rsidRPr="002E5BFB">
        <w:t>Conduct analysis of the regulatory framework of sports- fishing</w:t>
      </w:r>
    </w:p>
    <w:p w14:paraId="4038FFB4" w14:textId="77777777" w:rsidR="00BA2176" w:rsidRPr="002E5BFB" w:rsidRDefault="00BA2176" w:rsidP="0042195F">
      <w:pPr>
        <w:pStyle w:val="afb"/>
        <w:numPr>
          <w:ilvl w:val="0"/>
          <w:numId w:val="97"/>
        </w:numPr>
        <w:spacing w:after="200" w:line="276" w:lineRule="auto"/>
        <w:contextualSpacing/>
      </w:pPr>
      <w:r w:rsidRPr="002E5BFB">
        <w:t>Develop Model of a Visitor’s management program (including carrying capacity and acceptable limits of change) developed for the ZDTS</w:t>
      </w:r>
    </w:p>
    <w:p w14:paraId="65B67E3F" w14:textId="77777777" w:rsidR="00BA2176" w:rsidRPr="002E5BFB" w:rsidRDefault="00BA2176" w:rsidP="0042195F">
      <w:pPr>
        <w:pStyle w:val="afb"/>
        <w:numPr>
          <w:ilvl w:val="0"/>
          <w:numId w:val="97"/>
        </w:numPr>
        <w:spacing w:after="200" w:line="276" w:lineRule="auto"/>
        <w:contextualSpacing/>
      </w:pPr>
      <w:r w:rsidRPr="002E5BFB">
        <w:t>Support the implementation of the Visitor’s management program to reduce the impact of tourism in each ZDTS in the demonstration sites</w:t>
      </w:r>
    </w:p>
    <w:p w14:paraId="25161945" w14:textId="77777777" w:rsidR="00BA2176" w:rsidRPr="002E5BFB" w:rsidRDefault="00BA2176" w:rsidP="0042195F">
      <w:pPr>
        <w:pStyle w:val="afb"/>
        <w:numPr>
          <w:ilvl w:val="0"/>
          <w:numId w:val="97"/>
        </w:numPr>
        <w:spacing w:after="200" w:line="276" w:lineRule="auto"/>
        <w:contextualSpacing/>
      </w:pPr>
      <w:r w:rsidRPr="002E5BFB">
        <w:lastRenderedPageBreak/>
        <w:t>The guidelines, criteria and indicators of sustainability, the incorporation of biodiversity, and the achievement of SDG in the Tourism Sector will be developed.</w:t>
      </w:r>
    </w:p>
    <w:p w14:paraId="5BD4327F" w14:textId="77777777" w:rsidR="00BA2176" w:rsidRPr="002E5BFB" w:rsidRDefault="00BA2176" w:rsidP="0042195F">
      <w:pPr>
        <w:pStyle w:val="afb"/>
        <w:numPr>
          <w:ilvl w:val="0"/>
          <w:numId w:val="97"/>
        </w:numPr>
        <w:spacing w:after="200" w:line="276" w:lineRule="auto"/>
        <w:contextualSpacing/>
      </w:pPr>
      <w:r w:rsidRPr="002E5BFB">
        <w:t>To continue the coordination work with SEMARNAT and SEDATU for the alignment of planning instruments</w:t>
      </w:r>
    </w:p>
    <w:p w14:paraId="76A22872" w14:textId="77777777" w:rsidR="00BA2176" w:rsidRPr="002E5BFB" w:rsidRDefault="00BA2176" w:rsidP="0042195F">
      <w:pPr>
        <w:pStyle w:val="afb"/>
        <w:numPr>
          <w:ilvl w:val="0"/>
          <w:numId w:val="97"/>
        </w:numPr>
        <w:spacing w:after="200" w:line="276" w:lineRule="auto"/>
        <w:contextualSpacing/>
      </w:pPr>
      <w:r w:rsidRPr="002E5BFB">
        <w:t>SECTUR is working to establish alliances that encourage investment in tourism projects of indigenous communities in the region.</w:t>
      </w:r>
    </w:p>
    <w:p w14:paraId="45F69659" w14:textId="77777777" w:rsidR="00BA2176" w:rsidRPr="002E5BFB" w:rsidRDefault="00BA2176" w:rsidP="0042195F">
      <w:pPr>
        <w:pStyle w:val="afb"/>
        <w:numPr>
          <w:ilvl w:val="0"/>
          <w:numId w:val="97"/>
        </w:numPr>
        <w:spacing w:after="200" w:line="276" w:lineRule="auto"/>
        <w:contextualSpacing/>
      </w:pPr>
      <w:r w:rsidRPr="002E5BFB">
        <w:t xml:space="preserve">It works in coordination with SEMARNAT and with the Planning area to </w:t>
      </w:r>
      <w:proofErr w:type="spellStart"/>
      <w:r w:rsidRPr="002E5BFB">
        <w:t>transversalize</w:t>
      </w:r>
      <w:proofErr w:type="spellEnd"/>
      <w:r w:rsidRPr="002E5BFB">
        <w:t xml:space="preserve"> the Climate Change issue and add actions to the Special Climate Change Program</w:t>
      </w:r>
    </w:p>
    <w:p w14:paraId="1FF2B4C4" w14:textId="77777777" w:rsidR="00BA2176" w:rsidRPr="002E5BFB" w:rsidRDefault="00BA2176" w:rsidP="0042195F">
      <w:pPr>
        <w:pStyle w:val="afb"/>
        <w:numPr>
          <w:ilvl w:val="0"/>
          <w:numId w:val="97"/>
        </w:numPr>
        <w:spacing w:after="200" w:line="276" w:lineRule="auto"/>
        <w:contextualSpacing/>
      </w:pPr>
      <w:r w:rsidRPr="002E5BFB">
        <w:t>The Ministry of Tourism has initiated a management process to incorporate the Human Right to Recreation in national legislation. A meeting with the President of the National Human Rights Commission has been held to elaborate the reform proposal and a forum will be developed for this purpose.</w:t>
      </w:r>
    </w:p>
    <w:p w14:paraId="3D0D9447" w14:textId="77777777" w:rsidR="00BA2176" w:rsidRPr="00DA3E10" w:rsidRDefault="00BA2176" w:rsidP="00BA2176">
      <w:pPr>
        <w:rPr>
          <w:rFonts w:ascii="Times New Roman" w:hAnsi="Times New Roman"/>
        </w:rPr>
      </w:pPr>
    </w:p>
    <w:p w14:paraId="22C60C06" w14:textId="6106D66A" w:rsidR="00E4271C" w:rsidRPr="0098651D" w:rsidRDefault="00E4271C" w:rsidP="00395450">
      <w:pPr>
        <w:spacing w:after="0"/>
        <w:jc w:val="left"/>
      </w:pPr>
    </w:p>
    <w:sectPr w:rsidR="00E4271C" w:rsidRPr="0098651D" w:rsidSect="00DE3CF8">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63F0A" w14:textId="77777777" w:rsidR="005C0976" w:rsidRDefault="005C0976">
      <w:r>
        <w:separator/>
      </w:r>
    </w:p>
  </w:endnote>
  <w:endnote w:type="continuationSeparator" w:id="0">
    <w:p w14:paraId="2FF08098" w14:textId="77777777" w:rsidR="005C0976" w:rsidRDefault="005C0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otham-Book">
    <w:altName w:val="Calibri"/>
    <w:panose1 w:val="020B0604020202020204"/>
    <w:charset w:val="00"/>
    <w:family w:val="swiss"/>
    <w:notTrueType/>
    <w:pitch w:val="default"/>
    <w:sig w:usb0="00000003" w:usb1="00000000" w:usb2="00000000" w:usb3="00000000" w:csb0="00000001" w:csb1="00000000"/>
  </w:font>
  <w:font w:name="Minion Pro">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altName w:val="Calibri"/>
    <w:panose1 w:val="020B0709030604020204"/>
    <w:charset w:val="00"/>
    <w:family w:val="modern"/>
    <w:pitch w:val="fixed"/>
    <w:sig w:usb0="00000000" w:usb1="D000F1FB" w:usb2="00000028" w:usb3="00000000" w:csb0="000001DF" w:csb1="00000000"/>
  </w:font>
  <w:font w:name="Myriad Pro">
    <w:altName w:val="Corbel"/>
    <w:panose1 w:val="020B0604020202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6A720" w14:textId="483D82D0" w:rsidR="004E25EB" w:rsidRDefault="004E25EB" w:rsidP="0003763F">
    <w:pPr>
      <w:pStyle w:val="a7"/>
      <w:pBdr>
        <w:top w:val="single" w:sz="4" w:space="1" w:color="D9D9D9"/>
      </w:pBdr>
      <w:jc w:val="right"/>
    </w:pPr>
    <w:r>
      <w:fldChar w:fldCharType="begin"/>
    </w:r>
    <w:r>
      <w:instrText xml:space="preserve"> PAGE   \* MERGEFORMAT </w:instrText>
    </w:r>
    <w:r>
      <w:fldChar w:fldCharType="separate"/>
    </w:r>
    <w:r>
      <w:rPr>
        <w:noProof/>
      </w:rPr>
      <w:t>52</w:t>
    </w:r>
    <w:r>
      <w:rPr>
        <w:noProof/>
      </w:rPr>
      <w:fldChar w:fldCharType="end"/>
    </w:r>
  </w:p>
  <w:p w14:paraId="71D63350" w14:textId="77777777" w:rsidR="004E25EB" w:rsidRDefault="004E25E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ADEA" w14:textId="43BE5301" w:rsidR="004E25EB" w:rsidRDefault="004E25EB" w:rsidP="00DD472A">
    <w:pPr>
      <w:pStyle w:val="a7"/>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Pr>
        <w:noProof/>
      </w:rPr>
      <w:t>54</w:t>
    </w:r>
    <w:r>
      <w:rPr>
        <w:noProof/>
      </w:rPr>
      <w:fldChar w:fldCharType="end"/>
    </w:r>
    <w:r>
      <w:t xml:space="preserve"> | </w:t>
    </w:r>
    <w:r w:rsidRPr="00DD472A">
      <w:rPr>
        <w:color w:val="7F7F7F"/>
        <w:spacing w:val="60"/>
      </w:rPr>
      <w:t>Page</w:t>
    </w:r>
  </w:p>
  <w:p w14:paraId="615BC6EB" w14:textId="77777777" w:rsidR="004E25EB" w:rsidRDefault="004E25E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DFFFC" w14:textId="77777777" w:rsidR="004E25EB" w:rsidRDefault="004E25EB" w:rsidP="00FD3A8F">
    <w:pPr>
      <w:pStyle w:val="a5"/>
    </w:pPr>
  </w:p>
  <w:p w14:paraId="32025810" w14:textId="7E2390F4" w:rsidR="004E25EB" w:rsidRDefault="004E25EB" w:rsidP="0003763F">
    <w:pPr>
      <w:pStyle w:val="a7"/>
      <w:pBdr>
        <w:top w:val="single" w:sz="4" w:space="1" w:color="D9D9D9"/>
      </w:pBdr>
      <w:jc w:val="right"/>
    </w:pPr>
    <w:r>
      <w:fldChar w:fldCharType="begin"/>
    </w:r>
    <w:r>
      <w:instrText xml:space="preserve"> PAGE   \* MERGEFORMAT </w:instrText>
    </w:r>
    <w:r>
      <w:fldChar w:fldCharType="separate"/>
    </w:r>
    <w:r>
      <w:rPr>
        <w:noProof/>
      </w:rPr>
      <w:t>60</w:t>
    </w:r>
    <w:r>
      <w:rPr>
        <w:noProof/>
      </w:rPr>
      <w:fldChar w:fldCharType="end"/>
    </w:r>
    <w:r>
      <w:t xml:space="preserve"> | </w:t>
    </w:r>
    <w:r w:rsidRPr="0003763F">
      <w:rPr>
        <w:color w:val="7F7F7F"/>
        <w:spacing w:val="60"/>
      </w:rPr>
      <w:t>Page</w:t>
    </w:r>
  </w:p>
  <w:p w14:paraId="1EF93EC6" w14:textId="77777777" w:rsidR="004E25EB" w:rsidRDefault="004E25EB" w:rsidP="00FD3A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463E0" w14:textId="77777777" w:rsidR="005C0976" w:rsidRDefault="005C0976">
      <w:r>
        <w:separator/>
      </w:r>
    </w:p>
  </w:footnote>
  <w:footnote w:type="continuationSeparator" w:id="0">
    <w:p w14:paraId="218C3DD4" w14:textId="77777777" w:rsidR="005C0976" w:rsidRDefault="005C0976">
      <w:r>
        <w:continuationSeparator/>
      </w:r>
    </w:p>
  </w:footnote>
  <w:footnote w:id="1">
    <w:p w14:paraId="5A7CF1F2" w14:textId="2AB42388" w:rsidR="004E25EB" w:rsidRPr="00D11B95" w:rsidRDefault="004E25EB">
      <w:pPr>
        <w:pStyle w:val="aa"/>
        <w:rPr>
          <w:rFonts w:ascii="Times New Roman" w:hAnsi="Times New Roman"/>
        </w:rPr>
      </w:pPr>
      <w:r w:rsidRPr="00D11B95">
        <w:rPr>
          <w:rStyle w:val="afa"/>
          <w:rFonts w:ascii="Times New Roman" w:hAnsi="Times New Roman"/>
          <w:sz w:val="20"/>
        </w:rPr>
        <w:footnoteRef/>
      </w:r>
      <w:r w:rsidRPr="00D11B95">
        <w:rPr>
          <w:rFonts w:ascii="Times New Roman" w:hAnsi="Times New Roman"/>
        </w:rPr>
        <w:t xml:space="preserve"> UNWTO Tourism Highlights 2018 Edition</w:t>
      </w:r>
      <w:r>
        <w:rPr>
          <w:rFonts w:ascii="Times New Roman" w:hAnsi="Times New Roman"/>
        </w:rPr>
        <w:t xml:space="preserve">. Furthermore, </w:t>
      </w:r>
      <w:r w:rsidRPr="00512711">
        <w:rPr>
          <w:rFonts w:ascii="Times New Roman" w:hAnsi="Times New Roman"/>
        </w:rPr>
        <w:t>Mexico's tourism industry is expected to increase its economic importance as international visits rise and new infrastructure is built.</w:t>
      </w:r>
    </w:p>
  </w:footnote>
  <w:footnote w:id="2">
    <w:p w14:paraId="107C8D21" w14:textId="77777777" w:rsidR="004E25EB" w:rsidRPr="002753D3" w:rsidRDefault="004E25EB" w:rsidP="005D2427">
      <w:pPr>
        <w:pStyle w:val="aa"/>
        <w:rPr>
          <w:rFonts w:ascii="Times New Roman" w:hAnsi="Times New Roman"/>
          <w:lang w:val="es-ES_tradnl"/>
        </w:rPr>
      </w:pPr>
      <w:r w:rsidRPr="00C67287">
        <w:rPr>
          <w:rStyle w:val="afa"/>
          <w:rFonts w:ascii="Times New Roman" w:hAnsi="Times New Roman"/>
          <w:sz w:val="20"/>
        </w:rPr>
        <w:footnoteRef/>
      </w:r>
      <w:r w:rsidRPr="00FE72E2">
        <w:rPr>
          <w:rFonts w:ascii="Times New Roman" w:hAnsi="Times New Roman"/>
          <w:lang w:val="es-MX"/>
        </w:rPr>
        <w:t xml:space="preserve"> </w:t>
      </w:r>
      <w:r w:rsidRPr="00FE72E2">
        <w:rPr>
          <w:rFonts w:ascii="Times New Roman" w:hAnsi="Times New Roman"/>
          <w:lang w:val="es-MX"/>
        </w:rPr>
        <w:t xml:space="preserve">Garduño Rivera, Rafael. </w:t>
      </w:r>
      <w:r w:rsidRPr="002753D3">
        <w:rPr>
          <w:rFonts w:ascii="Times New Roman" w:hAnsi="Times New Roman"/>
          <w:lang w:val="es-ES_tradnl"/>
        </w:rPr>
        <w:t>“</w:t>
      </w:r>
      <w:proofErr w:type="spellStart"/>
      <w:r w:rsidRPr="002753D3">
        <w:rPr>
          <w:rFonts w:ascii="Times New Roman" w:hAnsi="Times New Roman"/>
          <w:lang w:val="es-ES_tradnl"/>
        </w:rPr>
        <w:t>Factors</w:t>
      </w:r>
      <w:proofErr w:type="spellEnd"/>
      <w:r w:rsidRPr="002753D3">
        <w:rPr>
          <w:rFonts w:ascii="Times New Roman" w:hAnsi="Times New Roman"/>
          <w:lang w:val="es-ES_tradnl"/>
        </w:rPr>
        <w:t xml:space="preserve"> </w:t>
      </w:r>
      <w:proofErr w:type="spellStart"/>
      <w:r w:rsidRPr="002753D3">
        <w:rPr>
          <w:rFonts w:ascii="Times New Roman" w:hAnsi="Times New Roman"/>
          <w:lang w:val="es-ES_tradnl"/>
        </w:rPr>
        <w:t>that</w:t>
      </w:r>
      <w:proofErr w:type="spellEnd"/>
      <w:r w:rsidRPr="002753D3">
        <w:rPr>
          <w:rFonts w:ascii="Times New Roman" w:hAnsi="Times New Roman"/>
          <w:lang w:val="es-ES_tradnl"/>
        </w:rPr>
        <w:t xml:space="preserve"> </w:t>
      </w:r>
      <w:proofErr w:type="spellStart"/>
      <w:r w:rsidRPr="002753D3">
        <w:rPr>
          <w:rFonts w:ascii="Times New Roman" w:hAnsi="Times New Roman"/>
          <w:lang w:val="es-ES_tradnl"/>
        </w:rPr>
        <w:t>influence</w:t>
      </w:r>
      <w:proofErr w:type="spellEnd"/>
      <w:r w:rsidRPr="002753D3">
        <w:rPr>
          <w:rFonts w:ascii="Times New Roman" w:hAnsi="Times New Roman"/>
          <w:lang w:val="es-ES_tradnl"/>
        </w:rPr>
        <w:t xml:space="preserve"> </w:t>
      </w:r>
      <w:proofErr w:type="spellStart"/>
      <w:r w:rsidRPr="002753D3">
        <w:rPr>
          <w:rFonts w:ascii="Times New Roman" w:hAnsi="Times New Roman"/>
          <w:lang w:val="es-ES_tradnl"/>
        </w:rPr>
        <w:t>Women’s</w:t>
      </w:r>
      <w:proofErr w:type="spellEnd"/>
      <w:r w:rsidRPr="002753D3">
        <w:rPr>
          <w:rFonts w:ascii="Times New Roman" w:hAnsi="Times New Roman"/>
          <w:lang w:val="es-ES_tradnl"/>
        </w:rPr>
        <w:t xml:space="preserve"> </w:t>
      </w:r>
      <w:proofErr w:type="spellStart"/>
      <w:r w:rsidRPr="002753D3">
        <w:rPr>
          <w:rFonts w:ascii="Times New Roman" w:hAnsi="Times New Roman"/>
          <w:lang w:val="es-ES_tradnl"/>
        </w:rPr>
        <w:t>Economic</w:t>
      </w:r>
      <w:proofErr w:type="spellEnd"/>
      <w:r w:rsidRPr="002753D3">
        <w:rPr>
          <w:rFonts w:ascii="Times New Roman" w:hAnsi="Times New Roman"/>
          <w:lang w:val="es-ES_tradnl"/>
        </w:rPr>
        <w:t xml:space="preserve"> </w:t>
      </w:r>
      <w:proofErr w:type="spellStart"/>
      <w:r w:rsidRPr="002753D3">
        <w:rPr>
          <w:rFonts w:ascii="Times New Roman" w:hAnsi="Times New Roman"/>
          <w:lang w:val="es-ES_tradnl"/>
        </w:rPr>
        <w:t>Participation</w:t>
      </w:r>
      <w:proofErr w:type="spellEnd"/>
      <w:r w:rsidRPr="002753D3">
        <w:rPr>
          <w:rFonts w:ascii="Times New Roman" w:hAnsi="Times New Roman"/>
          <w:lang w:val="es-ES_tradnl"/>
        </w:rPr>
        <w:t xml:space="preserve"> in </w:t>
      </w:r>
      <w:proofErr w:type="spellStart"/>
      <w:r w:rsidRPr="002753D3">
        <w:rPr>
          <w:rFonts w:ascii="Times New Roman" w:hAnsi="Times New Roman"/>
          <w:lang w:val="es-ES_tradnl"/>
        </w:rPr>
        <w:t>Mexico</w:t>
      </w:r>
      <w:proofErr w:type="spellEnd"/>
      <w:r w:rsidRPr="002753D3">
        <w:rPr>
          <w:rFonts w:ascii="Times New Roman" w:hAnsi="Times New Roman"/>
          <w:lang w:val="es-ES_tradnl"/>
        </w:rPr>
        <w:t xml:space="preserve">”, in Economía Mexicana, Nueva </w:t>
      </w:r>
      <w:proofErr w:type="spellStart"/>
      <w:r w:rsidRPr="002753D3">
        <w:rPr>
          <w:rFonts w:ascii="Times New Roman" w:hAnsi="Times New Roman"/>
          <w:lang w:val="es-ES_tradnl"/>
        </w:rPr>
        <w:t>Epoca</w:t>
      </w:r>
      <w:proofErr w:type="spellEnd"/>
      <w:r w:rsidRPr="002753D3">
        <w:rPr>
          <w:rFonts w:ascii="Times New Roman" w:hAnsi="Times New Roman"/>
          <w:lang w:val="es-ES_tradnl"/>
        </w:rPr>
        <w:t>, Vol. Cierre de Época (II) 2013, p.541-564.</w:t>
      </w:r>
    </w:p>
  </w:footnote>
  <w:footnote w:id="3">
    <w:p w14:paraId="153EDB18" w14:textId="77777777" w:rsidR="004E25EB" w:rsidRPr="00C67287" w:rsidRDefault="004E25EB" w:rsidP="005D2427">
      <w:pPr>
        <w:pStyle w:val="aa"/>
        <w:rPr>
          <w:rFonts w:ascii="Times New Roman" w:hAnsi="Times New Roman"/>
        </w:rPr>
      </w:pPr>
      <w:r w:rsidRPr="00C67287">
        <w:rPr>
          <w:rStyle w:val="afa"/>
          <w:rFonts w:ascii="Times New Roman" w:hAnsi="Times New Roman"/>
          <w:sz w:val="20"/>
        </w:rPr>
        <w:footnoteRef/>
      </w:r>
      <w:r w:rsidRPr="00C67287">
        <w:rPr>
          <w:rFonts w:ascii="Times New Roman" w:hAnsi="Times New Roman"/>
        </w:rPr>
        <w:t xml:space="preserve"> Sylvia Chant “Gender and Tourism employment in Mexico and the Philippines”, in Sinclair, M. Thea. Gender, Work and Tourism. Routledge, 1997</w:t>
      </w:r>
      <w:r w:rsidRPr="00C67287">
        <w:rPr>
          <w:rFonts w:ascii="Times New Roman" w:hAnsi="Times New Roman"/>
          <w:color w:val="00B050"/>
        </w:rPr>
        <w:t>.</w:t>
      </w:r>
      <w:r w:rsidRPr="00C67287">
        <w:rPr>
          <w:rFonts w:ascii="Times New Roman" w:hAnsi="Times New Roman"/>
        </w:rPr>
        <w:t xml:space="preserve"> </w:t>
      </w:r>
    </w:p>
  </w:footnote>
  <w:footnote w:id="4">
    <w:p w14:paraId="2767F2B9" w14:textId="77777777" w:rsidR="004E25EB" w:rsidRPr="00C67287" w:rsidRDefault="004E25EB" w:rsidP="00C67287">
      <w:pPr>
        <w:pStyle w:val="aa"/>
        <w:rPr>
          <w:rFonts w:ascii="Times New Roman" w:hAnsi="Times New Roman"/>
        </w:rPr>
      </w:pPr>
      <w:r w:rsidRPr="00C67287">
        <w:rPr>
          <w:rStyle w:val="afa"/>
          <w:rFonts w:ascii="Times New Roman" w:hAnsi="Times New Roman"/>
          <w:szCs w:val="18"/>
        </w:rPr>
        <w:footnoteRef/>
      </w:r>
      <w:r w:rsidRPr="00C67287">
        <w:rPr>
          <w:rFonts w:ascii="Times New Roman" w:hAnsi="Times New Roman"/>
          <w:sz w:val="18"/>
          <w:szCs w:val="18"/>
        </w:rPr>
        <w:t xml:space="preserve"> Contemporary rates of carbon sequestration through vertical accretion of sediments in mangrove 5 forests and saltmarshes of South East Queensland, Australia and Lovelock, C.E., V. </w:t>
      </w:r>
      <w:proofErr w:type="spellStart"/>
      <w:r w:rsidRPr="00C67287">
        <w:rPr>
          <w:rFonts w:ascii="Times New Roman" w:hAnsi="Times New Roman"/>
          <w:sz w:val="18"/>
          <w:szCs w:val="18"/>
        </w:rPr>
        <w:t>Bennion</w:t>
      </w:r>
      <w:proofErr w:type="spellEnd"/>
      <w:r w:rsidRPr="00C67287">
        <w:rPr>
          <w:rFonts w:ascii="Times New Roman" w:hAnsi="Times New Roman"/>
          <w:sz w:val="18"/>
          <w:szCs w:val="18"/>
        </w:rPr>
        <w:t xml:space="preserve">, A. </w:t>
      </w:r>
      <w:proofErr w:type="spellStart"/>
      <w:r w:rsidRPr="00C67287">
        <w:rPr>
          <w:rFonts w:ascii="Times New Roman" w:hAnsi="Times New Roman"/>
          <w:sz w:val="18"/>
          <w:szCs w:val="18"/>
        </w:rPr>
        <w:t>Grinham</w:t>
      </w:r>
      <w:proofErr w:type="spellEnd"/>
      <w:r w:rsidRPr="00C67287">
        <w:rPr>
          <w:rFonts w:ascii="Times New Roman" w:hAnsi="Times New Roman"/>
          <w:sz w:val="18"/>
          <w:szCs w:val="18"/>
        </w:rPr>
        <w:t xml:space="preserve">, D.R. Cahoon. 2011. The role of surface and </w:t>
      </w:r>
      <w:proofErr w:type="gramStart"/>
      <w:r w:rsidRPr="00C67287">
        <w:rPr>
          <w:rFonts w:ascii="Times New Roman" w:hAnsi="Times New Roman"/>
          <w:sz w:val="18"/>
          <w:szCs w:val="18"/>
        </w:rPr>
        <w:t>subsurface  processes</w:t>
      </w:r>
      <w:proofErr w:type="gramEnd"/>
      <w:r w:rsidRPr="00C67287">
        <w:rPr>
          <w:rFonts w:ascii="Times New Roman" w:hAnsi="Times New Roman"/>
          <w:sz w:val="18"/>
          <w:szCs w:val="18"/>
        </w:rPr>
        <w:t xml:space="preserve"> in keeping pace with sea-level rise in intertidal wetlands of Moreton Bay, Queensland, Australia. Ecosystems 14: 745-757.</w:t>
      </w:r>
    </w:p>
  </w:footnote>
  <w:footnote w:id="5">
    <w:p w14:paraId="59D7763A" w14:textId="77777777" w:rsidR="004E25EB" w:rsidRPr="00C67287" w:rsidRDefault="004E25EB" w:rsidP="00C67287">
      <w:pPr>
        <w:pStyle w:val="aa"/>
        <w:rPr>
          <w:rFonts w:ascii="Times New Roman" w:hAnsi="Times New Roman"/>
          <w:sz w:val="18"/>
          <w:szCs w:val="18"/>
        </w:rPr>
      </w:pPr>
      <w:r w:rsidRPr="00C67287">
        <w:rPr>
          <w:rStyle w:val="afa"/>
          <w:rFonts w:ascii="Times New Roman" w:hAnsi="Times New Roman"/>
          <w:szCs w:val="18"/>
        </w:rPr>
        <w:footnoteRef/>
      </w:r>
      <w:r w:rsidRPr="00C67287">
        <w:rPr>
          <w:rFonts w:ascii="Times New Roman" w:hAnsi="Times New Roman"/>
          <w:sz w:val="18"/>
          <w:szCs w:val="18"/>
        </w:rPr>
        <w:t xml:space="preserve">  van der </w:t>
      </w:r>
      <w:proofErr w:type="spellStart"/>
      <w:r w:rsidRPr="00C67287">
        <w:rPr>
          <w:rFonts w:ascii="Times New Roman" w:hAnsi="Times New Roman"/>
          <w:sz w:val="18"/>
          <w:szCs w:val="18"/>
        </w:rPr>
        <w:t>Werf</w:t>
      </w:r>
      <w:proofErr w:type="spellEnd"/>
      <w:r w:rsidRPr="00C67287">
        <w:rPr>
          <w:rFonts w:ascii="Times New Roman" w:hAnsi="Times New Roman"/>
          <w:sz w:val="18"/>
          <w:szCs w:val="18"/>
        </w:rPr>
        <w:t xml:space="preserve">, G. R., Morton, D. C., </w:t>
      </w:r>
      <w:proofErr w:type="spellStart"/>
      <w:r w:rsidRPr="00C67287">
        <w:rPr>
          <w:rFonts w:ascii="Times New Roman" w:hAnsi="Times New Roman"/>
          <w:sz w:val="18"/>
          <w:szCs w:val="18"/>
        </w:rPr>
        <w:t>DeFries</w:t>
      </w:r>
      <w:proofErr w:type="spellEnd"/>
      <w:r w:rsidRPr="00C67287">
        <w:rPr>
          <w:rFonts w:ascii="Times New Roman" w:hAnsi="Times New Roman"/>
          <w:sz w:val="18"/>
          <w:szCs w:val="18"/>
        </w:rPr>
        <w:t xml:space="preserve">, R. S., Olivier, J. G. J., </w:t>
      </w:r>
      <w:proofErr w:type="spellStart"/>
      <w:r w:rsidRPr="00C67287">
        <w:rPr>
          <w:rFonts w:ascii="Times New Roman" w:hAnsi="Times New Roman"/>
          <w:sz w:val="18"/>
          <w:szCs w:val="18"/>
        </w:rPr>
        <w:t>Kasibhatla</w:t>
      </w:r>
      <w:proofErr w:type="spellEnd"/>
      <w:r w:rsidRPr="00C67287">
        <w:rPr>
          <w:rFonts w:ascii="Times New Roman" w:hAnsi="Times New Roman"/>
          <w:sz w:val="18"/>
          <w:szCs w:val="18"/>
        </w:rPr>
        <w:t xml:space="preserve">, P. S., Jackson, R. B., </w:t>
      </w:r>
      <w:proofErr w:type="spellStart"/>
      <w:r w:rsidRPr="00C67287">
        <w:rPr>
          <w:rFonts w:ascii="Times New Roman" w:hAnsi="Times New Roman"/>
          <w:sz w:val="18"/>
          <w:szCs w:val="18"/>
        </w:rPr>
        <w:t>Collatz</w:t>
      </w:r>
      <w:proofErr w:type="spellEnd"/>
      <w:r w:rsidRPr="00C67287">
        <w:rPr>
          <w:rFonts w:ascii="Times New Roman" w:hAnsi="Times New Roman"/>
          <w:sz w:val="18"/>
          <w:szCs w:val="18"/>
        </w:rPr>
        <w:t xml:space="preserve">, G. J., and </w:t>
      </w:r>
      <w:proofErr w:type="spellStart"/>
      <w:r w:rsidRPr="00C67287">
        <w:rPr>
          <w:rFonts w:ascii="Times New Roman" w:hAnsi="Times New Roman"/>
          <w:sz w:val="18"/>
          <w:szCs w:val="18"/>
        </w:rPr>
        <w:t>Randerson</w:t>
      </w:r>
      <w:proofErr w:type="spellEnd"/>
      <w:r w:rsidRPr="00C67287">
        <w:rPr>
          <w:rFonts w:ascii="Times New Roman" w:hAnsi="Times New Roman"/>
          <w:sz w:val="18"/>
          <w:szCs w:val="18"/>
        </w:rPr>
        <w:t xml:space="preserve">, J. T.: CO2 emissions from forest loss, Nat. </w:t>
      </w:r>
      <w:proofErr w:type="spellStart"/>
      <w:r w:rsidRPr="00C67287">
        <w:rPr>
          <w:rFonts w:ascii="Times New Roman" w:hAnsi="Times New Roman"/>
          <w:sz w:val="18"/>
          <w:szCs w:val="18"/>
        </w:rPr>
        <w:t>Geosci</w:t>
      </w:r>
      <w:proofErr w:type="spellEnd"/>
      <w:r w:rsidRPr="00C67287">
        <w:rPr>
          <w:rFonts w:ascii="Times New Roman" w:hAnsi="Times New Roman"/>
          <w:sz w:val="18"/>
          <w:szCs w:val="18"/>
        </w:rPr>
        <w:t>., 2, 737–738, 2009</w:t>
      </w:r>
    </w:p>
  </w:footnote>
  <w:footnote w:id="6">
    <w:p w14:paraId="39DF72CD" w14:textId="77777777" w:rsidR="004E25EB" w:rsidRPr="00C67287" w:rsidRDefault="004E25EB" w:rsidP="00C67287">
      <w:pPr>
        <w:pStyle w:val="aa"/>
        <w:jc w:val="left"/>
        <w:rPr>
          <w:rFonts w:ascii="Times New Roman" w:hAnsi="Times New Roman"/>
        </w:rPr>
      </w:pPr>
      <w:r w:rsidRPr="00C67287">
        <w:rPr>
          <w:rStyle w:val="afa"/>
          <w:rFonts w:ascii="Times New Roman" w:hAnsi="Times New Roman"/>
        </w:rPr>
        <w:footnoteRef/>
      </w:r>
      <w:r w:rsidRPr="00C67287">
        <w:rPr>
          <w:rFonts w:ascii="Times New Roman" w:hAnsi="Times New Roman"/>
        </w:rPr>
        <w:t xml:space="preserve"> Audit available at </w:t>
      </w:r>
      <w:hyperlink r:id="rId1" w:history="1">
        <w:r w:rsidRPr="00C67287">
          <w:rPr>
            <w:rStyle w:val="ae"/>
            <w:rFonts w:ascii="Times New Roman" w:hAnsi="Times New Roman"/>
          </w:rPr>
          <w:t>http://informe.asf.gob.mx/Documentos/Auditorias/2014_0424_a.pdf</w:t>
        </w:r>
      </w:hyperlink>
    </w:p>
  </w:footnote>
  <w:footnote w:id="7">
    <w:p w14:paraId="77AE2B65" w14:textId="05357468" w:rsidR="004E25EB" w:rsidRPr="00966009" w:rsidRDefault="004E25EB">
      <w:pPr>
        <w:pStyle w:val="aa"/>
      </w:pPr>
      <w:r>
        <w:rPr>
          <w:rStyle w:val="afa"/>
        </w:rPr>
        <w:footnoteRef/>
      </w:r>
      <w:r w:rsidRPr="00966009">
        <w:t xml:space="preserve"> </w:t>
      </w:r>
      <w:r w:rsidRPr="00966009">
        <w:rPr>
          <w:rFonts w:ascii="Times New Roman" w:eastAsia="Times New Roman" w:hAnsi="Times New Roman"/>
          <w:color w:val="000000"/>
          <w:lang w:eastAsia="x-none"/>
        </w:rPr>
        <w:t>as of April 2018 - https://www.gob.mx/semarnat/acciones-y-programas/nmx-133-ecoturismo</w:t>
      </w:r>
    </w:p>
  </w:footnote>
  <w:footnote w:id="8">
    <w:p w14:paraId="19DA42EC" w14:textId="77777777" w:rsidR="004E25EB" w:rsidRPr="006F2EA4" w:rsidRDefault="004E25EB" w:rsidP="008D52A3">
      <w:pPr>
        <w:pStyle w:val="MainParanoChapter"/>
        <w:numPr>
          <w:ilvl w:val="0"/>
          <w:numId w:val="0"/>
        </w:numPr>
        <w:spacing w:before="0" w:after="0"/>
        <w:rPr>
          <w:sz w:val="20"/>
          <w:szCs w:val="20"/>
          <w:lang w:val="es-MX"/>
        </w:rPr>
      </w:pPr>
      <w:r w:rsidRPr="006F2EA4">
        <w:rPr>
          <w:sz w:val="20"/>
          <w:szCs w:val="20"/>
          <w:vertAlign w:val="superscript"/>
          <w:lang w:val="es-MX"/>
        </w:rPr>
        <w:footnoteRef/>
      </w:r>
      <w:r w:rsidRPr="006F2EA4">
        <w:rPr>
          <w:sz w:val="20"/>
          <w:szCs w:val="20"/>
          <w:lang w:val="es-MX"/>
        </w:rPr>
        <w:t xml:space="preserve"> </w:t>
      </w:r>
      <w:r w:rsidRPr="006F2EA4">
        <w:rPr>
          <w:sz w:val="20"/>
          <w:szCs w:val="20"/>
          <w:lang w:val="es-MX"/>
        </w:rPr>
        <w:t>Estrategia para el Impulso y Desarrollo del Turismo de Naturaleza en México (SECTUR, 2017).</w:t>
      </w:r>
    </w:p>
  </w:footnote>
  <w:footnote w:id="9">
    <w:p w14:paraId="0B00153D" w14:textId="5ACEEA89" w:rsidR="004E25EB" w:rsidRPr="00966009" w:rsidRDefault="004E25EB">
      <w:pPr>
        <w:pStyle w:val="aa"/>
        <w:rPr>
          <w:rFonts w:ascii="Times New Roman" w:eastAsia="Times New Roman" w:hAnsi="Times New Roman"/>
          <w:color w:val="000000"/>
          <w:lang w:val="es-MX" w:eastAsia="x-none"/>
        </w:rPr>
      </w:pPr>
      <w:r>
        <w:rPr>
          <w:rStyle w:val="afa"/>
        </w:rPr>
        <w:footnoteRef/>
      </w:r>
      <w:r w:rsidRPr="00966009">
        <w:rPr>
          <w:lang w:val="es-MX"/>
        </w:rPr>
        <w:t xml:space="preserve"> </w:t>
      </w:r>
      <w:r w:rsidRPr="00966009">
        <w:rPr>
          <w:rFonts w:ascii="Times New Roman" w:eastAsia="Times New Roman" w:hAnsi="Times New Roman"/>
          <w:color w:val="000000"/>
          <w:lang w:val="es-MX" w:eastAsia="x-none"/>
        </w:rPr>
        <w:t>https://www.gob.mx/sectur/prensa/alcanza-mexico-1er-lugar-del-continente-americano-en-numero-de-playas-con-distintivo-blue-flag?idiom=es</w:t>
      </w:r>
    </w:p>
  </w:footnote>
  <w:footnote w:id="10">
    <w:p w14:paraId="5792E6C1" w14:textId="1FB7A1B7" w:rsidR="004E25EB" w:rsidRPr="00966009" w:rsidRDefault="004E25EB">
      <w:pPr>
        <w:pStyle w:val="aa"/>
        <w:rPr>
          <w:rFonts w:ascii="Times New Roman" w:eastAsia="Times New Roman" w:hAnsi="Times New Roman"/>
          <w:color w:val="000000"/>
          <w:lang w:val="es-MX" w:eastAsia="x-none"/>
        </w:rPr>
      </w:pPr>
      <w:r>
        <w:rPr>
          <w:rStyle w:val="afa"/>
        </w:rPr>
        <w:footnoteRef/>
      </w:r>
      <w:r w:rsidRPr="00966009">
        <w:rPr>
          <w:rFonts w:ascii="Times New Roman" w:eastAsia="Times New Roman" w:hAnsi="Times New Roman"/>
          <w:color w:val="000000"/>
          <w:lang w:val="es-MX" w:eastAsia="x-none"/>
        </w:rPr>
        <w:t>http://www.sectur.gob.mx/wp-content/uploads/2018/10/Informe-de-Rendicio%CC%81n-de-Cuentas-de-conclusio%CC%81n-de-la-Administracio%CC%81n-2012-2018-SECTUR.pdf PAG 27</w:t>
      </w:r>
    </w:p>
  </w:footnote>
  <w:footnote w:id="11">
    <w:p w14:paraId="4199DD36" w14:textId="77777777" w:rsidR="004E25EB" w:rsidRPr="00791B99" w:rsidRDefault="004E25EB" w:rsidP="00CF580E">
      <w:pPr>
        <w:pStyle w:val="aa"/>
        <w:rPr>
          <w:rFonts w:ascii="Times New Roman" w:hAnsi="Times New Roman"/>
          <w:color w:val="7030A0"/>
        </w:rPr>
      </w:pPr>
      <w:r w:rsidRPr="00C67287">
        <w:rPr>
          <w:rStyle w:val="afa"/>
          <w:rFonts w:ascii="Times New Roman" w:hAnsi="Times New Roman"/>
        </w:rPr>
        <w:footnoteRef/>
      </w:r>
      <w:r w:rsidRPr="00791B99">
        <w:rPr>
          <w:rFonts w:ascii="Times New Roman" w:hAnsi="Times New Roman"/>
        </w:rPr>
        <w:t xml:space="preserve"> Mexico, INDC, 30 March 2015, p. 7</w:t>
      </w:r>
    </w:p>
  </w:footnote>
  <w:footnote w:id="12">
    <w:p w14:paraId="12627BD8" w14:textId="6F6C28E3" w:rsidR="004E25EB" w:rsidRPr="00990E86" w:rsidRDefault="004E25EB" w:rsidP="00990E86">
      <w:pPr>
        <w:pStyle w:val="aa"/>
        <w:rPr>
          <w:rFonts w:ascii="Times New Roman" w:hAnsi="Times New Roman"/>
        </w:rPr>
      </w:pPr>
      <w:r>
        <w:rPr>
          <w:rStyle w:val="afa"/>
        </w:rPr>
        <w:footnoteRef/>
      </w:r>
      <w:r>
        <w:t xml:space="preserve"> </w:t>
      </w:r>
      <w:bookmarkStart w:id="16" w:name="_Hlk15039517"/>
      <w:r w:rsidRPr="00990E86">
        <w:rPr>
          <w:rFonts w:ascii="Times New Roman" w:hAnsi="Times New Roman"/>
          <w:highlight w:val="magenta"/>
        </w:rPr>
        <w:t xml:space="preserve">In April 2019, SECTUR invited experts to </w:t>
      </w:r>
      <w:r>
        <w:rPr>
          <w:rFonts w:ascii="Times New Roman" w:hAnsi="Times New Roman"/>
          <w:highlight w:val="magenta"/>
        </w:rPr>
        <w:t xml:space="preserve">establish this </w:t>
      </w:r>
      <w:r w:rsidRPr="00990E86">
        <w:rPr>
          <w:rFonts w:ascii="Times New Roman" w:hAnsi="Times New Roman"/>
          <w:highlight w:val="magenta"/>
        </w:rPr>
        <w:t>committee</w:t>
      </w:r>
      <w:r>
        <w:rPr>
          <w:rFonts w:ascii="Times New Roman" w:hAnsi="Times New Roman"/>
          <w:highlight w:val="magenta"/>
        </w:rPr>
        <w:t xml:space="preserve"> under the name</w:t>
      </w:r>
      <w:r w:rsidRPr="00990E86">
        <w:rPr>
          <w:rFonts w:ascii="Times New Roman" w:hAnsi="Times New Roman"/>
          <w:highlight w:val="magenta"/>
        </w:rPr>
        <w:t xml:space="preserve"> “</w:t>
      </w:r>
      <w:proofErr w:type="spellStart"/>
      <w:r w:rsidRPr="00990E86">
        <w:rPr>
          <w:rFonts w:ascii="Times New Roman" w:hAnsi="Times New Roman"/>
          <w:highlight w:val="magenta"/>
        </w:rPr>
        <w:t>Tlaltocan</w:t>
      </w:r>
      <w:proofErr w:type="spellEnd"/>
      <w:r w:rsidRPr="00990E86">
        <w:rPr>
          <w:rFonts w:ascii="Times New Roman" w:hAnsi="Times New Roman"/>
          <w:highlight w:val="magenta"/>
        </w:rPr>
        <w:t xml:space="preserve"> de </w:t>
      </w:r>
      <w:proofErr w:type="spellStart"/>
      <w:r w:rsidRPr="00990E86">
        <w:rPr>
          <w:rFonts w:ascii="Times New Roman" w:hAnsi="Times New Roman"/>
          <w:highlight w:val="magenta"/>
        </w:rPr>
        <w:t>Sustentabilidad</w:t>
      </w:r>
      <w:proofErr w:type="spellEnd"/>
      <w:r w:rsidRPr="00990E86">
        <w:rPr>
          <w:rFonts w:ascii="Times New Roman" w:hAnsi="Times New Roman"/>
          <w:highlight w:val="magenta"/>
        </w:rPr>
        <w:t xml:space="preserve"> </w:t>
      </w:r>
      <w:proofErr w:type="spellStart"/>
      <w:r w:rsidRPr="00990E86">
        <w:rPr>
          <w:rFonts w:ascii="Times New Roman" w:hAnsi="Times New Roman"/>
          <w:highlight w:val="magenta"/>
        </w:rPr>
        <w:t>Turística</w:t>
      </w:r>
      <w:proofErr w:type="spellEnd"/>
      <w:r w:rsidRPr="00990E86">
        <w:rPr>
          <w:rFonts w:ascii="Times New Roman" w:hAnsi="Times New Roman"/>
          <w:highlight w:val="magenta"/>
        </w:rPr>
        <w:t>” whose objective is to work in a coordinated manner with different key actors from the sector and to join efforts aimed at achieving the sustainability of tourism activity.</w:t>
      </w:r>
      <w:r>
        <w:rPr>
          <w:rFonts w:ascii="Times New Roman" w:hAnsi="Times New Roman"/>
          <w:highlight w:val="magenta"/>
        </w:rPr>
        <w:t xml:space="preserve"> </w:t>
      </w:r>
      <w:r w:rsidRPr="00990E86">
        <w:rPr>
          <w:rFonts w:ascii="Times New Roman" w:hAnsi="Times New Roman"/>
          <w:highlight w:val="magenta"/>
        </w:rPr>
        <w:t>This Committee will coordinate with other national and state entities to support BD mainstreaming in programs and activities (CONANP and SEMARNAT, among others), and it will be the body that will support the project’s work.</w:t>
      </w:r>
      <w:bookmarkEnd w:id="16"/>
    </w:p>
  </w:footnote>
  <w:footnote w:id="13">
    <w:p w14:paraId="70343C2E" w14:textId="2E3EA303" w:rsidR="004E25EB" w:rsidRPr="00791B99" w:rsidRDefault="004E25EB">
      <w:pPr>
        <w:pStyle w:val="aa"/>
        <w:rPr>
          <w:rFonts w:ascii="Times New Roman" w:hAnsi="Times New Roman"/>
        </w:rPr>
      </w:pPr>
      <w:r>
        <w:rPr>
          <w:rStyle w:val="afa"/>
        </w:rPr>
        <w:footnoteRef/>
      </w:r>
      <w:r w:rsidRPr="006A70FA">
        <w:t xml:space="preserve"> </w:t>
      </w:r>
      <w:r w:rsidRPr="00791B99">
        <w:rPr>
          <w:rFonts w:ascii="Times New Roman" w:hAnsi="Times New Roman"/>
        </w:rPr>
        <w:t>Member agencies could include, but are not limited to, SECTUR, SEMARNAT, CONANP, SRE, BIENESTAR, ECONOMÍA, AGRICULTURA, SEDATU and CULTURA</w:t>
      </w:r>
    </w:p>
  </w:footnote>
  <w:footnote w:id="14">
    <w:p w14:paraId="46C83E47" w14:textId="77777777" w:rsidR="004E25EB" w:rsidRPr="006A70FA" w:rsidRDefault="004E25EB" w:rsidP="00CF580E">
      <w:pPr>
        <w:pStyle w:val="aa"/>
        <w:rPr>
          <w:rFonts w:ascii="Times New Roman" w:hAnsi="Times New Roman"/>
        </w:rPr>
      </w:pPr>
      <w:r w:rsidRPr="00DF605B">
        <w:rPr>
          <w:rStyle w:val="afa"/>
          <w:rFonts w:cs="Calibri"/>
        </w:rPr>
        <w:footnoteRef/>
      </w:r>
      <w:r w:rsidRPr="006A70FA">
        <w:rPr>
          <w:rFonts w:cs="Calibri"/>
        </w:rPr>
        <w:t xml:space="preserve"> </w:t>
      </w:r>
      <w:hyperlink r:id="rId2" w:history="1">
        <w:r w:rsidRPr="006A70FA">
          <w:rPr>
            <w:rStyle w:val="ae"/>
            <w:rFonts w:ascii="Times New Roman" w:hAnsi="Times New Roman"/>
          </w:rPr>
          <w:t>https://www.wttc.org/-/media/files/reports/policy-research/coping-with-success---managing-overcrowding-in-tourism-destinations-2017.pdf</w:t>
        </w:r>
      </w:hyperlink>
    </w:p>
  </w:footnote>
  <w:footnote w:id="15">
    <w:p w14:paraId="07227B18" w14:textId="09304B35" w:rsidR="004E25EB" w:rsidRPr="002A1F4B" w:rsidRDefault="004E25EB" w:rsidP="001A3E8B">
      <w:pPr>
        <w:rPr>
          <w:rFonts w:ascii="Times New Roman" w:hAnsi="Times New Roman"/>
          <w:szCs w:val="20"/>
        </w:rPr>
      </w:pPr>
      <w:r w:rsidRPr="002A1F4B">
        <w:rPr>
          <w:rStyle w:val="afa"/>
        </w:rPr>
        <w:footnoteRef/>
      </w:r>
      <w:r w:rsidRPr="002A1F4B">
        <w:t xml:space="preserve"> </w:t>
      </w:r>
      <w:proofErr w:type="spellStart"/>
      <w:r w:rsidRPr="002A1F4B">
        <w:rPr>
          <w:rFonts w:ascii="Times New Roman" w:hAnsi="Times New Roman"/>
        </w:rPr>
        <w:t>Bagstad</w:t>
      </w:r>
      <w:proofErr w:type="spellEnd"/>
      <w:r w:rsidRPr="002A1F4B">
        <w:rPr>
          <w:rFonts w:ascii="Times New Roman" w:hAnsi="Times New Roman"/>
        </w:rPr>
        <w:t xml:space="preserve"> et al., 2013 serves as a reference for sources of information about ecosystem goods and services. The methodologies cited in the paper “A comparative </w:t>
      </w:r>
      <w:r w:rsidRPr="002A1F4B">
        <w:rPr>
          <w:rFonts w:ascii="Times New Roman" w:hAnsi="Times New Roman"/>
          <w:szCs w:val="20"/>
        </w:rPr>
        <w:t>assessment of decision-support tools for ecosystem services quantification and valuation” will be considered for the feasibility assessment of each of the different types of mechanisms prior to their implementation:</w:t>
      </w:r>
    </w:p>
    <w:p w14:paraId="50D90889"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Ecosystem Services Review (ESR), http://www.wri.org/ (World Resources Institute (WRI), 2012)</w:t>
      </w:r>
    </w:p>
    <w:p w14:paraId="31293ED0"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Integrated Valuation of Ecosystem Services and Tradeoffs (</w:t>
      </w:r>
      <w:proofErr w:type="spellStart"/>
      <w:r w:rsidRPr="002A1F4B">
        <w:rPr>
          <w:sz w:val="20"/>
          <w:szCs w:val="20"/>
        </w:rPr>
        <w:t>InVEST</w:t>
      </w:r>
      <w:proofErr w:type="spellEnd"/>
      <w:r w:rsidRPr="002A1F4B">
        <w:rPr>
          <w:sz w:val="20"/>
          <w:szCs w:val="20"/>
        </w:rPr>
        <w:t>), http://www.naturalcapitalproject.org, (</w:t>
      </w:r>
      <w:proofErr w:type="spellStart"/>
      <w:r w:rsidRPr="002A1F4B">
        <w:rPr>
          <w:sz w:val="20"/>
          <w:szCs w:val="20"/>
        </w:rPr>
        <w:t>Kareiva</w:t>
      </w:r>
      <w:proofErr w:type="spellEnd"/>
      <w:r w:rsidRPr="002A1F4B">
        <w:rPr>
          <w:sz w:val="20"/>
          <w:szCs w:val="20"/>
        </w:rPr>
        <w:t xml:space="preserve"> et al., 2011; </w:t>
      </w:r>
      <w:proofErr w:type="spellStart"/>
      <w:r w:rsidRPr="002A1F4B">
        <w:rPr>
          <w:sz w:val="20"/>
          <w:szCs w:val="20"/>
        </w:rPr>
        <w:t>Tallis</w:t>
      </w:r>
      <w:proofErr w:type="spellEnd"/>
      <w:r w:rsidRPr="002A1F4B">
        <w:rPr>
          <w:sz w:val="20"/>
          <w:szCs w:val="20"/>
        </w:rPr>
        <w:t xml:space="preserve"> et al., 2013)</w:t>
      </w:r>
    </w:p>
    <w:p w14:paraId="165B6DF5"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 xml:space="preserve">Artificial Intelligence for Ecosystem </w:t>
      </w:r>
      <w:proofErr w:type="gramStart"/>
      <w:r w:rsidRPr="002A1F4B">
        <w:rPr>
          <w:sz w:val="20"/>
          <w:szCs w:val="20"/>
        </w:rPr>
        <w:t>Services  (</w:t>
      </w:r>
      <w:proofErr w:type="gramEnd"/>
      <w:r w:rsidRPr="002A1F4B">
        <w:rPr>
          <w:sz w:val="20"/>
          <w:szCs w:val="20"/>
        </w:rPr>
        <w:t>ARIES), http://www.ariesonline.org (</w:t>
      </w:r>
      <w:proofErr w:type="spellStart"/>
      <w:r w:rsidRPr="002A1F4B">
        <w:rPr>
          <w:sz w:val="20"/>
          <w:szCs w:val="20"/>
        </w:rPr>
        <w:t>Bagstad</w:t>
      </w:r>
      <w:proofErr w:type="spellEnd"/>
    </w:p>
    <w:p w14:paraId="4C9612EA" w14:textId="77777777" w:rsidR="004E25EB" w:rsidRPr="002A1F4B" w:rsidRDefault="004E25EB" w:rsidP="00F570DC">
      <w:pPr>
        <w:pStyle w:val="afb"/>
        <w:numPr>
          <w:ilvl w:val="0"/>
          <w:numId w:val="96"/>
        </w:numPr>
        <w:spacing w:after="160" w:line="259" w:lineRule="auto"/>
        <w:contextualSpacing/>
        <w:jc w:val="both"/>
        <w:rPr>
          <w:sz w:val="20"/>
          <w:szCs w:val="20"/>
          <w:lang w:val="fr-FR"/>
        </w:rPr>
      </w:pPr>
      <w:proofErr w:type="gramStart"/>
      <w:r w:rsidRPr="002A1F4B">
        <w:rPr>
          <w:sz w:val="20"/>
          <w:szCs w:val="20"/>
          <w:lang w:val="fr-FR"/>
        </w:rPr>
        <w:t>et</w:t>
      </w:r>
      <w:proofErr w:type="gramEnd"/>
      <w:r w:rsidRPr="002A1F4B">
        <w:rPr>
          <w:sz w:val="20"/>
          <w:szCs w:val="20"/>
          <w:lang w:val="fr-FR"/>
        </w:rPr>
        <w:t xml:space="preserve"> al., 2011; Villa et al., 2011)</w:t>
      </w:r>
    </w:p>
    <w:p w14:paraId="34607CB7"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 xml:space="preserve">LUCI (formerly </w:t>
      </w:r>
      <w:proofErr w:type="spellStart"/>
      <w:r w:rsidRPr="002A1F4B">
        <w:rPr>
          <w:sz w:val="20"/>
          <w:szCs w:val="20"/>
        </w:rPr>
        <w:t>Polyscape</w:t>
      </w:r>
      <w:proofErr w:type="spellEnd"/>
      <w:r w:rsidRPr="002A1F4B">
        <w:rPr>
          <w:sz w:val="20"/>
          <w:szCs w:val="20"/>
        </w:rPr>
        <w:t xml:space="preserve">), </w:t>
      </w:r>
      <w:hyperlink r:id="rId3" w:history="1">
        <w:r w:rsidRPr="002A1F4B">
          <w:rPr>
            <w:rStyle w:val="ae"/>
            <w:color w:val="auto"/>
            <w:sz w:val="20"/>
            <w:szCs w:val="20"/>
          </w:rPr>
          <w:t>http://www</w:t>
        </w:r>
      </w:hyperlink>
      <w:r w:rsidRPr="002A1F4B">
        <w:rPr>
          <w:sz w:val="20"/>
          <w:szCs w:val="20"/>
        </w:rPr>
        <w:t>.  polyscape.org (Jackson et al., 2013)</w:t>
      </w:r>
    </w:p>
    <w:p w14:paraId="749D4CEC"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Multiscale Integrated Models of Ecosystem Services (MIMES), http://www. afordablefutures.org</w:t>
      </w:r>
    </w:p>
    <w:p w14:paraId="519CEEC6" w14:textId="77777777" w:rsidR="004E25EB" w:rsidRPr="002A1F4B" w:rsidRDefault="004E25EB" w:rsidP="00F570DC">
      <w:pPr>
        <w:pStyle w:val="afb"/>
        <w:numPr>
          <w:ilvl w:val="0"/>
          <w:numId w:val="96"/>
        </w:numPr>
        <w:spacing w:after="160" w:line="259" w:lineRule="auto"/>
        <w:contextualSpacing/>
        <w:jc w:val="both"/>
        <w:rPr>
          <w:sz w:val="20"/>
          <w:szCs w:val="20"/>
        </w:rPr>
      </w:pPr>
      <w:proofErr w:type="spellStart"/>
      <w:r w:rsidRPr="002A1F4B">
        <w:rPr>
          <w:sz w:val="20"/>
          <w:szCs w:val="20"/>
        </w:rPr>
        <w:t>Co$ting</w:t>
      </w:r>
      <w:proofErr w:type="spellEnd"/>
      <w:r w:rsidRPr="002A1F4B">
        <w:rPr>
          <w:sz w:val="20"/>
          <w:szCs w:val="20"/>
        </w:rPr>
        <w:t xml:space="preserve"> Nature, http://www1.policysupport.org/cgi-bin/ecoengine/start.cgi? project=</w:t>
      </w:r>
      <w:proofErr w:type="spellStart"/>
      <w:r w:rsidRPr="002A1F4B">
        <w:rPr>
          <w:sz w:val="20"/>
          <w:szCs w:val="20"/>
        </w:rPr>
        <w:t>costingnature</w:t>
      </w:r>
      <w:proofErr w:type="spellEnd"/>
    </w:p>
    <w:p w14:paraId="0C80F148"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Social Values for Ecosystem Services (</w:t>
      </w:r>
      <w:proofErr w:type="spellStart"/>
      <w:r w:rsidRPr="002A1F4B">
        <w:rPr>
          <w:sz w:val="20"/>
          <w:szCs w:val="20"/>
        </w:rPr>
        <w:t>SolVES</w:t>
      </w:r>
      <w:proofErr w:type="spellEnd"/>
      <w:r w:rsidRPr="002A1F4B">
        <w:rPr>
          <w:sz w:val="20"/>
          <w:szCs w:val="20"/>
        </w:rPr>
        <w:t>), http://solves.cr.usgs.gov (</w:t>
      </w:r>
      <w:proofErr w:type="spellStart"/>
      <w:r w:rsidRPr="002A1F4B">
        <w:rPr>
          <w:sz w:val="20"/>
          <w:szCs w:val="20"/>
        </w:rPr>
        <w:t>Sherrouse</w:t>
      </w:r>
      <w:proofErr w:type="spellEnd"/>
      <w:r w:rsidRPr="002A1F4B">
        <w:rPr>
          <w:sz w:val="20"/>
          <w:szCs w:val="20"/>
        </w:rPr>
        <w:t xml:space="preserve"> et al., 2011)</w:t>
      </w:r>
    </w:p>
    <w:p w14:paraId="49B51858" w14:textId="77777777" w:rsidR="004E25EB" w:rsidRPr="002A1F4B" w:rsidRDefault="004E25EB" w:rsidP="00F570DC">
      <w:pPr>
        <w:pStyle w:val="afb"/>
        <w:numPr>
          <w:ilvl w:val="0"/>
          <w:numId w:val="96"/>
        </w:numPr>
        <w:spacing w:after="160" w:line="259" w:lineRule="auto"/>
        <w:contextualSpacing/>
        <w:jc w:val="both"/>
        <w:rPr>
          <w:sz w:val="20"/>
          <w:szCs w:val="20"/>
          <w:lang w:val="fr-FR"/>
        </w:rPr>
      </w:pPr>
      <w:r w:rsidRPr="002A1F4B">
        <w:rPr>
          <w:sz w:val="20"/>
          <w:szCs w:val="20"/>
          <w:lang w:val="fr-FR"/>
        </w:rPr>
        <w:t xml:space="preserve">Envision, </w:t>
      </w:r>
      <w:hyperlink r:id="rId4" w:history="1">
        <w:r w:rsidRPr="002A1F4B">
          <w:rPr>
            <w:rStyle w:val="ae"/>
            <w:color w:val="auto"/>
            <w:sz w:val="20"/>
            <w:szCs w:val="20"/>
            <w:lang w:val="fr-FR"/>
          </w:rPr>
          <w:t>http://envision.bioe.orst.edu</w:t>
        </w:r>
      </w:hyperlink>
      <w:r w:rsidRPr="002A1F4B">
        <w:rPr>
          <w:sz w:val="20"/>
          <w:szCs w:val="20"/>
          <w:lang w:val="fr-FR"/>
        </w:rPr>
        <w:t xml:space="preserve">  (Guzy et al., 2008)</w:t>
      </w:r>
    </w:p>
    <w:p w14:paraId="4373C2DB" w14:textId="77777777" w:rsidR="004E25EB" w:rsidRPr="002A1F4B" w:rsidRDefault="004E25EB" w:rsidP="00F570DC">
      <w:pPr>
        <w:pStyle w:val="afb"/>
        <w:numPr>
          <w:ilvl w:val="0"/>
          <w:numId w:val="96"/>
        </w:numPr>
        <w:spacing w:after="160" w:line="259" w:lineRule="auto"/>
        <w:contextualSpacing/>
        <w:jc w:val="both"/>
        <w:rPr>
          <w:sz w:val="20"/>
          <w:szCs w:val="20"/>
          <w:lang w:val="es-ES_tradnl"/>
        </w:rPr>
      </w:pPr>
      <w:proofErr w:type="spellStart"/>
      <w:r w:rsidRPr="002A1F4B">
        <w:rPr>
          <w:sz w:val="20"/>
          <w:szCs w:val="20"/>
          <w:lang w:val="es-ES_tradnl"/>
        </w:rPr>
        <w:t>Ecosystem</w:t>
      </w:r>
      <w:proofErr w:type="spellEnd"/>
      <w:r w:rsidRPr="002A1F4B">
        <w:rPr>
          <w:sz w:val="20"/>
          <w:szCs w:val="20"/>
          <w:lang w:val="es-ES_tradnl"/>
        </w:rPr>
        <w:t xml:space="preserve"> </w:t>
      </w:r>
      <w:proofErr w:type="gramStart"/>
      <w:r w:rsidRPr="002A1F4B">
        <w:rPr>
          <w:sz w:val="20"/>
          <w:szCs w:val="20"/>
          <w:lang w:val="es-ES_tradnl"/>
        </w:rPr>
        <w:t>Portfolio</w:t>
      </w:r>
      <w:proofErr w:type="gramEnd"/>
      <w:r w:rsidRPr="002A1F4B">
        <w:rPr>
          <w:sz w:val="20"/>
          <w:szCs w:val="20"/>
          <w:lang w:val="es-ES_tradnl"/>
        </w:rPr>
        <w:t xml:space="preserve"> </w:t>
      </w:r>
      <w:proofErr w:type="spellStart"/>
      <w:r w:rsidRPr="002A1F4B">
        <w:rPr>
          <w:sz w:val="20"/>
          <w:szCs w:val="20"/>
          <w:lang w:val="es-ES_tradnl"/>
        </w:rPr>
        <w:t>Model</w:t>
      </w:r>
      <w:proofErr w:type="spellEnd"/>
      <w:r w:rsidRPr="002A1F4B">
        <w:rPr>
          <w:sz w:val="20"/>
          <w:szCs w:val="20"/>
          <w:lang w:val="es-ES_tradnl"/>
        </w:rPr>
        <w:t xml:space="preserve"> (EPM), http:/ geography.wr.usgs.gov (Labiosa et al., 2013)</w:t>
      </w:r>
    </w:p>
    <w:p w14:paraId="4B07320F" w14:textId="77777777" w:rsidR="004E25EB" w:rsidRPr="002A1F4B" w:rsidRDefault="004E25EB" w:rsidP="00F570DC">
      <w:pPr>
        <w:pStyle w:val="afb"/>
        <w:numPr>
          <w:ilvl w:val="0"/>
          <w:numId w:val="96"/>
        </w:numPr>
        <w:spacing w:after="160" w:line="259" w:lineRule="auto"/>
        <w:contextualSpacing/>
        <w:jc w:val="both"/>
        <w:rPr>
          <w:sz w:val="20"/>
          <w:szCs w:val="20"/>
        </w:rPr>
      </w:pPr>
      <w:proofErr w:type="spellStart"/>
      <w:r w:rsidRPr="002A1F4B">
        <w:rPr>
          <w:sz w:val="20"/>
          <w:szCs w:val="20"/>
        </w:rPr>
        <w:t>InFOREST</w:t>
      </w:r>
      <w:proofErr w:type="spellEnd"/>
      <w:r w:rsidRPr="002A1F4B">
        <w:rPr>
          <w:sz w:val="20"/>
          <w:szCs w:val="20"/>
        </w:rPr>
        <w:t xml:space="preserve">, http://inforest.frec.vt.edu/ </w:t>
      </w:r>
    </w:p>
    <w:p w14:paraId="6E1855DE" w14:textId="77777777" w:rsidR="004E25EB" w:rsidRPr="002A1F4B" w:rsidRDefault="004E25EB" w:rsidP="00F570DC">
      <w:pPr>
        <w:pStyle w:val="afb"/>
        <w:numPr>
          <w:ilvl w:val="0"/>
          <w:numId w:val="96"/>
        </w:numPr>
        <w:spacing w:after="160" w:line="259" w:lineRule="auto"/>
        <w:contextualSpacing/>
        <w:jc w:val="both"/>
        <w:rPr>
          <w:sz w:val="20"/>
          <w:szCs w:val="20"/>
        </w:rPr>
      </w:pPr>
      <w:proofErr w:type="spellStart"/>
      <w:r w:rsidRPr="002A1F4B">
        <w:rPr>
          <w:sz w:val="20"/>
          <w:szCs w:val="20"/>
        </w:rPr>
        <w:t>EcoAIM</w:t>
      </w:r>
      <w:proofErr w:type="spellEnd"/>
      <w:r w:rsidRPr="002A1F4B">
        <w:rPr>
          <w:sz w:val="20"/>
          <w:szCs w:val="20"/>
        </w:rPr>
        <w:t xml:space="preserve"> (</w:t>
      </w:r>
      <w:proofErr w:type="spellStart"/>
      <w:r w:rsidRPr="002A1F4B">
        <w:rPr>
          <w:sz w:val="20"/>
          <w:szCs w:val="20"/>
        </w:rPr>
        <w:t>Waage</w:t>
      </w:r>
      <w:proofErr w:type="spellEnd"/>
      <w:r w:rsidRPr="002A1F4B">
        <w:rPr>
          <w:sz w:val="20"/>
          <w:szCs w:val="20"/>
        </w:rPr>
        <w:t xml:space="preserve"> et al., 2011) </w:t>
      </w:r>
    </w:p>
    <w:p w14:paraId="36A31F7C" w14:textId="77777777" w:rsidR="004E25EB" w:rsidRPr="002A1F4B" w:rsidRDefault="004E25EB" w:rsidP="00F570DC">
      <w:pPr>
        <w:pStyle w:val="afb"/>
        <w:numPr>
          <w:ilvl w:val="0"/>
          <w:numId w:val="96"/>
        </w:numPr>
        <w:spacing w:after="160" w:line="259" w:lineRule="auto"/>
        <w:contextualSpacing/>
        <w:jc w:val="both"/>
        <w:rPr>
          <w:sz w:val="20"/>
          <w:szCs w:val="20"/>
          <w:lang w:val="fr-FR"/>
        </w:rPr>
      </w:pPr>
      <w:r w:rsidRPr="002A1F4B">
        <w:rPr>
          <w:sz w:val="20"/>
          <w:szCs w:val="20"/>
          <w:lang w:val="fr-FR"/>
        </w:rPr>
        <w:t xml:space="preserve">ESValue (Waage et al., 2011) </w:t>
      </w:r>
    </w:p>
    <w:p w14:paraId="2AFB9903" w14:textId="77777777" w:rsidR="004E25EB" w:rsidRPr="002A1F4B" w:rsidRDefault="004E25EB" w:rsidP="00F570DC">
      <w:pPr>
        <w:pStyle w:val="afb"/>
        <w:numPr>
          <w:ilvl w:val="0"/>
          <w:numId w:val="96"/>
        </w:numPr>
        <w:spacing w:after="160" w:line="259" w:lineRule="auto"/>
        <w:contextualSpacing/>
        <w:jc w:val="both"/>
        <w:rPr>
          <w:sz w:val="20"/>
          <w:szCs w:val="20"/>
          <w:lang w:val="fr-FR"/>
        </w:rPr>
      </w:pPr>
      <w:r w:rsidRPr="002A1F4B">
        <w:rPr>
          <w:sz w:val="20"/>
          <w:szCs w:val="20"/>
          <w:lang w:val="fr-FR"/>
        </w:rPr>
        <w:t xml:space="preserve">EcoMetrix, </w:t>
      </w:r>
      <w:hyperlink r:id="rId5" w:history="1">
        <w:r w:rsidRPr="002A1F4B">
          <w:rPr>
            <w:rStyle w:val="ae"/>
            <w:color w:val="auto"/>
            <w:sz w:val="20"/>
            <w:szCs w:val="20"/>
            <w:lang w:val="fr-FR"/>
          </w:rPr>
          <w:t>http://www.parametrix.com</w:t>
        </w:r>
      </w:hyperlink>
      <w:r w:rsidRPr="002A1F4B">
        <w:rPr>
          <w:sz w:val="20"/>
          <w:szCs w:val="20"/>
          <w:lang w:val="fr-FR"/>
        </w:rPr>
        <w:t xml:space="preserve"> (Parametrix, 2010)</w:t>
      </w:r>
    </w:p>
    <w:p w14:paraId="1129CE13"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Natural Assets Information System (NAIS), http:// www.sig-gis.com (Troy and Wilson, 2006)</w:t>
      </w:r>
    </w:p>
    <w:p w14:paraId="0BD37B68" w14:textId="77777777" w:rsidR="004E25EB" w:rsidRPr="002A1F4B" w:rsidRDefault="004E25EB" w:rsidP="00F570DC">
      <w:pPr>
        <w:pStyle w:val="afb"/>
        <w:numPr>
          <w:ilvl w:val="0"/>
          <w:numId w:val="96"/>
        </w:numPr>
        <w:spacing w:after="160" w:line="259" w:lineRule="auto"/>
        <w:contextualSpacing/>
        <w:jc w:val="both"/>
        <w:rPr>
          <w:sz w:val="20"/>
          <w:szCs w:val="20"/>
        </w:rPr>
      </w:pPr>
      <w:r w:rsidRPr="002A1F4B">
        <w:rPr>
          <w:sz w:val="20"/>
          <w:szCs w:val="20"/>
        </w:rPr>
        <w:t>Ecosystem Valuation Toolkit, http://www.esvaluation.org (Ecosystem Valuation Toolkit, 2012)</w:t>
      </w:r>
    </w:p>
    <w:p w14:paraId="70153A10" w14:textId="603CB29F" w:rsidR="004E25EB" w:rsidRPr="002A1F4B" w:rsidRDefault="004E25EB" w:rsidP="00F570DC">
      <w:pPr>
        <w:pStyle w:val="afb"/>
        <w:numPr>
          <w:ilvl w:val="0"/>
          <w:numId w:val="96"/>
        </w:numPr>
        <w:spacing w:after="160" w:line="259" w:lineRule="auto"/>
        <w:contextualSpacing/>
        <w:jc w:val="both"/>
        <w:rPr>
          <w:color w:val="1F4E79" w:themeColor="accent1" w:themeShade="80"/>
          <w:sz w:val="20"/>
          <w:szCs w:val="20"/>
        </w:rPr>
      </w:pPr>
      <w:r w:rsidRPr="002A1F4B">
        <w:rPr>
          <w:sz w:val="20"/>
          <w:szCs w:val="20"/>
        </w:rPr>
        <w:t>Benefit Transfer and Use Estimating Model Toolkit, http://www.defenders.org (</w:t>
      </w:r>
      <w:proofErr w:type="spellStart"/>
      <w:r w:rsidRPr="002A1F4B">
        <w:rPr>
          <w:sz w:val="20"/>
          <w:szCs w:val="20"/>
        </w:rPr>
        <w:t>Loomiset</w:t>
      </w:r>
      <w:proofErr w:type="spellEnd"/>
      <w:r w:rsidRPr="002A1F4B">
        <w:rPr>
          <w:sz w:val="20"/>
          <w:szCs w:val="20"/>
        </w:rPr>
        <w:t xml:space="preserve"> al., 2008)</w:t>
      </w:r>
    </w:p>
  </w:footnote>
  <w:footnote w:id="16">
    <w:p w14:paraId="18E4AAEB" w14:textId="77777777" w:rsidR="004E25EB" w:rsidRPr="00791B99" w:rsidRDefault="004E25EB" w:rsidP="00C67287">
      <w:pPr>
        <w:pStyle w:val="aa"/>
        <w:rPr>
          <w:rFonts w:ascii="Times New Roman" w:hAnsi="Times New Roman"/>
        </w:rPr>
      </w:pPr>
      <w:r w:rsidRPr="00C67287">
        <w:rPr>
          <w:rStyle w:val="afa"/>
          <w:rFonts w:ascii="Times New Roman" w:hAnsi="Times New Roman"/>
        </w:rPr>
        <w:footnoteRef/>
      </w:r>
      <w:r w:rsidRPr="00791B99">
        <w:rPr>
          <w:rFonts w:ascii="Times New Roman" w:hAnsi="Times New Roman"/>
        </w:rPr>
        <w:t xml:space="preserve"> </w:t>
      </w:r>
      <w:hyperlink r:id="rId6" w:history="1">
        <w:r w:rsidRPr="00791B99">
          <w:rPr>
            <w:rStyle w:val="ae"/>
            <w:rFonts w:ascii="Times New Roman" w:hAnsi="Times New Roman"/>
          </w:rPr>
          <w:t>http://imco.org.mx/wp-content/uploads/2013/10/Turismo2013_Completo.pdf</w:t>
        </w:r>
      </w:hyperlink>
    </w:p>
  </w:footnote>
  <w:footnote w:id="17">
    <w:p w14:paraId="7C2CBDAA" w14:textId="77777777" w:rsidR="004E25EB" w:rsidRPr="003059CC" w:rsidRDefault="004E25EB" w:rsidP="003059CC">
      <w:pPr>
        <w:pStyle w:val="aa"/>
        <w:ind w:left="-360"/>
        <w:rPr>
          <w:rFonts w:ascii="Times New Roman" w:hAnsi="Times New Roman"/>
          <w:highlight w:val="magenta"/>
        </w:rPr>
      </w:pPr>
      <w:r w:rsidRPr="003059CC">
        <w:rPr>
          <w:rStyle w:val="afa"/>
          <w:rFonts w:ascii="Times New Roman" w:hAnsi="Times New Roman"/>
          <w:highlight w:val="magenta"/>
        </w:rPr>
        <w:footnoteRef/>
      </w:r>
      <w:r w:rsidRPr="003059CC">
        <w:rPr>
          <w:rFonts w:ascii="Times New Roman" w:hAnsi="Times New Roman"/>
          <w:highlight w:val="magenta"/>
        </w:rPr>
        <w:t xml:space="preserve"> The standard that is taken as the basis of the model to be implemented was developed from: </w:t>
      </w:r>
    </w:p>
    <w:p w14:paraId="5B750C08" w14:textId="77777777" w:rsidR="004E25EB" w:rsidRPr="003059CC" w:rsidRDefault="004E25EB" w:rsidP="0042195F">
      <w:pPr>
        <w:pStyle w:val="aa"/>
        <w:numPr>
          <w:ilvl w:val="2"/>
          <w:numId w:val="98"/>
        </w:numPr>
        <w:rPr>
          <w:rFonts w:ascii="Times New Roman" w:hAnsi="Times New Roman"/>
          <w:bCs/>
          <w:highlight w:val="magenta"/>
        </w:rPr>
      </w:pPr>
      <w:r w:rsidRPr="003059CC">
        <w:rPr>
          <w:rFonts w:ascii="Times New Roman" w:hAnsi="Times New Roman"/>
          <w:bCs/>
          <w:highlight w:val="magenta"/>
          <w:lang w:val="en-CA"/>
        </w:rPr>
        <w:t xml:space="preserve"> The sustainability criteria established by the UNWTO, as well as the biodiversity criteria for tourism established in the framework of the Convention on Biological Diversity (</w:t>
      </w:r>
      <w:hyperlink r:id="rId7" w:history="1">
        <w:r w:rsidRPr="003059CC">
          <w:rPr>
            <w:rStyle w:val="ae"/>
            <w:rFonts w:ascii="Times New Roman" w:hAnsi="Times New Roman"/>
            <w:bCs/>
            <w:highlight w:val="magenta"/>
          </w:rPr>
          <w:t>https://www.cbd.int/tourism/guidelines.shtml</w:t>
        </w:r>
      </w:hyperlink>
      <w:r w:rsidRPr="003059CC">
        <w:rPr>
          <w:rFonts w:ascii="Times New Roman" w:hAnsi="Times New Roman"/>
          <w:bCs/>
          <w:highlight w:val="magenta"/>
        </w:rPr>
        <w:t>);</w:t>
      </w:r>
    </w:p>
    <w:p w14:paraId="31A00251" w14:textId="320861ED" w:rsidR="004E25EB" w:rsidRPr="003059CC" w:rsidRDefault="004E25EB" w:rsidP="0042195F">
      <w:pPr>
        <w:pStyle w:val="aa"/>
        <w:numPr>
          <w:ilvl w:val="2"/>
          <w:numId w:val="98"/>
        </w:numPr>
        <w:rPr>
          <w:rFonts w:asciiTheme="minorHAnsi" w:hAnsiTheme="minorHAnsi" w:cstheme="minorHAnsi"/>
          <w:bCs/>
          <w:highlight w:val="magenta"/>
        </w:rPr>
      </w:pPr>
      <w:r w:rsidRPr="003059CC">
        <w:rPr>
          <w:rFonts w:ascii="Times New Roman" w:hAnsi="Times New Roman"/>
          <w:bCs/>
          <w:highlight w:val="magenta"/>
        </w:rPr>
        <w:t>Other official and voluntary standards that are part of the toolbox for the implementation of the NMX-AA-178, including: the Mexican Standard NMX-AA-133-SCFI-2013 Requirements and regulations of sustainability in ecotourism; the Mexican Standard for Tourist Marinas NMX-AA-119-SCFI-2018 that establishes the requirements and criteria of sustainable performance for the design, construction and operation of tourist marinas;</w:t>
      </w:r>
      <w:r w:rsidRPr="00CA2BBF">
        <w:rPr>
          <w:rFonts w:ascii="Times New Roman" w:hAnsi="Times New Roman"/>
          <w:bCs/>
          <w:highlight w:val="magenta"/>
        </w:rPr>
        <w:t xml:space="preserve"> </w:t>
      </w:r>
      <w:r w:rsidRPr="003059CC">
        <w:rPr>
          <w:rFonts w:ascii="Times New Roman" w:hAnsi="Times New Roman"/>
          <w:bCs/>
          <w:highlight w:val="magenta"/>
        </w:rPr>
        <w:t xml:space="preserve">and </w:t>
      </w:r>
      <w:r w:rsidRPr="00CA2BBF">
        <w:rPr>
          <w:rFonts w:ascii="Times New Roman" w:hAnsi="Times New Roman"/>
          <w:bCs/>
          <w:highlight w:val="magenta"/>
        </w:rPr>
        <w:t xml:space="preserve">the </w:t>
      </w:r>
      <w:r w:rsidRPr="003059CC">
        <w:rPr>
          <w:rFonts w:ascii="Times New Roman" w:hAnsi="Times New Roman"/>
          <w:bCs/>
          <w:highlight w:val="magenta"/>
        </w:rPr>
        <w:t>Mexican Standard NMX-AA-120-SCFI-2016 establishes the requirements and regulation of sustainability of quality for beaches.</w:t>
      </w:r>
    </w:p>
  </w:footnote>
  <w:footnote w:id="18">
    <w:p w14:paraId="207C4D36" w14:textId="77777777" w:rsidR="004E25EB" w:rsidRPr="000A4928" w:rsidRDefault="004E25EB" w:rsidP="00C44871">
      <w:pPr>
        <w:pStyle w:val="aa"/>
        <w:rPr>
          <w:rFonts w:ascii="Times New Roman" w:hAnsi="Times New Roman"/>
        </w:rPr>
      </w:pPr>
      <w:r w:rsidRPr="000A4928">
        <w:rPr>
          <w:rStyle w:val="afa"/>
          <w:rFonts w:ascii="Times New Roman" w:hAnsi="Times New Roman"/>
          <w:sz w:val="20"/>
        </w:rPr>
        <w:footnoteRef/>
      </w:r>
      <w:r w:rsidRPr="000A4928">
        <w:rPr>
          <w:rFonts w:ascii="Times New Roman" w:hAnsi="Times New Roman"/>
        </w:rPr>
        <w:t xml:space="preserve"> </w:t>
      </w:r>
      <w:bookmarkStart w:id="21" w:name="_Hlk534728488"/>
      <w:r w:rsidRPr="000A4928">
        <w:rPr>
          <w:rFonts w:ascii="Times New Roman" w:eastAsia="Calibri" w:hAnsi="Times New Roman"/>
        </w:rPr>
        <w:t>NMX-AA-133-SCFI-2013 Ecotourism Sustainability Requirements and Specifications</w:t>
      </w:r>
      <w:bookmarkEnd w:id="21"/>
    </w:p>
  </w:footnote>
  <w:footnote w:id="19">
    <w:p w14:paraId="10130FA5" w14:textId="77777777" w:rsidR="004E25EB" w:rsidRPr="00E61F5E" w:rsidRDefault="004E25EB" w:rsidP="00E4234F">
      <w:pPr>
        <w:pStyle w:val="aa"/>
        <w:rPr>
          <w:rFonts w:ascii="Times New Roman" w:hAnsi="Times New Roman"/>
        </w:rPr>
      </w:pPr>
      <w:r w:rsidRPr="00E61F5E">
        <w:rPr>
          <w:rStyle w:val="afa"/>
          <w:rFonts w:ascii="Times New Roman" w:hAnsi="Times New Roman"/>
        </w:rPr>
        <w:footnoteRef/>
      </w:r>
      <w:r w:rsidRPr="00E61F5E">
        <w:rPr>
          <w:rFonts w:ascii="Times New Roman" w:hAnsi="Times New Roman"/>
        </w:rPr>
        <w:t xml:space="preserve"> Audit available at </w:t>
      </w:r>
      <w:hyperlink r:id="rId8" w:history="1">
        <w:r w:rsidRPr="00E61F5E">
          <w:rPr>
            <w:rStyle w:val="ae"/>
            <w:rFonts w:ascii="Times New Roman" w:hAnsi="Times New Roman"/>
          </w:rPr>
          <w:t>http://informe.asf.gob.mx/Documentos/Auditorias/2014_0424_a.pdf</w:t>
        </w:r>
      </w:hyperlink>
    </w:p>
  </w:footnote>
  <w:footnote w:id="20">
    <w:p w14:paraId="464BD8A0" w14:textId="77777777" w:rsidR="004E25EB" w:rsidRPr="0026137F" w:rsidRDefault="004E25EB" w:rsidP="00321027">
      <w:pPr>
        <w:pStyle w:val="aa"/>
        <w:rPr>
          <w:rFonts w:ascii="Times New Roman" w:hAnsi="Times New Roman"/>
          <w:lang w:val="es-MX"/>
        </w:rPr>
      </w:pPr>
      <w:r w:rsidRPr="00321027">
        <w:rPr>
          <w:rStyle w:val="afa"/>
          <w:rFonts w:ascii="Times New Roman" w:hAnsi="Times New Roman"/>
        </w:rPr>
        <w:footnoteRef/>
      </w:r>
      <w:r w:rsidRPr="0026137F">
        <w:rPr>
          <w:rFonts w:ascii="Times New Roman" w:hAnsi="Times New Roman"/>
          <w:lang w:val="es-MX"/>
        </w:rPr>
        <w:t xml:space="preserve"> </w:t>
      </w:r>
      <w:r w:rsidRPr="0026137F">
        <w:rPr>
          <w:rFonts w:ascii="Times New Roman" w:hAnsi="Times New Roman"/>
          <w:lang w:val="es-MX"/>
        </w:rPr>
        <w:t>Garduño Rivera, Rafael. “Factors that influence Women’s Economic Participation in Mexico”, in Economía Mexicana, Nueva Epoca, Vol. Cierre de Época (II) 2013, p.541-564.</w:t>
      </w:r>
    </w:p>
  </w:footnote>
  <w:footnote w:id="21">
    <w:p w14:paraId="66C247FE" w14:textId="77777777" w:rsidR="004E25EB" w:rsidRPr="00321027" w:rsidRDefault="004E25EB" w:rsidP="00321027">
      <w:pPr>
        <w:pStyle w:val="aa"/>
        <w:rPr>
          <w:rFonts w:ascii="Times New Roman" w:hAnsi="Times New Roman"/>
        </w:rPr>
      </w:pPr>
      <w:r w:rsidRPr="00321027">
        <w:rPr>
          <w:rStyle w:val="afa"/>
          <w:rFonts w:ascii="Times New Roman" w:hAnsi="Times New Roman"/>
        </w:rPr>
        <w:footnoteRef/>
      </w:r>
      <w:r w:rsidRPr="00321027">
        <w:rPr>
          <w:rFonts w:ascii="Times New Roman" w:hAnsi="Times New Roman"/>
        </w:rPr>
        <w:t xml:space="preserve"> Sylvia Chant “Gender and Tourism employment in Mexico and the Philippines”, in Sinclair</w:t>
      </w:r>
      <w:r>
        <w:rPr>
          <w:rFonts w:ascii="Times New Roman" w:hAnsi="Times New Roman"/>
        </w:rPr>
        <w:t xml:space="preserve">, M. Thea. Gender, </w:t>
      </w:r>
      <w:r w:rsidRPr="00321027">
        <w:rPr>
          <w:rFonts w:ascii="Times New Roman" w:hAnsi="Times New Roman"/>
        </w:rPr>
        <w:t>Work and Tourism. Routledge, 1997</w:t>
      </w:r>
      <w:r w:rsidRPr="00321027">
        <w:rPr>
          <w:rFonts w:ascii="Times New Roman" w:hAnsi="Times New Roman"/>
          <w:color w:val="00B050"/>
        </w:rPr>
        <w:t>.</w:t>
      </w:r>
      <w:r w:rsidRPr="00321027">
        <w:rPr>
          <w:rFonts w:ascii="Times New Roman" w:hAnsi="Times New Roman"/>
        </w:rPr>
        <w:t xml:space="preserve"> </w:t>
      </w:r>
    </w:p>
  </w:footnote>
  <w:footnote w:id="22">
    <w:p w14:paraId="45E62F9B" w14:textId="77777777" w:rsidR="004E25EB" w:rsidRPr="00321027" w:rsidRDefault="004E25EB" w:rsidP="001A730D">
      <w:pPr>
        <w:pStyle w:val="aa"/>
        <w:rPr>
          <w:rFonts w:ascii="Times New Roman" w:hAnsi="Times New Roman"/>
          <w:sz w:val="18"/>
          <w:szCs w:val="18"/>
          <w:lang w:val="es-MX"/>
        </w:rPr>
      </w:pPr>
      <w:r w:rsidRPr="00321027">
        <w:rPr>
          <w:rStyle w:val="afa"/>
          <w:rFonts w:ascii="Times New Roman" w:hAnsi="Times New Roman"/>
          <w:szCs w:val="18"/>
        </w:rPr>
        <w:footnoteRef/>
      </w:r>
      <w:r w:rsidRPr="00321027">
        <w:rPr>
          <w:rFonts w:ascii="Times New Roman" w:hAnsi="Times New Roman"/>
          <w:sz w:val="18"/>
          <w:szCs w:val="18"/>
          <w:lang w:val="es-MX"/>
        </w:rPr>
        <w:t xml:space="preserve"> </w:t>
      </w:r>
      <w:r w:rsidRPr="00321027">
        <w:rPr>
          <w:rFonts w:ascii="Times New Roman" w:hAnsi="Times New Roman"/>
          <w:sz w:val="18"/>
          <w:szCs w:val="18"/>
          <w:lang w:val="es-MX"/>
        </w:rPr>
        <w:t>SOURCES:</w:t>
      </w:r>
    </w:p>
    <w:tbl>
      <w:tblPr>
        <w:tblW w:w="9498" w:type="dxa"/>
        <w:tblInd w:w="70" w:type="dxa"/>
        <w:tblCellMar>
          <w:left w:w="70" w:type="dxa"/>
          <w:right w:w="70" w:type="dxa"/>
        </w:tblCellMar>
        <w:tblLook w:val="04A0" w:firstRow="1" w:lastRow="0" w:firstColumn="1" w:lastColumn="0" w:noHBand="0" w:noVBand="1"/>
      </w:tblPr>
      <w:tblGrid>
        <w:gridCol w:w="1281"/>
        <w:gridCol w:w="8222"/>
      </w:tblGrid>
      <w:tr w:rsidR="004E25EB" w:rsidRPr="00823696" w14:paraId="20AF2C9C" w14:textId="77777777" w:rsidTr="00C67287">
        <w:trPr>
          <w:trHeight w:val="420"/>
        </w:trPr>
        <w:tc>
          <w:tcPr>
            <w:tcW w:w="1276" w:type="dxa"/>
            <w:tcBorders>
              <w:top w:val="nil"/>
              <w:left w:val="nil"/>
              <w:bottom w:val="nil"/>
              <w:right w:val="nil"/>
            </w:tcBorders>
            <w:shd w:val="clear" w:color="auto" w:fill="auto"/>
            <w:noWrap/>
            <w:hideMark/>
          </w:tcPr>
          <w:p w14:paraId="2ABD359C" w14:textId="77777777" w:rsidR="004E25EB" w:rsidRPr="00321027" w:rsidRDefault="004E25EB" w:rsidP="00C67287">
            <w:pPr>
              <w:rPr>
                <w:rFonts w:ascii="Times New Roman" w:hAnsi="Times New Roman"/>
                <w:color w:val="000000"/>
                <w:sz w:val="18"/>
                <w:szCs w:val="18"/>
                <w:lang w:val="es-MX" w:eastAsia="es-MX"/>
              </w:rPr>
            </w:pPr>
            <w:r w:rsidRPr="00321027">
              <w:rPr>
                <w:rFonts w:ascii="Times New Roman" w:hAnsi="Times New Roman"/>
                <w:color w:val="000000"/>
                <w:sz w:val="18"/>
                <w:szCs w:val="18"/>
              </w:rPr>
              <w:t>MANGROVES</w:t>
            </w:r>
          </w:p>
        </w:tc>
        <w:tc>
          <w:tcPr>
            <w:tcW w:w="8222" w:type="dxa"/>
            <w:tcBorders>
              <w:top w:val="nil"/>
              <w:left w:val="nil"/>
              <w:bottom w:val="nil"/>
              <w:right w:val="nil"/>
            </w:tcBorders>
            <w:shd w:val="clear" w:color="auto" w:fill="auto"/>
            <w:noWrap/>
            <w:vAlign w:val="bottom"/>
            <w:hideMark/>
          </w:tcPr>
          <w:p w14:paraId="37BE7584" w14:textId="77777777" w:rsidR="004E25EB" w:rsidRPr="00321027" w:rsidRDefault="004E25EB" w:rsidP="00C67287">
            <w:pPr>
              <w:rPr>
                <w:rFonts w:ascii="Times New Roman" w:hAnsi="Times New Roman"/>
                <w:color w:val="000000"/>
                <w:sz w:val="18"/>
                <w:szCs w:val="18"/>
                <w:lang w:val="es-MX"/>
              </w:rPr>
            </w:pPr>
            <w:r w:rsidRPr="00321027">
              <w:rPr>
                <w:rFonts w:ascii="Times New Roman" w:hAnsi="Times New Roman"/>
                <w:color w:val="000000"/>
                <w:sz w:val="18"/>
                <w:szCs w:val="18"/>
                <w:lang w:val="es-MX"/>
              </w:rPr>
              <w:t>CONABIO. 'Distribución de los manglares en México en 2015', escala: 1:50000. edición: 1. Comisión Nacional para el Conocimiento y Uso de la Biodiversidad. Sistema de Monitoreo de los Manglares de México (SMMM). Ciudad de México, México. Disponible en: http://www.conabio.gob.mx/informacion/gis/?vns=gis_root/biodiv/monmang/mx_man15gw</w:t>
            </w:r>
          </w:p>
        </w:tc>
      </w:tr>
      <w:tr w:rsidR="004E25EB" w:rsidRPr="00823696" w14:paraId="2E258C21" w14:textId="77777777" w:rsidTr="00C67287">
        <w:trPr>
          <w:trHeight w:val="300"/>
        </w:trPr>
        <w:tc>
          <w:tcPr>
            <w:tcW w:w="1276" w:type="dxa"/>
            <w:tcBorders>
              <w:top w:val="nil"/>
              <w:left w:val="nil"/>
              <w:bottom w:val="nil"/>
              <w:right w:val="nil"/>
            </w:tcBorders>
            <w:shd w:val="clear" w:color="auto" w:fill="auto"/>
            <w:noWrap/>
            <w:hideMark/>
          </w:tcPr>
          <w:p w14:paraId="7B4F2679" w14:textId="77777777" w:rsidR="004E25EB" w:rsidRPr="00321027" w:rsidRDefault="004E25EB" w:rsidP="00C67287">
            <w:pPr>
              <w:rPr>
                <w:rFonts w:ascii="Times New Roman" w:hAnsi="Times New Roman"/>
                <w:color w:val="000000"/>
                <w:sz w:val="18"/>
                <w:szCs w:val="18"/>
              </w:rPr>
            </w:pPr>
            <w:r w:rsidRPr="00321027">
              <w:rPr>
                <w:rFonts w:ascii="Times New Roman" w:hAnsi="Times New Roman"/>
                <w:color w:val="000000"/>
                <w:sz w:val="18"/>
                <w:szCs w:val="18"/>
              </w:rPr>
              <w:t>WETLANDS</w:t>
            </w:r>
          </w:p>
        </w:tc>
        <w:tc>
          <w:tcPr>
            <w:tcW w:w="8222" w:type="dxa"/>
            <w:tcBorders>
              <w:top w:val="nil"/>
              <w:left w:val="nil"/>
              <w:bottom w:val="nil"/>
              <w:right w:val="nil"/>
            </w:tcBorders>
            <w:shd w:val="clear" w:color="auto" w:fill="auto"/>
            <w:noWrap/>
            <w:vAlign w:val="bottom"/>
            <w:hideMark/>
          </w:tcPr>
          <w:p w14:paraId="2683ECF0" w14:textId="77777777" w:rsidR="004E25EB" w:rsidRPr="00321027" w:rsidRDefault="004E25EB" w:rsidP="00C67287">
            <w:pPr>
              <w:rPr>
                <w:rFonts w:ascii="Times New Roman" w:hAnsi="Times New Roman"/>
                <w:color w:val="000000"/>
                <w:sz w:val="18"/>
                <w:szCs w:val="18"/>
                <w:lang w:val="es-MX"/>
              </w:rPr>
            </w:pPr>
            <w:r w:rsidRPr="00321027">
              <w:rPr>
                <w:rFonts w:ascii="Times New Roman" w:hAnsi="Times New Roman"/>
                <w:color w:val="000000"/>
                <w:sz w:val="18"/>
                <w:szCs w:val="18"/>
                <w:lang w:val="es-MX"/>
              </w:rPr>
              <w:t>INEGI.  Humedales Potenciales, escala 1:250,000. Instituto Nacional de Estadística y Geografía. Disponible en: http://www.inegi.org.mx/geo/contenidos/recnat/humedales/datosvec.aspx</w:t>
            </w:r>
          </w:p>
        </w:tc>
      </w:tr>
      <w:tr w:rsidR="004E25EB" w:rsidRPr="00823696" w14:paraId="7C47B260" w14:textId="77777777" w:rsidTr="00C67287">
        <w:trPr>
          <w:trHeight w:val="300"/>
        </w:trPr>
        <w:tc>
          <w:tcPr>
            <w:tcW w:w="1276" w:type="dxa"/>
            <w:tcBorders>
              <w:top w:val="nil"/>
              <w:left w:val="nil"/>
              <w:bottom w:val="nil"/>
              <w:right w:val="nil"/>
            </w:tcBorders>
            <w:shd w:val="clear" w:color="auto" w:fill="auto"/>
            <w:noWrap/>
            <w:hideMark/>
          </w:tcPr>
          <w:p w14:paraId="717D98C4" w14:textId="77777777" w:rsidR="004E25EB" w:rsidRPr="00321027" w:rsidRDefault="004E25EB" w:rsidP="00C67287">
            <w:pPr>
              <w:rPr>
                <w:rFonts w:ascii="Times New Roman" w:hAnsi="Times New Roman"/>
                <w:color w:val="000000"/>
                <w:sz w:val="18"/>
                <w:szCs w:val="18"/>
              </w:rPr>
            </w:pPr>
            <w:r w:rsidRPr="00321027">
              <w:rPr>
                <w:rFonts w:ascii="Times New Roman" w:hAnsi="Times New Roman"/>
                <w:color w:val="000000"/>
                <w:sz w:val="18"/>
                <w:szCs w:val="18"/>
              </w:rPr>
              <w:t>CORAL REEFS</w:t>
            </w:r>
          </w:p>
        </w:tc>
        <w:tc>
          <w:tcPr>
            <w:tcW w:w="8222" w:type="dxa"/>
            <w:tcBorders>
              <w:top w:val="nil"/>
              <w:left w:val="nil"/>
              <w:bottom w:val="nil"/>
              <w:right w:val="nil"/>
            </w:tcBorders>
            <w:shd w:val="clear" w:color="auto" w:fill="auto"/>
            <w:noWrap/>
            <w:vAlign w:val="bottom"/>
            <w:hideMark/>
          </w:tcPr>
          <w:p w14:paraId="7A5A7BAE" w14:textId="77777777" w:rsidR="004E25EB" w:rsidRPr="00321027" w:rsidRDefault="004E25EB" w:rsidP="00C67287">
            <w:pPr>
              <w:rPr>
                <w:rFonts w:ascii="Times New Roman" w:hAnsi="Times New Roman"/>
                <w:color w:val="000000"/>
                <w:sz w:val="18"/>
                <w:szCs w:val="18"/>
                <w:lang w:val="es-MX"/>
              </w:rPr>
            </w:pPr>
            <w:r w:rsidRPr="00321027">
              <w:rPr>
                <w:rFonts w:ascii="Times New Roman" w:hAnsi="Times New Roman"/>
                <w:color w:val="000000"/>
                <w:sz w:val="18"/>
                <w:szCs w:val="18"/>
                <w:lang w:val="es-MX"/>
              </w:rPr>
              <w:t>INEGI. Conjunto de Datos del Territorio Insular Mexicano, versión 2.0. Disponible en: http://www3.inegi.org.mx/sistemas/biblioteca/ficha.aspx?upc=889463039839</w:t>
            </w:r>
          </w:p>
        </w:tc>
      </w:tr>
      <w:tr w:rsidR="004E25EB" w:rsidRPr="00823696" w14:paraId="3553160A" w14:textId="77777777" w:rsidTr="00C67287">
        <w:trPr>
          <w:trHeight w:val="300"/>
        </w:trPr>
        <w:tc>
          <w:tcPr>
            <w:tcW w:w="1276" w:type="dxa"/>
            <w:tcBorders>
              <w:top w:val="nil"/>
              <w:left w:val="nil"/>
              <w:bottom w:val="nil"/>
              <w:right w:val="nil"/>
            </w:tcBorders>
            <w:shd w:val="clear" w:color="auto" w:fill="auto"/>
            <w:noWrap/>
            <w:hideMark/>
          </w:tcPr>
          <w:p w14:paraId="659309EE" w14:textId="77777777" w:rsidR="004E25EB" w:rsidRPr="00321027" w:rsidRDefault="004E25EB" w:rsidP="00C67287">
            <w:pPr>
              <w:rPr>
                <w:rFonts w:ascii="Times New Roman" w:hAnsi="Times New Roman"/>
                <w:color w:val="000000"/>
                <w:sz w:val="18"/>
                <w:szCs w:val="18"/>
              </w:rPr>
            </w:pPr>
            <w:r w:rsidRPr="00321027">
              <w:rPr>
                <w:rFonts w:ascii="Times New Roman" w:hAnsi="Times New Roman"/>
                <w:color w:val="000000"/>
                <w:sz w:val="18"/>
                <w:szCs w:val="18"/>
              </w:rPr>
              <w:t>SEAGRASS</w:t>
            </w:r>
          </w:p>
        </w:tc>
        <w:tc>
          <w:tcPr>
            <w:tcW w:w="8222" w:type="dxa"/>
            <w:tcBorders>
              <w:top w:val="nil"/>
              <w:left w:val="nil"/>
              <w:bottom w:val="nil"/>
              <w:right w:val="nil"/>
            </w:tcBorders>
            <w:shd w:val="clear" w:color="auto" w:fill="auto"/>
            <w:vAlign w:val="bottom"/>
            <w:hideMark/>
          </w:tcPr>
          <w:p w14:paraId="54F0CF71" w14:textId="77777777" w:rsidR="004E25EB" w:rsidRPr="00321027" w:rsidRDefault="004E25EB" w:rsidP="00C67287">
            <w:pPr>
              <w:rPr>
                <w:rFonts w:ascii="Times New Roman" w:hAnsi="Times New Roman"/>
                <w:color w:val="000000"/>
                <w:sz w:val="18"/>
                <w:szCs w:val="18"/>
                <w:lang w:val="es-MX"/>
              </w:rPr>
            </w:pPr>
            <w:r w:rsidRPr="00321027">
              <w:rPr>
                <w:rFonts w:ascii="Times New Roman" w:hAnsi="Times New Roman"/>
                <w:color w:val="000000"/>
                <w:sz w:val="18"/>
                <w:szCs w:val="18"/>
              </w:rPr>
              <w:t xml:space="preserve">North American Blue Carbon, 2015. COMMISSION FOR ENVIRONMENTAL COOPERATION. </w:t>
            </w:r>
            <w:r w:rsidRPr="00321027">
              <w:rPr>
                <w:rFonts w:ascii="Times New Roman" w:hAnsi="Times New Roman"/>
                <w:color w:val="000000"/>
                <w:sz w:val="18"/>
                <w:szCs w:val="18"/>
                <w:lang w:val="es-MX"/>
              </w:rPr>
              <w:t>Disponible en: http://www.cec.org/tools-and-resources/map-files/north-american-blue-carbon-2015</w:t>
            </w:r>
          </w:p>
        </w:tc>
      </w:tr>
    </w:tbl>
    <w:p w14:paraId="4F815E5D" w14:textId="77777777" w:rsidR="004E25EB" w:rsidRPr="00C67287" w:rsidRDefault="004E25EB" w:rsidP="001A730D">
      <w:pPr>
        <w:pStyle w:val="aa"/>
        <w:rPr>
          <w:rFonts w:ascii="Times New Roman" w:hAnsi="Times New Roman"/>
          <w:lang w:val="es-MX"/>
        </w:rPr>
      </w:pPr>
    </w:p>
  </w:footnote>
  <w:footnote w:id="23">
    <w:p w14:paraId="4650BB42" w14:textId="77777777" w:rsidR="004E25EB" w:rsidRPr="001A730D" w:rsidRDefault="004E25EB" w:rsidP="0050114D">
      <w:pPr>
        <w:pStyle w:val="aa"/>
        <w:jc w:val="left"/>
        <w:rPr>
          <w:rFonts w:ascii="Times New Roman" w:hAnsi="Times New Roman"/>
          <w:lang w:val="es-MX"/>
        </w:rPr>
      </w:pPr>
      <w:r w:rsidRPr="0050114D">
        <w:rPr>
          <w:rStyle w:val="afa"/>
          <w:rFonts w:ascii="Times New Roman" w:hAnsi="Times New Roman"/>
        </w:rPr>
        <w:footnoteRef/>
      </w:r>
      <w:r w:rsidRPr="001A730D">
        <w:rPr>
          <w:rFonts w:ascii="Times New Roman" w:hAnsi="Times New Roman"/>
          <w:lang w:val="es-MX"/>
        </w:rPr>
        <w:t xml:space="preserve"> </w:t>
      </w:r>
      <w:r w:rsidRPr="001A730D">
        <w:rPr>
          <w:rFonts w:ascii="Times New Roman" w:hAnsi="Times New Roman"/>
          <w:lang w:val="es-MX"/>
        </w:rPr>
        <w:t>https://www.gob.mx/cms/uploads/attachment/file/175232/Estrategia_Biodiversidad_Turismo_SP_S.pdf</w:t>
      </w:r>
    </w:p>
  </w:footnote>
  <w:footnote w:id="24">
    <w:p w14:paraId="222CA09B" w14:textId="1B9FE51D" w:rsidR="004E25EB" w:rsidRPr="00E302E9" w:rsidRDefault="004E25EB">
      <w:pPr>
        <w:pStyle w:val="aa"/>
        <w:rPr>
          <w:rFonts w:ascii="Times New Roman" w:hAnsi="Times New Roman"/>
        </w:rPr>
      </w:pPr>
      <w:r w:rsidRPr="00D868D5">
        <w:rPr>
          <w:rStyle w:val="afa"/>
          <w:rFonts w:ascii="Times New Roman" w:hAnsi="Times New Roman"/>
          <w:sz w:val="20"/>
        </w:rPr>
        <w:footnoteRef/>
      </w:r>
      <w:r w:rsidRPr="00D868D5">
        <w:rPr>
          <w:rFonts w:ascii="Times New Roman" w:hAnsi="Times New Roman"/>
        </w:rPr>
        <w:t xml:space="preserve"> In Quintana Roo, the government tried to use part of the tax that the hotel industry uses for promotion to ensure the resolution of social and environmental problems, but the private sector </w:t>
      </w:r>
      <w:r>
        <w:rPr>
          <w:rFonts w:ascii="Times New Roman" w:hAnsi="Times New Roman"/>
        </w:rPr>
        <w:t>rejected</w:t>
      </w:r>
      <w:r w:rsidRPr="00D868D5">
        <w:rPr>
          <w:rFonts w:ascii="Times New Roman" w:hAnsi="Times New Roman"/>
        </w:rPr>
        <w:t xml:space="preserve"> the idea.</w:t>
      </w:r>
    </w:p>
  </w:footnote>
  <w:footnote w:id="25">
    <w:p w14:paraId="251A14AE" w14:textId="77777777" w:rsidR="004E25EB" w:rsidRPr="001F3152" w:rsidRDefault="004E25EB" w:rsidP="001F3152">
      <w:pPr>
        <w:pStyle w:val="aa"/>
        <w:rPr>
          <w:rFonts w:ascii="Times New Roman" w:hAnsi="Times New Roman"/>
        </w:rPr>
      </w:pPr>
      <w:r w:rsidRPr="001F3152">
        <w:rPr>
          <w:rStyle w:val="afa"/>
          <w:rFonts w:ascii="Times New Roman" w:hAnsi="Times New Roman"/>
        </w:rPr>
        <w:footnoteRef/>
      </w:r>
      <w:r w:rsidRPr="001F3152">
        <w:rPr>
          <w:rFonts w:ascii="Times New Roman" w:hAnsi="Times New Roman"/>
        </w:rPr>
        <w:t xml:space="preserve"> Audit available at </w:t>
      </w:r>
      <w:hyperlink r:id="rId9" w:history="1">
        <w:r w:rsidRPr="001F3152">
          <w:rPr>
            <w:rStyle w:val="ae"/>
            <w:rFonts w:ascii="Times New Roman" w:hAnsi="Times New Roman"/>
          </w:rPr>
          <w:t>http://informe.asf.gob.mx/Documentos/Auditorias/2014_0424_a.pdf</w:t>
        </w:r>
      </w:hyperlink>
    </w:p>
  </w:footnote>
  <w:footnote w:id="26">
    <w:p w14:paraId="74981DCA" w14:textId="77777777" w:rsidR="004E25EB" w:rsidRPr="00AD6A9D" w:rsidRDefault="004E25EB" w:rsidP="00A35521">
      <w:pPr>
        <w:pStyle w:val="aa"/>
        <w:jc w:val="left"/>
        <w:rPr>
          <w:rFonts w:ascii="Calibri" w:hAnsi="Calibri"/>
          <w:sz w:val="18"/>
          <w:szCs w:val="18"/>
        </w:rPr>
      </w:pPr>
      <w:r w:rsidRPr="00AD6A9D">
        <w:rPr>
          <w:rStyle w:val="afa"/>
          <w:rFonts w:ascii="Calibri" w:hAnsi="Calibri"/>
          <w:szCs w:val="18"/>
        </w:rPr>
        <w:footnoteRef/>
      </w:r>
      <w:r w:rsidRPr="00AD6A9D">
        <w:rPr>
          <w:rFonts w:ascii="Calibri" w:hAnsi="Calibri"/>
          <w:sz w:val="18"/>
          <w:szCs w:val="18"/>
        </w:rPr>
        <w:t xml:space="preserve"> </w:t>
      </w:r>
      <w:r w:rsidRPr="00AD6A9D">
        <w:rPr>
          <w:rFonts w:ascii="Calibri" w:hAnsi="Calibri"/>
          <w:sz w:val="18"/>
          <w:szCs w:val="18"/>
        </w:rPr>
        <w:t xml:space="preserve">See </w:t>
      </w:r>
      <w:r w:rsidRPr="00AD6A9D">
        <w:rPr>
          <w:rFonts w:ascii="Calibri" w:hAnsi="Calibri" w:cs="Segoe UI"/>
          <w:color w:val="000000"/>
          <w:sz w:val="18"/>
          <w:szCs w:val="18"/>
        </w:rPr>
        <w:t>http://www.undp.org/content/undp/en/home/operations/transparency/information_disclosurepolicy/</w:t>
      </w:r>
    </w:p>
  </w:footnote>
  <w:footnote w:id="27">
    <w:p w14:paraId="0ABBD2A3" w14:textId="77777777" w:rsidR="004E25EB" w:rsidRPr="00AD6A9D" w:rsidRDefault="004E25EB" w:rsidP="00A35521">
      <w:pPr>
        <w:pStyle w:val="aa"/>
        <w:rPr>
          <w:rFonts w:ascii="Calibri" w:hAnsi="Calibri"/>
          <w:sz w:val="18"/>
          <w:szCs w:val="18"/>
        </w:rPr>
      </w:pPr>
      <w:r w:rsidRPr="00AD6A9D">
        <w:rPr>
          <w:rStyle w:val="afa"/>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28">
    <w:p w14:paraId="05175231" w14:textId="77777777" w:rsidR="004E25EB" w:rsidRPr="0003763F" w:rsidRDefault="004E25EB" w:rsidP="00061B53">
      <w:pPr>
        <w:pStyle w:val="aa"/>
        <w:spacing w:after="0"/>
        <w:rPr>
          <w:rFonts w:ascii="Calibri" w:hAnsi="Calibri" w:cs="Segoe UI"/>
          <w:color w:val="000000"/>
          <w:sz w:val="18"/>
          <w:szCs w:val="18"/>
        </w:rPr>
      </w:pPr>
      <w:r w:rsidRPr="0003763F">
        <w:rPr>
          <w:rStyle w:val="afa"/>
          <w:rFonts w:ascii="Calibri" w:hAnsi="Calibri"/>
          <w:szCs w:val="18"/>
        </w:rPr>
        <w:footnoteRef/>
      </w:r>
      <w:r w:rsidRPr="0003763F">
        <w:rPr>
          <w:rFonts w:ascii="Calibri" w:hAnsi="Calibri"/>
          <w:sz w:val="18"/>
          <w:szCs w:val="18"/>
        </w:rPr>
        <w:t xml:space="preserve"> See </w:t>
      </w:r>
      <w:hyperlink r:id="rId10" w:history="1">
        <w:r w:rsidRPr="0003763F">
          <w:rPr>
            <w:rStyle w:val="ae"/>
            <w:rFonts w:ascii="Calibri" w:hAnsi="Calibri" w:cs="Segoe UI"/>
            <w:sz w:val="18"/>
            <w:szCs w:val="18"/>
          </w:rPr>
          <w:t>https://www.thegef.org/gef/policies_guidelines</w:t>
        </w:r>
      </w:hyperlink>
    </w:p>
  </w:footnote>
  <w:footnote w:id="29">
    <w:p w14:paraId="6AB8E024" w14:textId="77777777" w:rsidR="004E25EB" w:rsidRPr="0003763F" w:rsidRDefault="004E25EB" w:rsidP="00061B53">
      <w:pPr>
        <w:pStyle w:val="aa"/>
        <w:spacing w:after="0"/>
        <w:rPr>
          <w:rFonts w:ascii="Calibri" w:hAnsi="Calibri" w:cs="Segoe UI"/>
          <w:color w:val="000000"/>
          <w:sz w:val="18"/>
          <w:szCs w:val="18"/>
        </w:rPr>
      </w:pPr>
      <w:r w:rsidRPr="0003763F">
        <w:rPr>
          <w:rStyle w:val="afa"/>
          <w:rFonts w:ascii="Calibri" w:hAnsi="Calibri"/>
          <w:szCs w:val="18"/>
        </w:rPr>
        <w:footnoteRef/>
      </w:r>
      <w:r w:rsidRPr="0003763F">
        <w:rPr>
          <w:rFonts w:ascii="Calibri" w:hAnsi="Calibri"/>
          <w:sz w:val="18"/>
          <w:szCs w:val="18"/>
        </w:rPr>
        <w:t xml:space="preserve"> See </w:t>
      </w:r>
      <w:hyperlink r:id="rId11" w:history="1">
        <w:r w:rsidRPr="0003763F">
          <w:rPr>
            <w:rStyle w:val="ae"/>
            <w:rFonts w:ascii="Calibri" w:hAnsi="Calibri" w:cs="Segoe UI"/>
            <w:sz w:val="18"/>
            <w:szCs w:val="18"/>
          </w:rPr>
          <w:t>https://www.thegef.org/gef/gef_agencies</w:t>
        </w:r>
      </w:hyperlink>
    </w:p>
  </w:footnote>
  <w:footnote w:id="30">
    <w:p w14:paraId="517BA3B6" w14:textId="77777777" w:rsidR="004E25EB" w:rsidRPr="0003763F" w:rsidRDefault="004E25EB">
      <w:pPr>
        <w:pStyle w:val="aa"/>
        <w:rPr>
          <w:rFonts w:ascii="Calibri" w:hAnsi="Calibri" w:cs="Segoe UI"/>
          <w:color w:val="000000"/>
          <w:sz w:val="18"/>
          <w:szCs w:val="18"/>
        </w:rPr>
      </w:pPr>
      <w:r w:rsidRPr="0003763F">
        <w:rPr>
          <w:rStyle w:val="afa"/>
          <w:rFonts w:ascii="Calibri" w:hAnsi="Calibri"/>
          <w:szCs w:val="18"/>
        </w:rPr>
        <w:footnoteRef/>
      </w:r>
      <w:r w:rsidRPr="0003763F">
        <w:rPr>
          <w:rFonts w:ascii="Calibri" w:hAnsi="Calibri"/>
          <w:sz w:val="18"/>
          <w:szCs w:val="18"/>
        </w:rPr>
        <w:t xml:space="preserve"> See guidance here:  </w:t>
      </w:r>
      <w:hyperlink r:id="rId12" w:history="1">
        <w:r w:rsidRPr="0003763F">
          <w:rPr>
            <w:rStyle w:val="ae"/>
            <w:rFonts w:ascii="Calibri" w:hAnsi="Calibri" w:cs="Segoe UI"/>
            <w:sz w:val="18"/>
            <w:szCs w:val="18"/>
          </w:rPr>
          <w:t>https://info.undp.org/global/popp/frm/pages/financial-management-and-execution-modalities.aspx</w:t>
        </w:r>
      </w:hyperlink>
    </w:p>
    <w:p w14:paraId="0F4466C5" w14:textId="77777777" w:rsidR="004E25EB" w:rsidRPr="0003763F" w:rsidRDefault="004E25EB">
      <w:pPr>
        <w:pStyle w:val="aa"/>
        <w:rPr>
          <w:rFonts w:ascii="Calibri" w:hAnsi="Calibri"/>
          <w:sz w:val="18"/>
          <w:szCs w:val="18"/>
        </w:rPr>
      </w:pPr>
    </w:p>
  </w:footnote>
  <w:footnote w:id="31">
    <w:p w14:paraId="4E274B63" w14:textId="77777777" w:rsidR="004E25EB" w:rsidRPr="0046177D" w:rsidRDefault="004E25EB" w:rsidP="003E3ABA">
      <w:pPr>
        <w:pStyle w:val="aa"/>
        <w:spacing w:after="0"/>
        <w:rPr>
          <w:rFonts w:ascii="Calibri" w:hAnsi="Calibri" w:cs="Calibri"/>
          <w:sz w:val="18"/>
          <w:szCs w:val="18"/>
        </w:rPr>
      </w:pPr>
      <w:r w:rsidRPr="0046177D">
        <w:rPr>
          <w:rStyle w:val="afa"/>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32">
    <w:p w14:paraId="5483FB2B" w14:textId="77777777" w:rsidR="004E25EB" w:rsidRPr="00DD767C" w:rsidRDefault="004E25EB" w:rsidP="003E3ABA">
      <w:pPr>
        <w:pStyle w:val="aa"/>
        <w:spacing w:after="0"/>
        <w:rPr>
          <w:rFonts w:ascii="Calibri" w:hAnsi="Calibri" w:cs="Calibri"/>
          <w:sz w:val="18"/>
          <w:szCs w:val="18"/>
        </w:rPr>
      </w:pPr>
      <w:r w:rsidRPr="00DD767C">
        <w:rPr>
          <w:rStyle w:val="afa"/>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33">
    <w:p w14:paraId="6647712B" w14:textId="77777777" w:rsidR="004E25EB" w:rsidRPr="00C23420" w:rsidRDefault="004E25EB" w:rsidP="00494749">
      <w:pPr>
        <w:pStyle w:val="aa"/>
        <w:rPr>
          <w:rStyle w:val="ae"/>
          <w:rFonts w:ascii="Calibri" w:hAnsi="Calibri"/>
          <w:sz w:val="18"/>
          <w:szCs w:val="18"/>
        </w:rPr>
      </w:pPr>
      <w:r w:rsidRPr="00C23420">
        <w:rPr>
          <w:rStyle w:val="afa"/>
          <w:rFonts w:ascii="Calibri" w:hAnsi="Calibri"/>
          <w:szCs w:val="18"/>
        </w:rPr>
        <w:footnoteRef/>
      </w:r>
      <w:r w:rsidRPr="00C23420">
        <w:rPr>
          <w:rFonts w:ascii="Calibri" w:hAnsi="Calibri"/>
          <w:sz w:val="18"/>
          <w:szCs w:val="18"/>
        </w:rPr>
        <w:t xml:space="preserve"> see  </w:t>
      </w:r>
      <w:hyperlink r:id="rId13" w:history="1">
        <w:r w:rsidRPr="00C23420">
          <w:rPr>
            <w:rStyle w:val="ae"/>
            <w:rFonts w:ascii="Calibri" w:hAnsi="Calibri"/>
            <w:sz w:val="18"/>
            <w:szCs w:val="18"/>
          </w:rPr>
          <w:t>https://info.undp.org/global/popp/ppm/Pages/Closing-a-Project.aspx</w:t>
        </w:r>
      </w:hyperlink>
    </w:p>
    <w:p w14:paraId="5DCD6293" w14:textId="77777777" w:rsidR="004E25EB" w:rsidRDefault="004E25EB" w:rsidP="00494749">
      <w:pPr>
        <w:pStyle w:val="aa"/>
      </w:pPr>
    </w:p>
  </w:footnote>
  <w:footnote w:id="34">
    <w:p w14:paraId="2B4B8715" w14:textId="77777777" w:rsidR="004E25EB" w:rsidRPr="00494749" w:rsidRDefault="004E25EB" w:rsidP="00494749">
      <w:pPr>
        <w:jc w:val="left"/>
        <w:rPr>
          <w:sz w:val="18"/>
          <w:szCs w:val="18"/>
        </w:rPr>
      </w:pPr>
      <w:r w:rsidRPr="00494749">
        <w:rPr>
          <w:rStyle w:val="afa"/>
          <w:rFonts w:ascii="Calibri" w:hAnsi="Calibri"/>
          <w:szCs w:val="18"/>
        </w:rPr>
        <w:footnoteRef/>
      </w:r>
      <w:r w:rsidRPr="00494749">
        <w:rPr>
          <w:sz w:val="18"/>
          <w:szCs w:val="18"/>
        </w:rPr>
        <w:t xml:space="preserve"> See </w:t>
      </w:r>
      <w:hyperlink r:id="rId14" w:history="1">
        <w:r w:rsidRPr="00494749">
          <w:rPr>
            <w:rStyle w:val="ae"/>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 w:id="35">
    <w:p w14:paraId="5DCEFE7E" w14:textId="189DF971" w:rsidR="004E25EB" w:rsidRPr="00EF6901" w:rsidRDefault="004E25EB">
      <w:pPr>
        <w:pStyle w:val="aa"/>
        <w:rPr>
          <w:rFonts w:ascii="Times New Roman" w:hAnsi="Times New Roman"/>
          <w:sz w:val="18"/>
          <w:szCs w:val="18"/>
        </w:rPr>
      </w:pPr>
      <w:r w:rsidRPr="00EF6901">
        <w:rPr>
          <w:rStyle w:val="afa"/>
          <w:rFonts w:ascii="Times New Roman" w:hAnsi="Times New Roman"/>
          <w:szCs w:val="18"/>
        </w:rPr>
        <w:footnoteRef/>
      </w:r>
      <w:r w:rsidRPr="00EF6901">
        <w:rPr>
          <w:rFonts w:ascii="Times New Roman" w:hAnsi="Times New Roman"/>
          <w:sz w:val="18"/>
          <w:szCs w:val="18"/>
        </w:rPr>
        <w:t xml:space="preserve"> </w:t>
      </w:r>
      <w:r w:rsidRPr="00EF6901">
        <w:rPr>
          <w:rFonts w:ascii="Times New Roman" w:hAnsi="Times New Roman"/>
          <w:i/>
          <w:sz w:val="18"/>
          <w:szCs w:val="18"/>
          <w:u w:val="single"/>
        </w:rPr>
        <w:t>Note</w:t>
      </w:r>
      <w:r w:rsidRPr="00EF6901">
        <w:rPr>
          <w:rFonts w:ascii="Times New Roman" w:hAnsi="Times New Roman"/>
          <w:i/>
          <w:sz w:val="18"/>
          <w:szCs w:val="18"/>
        </w:rPr>
        <w:t>:</w:t>
      </w:r>
      <w:r w:rsidRPr="00EF6901">
        <w:rPr>
          <w:rFonts w:ascii="Times New Roman" w:hAnsi="Times New Roman"/>
          <w:sz w:val="18"/>
          <w:szCs w:val="18"/>
        </w:rPr>
        <w:t xml:space="preserve">  The term “Project Document” as used in this clause shall be deemed to include any relevant subsidiary agreement further to the Project Document, including those with responsible parties, subcontractors and sub-recipients.</w:t>
      </w:r>
    </w:p>
  </w:footnote>
  <w:footnote w:id="36">
    <w:p w14:paraId="3F6D0C45" w14:textId="77777777" w:rsidR="004E25EB" w:rsidRPr="004A1CA7" w:rsidRDefault="004E25EB" w:rsidP="00DD4675">
      <w:pPr>
        <w:pStyle w:val="aa"/>
      </w:pPr>
      <w:r>
        <w:rPr>
          <w:rStyle w:val="afa"/>
        </w:rPr>
        <w:footnoteRef/>
      </w:r>
      <w:r w:rsidRPr="004A1CA7">
        <w:t xml:space="preserve"> </w:t>
      </w:r>
      <w:r w:rsidRPr="00DD4675">
        <w:rPr>
          <w:rFonts w:ascii="Calibri" w:eastAsia="Calibri" w:hAnsi="Calibri" w:cs="Calibri"/>
        </w:rPr>
        <w:t>NMX-AA-133-SCFI-2013 Ecotourism Sustainability Requirements and Specifications</w:t>
      </w:r>
    </w:p>
  </w:footnote>
  <w:footnote w:id="37">
    <w:p w14:paraId="4519AE4E" w14:textId="77777777" w:rsidR="004E25EB" w:rsidRPr="004A1CA7" w:rsidRDefault="004E25EB" w:rsidP="00DD4675">
      <w:pPr>
        <w:pStyle w:val="aa"/>
      </w:pPr>
      <w:r>
        <w:rPr>
          <w:rStyle w:val="afa"/>
        </w:rPr>
        <w:footnoteRef/>
      </w:r>
      <w:r w:rsidRPr="004A1CA7">
        <w:t xml:space="preserve"> </w:t>
      </w:r>
      <w:r w:rsidRPr="00DD4675">
        <w:rPr>
          <w:rFonts w:ascii="Calibri" w:eastAsia="Calibri" w:hAnsi="Calibri" w:cs="Calibri"/>
        </w:rPr>
        <w:t>“Requirements, specifications and sustainable performance criteria, in the design, selection of the site, construction and operation that are realized in the tourism real estate developments that are located in the Gulf of California".</w:t>
      </w:r>
    </w:p>
  </w:footnote>
  <w:footnote w:id="38">
    <w:p w14:paraId="44F39B6E" w14:textId="77777777" w:rsidR="004E25EB" w:rsidRPr="00980591" w:rsidRDefault="004E25EB" w:rsidP="004260A9">
      <w:pPr>
        <w:pStyle w:val="aa"/>
        <w:rPr>
          <w:rFonts w:ascii="Times New Roman" w:hAnsi="Times New Roman"/>
        </w:rPr>
      </w:pPr>
      <w:r w:rsidRPr="00980591">
        <w:rPr>
          <w:rStyle w:val="afa"/>
          <w:rFonts w:ascii="Times New Roman" w:hAnsi="Times New Roman"/>
        </w:rPr>
        <w:footnoteRef/>
      </w:r>
      <w:r w:rsidRPr="00980591">
        <w:rPr>
          <w:rFonts w:ascii="Times New Roman" w:hAnsi="Times New Roman"/>
        </w:rPr>
        <w:t xml:space="preserve"> Prohibited </w:t>
      </w:r>
      <w:r w:rsidRPr="00980591">
        <w:rPr>
          <w:rFonts w:ascii="Times New Roman" w:hAnsi="Times New Roman"/>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980591">
        <w:rPr>
          <w:rFonts w:ascii="Times New Roman" w:hAnsi="Times New Roman"/>
        </w:rPr>
        <w:t>References to “women and men” or similar is understood to include women and men, boys and girls, and other groups discriminated against based on their gender identities, such as transgender people and transsexuals.</w:t>
      </w:r>
    </w:p>
  </w:footnote>
  <w:footnote w:id="39">
    <w:p w14:paraId="509E9464" w14:textId="77777777" w:rsidR="004E25EB" w:rsidRPr="000319DF" w:rsidRDefault="004E25EB" w:rsidP="004260A9">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40">
    <w:p w14:paraId="6EAF9A77" w14:textId="77777777" w:rsidR="004E25EB" w:rsidRPr="00980591" w:rsidRDefault="004E25EB" w:rsidP="004260A9">
      <w:pPr>
        <w:pStyle w:val="aa"/>
        <w:rPr>
          <w:rFonts w:ascii="Times New Roman" w:hAnsi="Times New Roman"/>
        </w:rPr>
      </w:pPr>
      <w:r w:rsidRPr="00980591">
        <w:rPr>
          <w:rStyle w:val="afa"/>
          <w:rFonts w:ascii="Times New Roman" w:hAnsi="Times New Roman"/>
        </w:rPr>
        <w:footnoteRef/>
      </w:r>
      <w:r w:rsidRPr="00980591">
        <w:rPr>
          <w:rFonts w:ascii="Times New Roman" w:hAnsi="Times New Roman"/>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41">
    <w:p w14:paraId="125B17B3" w14:textId="77777777" w:rsidR="004E25EB" w:rsidRPr="00794A63" w:rsidRDefault="004E25EB" w:rsidP="009836BE">
      <w:pPr>
        <w:pStyle w:val="aa"/>
        <w:rPr>
          <w:rFonts w:asciiTheme="minorHAnsi" w:hAnsiTheme="minorHAnsi" w:cstheme="minorHAnsi"/>
          <w:sz w:val="18"/>
          <w:szCs w:val="18"/>
        </w:rPr>
      </w:pPr>
      <w:r w:rsidRPr="00794A63">
        <w:rPr>
          <w:rStyle w:val="afa"/>
          <w:rFonts w:asciiTheme="minorHAnsi" w:hAnsiTheme="minorHAnsi" w:cstheme="minorHAnsi"/>
          <w:szCs w:val="18"/>
        </w:rPr>
        <w:footnoteRef/>
      </w:r>
      <w:r w:rsidRPr="00794A63">
        <w:rPr>
          <w:rFonts w:asciiTheme="minorHAnsi" w:hAnsiTheme="minorHAnsi" w:cstheme="minorHAnsi"/>
          <w:sz w:val="18"/>
          <w:szCs w:val="18"/>
        </w:rPr>
        <w:t xml:space="preserve"> World Tourism Organization (UNWTO) and the United Nations Entity for Gender Equality and the Empowerment of Women (UN Women), 2010, Global Report on Women in Tourism 2010</w:t>
      </w:r>
    </w:p>
  </w:footnote>
  <w:footnote w:id="42">
    <w:p w14:paraId="4BA8E373" w14:textId="77777777" w:rsidR="004E25EB" w:rsidRPr="00794A63" w:rsidRDefault="004E25EB" w:rsidP="009836BE">
      <w:pPr>
        <w:pStyle w:val="aa"/>
        <w:rPr>
          <w:rFonts w:asciiTheme="minorHAnsi" w:hAnsiTheme="minorHAnsi" w:cstheme="minorHAnsi"/>
          <w:sz w:val="18"/>
          <w:szCs w:val="18"/>
        </w:rPr>
      </w:pPr>
      <w:r w:rsidRPr="00794A63">
        <w:rPr>
          <w:rStyle w:val="afa"/>
          <w:rFonts w:asciiTheme="minorHAnsi" w:hAnsiTheme="minorHAnsi" w:cstheme="minorHAnsi"/>
          <w:szCs w:val="18"/>
        </w:rPr>
        <w:footnoteRef/>
      </w:r>
      <w:r w:rsidRPr="00794A63">
        <w:rPr>
          <w:rFonts w:asciiTheme="minorHAnsi" w:hAnsiTheme="minorHAnsi" w:cstheme="minorHAnsi"/>
          <w:sz w:val="18"/>
          <w:szCs w:val="18"/>
        </w:rPr>
        <w:t xml:space="preserve"> </w:t>
      </w:r>
      <w:proofErr w:type="spellStart"/>
      <w:r w:rsidRPr="00794A63">
        <w:rPr>
          <w:rFonts w:asciiTheme="minorHAnsi" w:hAnsiTheme="minorHAnsi" w:cstheme="minorHAnsi"/>
          <w:sz w:val="18"/>
          <w:szCs w:val="18"/>
        </w:rPr>
        <w:t>Expok</w:t>
      </w:r>
      <w:proofErr w:type="spellEnd"/>
      <w:r w:rsidRPr="00794A63">
        <w:rPr>
          <w:rFonts w:asciiTheme="minorHAnsi" w:hAnsiTheme="minorHAnsi" w:cstheme="minorHAnsi"/>
          <w:sz w:val="18"/>
          <w:szCs w:val="18"/>
        </w:rPr>
        <w:t xml:space="preserve"> News, interview with Francesca </w:t>
      </w:r>
      <w:proofErr w:type="spellStart"/>
      <w:r w:rsidRPr="00794A63">
        <w:rPr>
          <w:rFonts w:asciiTheme="minorHAnsi" w:hAnsiTheme="minorHAnsi" w:cstheme="minorHAnsi"/>
          <w:sz w:val="18"/>
          <w:szCs w:val="18"/>
        </w:rPr>
        <w:t>Romita</w:t>
      </w:r>
      <w:proofErr w:type="spellEnd"/>
      <w:r w:rsidRPr="00794A63">
        <w:rPr>
          <w:rFonts w:asciiTheme="minorHAnsi" w:hAnsiTheme="minorHAnsi" w:cstheme="minorHAnsi"/>
          <w:sz w:val="18"/>
          <w:szCs w:val="18"/>
        </w:rPr>
        <w:t>, in charge of Gender Unit at SECTUR: https://www.expoknews.com/entrevista-a-francesca-romita/</w:t>
      </w:r>
    </w:p>
  </w:footnote>
  <w:footnote w:id="43">
    <w:p w14:paraId="292AA02D" w14:textId="77777777" w:rsidR="004E25EB" w:rsidRPr="00794A63" w:rsidRDefault="004E25EB" w:rsidP="009836BE">
      <w:pPr>
        <w:pStyle w:val="aa"/>
        <w:rPr>
          <w:rFonts w:asciiTheme="minorHAnsi" w:hAnsiTheme="minorHAnsi" w:cstheme="minorHAnsi"/>
        </w:rPr>
      </w:pPr>
      <w:r w:rsidRPr="00794A63">
        <w:rPr>
          <w:rStyle w:val="afa"/>
          <w:rFonts w:asciiTheme="minorHAnsi" w:hAnsiTheme="minorHAnsi" w:cstheme="minorHAnsi"/>
        </w:rPr>
        <w:footnoteRef/>
      </w:r>
      <w:r w:rsidRPr="00794A63">
        <w:rPr>
          <w:rFonts w:asciiTheme="minorHAnsi" w:hAnsiTheme="minorHAnsi" w:cstheme="minorHAnsi"/>
        </w:rPr>
        <w:t xml:space="preserve"> </w:t>
      </w:r>
      <w:r w:rsidRPr="00794A63">
        <w:rPr>
          <w:rFonts w:asciiTheme="minorHAnsi" w:hAnsiTheme="minorHAnsi" w:cstheme="minorHAnsi"/>
          <w:sz w:val="18"/>
          <w:szCs w:val="18"/>
        </w:rPr>
        <w:t>GEF, Policy on Gender Equality (2017,2)</w:t>
      </w:r>
      <w:r w:rsidRPr="00794A63">
        <w:rPr>
          <w:rFonts w:asciiTheme="minorHAnsi" w:eastAsia="Calibri" w:hAnsiTheme="minorHAnsi" w:cstheme="minorHAnsi"/>
          <w:sz w:val="22"/>
          <w:szCs w:val="22"/>
        </w:rPr>
        <w:t xml:space="preserve"> </w:t>
      </w:r>
    </w:p>
  </w:footnote>
  <w:footnote w:id="44">
    <w:p w14:paraId="634F9950" w14:textId="77777777" w:rsidR="004E25EB" w:rsidRPr="00F13169" w:rsidRDefault="004E25EB" w:rsidP="009836BE">
      <w:pPr>
        <w:spacing w:after="0"/>
      </w:pPr>
      <w:r w:rsidRPr="00794A63">
        <w:rPr>
          <w:rStyle w:val="afa"/>
          <w:rFonts w:asciiTheme="minorHAnsi" w:hAnsiTheme="minorHAnsi" w:cstheme="minorHAnsi"/>
          <w:szCs w:val="18"/>
        </w:rPr>
        <w:footnoteRef/>
      </w:r>
      <w:r w:rsidRPr="00794A63">
        <w:rPr>
          <w:rFonts w:asciiTheme="minorHAnsi" w:hAnsiTheme="minorHAnsi" w:cstheme="minorHAnsi"/>
          <w:sz w:val="18"/>
          <w:szCs w:val="18"/>
        </w:rPr>
        <w:t xml:space="preserve"> T</w:t>
      </w:r>
      <w:r w:rsidRPr="00794A63">
        <w:rPr>
          <w:rFonts w:asciiTheme="minorHAnsi" w:hAnsiTheme="minorHAnsi" w:cstheme="minorHAnsi"/>
          <w:color w:val="3B3B3B"/>
          <w:sz w:val="18"/>
          <w:szCs w:val="18"/>
          <w:shd w:val="clear" w:color="auto" w:fill="FFFFFF"/>
        </w:rPr>
        <w:t>he World Bank, “</w:t>
      </w:r>
      <w:r w:rsidRPr="00794A63">
        <w:rPr>
          <w:rFonts w:asciiTheme="minorHAnsi" w:hAnsiTheme="minorHAnsi" w:cstheme="minorHAnsi"/>
          <w:sz w:val="18"/>
          <w:szCs w:val="18"/>
        </w:rPr>
        <w:t>Labor Force Participation Rate, Female (% of Female Population Ages 15+) (Modeled ILO Estimate), Mexico, 2016</w:t>
      </w:r>
      <w:r w:rsidRPr="00794A63">
        <w:rPr>
          <w:rFonts w:asciiTheme="minorHAnsi" w:hAnsiTheme="minorHAnsi" w:cstheme="minorHAnsi"/>
          <w:color w:val="3B3B3B"/>
          <w:sz w:val="18"/>
          <w:szCs w:val="18"/>
          <w:shd w:val="clear" w:color="auto" w:fill="FFFFFF"/>
        </w:rPr>
        <w:t>,”</w:t>
      </w:r>
      <w:r w:rsidRPr="00794A63">
        <w:rPr>
          <w:rStyle w:val="apple-converted-space"/>
          <w:rFonts w:asciiTheme="minorHAnsi" w:hAnsiTheme="minorHAnsi" w:cstheme="minorHAnsi"/>
          <w:color w:val="3B3B3B"/>
          <w:sz w:val="18"/>
          <w:szCs w:val="18"/>
          <w:shd w:val="clear" w:color="auto" w:fill="FFFFFF"/>
        </w:rPr>
        <w:t> </w:t>
      </w:r>
      <w:r w:rsidRPr="00794A63">
        <w:rPr>
          <w:rStyle w:val="af9"/>
          <w:rFonts w:asciiTheme="minorHAnsi" w:hAnsiTheme="minorHAnsi" w:cstheme="minorHAnsi"/>
          <w:color w:val="3B3B3B"/>
          <w:sz w:val="18"/>
          <w:szCs w:val="18"/>
        </w:rPr>
        <w:t>The World Bank Databank</w:t>
      </w:r>
      <w:r w:rsidRPr="00794A63">
        <w:rPr>
          <w:rStyle w:val="apple-converted-space"/>
          <w:rFonts w:asciiTheme="minorHAnsi" w:hAnsiTheme="minorHAnsi" w:cstheme="minorHAnsi"/>
          <w:color w:val="3B3B3B"/>
          <w:sz w:val="18"/>
          <w:szCs w:val="18"/>
          <w:shd w:val="clear" w:color="auto" w:fill="FFFFFF"/>
        </w:rPr>
        <w:t> </w:t>
      </w:r>
      <w:r w:rsidRPr="00794A63">
        <w:rPr>
          <w:rFonts w:asciiTheme="minorHAnsi" w:hAnsiTheme="minorHAnsi" w:cstheme="minorHAnsi"/>
          <w:color w:val="3B3B3B"/>
          <w:sz w:val="18"/>
          <w:szCs w:val="18"/>
          <w:shd w:val="clear" w:color="auto" w:fill="FFFFFF"/>
        </w:rPr>
        <w:t>(2017); The World Bank, “</w:t>
      </w:r>
      <w:r w:rsidRPr="00794A63">
        <w:rPr>
          <w:rFonts w:asciiTheme="minorHAnsi" w:hAnsiTheme="minorHAnsi" w:cstheme="minorHAnsi"/>
          <w:sz w:val="18"/>
          <w:szCs w:val="18"/>
        </w:rPr>
        <w:t>Labor Force Participation Rate, Male (% of Male Population Ages 15+) (Modeled ILO Estimate), Mexico, 2016</w:t>
      </w:r>
      <w:r w:rsidRPr="00794A63">
        <w:rPr>
          <w:rFonts w:asciiTheme="minorHAnsi" w:hAnsiTheme="minorHAnsi" w:cstheme="minorHAnsi"/>
          <w:color w:val="3B3B3B"/>
          <w:sz w:val="18"/>
          <w:szCs w:val="18"/>
          <w:shd w:val="clear" w:color="auto" w:fill="FFFFFF"/>
        </w:rPr>
        <w:t>,”</w:t>
      </w:r>
      <w:r w:rsidRPr="00794A63">
        <w:rPr>
          <w:rStyle w:val="apple-converted-space"/>
          <w:rFonts w:asciiTheme="minorHAnsi" w:hAnsiTheme="minorHAnsi" w:cstheme="minorHAnsi"/>
          <w:color w:val="3B3B3B"/>
          <w:sz w:val="18"/>
          <w:szCs w:val="18"/>
          <w:shd w:val="clear" w:color="auto" w:fill="FFFFFF"/>
        </w:rPr>
        <w:t> </w:t>
      </w:r>
      <w:r w:rsidRPr="00794A63">
        <w:rPr>
          <w:rStyle w:val="af9"/>
          <w:rFonts w:asciiTheme="minorHAnsi" w:hAnsiTheme="minorHAnsi" w:cstheme="minorHAnsi"/>
          <w:color w:val="3B3B3B"/>
          <w:sz w:val="18"/>
          <w:szCs w:val="18"/>
        </w:rPr>
        <w:t>The World Bank Databank</w:t>
      </w:r>
      <w:r w:rsidRPr="00794A63">
        <w:rPr>
          <w:rStyle w:val="apple-converted-space"/>
          <w:rFonts w:asciiTheme="minorHAnsi" w:hAnsiTheme="minorHAnsi" w:cstheme="minorHAnsi"/>
          <w:color w:val="3B3B3B"/>
          <w:sz w:val="18"/>
          <w:szCs w:val="18"/>
          <w:shd w:val="clear" w:color="auto" w:fill="FFFFFF"/>
        </w:rPr>
        <w:t> </w:t>
      </w:r>
      <w:r w:rsidRPr="00794A63">
        <w:rPr>
          <w:rFonts w:asciiTheme="minorHAnsi" w:hAnsiTheme="minorHAnsi" w:cstheme="minorHAnsi"/>
          <w:color w:val="3B3B3B"/>
          <w:sz w:val="18"/>
          <w:szCs w:val="18"/>
          <w:shd w:val="clear" w:color="auto" w:fill="FFFFFF"/>
        </w:rPr>
        <w:t>(2017).</w:t>
      </w:r>
      <w:r w:rsidRPr="00F13169">
        <w:t xml:space="preserve"> </w:t>
      </w:r>
    </w:p>
  </w:footnote>
  <w:footnote w:id="45">
    <w:p w14:paraId="7FB99063" w14:textId="77777777" w:rsidR="004E25EB" w:rsidRPr="00794A63" w:rsidRDefault="004E25EB" w:rsidP="009836BE">
      <w:pPr>
        <w:spacing w:after="0"/>
        <w:rPr>
          <w:rFonts w:asciiTheme="minorHAnsi" w:hAnsiTheme="minorHAnsi" w:cstheme="minorHAnsi"/>
        </w:rPr>
      </w:pPr>
      <w:r w:rsidRPr="00794A63">
        <w:rPr>
          <w:rStyle w:val="afa"/>
          <w:rFonts w:asciiTheme="minorHAnsi" w:hAnsiTheme="minorHAnsi" w:cstheme="minorHAnsi"/>
          <w:szCs w:val="18"/>
        </w:rPr>
        <w:footnoteRef/>
      </w:r>
      <w:r w:rsidRPr="00794A63">
        <w:rPr>
          <w:rFonts w:asciiTheme="minorHAnsi" w:hAnsiTheme="minorHAnsi" w:cstheme="minorHAnsi"/>
          <w:sz w:val="18"/>
          <w:szCs w:val="18"/>
        </w:rPr>
        <w:t xml:space="preserve"> </w:t>
      </w:r>
      <w:r w:rsidRPr="00794A63">
        <w:rPr>
          <w:rFonts w:asciiTheme="minorHAnsi" w:hAnsiTheme="minorHAnsi" w:cstheme="minorHAnsi"/>
          <w:sz w:val="18"/>
          <w:szCs w:val="18"/>
          <w:shd w:val="clear" w:color="auto" w:fill="FFFFFF"/>
        </w:rPr>
        <w:t>The World Bank, “Gross Enrolment Ratio, Tertiary, Female, Mexico, 2014,”</w:t>
      </w:r>
      <w:r w:rsidRPr="00794A63">
        <w:rPr>
          <w:rStyle w:val="apple-converted-space"/>
          <w:rFonts w:asciiTheme="minorHAnsi" w:hAnsiTheme="minorHAnsi" w:cstheme="minorHAnsi"/>
          <w:sz w:val="18"/>
          <w:szCs w:val="18"/>
          <w:shd w:val="clear" w:color="auto" w:fill="FFFFFF"/>
        </w:rPr>
        <w:t> </w:t>
      </w:r>
      <w:r w:rsidRPr="00794A63">
        <w:rPr>
          <w:rStyle w:val="af9"/>
          <w:rFonts w:asciiTheme="minorHAnsi" w:hAnsiTheme="minorHAnsi" w:cstheme="minorHAnsi"/>
          <w:sz w:val="18"/>
          <w:szCs w:val="18"/>
        </w:rPr>
        <w:t>The World Bank Databank</w:t>
      </w:r>
      <w:r w:rsidRPr="00794A63">
        <w:rPr>
          <w:rStyle w:val="apple-converted-space"/>
          <w:rFonts w:asciiTheme="minorHAnsi" w:hAnsiTheme="minorHAnsi" w:cstheme="minorHAnsi"/>
          <w:sz w:val="18"/>
          <w:szCs w:val="18"/>
          <w:shd w:val="clear" w:color="auto" w:fill="FFFFFF"/>
        </w:rPr>
        <w:t> </w:t>
      </w:r>
      <w:r w:rsidRPr="00794A63">
        <w:rPr>
          <w:rFonts w:asciiTheme="minorHAnsi" w:hAnsiTheme="minorHAnsi" w:cstheme="minorHAnsi"/>
          <w:sz w:val="18"/>
          <w:szCs w:val="18"/>
          <w:shd w:val="clear" w:color="auto" w:fill="FFFFFF"/>
        </w:rPr>
        <w:t>(2017).</w:t>
      </w:r>
      <w:r w:rsidRPr="00794A63">
        <w:rPr>
          <w:rFonts w:asciiTheme="minorHAnsi" w:hAnsiTheme="minorHAnsi" w:cstheme="minorHAnsi"/>
        </w:rPr>
        <w:t xml:space="preserve"> </w:t>
      </w:r>
    </w:p>
  </w:footnote>
  <w:footnote w:id="46">
    <w:p w14:paraId="0CE52F9D" w14:textId="77777777" w:rsidR="004E25EB" w:rsidRPr="00794A63" w:rsidRDefault="004E25EB" w:rsidP="009836BE">
      <w:pPr>
        <w:spacing w:after="0"/>
        <w:rPr>
          <w:rFonts w:asciiTheme="minorHAnsi" w:hAnsiTheme="minorHAnsi" w:cstheme="minorHAnsi"/>
          <w:sz w:val="18"/>
          <w:szCs w:val="18"/>
        </w:rPr>
      </w:pPr>
      <w:r w:rsidRPr="00794A63">
        <w:rPr>
          <w:rStyle w:val="afa"/>
          <w:rFonts w:asciiTheme="minorHAnsi" w:hAnsiTheme="minorHAnsi" w:cstheme="minorHAnsi"/>
          <w:szCs w:val="18"/>
        </w:rPr>
        <w:footnoteRef/>
      </w:r>
      <w:r w:rsidRPr="00794A63">
        <w:rPr>
          <w:rFonts w:asciiTheme="minorHAnsi" w:hAnsiTheme="minorHAnsi" w:cstheme="minorHAnsi"/>
          <w:sz w:val="18"/>
          <w:szCs w:val="18"/>
        </w:rPr>
        <w:t xml:space="preserve"> </w:t>
      </w:r>
      <w:r w:rsidRPr="00794A63">
        <w:rPr>
          <w:rFonts w:asciiTheme="minorHAnsi" w:hAnsiTheme="minorHAnsi" w:cstheme="minorHAnsi"/>
          <w:sz w:val="18"/>
          <w:szCs w:val="18"/>
          <w:shd w:val="clear" w:color="auto" w:fill="FFFFFF"/>
        </w:rPr>
        <w:t>Data for total tertiary education (ISCED2011 levels 5-8); OECD, “</w:t>
      </w:r>
      <w:r w:rsidRPr="00794A63">
        <w:rPr>
          <w:rFonts w:asciiTheme="minorHAnsi" w:hAnsiTheme="minorHAnsi" w:cstheme="minorHAnsi"/>
          <w:sz w:val="18"/>
          <w:szCs w:val="18"/>
        </w:rPr>
        <w:t>Graduates by Field, Mexico</w:t>
      </w:r>
      <w:r w:rsidRPr="00794A63">
        <w:rPr>
          <w:rFonts w:asciiTheme="minorHAnsi" w:hAnsiTheme="minorHAnsi" w:cstheme="minorHAnsi"/>
          <w:sz w:val="18"/>
          <w:szCs w:val="18"/>
          <w:shd w:val="clear" w:color="auto" w:fill="FFFFFF"/>
        </w:rPr>
        <w:t>,”</w:t>
      </w:r>
      <w:r w:rsidRPr="00794A63">
        <w:rPr>
          <w:rStyle w:val="apple-converted-space"/>
          <w:rFonts w:asciiTheme="minorHAnsi" w:hAnsiTheme="minorHAnsi" w:cstheme="minorHAnsi"/>
          <w:sz w:val="18"/>
          <w:szCs w:val="18"/>
          <w:shd w:val="clear" w:color="auto" w:fill="FFFFFF"/>
        </w:rPr>
        <w:t> </w:t>
      </w:r>
      <w:r w:rsidRPr="00794A63">
        <w:rPr>
          <w:rStyle w:val="af9"/>
          <w:rFonts w:asciiTheme="minorHAnsi" w:hAnsiTheme="minorHAnsi" w:cstheme="minorHAnsi"/>
          <w:sz w:val="18"/>
          <w:szCs w:val="18"/>
        </w:rPr>
        <w:t>OECD Stat</w:t>
      </w:r>
    </w:p>
  </w:footnote>
  <w:footnote w:id="47">
    <w:p w14:paraId="4F604112" w14:textId="77777777" w:rsidR="004E25EB" w:rsidRPr="003D2778" w:rsidRDefault="004E25EB" w:rsidP="009836BE">
      <w:pPr>
        <w:pStyle w:val="aa"/>
        <w:rPr>
          <w:rFonts w:cs="Calibri"/>
          <w:sz w:val="18"/>
          <w:szCs w:val="18"/>
        </w:rPr>
      </w:pPr>
      <w:r w:rsidRPr="00794A63">
        <w:rPr>
          <w:rStyle w:val="afa"/>
          <w:rFonts w:asciiTheme="minorHAnsi" w:hAnsiTheme="minorHAnsi" w:cstheme="minorHAnsi"/>
          <w:szCs w:val="18"/>
        </w:rPr>
        <w:footnoteRef/>
      </w:r>
      <w:r w:rsidRPr="00794A63">
        <w:rPr>
          <w:rFonts w:asciiTheme="minorHAnsi" w:hAnsiTheme="minorHAnsi" w:cstheme="minorHAnsi"/>
          <w:sz w:val="18"/>
          <w:szCs w:val="18"/>
        </w:rPr>
        <w:t xml:space="preserve"> The World Economic Forum, The Global Gender Gap Report 2016</w:t>
      </w:r>
    </w:p>
  </w:footnote>
  <w:footnote w:id="48">
    <w:p w14:paraId="3AAD41BB" w14:textId="77777777" w:rsidR="004E25EB" w:rsidRPr="00794A63" w:rsidRDefault="004E25EB" w:rsidP="009836BE">
      <w:pPr>
        <w:spacing w:after="0"/>
        <w:rPr>
          <w:rFonts w:asciiTheme="minorHAnsi" w:eastAsia="Times New Roman" w:hAnsiTheme="minorHAnsi" w:cstheme="minorHAnsi"/>
          <w:color w:val="003361"/>
          <w:sz w:val="18"/>
          <w:szCs w:val="18"/>
          <w:lang w:val="es-MX" w:eastAsia="es-MX"/>
        </w:rPr>
      </w:pPr>
      <w:r w:rsidRPr="00794A63">
        <w:rPr>
          <w:rStyle w:val="afa"/>
          <w:rFonts w:asciiTheme="minorHAnsi" w:hAnsiTheme="minorHAnsi" w:cstheme="minorHAnsi"/>
          <w:szCs w:val="18"/>
        </w:rPr>
        <w:footnoteRef/>
      </w:r>
      <w:r w:rsidRPr="00794A63">
        <w:rPr>
          <w:rFonts w:asciiTheme="minorHAnsi" w:hAnsiTheme="minorHAnsi" w:cstheme="minorHAnsi"/>
          <w:sz w:val="18"/>
          <w:szCs w:val="18"/>
          <w:lang w:val="es-MX"/>
        </w:rPr>
        <w:t xml:space="preserve"> INEGI (2016) Tabulados de la Encuesta Intercensal 2015 https://www.inegi.org.mx/app/areasgeograficas/?ag=03</w:t>
      </w:r>
    </w:p>
    <w:p w14:paraId="23BF75E2" w14:textId="77777777" w:rsidR="004E25EB" w:rsidRPr="0005413D" w:rsidRDefault="004E25EB" w:rsidP="009836BE">
      <w:pPr>
        <w:pStyle w:val="aa"/>
        <w:rPr>
          <w:sz w:val="14"/>
          <w:szCs w:val="14"/>
          <w:lang w:val="es-ES"/>
        </w:rPr>
      </w:pPr>
    </w:p>
  </w:footnote>
  <w:footnote w:id="49">
    <w:p w14:paraId="031A1581" w14:textId="77777777" w:rsidR="004E25EB" w:rsidRPr="00794A63" w:rsidRDefault="004E25EB" w:rsidP="009836BE">
      <w:pPr>
        <w:tabs>
          <w:tab w:val="left" w:pos="284"/>
        </w:tabs>
        <w:ind w:left="426" w:hanging="426"/>
        <w:rPr>
          <w:rFonts w:asciiTheme="minorHAnsi" w:hAnsiTheme="minorHAnsi" w:cstheme="minorHAnsi"/>
          <w:sz w:val="18"/>
          <w:szCs w:val="18"/>
          <w:lang w:val="es-MX"/>
        </w:rPr>
      </w:pPr>
      <w:r w:rsidRPr="00794A63">
        <w:rPr>
          <w:rStyle w:val="afa"/>
          <w:rFonts w:asciiTheme="minorHAnsi" w:hAnsiTheme="minorHAnsi" w:cstheme="minorHAnsi"/>
          <w:szCs w:val="18"/>
        </w:rPr>
        <w:footnoteRef/>
      </w:r>
      <w:r w:rsidRPr="00794A63">
        <w:rPr>
          <w:rFonts w:asciiTheme="minorHAnsi" w:hAnsiTheme="minorHAnsi" w:cstheme="minorHAnsi"/>
          <w:sz w:val="18"/>
          <w:szCs w:val="18"/>
          <w:lang w:val="es-MX"/>
        </w:rPr>
        <w:t xml:space="preserve">   Sistema Nacional de Prevención, Atención, Sanción y Erradicación de la Violencia contra las Mujeres  (CONAVIN): Available:  https://www.gob.mx/conavim</w:t>
      </w:r>
    </w:p>
  </w:footnote>
  <w:footnote w:id="50">
    <w:p w14:paraId="1C224ECB" w14:textId="77777777" w:rsidR="004E25EB" w:rsidRPr="009B0B4D" w:rsidRDefault="004E25EB" w:rsidP="007D2B3D">
      <w:pPr>
        <w:pStyle w:val="aa"/>
        <w:rPr>
          <w:rFonts w:ascii="Times New Roman" w:hAnsi="Times New Roman"/>
          <w:lang w:val="es-MX"/>
        </w:rPr>
      </w:pPr>
      <w:r>
        <w:rPr>
          <w:rStyle w:val="afa"/>
        </w:rPr>
        <w:footnoteRef/>
      </w:r>
      <w:r w:rsidRPr="00AD5290">
        <w:rPr>
          <w:lang w:val="es-MX"/>
        </w:rPr>
        <w:t xml:space="preserve"> </w:t>
      </w:r>
      <w:r w:rsidRPr="009B0B4D">
        <w:rPr>
          <w:rFonts w:ascii="Times New Roman" w:hAnsi="Times New Roman"/>
          <w:lang w:val="es-MX"/>
        </w:rPr>
        <w:t>https://www.gob.mx/semarnat/articulos/golfo-de-california-el-acuario-del-mundo</w:t>
      </w:r>
    </w:p>
  </w:footnote>
  <w:footnote w:id="51">
    <w:p w14:paraId="6B357418" w14:textId="77777777" w:rsidR="004E25EB" w:rsidRPr="00621AB6" w:rsidRDefault="004E25EB" w:rsidP="007D2B3D">
      <w:pPr>
        <w:pStyle w:val="aa"/>
        <w:rPr>
          <w:lang w:val="es-MX"/>
        </w:rPr>
      </w:pPr>
      <w:r w:rsidRPr="009B0B4D">
        <w:rPr>
          <w:rStyle w:val="afa"/>
          <w:rFonts w:ascii="Times New Roman" w:hAnsi="Times New Roman"/>
        </w:rPr>
        <w:footnoteRef/>
      </w:r>
      <w:r w:rsidRPr="009B0B4D">
        <w:rPr>
          <w:rFonts w:ascii="Times New Roman" w:hAnsi="Times New Roman"/>
          <w:lang w:val="es-MX"/>
        </w:rPr>
        <w:t xml:space="preserve"> http://conanp.gob.mx/que_hacemos/programa_manejo.php</w:t>
      </w:r>
    </w:p>
  </w:footnote>
  <w:footnote w:id="52">
    <w:p w14:paraId="7CB3BF51" w14:textId="77777777" w:rsidR="004E25EB" w:rsidRPr="00621AB6" w:rsidRDefault="004E25EB" w:rsidP="007D2B3D">
      <w:pPr>
        <w:pStyle w:val="aa"/>
        <w:rPr>
          <w:lang w:val="es-MX"/>
        </w:rPr>
      </w:pPr>
      <w:r>
        <w:rPr>
          <w:rStyle w:val="afa"/>
        </w:rPr>
        <w:footnoteRef/>
      </w:r>
      <w:r w:rsidRPr="00621AB6">
        <w:rPr>
          <w:lang w:val="es-MX"/>
        </w:rPr>
        <w:t xml:space="preserve"> </w:t>
      </w:r>
      <w:r w:rsidRPr="009B0B4D">
        <w:rPr>
          <w:rFonts w:ascii="Times New Roman" w:hAnsi="Times New Roman"/>
          <w:lang w:val="es-MX"/>
        </w:rPr>
        <w:t>http://www.greenpeace.org/mexico/Global/mexico/report/2006/11/importancia-econ-mica-del-golf.pdf</w:t>
      </w:r>
    </w:p>
  </w:footnote>
  <w:footnote w:id="53">
    <w:p w14:paraId="16BF7758"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http://cuentame.inegi.org.mx/monografias/informacion/bcs/poblacion/default.aspx?tema=me&amp;e=03</w:t>
      </w:r>
    </w:p>
  </w:footnote>
  <w:footnote w:id="54">
    <w:p w14:paraId="4A523A9E"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https://www.coneval.org.mx/Medicion/PublishingImages/Pobreza_2008-2016/medicion-pobreza-entidades-federativas-2016.JPG</w:t>
      </w:r>
    </w:p>
  </w:footnote>
  <w:footnote w:id="55">
    <w:p w14:paraId="4F9F9C75" w14:textId="77777777" w:rsidR="004E25EB" w:rsidRPr="00BD4BCF" w:rsidRDefault="004E25EB" w:rsidP="007D2B3D">
      <w:pPr>
        <w:pStyle w:val="aa"/>
        <w:rPr>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Gámez A.E., Wilson, T.D. y A. Ivanova-Boncheva. 2010. Las Mujeres en la Migración Interna y el empleo Informal en Baja California Sur, México. La Ventana No. 32. 214-243pp.</w:t>
      </w:r>
    </w:p>
  </w:footnote>
  <w:footnote w:id="56">
    <w:p w14:paraId="39422546"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Gámez A.E. Wilson, T.D. y A. Ivanova-Boncheva. 2010. Las Mujeres en la Migración Interna y el empleo Informal en Baja California Sur, México. La Ventana No. 32. 214-243pp. </w:t>
      </w:r>
    </w:p>
  </w:footnote>
  <w:footnote w:id="57">
    <w:p w14:paraId="399CB011"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SECTUR. 2016. Estrategia de Integración de la Conservación y el Uso Sustentable de la</w:t>
      </w:r>
    </w:p>
    <w:p w14:paraId="4B1B5A83" w14:textId="77777777" w:rsidR="004E25EB" w:rsidRPr="00D21ABA" w:rsidRDefault="004E25EB" w:rsidP="007D2B3D">
      <w:pPr>
        <w:pStyle w:val="aa"/>
        <w:rPr>
          <w:rFonts w:asciiTheme="minorHAnsi" w:hAnsiTheme="minorHAnsi" w:cstheme="minorHAnsi"/>
          <w:sz w:val="18"/>
          <w:szCs w:val="18"/>
          <w:lang w:val="es-MX"/>
        </w:rPr>
      </w:pPr>
      <w:r w:rsidRPr="00D21ABA">
        <w:rPr>
          <w:rFonts w:asciiTheme="minorHAnsi" w:hAnsiTheme="minorHAnsi" w:cstheme="minorHAnsi"/>
          <w:sz w:val="18"/>
          <w:szCs w:val="18"/>
          <w:lang w:val="es-MX"/>
        </w:rPr>
        <w:t>Biodiversidad en el Sector Turístico (2016-2022). 44pp. México.</w:t>
      </w:r>
    </w:p>
  </w:footnote>
  <w:footnote w:id="58">
    <w:p w14:paraId="736C215D"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Constitución Política de los Estados Unidos Mexicanos</w:t>
      </w:r>
    </w:p>
  </w:footnote>
  <w:footnote w:id="59">
    <w:p w14:paraId="1648DB75"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http://blogs.eluniversal.com.mx/weblogs_detalle17890.html</w:t>
      </w:r>
    </w:p>
  </w:footnote>
  <w:footnote w:id="60">
    <w:p w14:paraId="0417D5EC" w14:textId="77777777" w:rsidR="004E25EB" w:rsidRPr="00D21ABA" w:rsidRDefault="004E25EB" w:rsidP="007D2B3D">
      <w:pPr>
        <w:pStyle w:val="aa"/>
        <w:rPr>
          <w:rFonts w:asciiTheme="minorHAnsi" w:hAnsiTheme="minorHAnsi" w:cstheme="minorHAnsi"/>
          <w:sz w:val="18"/>
          <w:szCs w:val="18"/>
          <w:lang w:val="es-MX"/>
        </w:rPr>
      </w:pPr>
      <w:r w:rsidRPr="00D21ABA">
        <w:rPr>
          <w:rStyle w:val="afa"/>
          <w:rFonts w:asciiTheme="minorHAnsi" w:hAnsiTheme="minorHAnsi" w:cstheme="minorHAnsi"/>
          <w:szCs w:val="18"/>
        </w:rPr>
        <w:footnoteRef/>
      </w:r>
      <w:r w:rsidRPr="00D21ABA">
        <w:rPr>
          <w:rFonts w:asciiTheme="minorHAnsi" w:hAnsiTheme="minorHAnsi" w:cstheme="minorHAnsi"/>
          <w:sz w:val="18"/>
          <w:szCs w:val="18"/>
          <w:lang w:val="es-MX"/>
        </w:rPr>
        <w:t xml:space="preserve"> </w:t>
      </w:r>
      <w:r w:rsidR="005C0976">
        <w:fldChar w:fldCharType="begin"/>
      </w:r>
      <w:r w:rsidR="005C0976" w:rsidRPr="00823696">
        <w:rPr>
          <w:lang w:val="es-MX"/>
        </w:rPr>
        <w:instrText xml:space="preserve"> HYPERLINK "https://www.cbd.int/doc/publications/tou-gdl-es.pdf" </w:instrText>
      </w:r>
      <w:r w:rsidR="005C0976">
        <w:fldChar w:fldCharType="separate"/>
      </w:r>
      <w:r w:rsidRPr="00D21ABA">
        <w:rPr>
          <w:rStyle w:val="ae"/>
          <w:rFonts w:asciiTheme="minorHAnsi" w:hAnsiTheme="minorHAnsi" w:cstheme="minorHAnsi"/>
          <w:sz w:val="18"/>
          <w:szCs w:val="18"/>
          <w:lang w:val="es-MX"/>
        </w:rPr>
        <w:t>https://www.cbd.int/doc/publications/tou-gdl-es.pdf</w:t>
      </w:r>
      <w:r w:rsidR="005C0976">
        <w:rPr>
          <w:rStyle w:val="ae"/>
          <w:rFonts w:asciiTheme="minorHAnsi" w:hAnsiTheme="minorHAnsi" w:cstheme="minorHAnsi"/>
          <w:sz w:val="18"/>
          <w:szCs w:val="18"/>
          <w:lang w:val="es-MX"/>
        </w:rPr>
        <w:fldChar w:fldCharType="end"/>
      </w:r>
      <w:r w:rsidRPr="00D21ABA">
        <w:rPr>
          <w:rFonts w:asciiTheme="minorHAnsi" w:hAnsiTheme="minorHAnsi" w:cstheme="minorHAnsi"/>
          <w:sz w:val="18"/>
          <w:szCs w:val="18"/>
          <w:lang w:val="es-MX"/>
        </w:rPr>
        <w:t xml:space="preserve"> </w:t>
      </w:r>
    </w:p>
  </w:footnote>
  <w:footnote w:id="61">
    <w:p w14:paraId="21767DFA" w14:textId="77777777" w:rsidR="004E25EB" w:rsidRPr="00D21ABA" w:rsidRDefault="004E25EB" w:rsidP="007D2B3D">
      <w:pPr>
        <w:pStyle w:val="aa"/>
        <w:rPr>
          <w:rFonts w:asciiTheme="minorHAnsi" w:hAnsiTheme="minorHAnsi" w:cstheme="minorHAnsi"/>
          <w:lang w:val="es-MX"/>
        </w:rPr>
      </w:pPr>
      <w:r w:rsidRPr="00D21ABA">
        <w:rPr>
          <w:rStyle w:val="afa"/>
          <w:rFonts w:asciiTheme="minorHAnsi" w:hAnsiTheme="minorHAnsi" w:cstheme="minorHAnsi"/>
        </w:rPr>
        <w:footnoteRef/>
      </w:r>
      <w:r w:rsidRPr="00D21ABA">
        <w:rPr>
          <w:rFonts w:asciiTheme="minorHAnsi" w:hAnsiTheme="minorHAnsi" w:cstheme="minorHAnsi"/>
          <w:lang w:val="es-MX"/>
        </w:rPr>
        <w:t xml:space="preserve"> </w:t>
      </w:r>
      <w:r w:rsidR="005C0976">
        <w:fldChar w:fldCharType="begin"/>
      </w:r>
      <w:r w:rsidR="005C0976" w:rsidRPr="00823696">
        <w:rPr>
          <w:lang w:val="es-MX"/>
        </w:rPr>
        <w:instrText xml:space="preserve"> HYPERLINK "https://www.</w:instrText>
      </w:r>
      <w:r w:rsidR="005C0976" w:rsidRPr="00823696">
        <w:rPr>
          <w:lang w:val="es-MX"/>
        </w:rPr>
        <w:instrText xml:space="preserve">gob.mx/cms/uploads/attachment/file/213870/NMX-AA-178-SCFI-2016.pdf" </w:instrText>
      </w:r>
      <w:r w:rsidR="005C0976">
        <w:fldChar w:fldCharType="separate"/>
      </w:r>
      <w:r w:rsidRPr="00D21ABA">
        <w:rPr>
          <w:rStyle w:val="ae"/>
          <w:rFonts w:asciiTheme="minorHAnsi" w:hAnsiTheme="minorHAnsi" w:cstheme="minorHAnsi"/>
          <w:lang w:val="es-MX"/>
        </w:rPr>
        <w:t>https://www.gob.mx/cms/uploads/attachment/file/213870/NMX-AA-178-SCFI-2016.pdf</w:t>
      </w:r>
      <w:r w:rsidR="005C0976">
        <w:rPr>
          <w:rStyle w:val="ae"/>
          <w:rFonts w:asciiTheme="minorHAnsi" w:hAnsiTheme="minorHAnsi" w:cstheme="minorHAnsi"/>
          <w:lang w:val="es-MX"/>
        </w:rPr>
        <w:fldChar w:fldCharType="end"/>
      </w:r>
    </w:p>
    <w:p w14:paraId="59CB9EFC" w14:textId="77777777" w:rsidR="004E25EB" w:rsidRPr="009C2B0D" w:rsidRDefault="004E25EB" w:rsidP="007D2B3D">
      <w:pPr>
        <w:pStyle w:val="aa"/>
        <w:rPr>
          <w:lang w:val="es-MX"/>
        </w:rPr>
      </w:pPr>
    </w:p>
  </w:footnote>
  <w:footnote w:id="62">
    <w:p w14:paraId="0316FE2E" w14:textId="77777777" w:rsidR="004E25EB" w:rsidRPr="00B20A34" w:rsidRDefault="004E25EB" w:rsidP="00395450">
      <w:pPr>
        <w:pStyle w:val="aa"/>
        <w:rPr>
          <w:rFonts w:ascii="Times New Roman" w:hAnsi="Times New Roman"/>
          <w:lang w:val="es-MX"/>
        </w:rPr>
      </w:pPr>
      <w:r w:rsidRPr="00B20A34">
        <w:rPr>
          <w:rStyle w:val="afa"/>
          <w:rFonts w:ascii="Times New Roman" w:hAnsi="Times New Roman"/>
          <w:sz w:val="20"/>
        </w:rPr>
        <w:footnoteRef/>
      </w:r>
      <w:r w:rsidRPr="00B20A34">
        <w:rPr>
          <w:rFonts w:ascii="Times New Roman" w:hAnsi="Times New Roman"/>
          <w:lang w:val="es-MX"/>
        </w:rPr>
        <w:t xml:space="preserve">  </w:t>
      </w:r>
      <w:r w:rsidR="005C0976">
        <w:fldChar w:fldCharType="begin"/>
      </w:r>
      <w:r w:rsidR="005C0976" w:rsidRPr="00823696">
        <w:rPr>
          <w:lang w:val="es-MX"/>
        </w:rPr>
        <w:instrText xml:space="preserve"> HYPERLINK "http://www.fonatur.gob.mx/es/proyectos_desarrollos/huatulco/index.asp" </w:instrText>
      </w:r>
      <w:r w:rsidR="005C0976">
        <w:fldChar w:fldCharType="separate"/>
      </w:r>
      <w:r w:rsidRPr="00B20A34">
        <w:rPr>
          <w:rStyle w:val="ae"/>
          <w:rFonts w:ascii="Times New Roman" w:hAnsi="Times New Roman"/>
          <w:lang w:val="es-MX"/>
        </w:rPr>
        <w:t>http://www.fonatur.gob.mx/es/proyectos_desarrollos/huatulco/index.asp</w:t>
      </w:r>
      <w:r w:rsidR="005C0976">
        <w:rPr>
          <w:rStyle w:val="ae"/>
          <w:rFonts w:ascii="Times New Roman" w:hAnsi="Times New Roman"/>
          <w:lang w:val="es-MX"/>
        </w:rPr>
        <w:fldChar w:fldCharType="end"/>
      </w:r>
    </w:p>
  </w:footnote>
  <w:footnote w:id="63">
    <w:p w14:paraId="2421DC17" w14:textId="77777777" w:rsidR="004E25EB" w:rsidRPr="00B134CB" w:rsidRDefault="004E25EB" w:rsidP="00395450">
      <w:pPr>
        <w:pStyle w:val="aa"/>
        <w:rPr>
          <w:lang w:val="es-MX"/>
        </w:rPr>
      </w:pPr>
      <w:r>
        <w:rPr>
          <w:rStyle w:val="afa"/>
        </w:rPr>
        <w:footnoteRef/>
      </w:r>
      <w:r w:rsidRPr="00B134CB">
        <w:rPr>
          <w:lang w:val="es-MX"/>
        </w:rPr>
        <w:t xml:space="preserve"> </w:t>
      </w:r>
      <w:r w:rsidRPr="009B0B4D">
        <w:rPr>
          <w:rFonts w:ascii="Times New Roman" w:hAnsi="Times New Roman"/>
          <w:lang w:val="es-MX"/>
        </w:rPr>
        <w:t>Almanaque Estadístico de Turísmo Oaxaca 2010-2016. Secretaría de Turismo y Desarrollo Económico del Estado de Oaxaca. 2016</w:t>
      </w:r>
    </w:p>
  </w:footnote>
  <w:footnote w:id="64">
    <w:p w14:paraId="0FD54265" w14:textId="77777777" w:rsidR="004E25EB" w:rsidRPr="00970B1F" w:rsidRDefault="004E25EB" w:rsidP="00D21ABA">
      <w:pPr>
        <w:pStyle w:val="aa"/>
        <w:rPr>
          <w:rFonts w:asciiTheme="minorHAnsi" w:hAnsiTheme="minorHAnsi" w:cstheme="minorHAnsi"/>
          <w:lang w:val="es-MX"/>
        </w:rPr>
      </w:pPr>
      <w:r w:rsidRPr="00970B1F">
        <w:rPr>
          <w:rStyle w:val="afa"/>
          <w:rFonts w:asciiTheme="minorHAnsi" w:hAnsiTheme="minorHAnsi" w:cstheme="minorHAnsi"/>
        </w:rPr>
        <w:footnoteRef/>
      </w:r>
      <w:r w:rsidRPr="00970B1F">
        <w:rPr>
          <w:rFonts w:asciiTheme="minorHAnsi" w:hAnsiTheme="minorHAnsi" w:cstheme="minorHAnsi"/>
          <w:lang w:val="es-MX"/>
        </w:rPr>
        <w:t xml:space="preserve"> </w:t>
      </w:r>
      <w:r w:rsidR="005C0976">
        <w:fldChar w:fldCharType="begin"/>
      </w:r>
      <w:r w:rsidR="005C0976" w:rsidRPr="00823696">
        <w:rPr>
          <w:lang w:val="es-MX"/>
        </w:rPr>
        <w:instrText xml:space="preserve"> HYPERLINK "http://cuentame.inegi.org.mx/monografias/informacion/qroo/poblacion/" </w:instrText>
      </w:r>
      <w:r w:rsidR="005C0976">
        <w:fldChar w:fldCharType="separate"/>
      </w:r>
      <w:r w:rsidRPr="00970B1F">
        <w:rPr>
          <w:rStyle w:val="ae"/>
          <w:rFonts w:asciiTheme="minorHAnsi" w:hAnsiTheme="minorHAnsi" w:cstheme="minorHAnsi"/>
          <w:lang w:val="es-MX"/>
        </w:rPr>
        <w:t>http://cuentame.inegi.org.mx/monografias/informacion/qroo/poblacion/</w:t>
      </w:r>
      <w:r w:rsidR="005C0976">
        <w:rPr>
          <w:rStyle w:val="ae"/>
          <w:rFonts w:asciiTheme="minorHAnsi" w:hAnsiTheme="minorHAnsi" w:cstheme="minorHAnsi"/>
          <w:lang w:val="es-MX"/>
        </w:rPr>
        <w:fldChar w:fldCharType="end"/>
      </w:r>
      <w:r w:rsidRPr="00970B1F">
        <w:rPr>
          <w:rFonts w:asciiTheme="minorHAnsi" w:hAnsiTheme="minorHAnsi" w:cstheme="minorHAnsi"/>
          <w:lang w:val="es-MX"/>
        </w:rPr>
        <w:t xml:space="preserve"> </w:t>
      </w:r>
    </w:p>
  </w:footnote>
  <w:footnote w:id="65">
    <w:p w14:paraId="0360D9E9" w14:textId="77777777" w:rsidR="004E25EB" w:rsidRPr="00970B1F" w:rsidRDefault="004E25EB" w:rsidP="00D21ABA">
      <w:pPr>
        <w:pStyle w:val="aa"/>
        <w:rPr>
          <w:rFonts w:asciiTheme="minorHAnsi" w:hAnsiTheme="minorHAnsi" w:cstheme="minorHAnsi"/>
          <w:lang w:val="es-MX"/>
        </w:rPr>
      </w:pPr>
      <w:r w:rsidRPr="00970B1F">
        <w:rPr>
          <w:rStyle w:val="afa"/>
          <w:rFonts w:asciiTheme="minorHAnsi" w:hAnsiTheme="minorHAnsi" w:cstheme="minorHAnsi"/>
        </w:rPr>
        <w:footnoteRef/>
      </w:r>
      <w:r w:rsidRPr="00970B1F">
        <w:rPr>
          <w:rFonts w:asciiTheme="minorHAnsi" w:hAnsiTheme="minorHAnsi" w:cstheme="minorHAnsi"/>
          <w:lang w:val="es-MX"/>
        </w:rPr>
        <w:t xml:space="preserve"> </w:t>
      </w:r>
      <w:r w:rsidR="005C0976">
        <w:fldChar w:fldCharType="begin"/>
      </w:r>
      <w:r w:rsidR="005C0976" w:rsidRPr="00823696">
        <w:rPr>
          <w:lang w:val="es-MX"/>
        </w:rPr>
        <w:instrText xml:space="preserve"> HYPERLINK "https://www.coneval.org.mx/coordinacion/entida</w:instrText>
      </w:r>
      <w:r w:rsidR="005C0976" w:rsidRPr="00823696">
        <w:rPr>
          <w:lang w:val="es-MX"/>
        </w:rPr>
        <w:instrText xml:space="preserve">des/QuintanaRoo/Paginas/pobreza_municipal2015.aspx" </w:instrText>
      </w:r>
      <w:r w:rsidR="005C0976">
        <w:fldChar w:fldCharType="separate"/>
      </w:r>
      <w:r w:rsidRPr="00970B1F">
        <w:rPr>
          <w:rStyle w:val="ae"/>
          <w:rFonts w:asciiTheme="minorHAnsi" w:hAnsiTheme="minorHAnsi" w:cstheme="minorHAnsi"/>
          <w:lang w:val="es-MX"/>
        </w:rPr>
        <w:t>https://www.coneval.org.mx/coordinacion/entidades/QuintanaRoo/Paginas/pobreza_municipal2015.aspx</w:t>
      </w:r>
      <w:r w:rsidR="005C0976">
        <w:rPr>
          <w:rStyle w:val="ae"/>
          <w:rFonts w:asciiTheme="minorHAnsi" w:hAnsiTheme="minorHAnsi" w:cstheme="minorHAnsi"/>
          <w:lang w:val="es-MX"/>
        </w:rPr>
        <w:fldChar w:fldCharType="end"/>
      </w:r>
      <w:r w:rsidRPr="00970B1F">
        <w:rPr>
          <w:rFonts w:asciiTheme="minorHAnsi" w:hAnsiTheme="minorHAnsi" w:cstheme="minorHAnsi"/>
          <w:lang w:val="es-MX"/>
        </w:rPr>
        <w:t xml:space="preserve"> </w:t>
      </w:r>
    </w:p>
  </w:footnote>
  <w:footnote w:id="66">
    <w:p w14:paraId="3594827B" w14:textId="77777777" w:rsidR="004E25EB" w:rsidRPr="00970B1F" w:rsidRDefault="004E25EB" w:rsidP="00D21ABA">
      <w:pPr>
        <w:pStyle w:val="aa"/>
        <w:rPr>
          <w:rFonts w:asciiTheme="minorHAnsi" w:hAnsiTheme="minorHAnsi" w:cstheme="minorHAnsi"/>
          <w:lang w:val="es-MX"/>
        </w:rPr>
      </w:pPr>
      <w:r w:rsidRPr="00970B1F">
        <w:rPr>
          <w:rStyle w:val="afa"/>
          <w:rFonts w:asciiTheme="minorHAnsi" w:hAnsiTheme="minorHAnsi" w:cstheme="minorHAnsi"/>
        </w:rPr>
        <w:footnoteRef/>
      </w:r>
      <w:r w:rsidRPr="00970B1F">
        <w:rPr>
          <w:rFonts w:asciiTheme="minorHAnsi" w:hAnsiTheme="minorHAnsi" w:cstheme="minorHAnsi"/>
          <w:lang w:val="es-MX"/>
        </w:rPr>
        <w:t>http://internet.contenidos.inegi.org.mx/contenidos/Productos/prod_serv/contenidos/espanol/bvinegi/productos/nueva_estruc/CE_2014/702825084547.pdf</w:t>
      </w:r>
    </w:p>
  </w:footnote>
  <w:footnote w:id="67">
    <w:p w14:paraId="1D5E836D" w14:textId="77777777" w:rsidR="004E25EB" w:rsidRPr="008766CE" w:rsidRDefault="004E25EB" w:rsidP="00D21ABA">
      <w:pPr>
        <w:pStyle w:val="aa"/>
        <w:rPr>
          <w:lang w:val="es-MX"/>
        </w:rPr>
      </w:pPr>
      <w:r w:rsidRPr="00970B1F">
        <w:rPr>
          <w:rStyle w:val="afa"/>
          <w:rFonts w:asciiTheme="minorHAnsi" w:hAnsiTheme="minorHAnsi" w:cstheme="minorHAnsi"/>
        </w:rPr>
        <w:footnoteRef/>
      </w:r>
      <w:r w:rsidRPr="00970B1F">
        <w:rPr>
          <w:rFonts w:asciiTheme="minorHAnsi" w:hAnsiTheme="minorHAnsi" w:cstheme="minorHAnsi"/>
          <w:lang w:val="es-MX"/>
        </w:rPr>
        <w:t xml:space="preserve"> “La Red de Turismo Comunitario de la Zona Maya de Quintana Roo. Vega B., A.M., Amigos de Sian Ka’an A.C. 2014.</w:t>
      </w:r>
    </w:p>
  </w:footnote>
  <w:footnote w:id="68">
    <w:p w14:paraId="4DE49ECD" w14:textId="77777777" w:rsidR="004E25EB" w:rsidRPr="00970B1F" w:rsidRDefault="004E25EB" w:rsidP="00D21ABA">
      <w:pPr>
        <w:pStyle w:val="aa"/>
        <w:rPr>
          <w:rFonts w:asciiTheme="minorHAnsi" w:hAnsiTheme="minorHAnsi" w:cstheme="minorHAnsi"/>
          <w:lang w:val="es-MX"/>
        </w:rPr>
      </w:pPr>
      <w:r w:rsidRPr="00970B1F">
        <w:rPr>
          <w:rStyle w:val="afa"/>
          <w:rFonts w:asciiTheme="minorHAnsi" w:hAnsiTheme="minorHAnsi" w:cstheme="minorHAnsi"/>
        </w:rPr>
        <w:footnoteRef/>
      </w:r>
      <w:r w:rsidRPr="00970B1F">
        <w:rPr>
          <w:rFonts w:asciiTheme="minorHAnsi" w:hAnsiTheme="minorHAnsi" w:cstheme="minorHAnsi"/>
          <w:lang w:val="es-MX"/>
        </w:rPr>
        <w:t xml:space="preserve"> http://journals.plos.org/plosone/article?id=10.1371/journal.pone.0056569</w:t>
      </w:r>
    </w:p>
  </w:footnote>
  <w:footnote w:id="69">
    <w:p w14:paraId="56ACECC6" w14:textId="77777777" w:rsidR="004E25EB" w:rsidRPr="00970B1F" w:rsidRDefault="004E25EB" w:rsidP="00D21ABA">
      <w:pPr>
        <w:pStyle w:val="aa"/>
        <w:rPr>
          <w:rFonts w:asciiTheme="minorHAnsi" w:hAnsiTheme="minorHAnsi" w:cstheme="minorHAnsi"/>
        </w:rPr>
      </w:pPr>
      <w:r w:rsidRPr="00970B1F">
        <w:rPr>
          <w:rStyle w:val="afa"/>
          <w:rFonts w:asciiTheme="minorHAnsi" w:hAnsiTheme="minorHAnsi" w:cstheme="minorHAnsi"/>
        </w:rPr>
        <w:footnoteRef/>
      </w:r>
      <w:r w:rsidRPr="00970B1F">
        <w:rPr>
          <w:rFonts w:asciiTheme="minorHAnsi" w:hAnsiTheme="minorHAnsi" w:cstheme="minorHAnsi"/>
        </w:rPr>
        <w:t xml:space="preserve"> NOM-09-TUR-2002 (</w:t>
      </w:r>
      <w:hyperlink r:id="rId15" w:history="1">
        <w:r w:rsidRPr="00970B1F">
          <w:rPr>
            <w:rStyle w:val="ae"/>
            <w:rFonts w:asciiTheme="minorHAnsi" w:hAnsiTheme="minorHAnsi" w:cstheme="minorHAnsi"/>
          </w:rPr>
          <w:t>https://www.gob.mx/sectur/documentos/norma-oficial-mexicana-nom-09-tur-2002</w:t>
        </w:r>
      </w:hyperlink>
      <w:r w:rsidRPr="00970B1F">
        <w:rPr>
          <w:rFonts w:asciiTheme="minorHAnsi" w:hAnsiTheme="minorHAnsi" w:cstheme="minorHAnsi"/>
        </w:rPr>
        <w:t>)</w:t>
      </w:r>
    </w:p>
    <w:p w14:paraId="43043AA7" w14:textId="77777777" w:rsidR="004E25EB" w:rsidRPr="00097D06" w:rsidRDefault="004E25EB" w:rsidP="00D21ABA">
      <w:pPr>
        <w:pStyle w:val="aa"/>
      </w:pPr>
    </w:p>
  </w:footnote>
  <w:footnote w:id="70">
    <w:p w14:paraId="144AE087" w14:textId="77777777" w:rsidR="004E25EB" w:rsidRPr="00970B1F" w:rsidRDefault="004E25EB" w:rsidP="00D21ABA">
      <w:pPr>
        <w:pStyle w:val="aa"/>
        <w:rPr>
          <w:rFonts w:asciiTheme="minorHAnsi" w:hAnsiTheme="minorHAnsi" w:cstheme="minorHAnsi"/>
        </w:rPr>
      </w:pPr>
      <w:r w:rsidRPr="00970B1F">
        <w:rPr>
          <w:rStyle w:val="afa"/>
          <w:rFonts w:asciiTheme="minorHAnsi" w:hAnsiTheme="minorHAnsi" w:cstheme="minorHAnsi"/>
        </w:rPr>
        <w:footnoteRef/>
      </w:r>
      <w:r w:rsidRPr="00970B1F">
        <w:rPr>
          <w:rFonts w:asciiTheme="minorHAnsi" w:hAnsiTheme="minorHAnsi" w:cstheme="minorHAnsi"/>
          <w:lang w:val="es-MX"/>
        </w:rPr>
        <w:t xml:space="preserve"> Sheenan, A. 2014. Evaluación Final: Pronóstico de SROI. Proyecto: Diversificación de la oferta turística de la Riviera Maya con base al aprovechamiento sustentable de los atractivos de la Reserva de la Biosfera Sian Ka’an. </w:t>
      </w:r>
      <w:r w:rsidRPr="00970B1F">
        <w:rPr>
          <w:rFonts w:asciiTheme="minorHAnsi" w:hAnsiTheme="minorHAnsi" w:cstheme="minorHAnsi"/>
        </w:rPr>
        <w:t xml:space="preserve">Amigos de Sian </w:t>
      </w:r>
      <w:proofErr w:type="spellStart"/>
      <w:r w:rsidRPr="00970B1F">
        <w:rPr>
          <w:rFonts w:asciiTheme="minorHAnsi" w:hAnsiTheme="minorHAnsi" w:cstheme="minorHAnsi"/>
        </w:rPr>
        <w:t>Ka’an</w:t>
      </w:r>
      <w:proofErr w:type="spellEnd"/>
      <w:r w:rsidRPr="00970B1F">
        <w:rPr>
          <w:rFonts w:asciiTheme="minorHAnsi" w:hAnsiTheme="minorHAnsi" w:cstheme="minorHAnsi"/>
        </w:rPr>
        <w:t xml:space="preserve"> –BID FOMIN. </w:t>
      </w:r>
      <w:proofErr w:type="spellStart"/>
      <w:r w:rsidRPr="00970B1F">
        <w:rPr>
          <w:rFonts w:asciiTheme="minorHAnsi" w:hAnsiTheme="minorHAnsi" w:cstheme="minorHAnsi"/>
        </w:rPr>
        <w:t>Reporte</w:t>
      </w:r>
      <w:proofErr w:type="spellEnd"/>
      <w:r w:rsidRPr="00970B1F">
        <w:rPr>
          <w:rFonts w:asciiTheme="minorHAnsi" w:hAnsiTheme="minorHAnsi" w:cstheme="minorHAnsi"/>
        </w:rPr>
        <w:t xml:space="preserve"> </w:t>
      </w:r>
      <w:proofErr w:type="spellStart"/>
      <w:r w:rsidRPr="00970B1F">
        <w:rPr>
          <w:rFonts w:asciiTheme="minorHAnsi" w:hAnsiTheme="minorHAnsi" w:cstheme="minorHAnsi"/>
        </w:rPr>
        <w:t>Interno</w:t>
      </w:r>
      <w:proofErr w:type="spellEnd"/>
      <w:r w:rsidRPr="00970B1F">
        <w:rPr>
          <w:rFonts w:asciiTheme="minorHAnsi" w:hAnsiTheme="minorHAnsi" w:cstheme="minorHAnsi"/>
        </w:rPr>
        <w:t>. 129 pp.</w:t>
      </w:r>
    </w:p>
  </w:footnote>
  <w:footnote w:id="71">
    <w:p w14:paraId="179455F0" w14:textId="77777777" w:rsidR="004E25EB" w:rsidRPr="00970B1F" w:rsidRDefault="004E25EB" w:rsidP="00D21ABA">
      <w:pPr>
        <w:pStyle w:val="aa"/>
        <w:rPr>
          <w:rFonts w:asciiTheme="minorHAnsi" w:hAnsiTheme="minorHAnsi" w:cstheme="minorHAnsi"/>
        </w:rPr>
      </w:pPr>
      <w:r w:rsidRPr="00970B1F">
        <w:rPr>
          <w:rStyle w:val="afa"/>
          <w:rFonts w:asciiTheme="minorHAnsi" w:hAnsiTheme="minorHAnsi" w:cstheme="minorHAnsi"/>
        </w:rPr>
        <w:footnoteRef/>
      </w:r>
      <w:r w:rsidRPr="00970B1F">
        <w:rPr>
          <w:rFonts w:asciiTheme="minorHAnsi" w:hAnsiTheme="minorHAnsi" w:cstheme="minorHAnsi"/>
        </w:rPr>
        <w:t xml:space="preserve"> Punta Allen is a fishing and tourism community within Sian </w:t>
      </w:r>
      <w:proofErr w:type="spellStart"/>
      <w:r w:rsidRPr="00970B1F">
        <w:rPr>
          <w:rFonts w:asciiTheme="minorHAnsi" w:hAnsiTheme="minorHAnsi" w:cstheme="minorHAnsi"/>
        </w:rPr>
        <w:t>Ka’an</w:t>
      </w:r>
      <w:proofErr w:type="spellEnd"/>
      <w:r w:rsidRPr="00970B1F">
        <w:rPr>
          <w:rFonts w:asciiTheme="minorHAnsi" w:hAnsiTheme="minorHAnsi" w:cstheme="minorHAnsi"/>
        </w:rPr>
        <w:t xml:space="preserve"> Biosphere Reserve. It offers different options in the context of Maya </w:t>
      </w:r>
      <w:proofErr w:type="spellStart"/>
      <w:r w:rsidRPr="00970B1F">
        <w:rPr>
          <w:rFonts w:asciiTheme="minorHAnsi" w:hAnsiTheme="minorHAnsi" w:cstheme="minorHAnsi"/>
        </w:rPr>
        <w:t>Ka’an</w:t>
      </w:r>
      <w:proofErr w:type="spellEnd"/>
      <w:r w:rsidRPr="00970B1F">
        <w:rPr>
          <w:rFonts w:asciiTheme="minorHAnsi" w:hAnsiTheme="minorHAnsi" w:cstheme="minorHAnsi"/>
        </w:rPr>
        <w:t>.</w:t>
      </w:r>
    </w:p>
  </w:footnote>
  <w:footnote w:id="72">
    <w:p w14:paraId="30B1A930" w14:textId="77777777" w:rsidR="004E25EB" w:rsidRPr="00970B1F" w:rsidRDefault="004E25EB" w:rsidP="00D21ABA">
      <w:pPr>
        <w:pStyle w:val="aa"/>
        <w:rPr>
          <w:rFonts w:asciiTheme="minorHAnsi" w:hAnsiTheme="minorHAnsi" w:cstheme="minorHAnsi"/>
          <w:lang w:val="es-MX"/>
        </w:rPr>
      </w:pPr>
      <w:r w:rsidRPr="00970B1F">
        <w:rPr>
          <w:rStyle w:val="afa"/>
          <w:rFonts w:asciiTheme="minorHAnsi" w:hAnsiTheme="minorHAnsi" w:cstheme="minorHAnsi"/>
        </w:rPr>
        <w:footnoteRef/>
      </w:r>
      <w:r w:rsidRPr="00970B1F">
        <w:rPr>
          <w:rFonts w:asciiTheme="minorHAnsi" w:hAnsiTheme="minorHAnsi" w:cstheme="minorHAnsi"/>
          <w:lang w:val="es-MX"/>
        </w:rPr>
        <w:t xml:space="preserve"> Dos Aguadas, Dzaptún, Juárez, Laguna Chabela, Los Lagartos, Sahcabchén, San Antonio Segundo, San Martiniano, Santa Amalia, Santa Lucía, Santa Melva, Santo Domingo, Tzukum, Villahermosa, X-Hazil Primero, Yaxché Chal, Tabi, Yodzonot Nuevo, Hobompich, Felipe Carrillo Puerto, Balam Nah, Chunyaché (Muyil), Melchor Ocampo, San Francisco Aké, Canzepchén, Trapich, San Felipe Berriozábal, San José Segundo</w:t>
      </w:r>
    </w:p>
  </w:footnote>
  <w:footnote w:id="73">
    <w:p w14:paraId="2AB4577A" w14:textId="77777777" w:rsidR="004E25EB" w:rsidRPr="009B0B4D" w:rsidRDefault="004E25EB" w:rsidP="00D21ABA">
      <w:pPr>
        <w:pStyle w:val="aa"/>
        <w:rPr>
          <w:rFonts w:ascii="Times New Roman" w:hAnsi="Times New Roman"/>
          <w:lang w:val="es-MX"/>
        </w:rPr>
      </w:pPr>
      <w:r w:rsidRPr="009B0B4D">
        <w:rPr>
          <w:rStyle w:val="afa"/>
          <w:rFonts w:ascii="Times New Roman" w:hAnsi="Times New Roman"/>
        </w:rPr>
        <w:footnoteRef/>
      </w:r>
      <w:r w:rsidRPr="009B0B4D">
        <w:rPr>
          <w:rFonts w:ascii="Times New Roman" w:hAnsi="Times New Roman"/>
          <w:lang w:val="es-MX"/>
        </w:rPr>
        <w:t xml:space="preserve"> http://mayakaan.travel/observacion-y-monitoreo-de-aves</w:t>
      </w:r>
    </w:p>
  </w:footnote>
  <w:footnote w:id="74">
    <w:p w14:paraId="638CB045" w14:textId="77777777" w:rsidR="004E25EB" w:rsidRPr="009B0B4D" w:rsidRDefault="004E25EB" w:rsidP="00D21ABA">
      <w:pPr>
        <w:pStyle w:val="aa"/>
        <w:rPr>
          <w:rFonts w:ascii="Times New Roman" w:hAnsi="Times New Roman"/>
        </w:rPr>
      </w:pPr>
      <w:r w:rsidRPr="009B0B4D">
        <w:rPr>
          <w:rStyle w:val="afa"/>
          <w:rFonts w:ascii="Times New Roman" w:hAnsi="Times New Roman"/>
        </w:rPr>
        <w:footnoteRef/>
      </w:r>
      <w:r w:rsidRPr="009B0B4D">
        <w:rPr>
          <w:rFonts w:ascii="Times New Roman" w:hAnsi="Times New Roman"/>
        </w:rPr>
        <w:t xml:space="preserve"> </w:t>
      </w:r>
      <w:proofErr w:type="spellStart"/>
      <w:r w:rsidRPr="009B0B4D">
        <w:rPr>
          <w:rFonts w:ascii="Times New Roman" w:hAnsi="Times New Roman"/>
        </w:rPr>
        <w:t>eBird</w:t>
      </w:r>
      <w:proofErr w:type="spellEnd"/>
      <w:r w:rsidRPr="009B0B4D">
        <w:rPr>
          <w:rFonts w:ascii="Times New Roman" w:hAnsi="Times New Roman"/>
        </w:rPr>
        <w:t xml:space="preserve"> is the world’s largest biodiversity-related citizen science project, with more than 100 million bird sightings contributed each year by </w:t>
      </w:r>
      <w:proofErr w:type="spellStart"/>
      <w:r w:rsidRPr="009B0B4D">
        <w:rPr>
          <w:rFonts w:ascii="Times New Roman" w:hAnsi="Times New Roman"/>
        </w:rPr>
        <w:t>eBirders</w:t>
      </w:r>
      <w:proofErr w:type="spellEnd"/>
      <w:r w:rsidRPr="009B0B4D">
        <w:rPr>
          <w:rFonts w:ascii="Times New Roman" w:hAnsi="Times New Roman"/>
        </w:rPr>
        <w:t xml:space="preserve"> around the world. A collaborative enterprise with hundreds of partner organizations, thousands of regional experts, and hundreds of thousands of users, </w:t>
      </w:r>
      <w:proofErr w:type="spellStart"/>
      <w:r w:rsidRPr="009B0B4D">
        <w:rPr>
          <w:rFonts w:ascii="Times New Roman" w:hAnsi="Times New Roman"/>
        </w:rPr>
        <w:t>eBird</w:t>
      </w:r>
      <w:proofErr w:type="spellEnd"/>
      <w:r w:rsidRPr="009B0B4D">
        <w:rPr>
          <w:rFonts w:ascii="Times New Roman" w:hAnsi="Times New Roman"/>
        </w:rPr>
        <w:t xml:space="preserve"> is managed by the Cornell Lab of Ornithology.</w:t>
      </w:r>
    </w:p>
    <w:p w14:paraId="275335D0" w14:textId="77777777" w:rsidR="004E25EB" w:rsidRPr="00450D21" w:rsidRDefault="004E25EB" w:rsidP="00D21ABA">
      <w:pPr>
        <w:pStyle w:val="aa"/>
      </w:pPr>
    </w:p>
  </w:footnote>
  <w:footnote w:id="75">
    <w:p w14:paraId="4CFE2FCC" w14:textId="77777777" w:rsidR="004E25EB" w:rsidRDefault="004E25EB" w:rsidP="00BA2176">
      <w:pPr>
        <w:pStyle w:val="aa"/>
      </w:pPr>
      <w:r>
        <w:rPr>
          <w:rStyle w:val="afa"/>
        </w:rPr>
        <w:footnoteRef/>
      </w:r>
      <w:r>
        <w:t xml:space="preserve"> </w:t>
      </w:r>
      <w:r>
        <w:rPr>
          <w:rFonts w:asciiTheme="majorHAnsi" w:eastAsia="Times New Roman" w:hAnsiTheme="majorHAnsi" w:cstheme="majorHAnsi"/>
          <w:color w:val="FF0000"/>
        </w:rPr>
        <w:t xml:space="preserve"> </w:t>
      </w:r>
      <w:hyperlink r:id="rId16" w:history="1">
        <w:r>
          <w:rPr>
            <w:rStyle w:val="ae"/>
            <w:rFonts w:asciiTheme="majorHAnsi" w:eastAsia="Times New Roman" w:hAnsiTheme="majorHAnsi" w:cstheme="majorHAnsi"/>
          </w:rPr>
          <w:t>https://ebird.org/region/MX-ROO?yr=all&amp;m=&amp;rank=mrec</w:t>
        </w:r>
      </w:hyperlink>
    </w:p>
  </w:footnote>
  <w:footnote w:id="76">
    <w:p w14:paraId="4E7C944D" w14:textId="77777777" w:rsidR="004E25EB" w:rsidRDefault="004E25EB" w:rsidP="00BA2176">
      <w:pPr>
        <w:pStyle w:val="aa"/>
        <w:rPr>
          <w:lang w:val="es-MX"/>
        </w:rPr>
      </w:pPr>
      <w:r>
        <w:rPr>
          <w:rStyle w:val="afa"/>
        </w:rPr>
        <w:footnoteRef/>
      </w:r>
      <w:r>
        <w:t xml:space="preserve"> </w:t>
      </w:r>
      <w:hyperlink r:id="rId17" w:history="1">
        <w:r>
          <w:rPr>
            <w:rStyle w:val="ae"/>
          </w:rPr>
          <w:t>https://www.naturalista.mx/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67CC6" w14:textId="77777777" w:rsidR="004E25EB" w:rsidRPr="00424365" w:rsidRDefault="004E25EB" w:rsidP="00424365">
    <w:pPr>
      <w:pStyle w:val="a5"/>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030EA"/>
    <w:multiLevelType w:val="hybridMultilevel"/>
    <w:tmpl w:val="9244D11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560690F"/>
    <w:multiLevelType w:val="hybridMultilevel"/>
    <w:tmpl w:val="FD8EFC00"/>
    <w:lvl w:ilvl="0" w:tplc="3886B96C">
      <w:start w:val="1"/>
      <w:numFmt w:val="decimal"/>
      <w:lvlText w:val="%1."/>
      <w:lvlJc w:val="left"/>
      <w:pPr>
        <w:ind w:left="-270" w:hanging="360"/>
      </w:pPr>
      <w:rPr>
        <w:rFonts w:hint="default"/>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F6405"/>
    <w:multiLevelType w:val="hybridMultilevel"/>
    <w:tmpl w:val="FA36AA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5A7D89"/>
    <w:multiLevelType w:val="hybridMultilevel"/>
    <w:tmpl w:val="71844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7B63C6"/>
    <w:multiLevelType w:val="hybridMultilevel"/>
    <w:tmpl w:val="007AC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C738B9"/>
    <w:multiLevelType w:val="hybridMultilevel"/>
    <w:tmpl w:val="BA0CCD7E"/>
    <w:lvl w:ilvl="0" w:tplc="F6EC5F3C">
      <w:start w:val="1"/>
      <w:numFmt w:val="decimal"/>
      <w:lvlText w:val="%1."/>
      <w:lvlJc w:val="left"/>
      <w:pPr>
        <w:ind w:left="-270" w:hanging="360"/>
      </w:pPr>
      <w:rPr>
        <w:rFonts w:hint="default"/>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7"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EC03B7"/>
    <w:multiLevelType w:val="hybridMultilevel"/>
    <w:tmpl w:val="7F544A5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FEC7353"/>
    <w:multiLevelType w:val="hybridMultilevel"/>
    <w:tmpl w:val="0BF4D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727488"/>
    <w:multiLevelType w:val="hybridMultilevel"/>
    <w:tmpl w:val="90EAC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1277A5"/>
    <w:multiLevelType w:val="hybridMultilevel"/>
    <w:tmpl w:val="A976AB9A"/>
    <w:lvl w:ilvl="0" w:tplc="9DB00120">
      <w:start w:val="1"/>
      <w:numFmt w:val="upperRoman"/>
      <w:pStyle w:val="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7B539B"/>
    <w:multiLevelType w:val="hybridMultilevel"/>
    <w:tmpl w:val="697E8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9A92A16"/>
    <w:multiLevelType w:val="hybridMultilevel"/>
    <w:tmpl w:val="0F020114"/>
    <w:lvl w:ilvl="0" w:tplc="4868367E">
      <w:start w:val="1"/>
      <w:numFmt w:val="decimal"/>
      <w:lvlText w:val="%1."/>
      <w:lvlJc w:val="left"/>
      <w:pPr>
        <w:ind w:left="-270" w:hanging="360"/>
      </w:pPr>
      <w:rPr>
        <w:rFonts w:hint="default"/>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20" w15:restartNumberingAfterBreak="0">
    <w:nsid w:val="19BA308B"/>
    <w:multiLevelType w:val="hybridMultilevel"/>
    <w:tmpl w:val="E0745BE2"/>
    <w:lvl w:ilvl="0" w:tplc="E9C613C0">
      <w:start w:val="1"/>
      <w:numFmt w:val="decimal"/>
      <w:lvlText w:val="%1."/>
      <w:lvlJc w:val="left"/>
      <w:pPr>
        <w:ind w:left="-360" w:hanging="360"/>
      </w:pPr>
      <w:rPr>
        <w:rFonts w:hint="default"/>
      </w:rPr>
    </w:lvl>
    <w:lvl w:ilvl="1" w:tplc="04090001">
      <w:start w:val="1"/>
      <w:numFmt w:val="bullet"/>
      <w:lvlText w:val=""/>
      <w:lvlJc w:val="left"/>
      <w:pPr>
        <w:ind w:left="360" w:hanging="360"/>
      </w:pPr>
      <w:rPr>
        <w:rFonts w:ascii="Symbol" w:hAnsi="Symbol" w:hint="default"/>
      </w:rPr>
    </w:lvl>
    <w:lvl w:ilvl="2" w:tplc="04090019">
      <w:start w:val="1"/>
      <w:numFmt w:val="lowerLetter"/>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CD55924"/>
    <w:multiLevelType w:val="hybridMultilevel"/>
    <w:tmpl w:val="176CEA08"/>
    <w:lvl w:ilvl="0" w:tplc="F22282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93E70"/>
    <w:multiLevelType w:val="hybridMultilevel"/>
    <w:tmpl w:val="B608F5B4"/>
    <w:lvl w:ilvl="0" w:tplc="3274DCE4">
      <w:start w:val="1"/>
      <w:numFmt w:val="decimal"/>
      <w:lvlText w:val="%1."/>
      <w:lvlJc w:val="left"/>
      <w:pPr>
        <w:ind w:left="720" w:hanging="360"/>
      </w:pPr>
      <w:rPr>
        <w:b/>
      </w:rPr>
    </w:lvl>
    <w:lvl w:ilvl="1" w:tplc="7CF6509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0E93D2C"/>
    <w:multiLevelType w:val="hybridMultilevel"/>
    <w:tmpl w:val="15D03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0F51A25"/>
    <w:multiLevelType w:val="hybridMultilevel"/>
    <w:tmpl w:val="42B468B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2100441A"/>
    <w:multiLevelType w:val="hybridMultilevel"/>
    <w:tmpl w:val="B4908D6E"/>
    <w:lvl w:ilvl="0" w:tplc="49521EE6">
      <w:numFmt w:val="bullet"/>
      <w:lvlText w:val="-"/>
      <w:lvlJc w:val="left"/>
      <w:pPr>
        <w:ind w:left="720" w:hanging="360"/>
      </w:pPr>
      <w:rPr>
        <w:rFonts w:ascii="Calibri Light" w:eastAsia="SimSu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4A1928"/>
    <w:multiLevelType w:val="hybridMultilevel"/>
    <w:tmpl w:val="A9500A4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23826350"/>
    <w:multiLevelType w:val="hybridMultilevel"/>
    <w:tmpl w:val="9510114C"/>
    <w:lvl w:ilvl="0" w:tplc="F8F80500">
      <w:start w:val="1"/>
      <w:numFmt w:val="decimal"/>
      <w:lvlText w:val="%1."/>
      <w:lvlJc w:val="left"/>
      <w:pPr>
        <w:ind w:left="-360" w:hanging="360"/>
      </w:pPr>
      <w:rPr>
        <w:rFonts w:ascii="Times New Roman" w:hAnsi="Times New Roman" w:cs="Times New Roman" w:hint="default"/>
        <w:i w:val="0"/>
        <w:sz w:val="22"/>
        <w:szCs w:val="22"/>
      </w:rPr>
    </w:lvl>
    <w:lvl w:ilvl="1" w:tplc="F2228270">
      <w:start w:val="1"/>
      <w:numFmt w:val="bullet"/>
      <w:lvlText w:val=""/>
      <w:lvlJc w:val="left"/>
      <w:pPr>
        <w:ind w:left="360" w:hanging="360"/>
      </w:pPr>
      <w:rPr>
        <w:rFonts w:ascii="Symbol" w:hAnsi="Symbol" w:hint="default"/>
      </w:rPr>
    </w:lvl>
    <w:lvl w:ilvl="2" w:tplc="049419C6">
      <w:numFmt w:val="bullet"/>
      <w:lvlText w:val="-"/>
      <w:lvlJc w:val="left"/>
      <w:pPr>
        <w:ind w:left="1080" w:hanging="180"/>
      </w:pPr>
      <w:rPr>
        <w:rFonts w:ascii="Calibri" w:eastAsia="SimSun" w:hAnsi="Calibri" w:cs="Calibri"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24A45774"/>
    <w:multiLevelType w:val="hybridMultilevel"/>
    <w:tmpl w:val="6D2CA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4D71866"/>
    <w:multiLevelType w:val="hybridMultilevel"/>
    <w:tmpl w:val="7376EFB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25364B22"/>
    <w:multiLevelType w:val="hybridMultilevel"/>
    <w:tmpl w:val="AB08C636"/>
    <w:lvl w:ilvl="0" w:tplc="B24ED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54A3E2F"/>
    <w:multiLevelType w:val="hybridMultilevel"/>
    <w:tmpl w:val="A3BA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60847A4"/>
    <w:multiLevelType w:val="hybridMultilevel"/>
    <w:tmpl w:val="4CBE8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695629F"/>
    <w:multiLevelType w:val="hybridMultilevel"/>
    <w:tmpl w:val="780255DE"/>
    <w:lvl w:ilvl="0" w:tplc="080A0001">
      <w:start w:val="1"/>
      <w:numFmt w:val="bullet"/>
      <w:lvlText w:val=""/>
      <w:lvlJc w:val="left"/>
      <w:pPr>
        <w:ind w:left="90" w:hanging="360"/>
      </w:pPr>
      <w:rPr>
        <w:rFonts w:ascii="Symbol" w:hAnsi="Symbol" w:hint="default"/>
      </w:rPr>
    </w:lvl>
    <w:lvl w:ilvl="1" w:tplc="080A0003" w:tentative="1">
      <w:start w:val="1"/>
      <w:numFmt w:val="bullet"/>
      <w:lvlText w:val="o"/>
      <w:lvlJc w:val="left"/>
      <w:pPr>
        <w:ind w:left="810" w:hanging="360"/>
      </w:pPr>
      <w:rPr>
        <w:rFonts w:ascii="Courier New" w:hAnsi="Courier New" w:cs="Courier New" w:hint="default"/>
      </w:rPr>
    </w:lvl>
    <w:lvl w:ilvl="2" w:tplc="080A0005" w:tentative="1">
      <w:start w:val="1"/>
      <w:numFmt w:val="bullet"/>
      <w:lvlText w:val=""/>
      <w:lvlJc w:val="left"/>
      <w:pPr>
        <w:ind w:left="1530" w:hanging="360"/>
      </w:pPr>
      <w:rPr>
        <w:rFonts w:ascii="Wingdings" w:hAnsi="Wingdings" w:hint="default"/>
      </w:rPr>
    </w:lvl>
    <w:lvl w:ilvl="3" w:tplc="080A0001" w:tentative="1">
      <w:start w:val="1"/>
      <w:numFmt w:val="bullet"/>
      <w:lvlText w:val=""/>
      <w:lvlJc w:val="left"/>
      <w:pPr>
        <w:ind w:left="2250" w:hanging="360"/>
      </w:pPr>
      <w:rPr>
        <w:rFonts w:ascii="Symbol" w:hAnsi="Symbol" w:hint="default"/>
      </w:rPr>
    </w:lvl>
    <w:lvl w:ilvl="4" w:tplc="080A0003" w:tentative="1">
      <w:start w:val="1"/>
      <w:numFmt w:val="bullet"/>
      <w:lvlText w:val="o"/>
      <w:lvlJc w:val="left"/>
      <w:pPr>
        <w:ind w:left="2970" w:hanging="360"/>
      </w:pPr>
      <w:rPr>
        <w:rFonts w:ascii="Courier New" w:hAnsi="Courier New" w:cs="Courier New" w:hint="default"/>
      </w:rPr>
    </w:lvl>
    <w:lvl w:ilvl="5" w:tplc="080A0005" w:tentative="1">
      <w:start w:val="1"/>
      <w:numFmt w:val="bullet"/>
      <w:lvlText w:val=""/>
      <w:lvlJc w:val="left"/>
      <w:pPr>
        <w:ind w:left="3690" w:hanging="360"/>
      </w:pPr>
      <w:rPr>
        <w:rFonts w:ascii="Wingdings" w:hAnsi="Wingdings" w:hint="default"/>
      </w:rPr>
    </w:lvl>
    <w:lvl w:ilvl="6" w:tplc="080A0001" w:tentative="1">
      <w:start w:val="1"/>
      <w:numFmt w:val="bullet"/>
      <w:lvlText w:val=""/>
      <w:lvlJc w:val="left"/>
      <w:pPr>
        <w:ind w:left="4410" w:hanging="360"/>
      </w:pPr>
      <w:rPr>
        <w:rFonts w:ascii="Symbol" w:hAnsi="Symbol" w:hint="default"/>
      </w:rPr>
    </w:lvl>
    <w:lvl w:ilvl="7" w:tplc="080A0003" w:tentative="1">
      <w:start w:val="1"/>
      <w:numFmt w:val="bullet"/>
      <w:lvlText w:val="o"/>
      <w:lvlJc w:val="left"/>
      <w:pPr>
        <w:ind w:left="5130" w:hanging="360"/>
      </w:pPr>
      <w:rPr>
        <w:rFonts w:ascii="Courier New" w:hAnsi="Courier New" w:cs="Courier New" w:hint="default"/>
      </w:rPr>
    </w:lvl>
    <w:lvl w:ilvl="8" w:tplc="080A0005" w:tentative="1">
      <w:start w:val="1"/>
      <w:numFmt w:val="bullet"/>
      <w:lvlText w:val=""/>
      <w:lvlJc w:val="left"/>
      <w:pPr>
        <w:ind w:left="5850" w:hanging="360"/>
      </w:pPr>
      <w:rPr>
        <w:rFonts w:ascii="Wingdings" w:hAnsi="Wingdings" w:hint="default"/>
      </w:rPr>
    </w:lvl>
  </w:abstractNum>
  <w:abstractNum w:abstractNumId="35" w15:restartNumberingAfterBreak="0">
    <w:nsid w:val="27076D38"/>
    <w:multiLevelType w:val="multilevel"/>
    <w:tmpl w:val="CF8CDE22"/>
    <w:lvl w:ilvl="0">
      <w:start w:val="1"/>
      <w:numFmt w:val="decimal"/>
      <w:lvlText w:val="%1."/>
      <w:lvlJc w:val="left"/>
      <w:pPr>
        <w:ind w:left="-270" w:hanging="360"/>
      </w:pPr>
      <w:rPr>
        <w:rFonts w:hint="default"/>
      </w:rPr>
    </w:lvl>
    <w:lvl w:ilvl="1">
      <w:start w:val="1"/>
      <w:numFmt w:val="decimal"/>
      <w:isLgl/>
      <w:lvlText w:val="%1.%2"/>
      <w:lvlJc w:val="left"/>
      <w:pPr>
        <w:ind w:left="-90" w:hanging="540"/>
      </w:pPr>
      <w:rPr>
        <w:rFonts w:hint="default"/>
        <w:b/>
      </w:rPr>
    </w:lvl>
    <w:lvl w:ilvl="2">
      <w:start w:val="4"/>
      <w:numFmt w:val="decimal"/>
      <w:isLgl/>
      <w:lvlText w:val="%1.%2.%3"/>
      <w:lvlJc w:val="left"/>
      <w:pPr>
        <w:ind w:left="90" w:hanging="720"/>
      </w:pPr>
      <w:rPr>
        <w:rFonts w:hint="default"/>
        <w:b/>
      </w:rPr>
    </w:lvl>
    <w:lvl w:ilvl="3">
      <w:start w:val="1"/>
      <w:numFmt w:val="decimal"/>
      <w:isLgl/>
      <w:lvlText w:val="%1.%2.%3.%4"/>
      <w:lvlJc w:val="left"/>
      <w:pPr>
        <w:ind w:left="90" w:hanging="720"/>
      </w:pPr>
      <w:rPr>
        <w:rFonts w:hint="default"/>
        <w:b/>
      </w:rPr>
    </w:lvl>
    <w:lvl w:ilvl="4">
      <w:start w:val="1"/>
      <w:numFmt w:val="decimal"/>
      <w:isLgl/>
      <w:lvlText w:val="%1.%2.%3.%4.%5"/>
      <w:lvlJc w:val="left"/>
      <w:pPr>
        <w:ind w:left="450" w:hanging="1080"/>
      </w:pPr>
      <w:rPr>
        <w:rFonts w:hint="default"/>
        <w:b/>
      </w:rPr>
    </w:lvl>
    <w:lvl w:ilvl="5">
      <w:start w:val="1"/>
      <w:numFmt w:val="decimal"/>
      <w:isLgl/>
      <w:lvlText w:val="%1.%2.%3.%4.%5.%6"/>
      <w:lvlJc w:val="left"/>
      <w:pPr>
        <w:ind w:left="450" w:hanging="1080"/>
      </w:pPr>
      <w:rPr>
        <w:rFonts w:hint="default"/>
        <w:b/>
      </w:rPr>
    </w:lvl>
    <w:lvl w:ilvl="6">
      <w:start w:val="1"/>
      <w:numFmt w:val="decimal"/>
      <w:isLgl/>
      <w:lvlText w:val="%1.%2.%3.%4.%5.%6.%7"/>
      <w:lvlJc w:val="left"/>
      <w:pPr>
        <w:ind w:left="810" w:hanging="1440"/>
      </w:pPr>
      <w:rPr>
        <w:rFonts w:hint="default"/>
        <w:b/>
      </w:rPr>
    </w:lvl>
    <w:lvl w:ilvl="7">
      <w:start w:val="1"/>
      <w:numFmt w:val="decimal"/>
      <w:isLgl/>
      <w:lvlText w:val="%1.%2.%3.%4.%5.%6.%7.%8"/>
      <w:lvlJc w:val="left"/>
      <w:pPr>
        <w:ind w:left="810" w:hanging="1440"/>
      </w:pPr>
      <w:rPr>
        <w:rFonts w:hint="default"/>
        <w:b/>
      </w:rPr>
    </w:lvl>
    <w:lvl w:ilvl="8">
      <w:start w:val="1"/>
      <w:numFmt w:val="decimal"/>
      <w:isLgl/>
      <w:lvlText w:val="%1.%2.%3.%4.%5.%6.%7.%8.%9"/>
      <w:lvlJc w:val="left"/>
      <w:pPr>
        <w:ind w:left="810" w:hanging="1440"/>
      </w:pPr>
      <w:rPr>
        <w:rFonts w:hint="default"/>
        <w:b/>
      </w:rPr>
    </w:lvl>
  </w:abstractNum>
  <w:abstractNum w:abstractNumId="36" w15:restartNumberingAfterBreak="0">
    <w:nsid w:val="27AF206F"/>
    <w:multiLevelType w:val="hybridMultilevel"/>
    <w:tmpl w:val="A7168CF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9643C1"/>
    <w:multiLevelType w:val="hybridMultilevel"/>
    <w:tmpl w:val="5E4C0A08"/>
    <w:lvl w:ilvl="0" w:tplc="F8F80500">
      <w:start w:val="1"/>
      <w:numFmt w:val="decimal"/>
      <w:lvlText w:val="%1."/>
      <w:lvlJc w:val="left"/>
      <w:pPr>
        <w:ind w:left="-360" w:hanging="360"/>
      </w:pPr>
      <w:rPr>
        <w:rFonts w:ascii="Times New Roman" w:hAnsi="Times New Roman" w:cs="Times New Roman" w:hint="default"/>
        <w:i w:val="0"/>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2D6B271A"/>
    <w:multiLevelType w:val="hybridMultilevel"/>
    <w:tmpl w:val="26F28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FBB6567"/>
    <w:multiLevelType w:val="hybridMultilevel"/>
    <w:tmpl w:val="EE1ADD86"/>
    <w:lvl w:ilvl="0" w:tplc="F8F80500">
      <w:start w:val="1"/>
      <w:numFmt w:val="decimal"/>
      <w:lvlText w:val="%1."/>
      <w:lvlJc w:val="left"/>
      <w:pPr>
        <w:ind w:left="-360" w:hanging="360"/>
      </w:pPr>
      <w:rPr>
        <w:rFonts w:ascii="Times New Roman" w:hAnsi="Times New Roman" w:cs="Times New Roman" w:hint="default"/>
        <w:i w:val="0"/>
        <w:sz w:val="22"/>
        <w:szCs w:val="22"/>
      </w:rPr>
    </w:lvl>
    <w:lvl w:ilvl="1" w:tplc="04090017">
      <w:start w:val="1"/>
      <w:numFmt w:val="lowerLetter"/>
      <w:lvlText w:val="%2)"/>
      <w:lvlJc w:val="left"/>
      <w:pPr>
        <w:ind w:left="360" w:hanging="360"/>
      </w:pPr>
      <w:rPr>
        <w:rFonts w:hint="default"/>
      </w:rPr>
    </w:lvl>
    <w:lvl w:ilvl="2" w:tplc="04090017">
      <w:start w:val="1"/>
      <w:numFmt w:val="lowerLetter"/>
      <w:lvlText w:val="%3)"/>
      <w:lvlJc w:val="lef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30916B49"/>
    <w:multiLevelType w:val="hybridMultilevel"/>
    <w:tmpl w:val="FB602476"/>
    <w:lvl w:ilvl="0" w:tplc="A9EC4560">
      <w:start w:val="1"/>
      <w:numFmt w:val="decimal"/>
      <w:lvlText w:val="%1."/>
      <w:lvlJc w:val="left"/>
      <w:pPr>
        <w:ind w:left="-270" w:hanging="360"/>
      </w:pPr>
      <w:rPr>
        <w:rFonts w:hint="default"/>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43" w15:restartNumberingAfterBreak="0">
    <w:nsid w:val="31C1059B"/>
    <w:multiLevelType w:val="hybridMultilevel"/>
    <w:tmpl w:val="791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CD3475"/>
    <w:multiLevelType w:val="hybridMultilevel"/>
    <w:tmpl w:val="EF622D66"/>
    <w:lvl w:ilvl="0" w:tplc="F87E81D4">
      <w:start w:val="1"/>
      <w:numFmt w:val="bullet"/>
      <w:lvlText w:val=""/>
      <w:lvlJc w:val="left"/>
      <w:pPr>
        <w:ind w:left="720" w:hanging="360"/>
      </w:pPr>
      <w:rPr>
        <w:rFonts w:ascii="Symbol" w:hAnsi="Symbol" w:hint="default"/>
        <w:color w:val="auto"/>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32FB7652"/>
    <w:multiLevelType w:val="hybridMultilevel"/>
    <w:tmpl w:val="19FC2604"/>
    <w:lvl w:ilvl="0" w:tplc="A1DAA7DC">
      <w:start w:val="1"/>
      <w:numFmt w:val="lowerRoman"/>
      <w:lvlText w:val="%1)"/>
      <w:lvlJc w:val="left"/>
      <w:pPr>
        <w:ind w:left="360" w:hanging="720"/>
      </w:pPr>
      <w:rPr>
        <w:rFonts w:ascii="Arial" w:eastAsiaTheme="minorHAnsi" w:hAnsi="Arial" w:cs="Arial" w:hint="default"/>
        <w:b w:val="0"/>
        <w:color w:val="222222"/>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46" w15:restartNumberingAfterBreak="0">
    <w:nsid w:val="34002B29"/>
    <w:multiLevelType w:val="hybridMultilevel"/>
    <w:tmpl w:val="DC8C7BA2"/>
    <w:lvl w:ilvl="0" w:tplc="F192FA26">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3575777C"/>
    <w:multiLevelType w:val="hybridMultilevel"/>
    <w:tmpl w:val="623E3A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386A67AF"/>
    <w:multiLevelType w:val="hybridMultilevel"/>
    <w:tmpl w:val="61660E54"/>
    <w:lvl w:ilvl="0" w:tplc="31341FAC">
      <w:start w:val="3"/>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8E85FA1"/>
    <w:multiLevelType w:val="hybridMultilevel"/>
    <w:tmpl w:val="DD2C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FB3223"/>
    <w:multiLevelType w:val="hybridMultilevel"/>
    <w:tmpl w:val="3176000A"/>
    <w:lvl w:ilvl="0" w:tplc="5DFCF1D6">
      <w:start w:val="1"/>
      <w:numFmt w:val="decimal"/>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51" w15:restartNumberingAfterBreak="0">
    <w:nsid w:val="414B2BA3"/>
    <w:multiLevelType w:val="hybridMultilevel"/>
    <w:tmpl w:val="A18E2E6A"/>
    <w:lvl w:ilvl="0" w:tplc="080A0001">
      <w:start w:val="1"/>
      <w:numFmt w:val="bullet"/>
      <w:lvlText w:val=""/>
      <w:lvlJc w:val="left"/>
      <w:pPr>
        <w:ind w:left="90" w:hanging="360"/>
      </w:pPr>
      <w:rPr>
        <w:rFonts w:ascii="Symbol" w:hAnsi="Symbol" w:hint="default"/>
      </w:rPr>
    </w:lvl>
    <w:lvl w:ilvl="1" w:tplc="080A0003" w:tentative="1">
      <w:start w:val="1"/>
      <w:numFmt w:val="bullet"/>
      <w:lvlText w:val="o"/>
      <w:lvlJc w:val="left"/>
      <w:pPr>
        <w:ind w:left="810" w:hanging="360"/>
      </w:pPr>
      <w:rPr>
        <w:rFonts w:ascii="Courier New" w:hAnsi="Courier New" w:cs="Courier New" w:hint="default"/>
      </w:rPr>
    </w:lvl>
    <w:lvl w:ilvl="2" w:tplc="080A0005" w:tentative="1">
      <w:start w:val="1"/>
      <w:numFmt w:val="bullet"/>
      <w:lvlText w:val=""/>
      <w:lvlJc w:val="left"/>
      <w:pPr>
        <w:ind w:left="1530" w:hanging="360"/>
      </w:pPr>
      <w:rPr>
        <w:rFonts w:ascii="Wingdings" w:hAnsi="Wingdings" w:hint="default"/>
      </w:rPr>
    </w:lvl>
    <w:lvl w:ilvl="3" w:tplc="080A0001" w:tentative="1">
      <w:start w:val="1"/>
      <w:numFmt w:val="bullet"/>
      <w:lvlText w:val=""/>
      <w:lvlJc w:val="left"/>
      <w:pPr>
        <w:ind w:left="2250" w:hanging="360"/>
      </w:pPr>
      <w:rPr>
        <w:rFonts w:ascii="Symbol" w:hAnsi="Symbol" w:hint="default"/>
      </w:rPr>
    </w:lvl>
    <w:lvl w:ilvl="4" w:tplc="080A0003" w:tentative="1">
      <w:start w:val="1"/>
      <w:numFmt w:val="bullet"/>
      <w:lvlText w:val="o"/>
      <w:lvlJc w:val="left"/>
      <w:pPr>
        <w:ind w:left="2970" w:hanging="360"/>
      </w:pPr>
      <w:rPr>
        <w:rFonts w:ascii="Courier New" w:hAnsi="Courier New" w:cs="Courier New" w:hint="default"/>
      </w:rPr>
    </w:lvl>
    <w:lvl w:ilvl="5" w:tplc="080A0005" w:tentative="1">
      <w:start w:val="1"/>
      <w:numFmt w:val="bullet"/>
      <w:lvlText w:val=""/>
      <w:lvlJc w:val="left"/>
      <w:pPr>
        <w:ind w:left="3690" w:hanging="360"/>
      </w:pPr>
      <w:rPr>
        <w:rFonts w:ascii="Wingdings" w:hAnsi="Wingdings" w:hint="default"/>
      </w:rPr>
    </w:lvl>
    <w:lvl w:ilvl="6" w:tplc="080A0001" w:tentative="1">
      <w:start w:val="1"/>
      <w:numFmt w:val="bullet"/>
      <w:lvlText w:val=""/>
      <w:lvlJc w:val="left"/>
      <w:pPr>
        <w:ind w:left="4410" w:hanging="360"/>
      </w:pPr>
      <w:rPr>
        <w:rFonts w:ascii="Symbol" w:hAnsi="Symbol" w:hint="default"/>
      </w:rPr>
    </w:lvl>
    <w:lvl w:ilvl="7" w:tplc="080A0003" w:tentative="1">
      <w:start w:val="1"/>
      <w:numFmt w:val="bullet"/>
      <w:lvlText w:val="o"/>
      <w:lvlJc w:val="left"/>
      <w:pPr>
        <w:ind w:left="5130" w:hanging="360"/>
      </w:pPr>
      <w:rPr>
        <w:rFonts w:ascii="Courier New" w:hAnsi="Courier New" w:cs="Courier New" w:hint="default"/>
      </w:rPr>
    </w:lvl>
    <w:lvl w:ilvl="8" w:tplc="080A0005" w:tentative="1">
      <w:start w:val="1"/>
      <w:numFmt w:val="bullet"/>
      <w:lvlText w:val=""/>
      <w:lvlJc w:val="left"/>
      <w:pPr>
        <w:ind w:left="5850" w:hanging="360"/>
      </w:pPr>
      <w:rPr>
        <w:rFonts w:ascii="Wingdings" w:hAnsi="Wingdings" w:hint="default"/>
      </w:rPr>
    </w:lvl>
  </w:abstractNum>
  <w:abstractNum w:abstractNumId="52" w15:restartNumberingAfterBreak="0">
    <w:nsid w:val="41A17113"/>
    <w:multiLevelType w:val="hybridMultilevel"/>
    <w:tmpl w:val="54BE64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42334FAF"/>
    <w:multiLevelType w:val="hybridMultilevel"/>
    <w:tmpl w:val="5A02835A"/>
    <w:lvl w:ilvl="0" w:tplc="04090001">
      <w:start w:val="1"/>
      <w:numFmt w:val="bullet"/>
      <w:lvlText w:val=""/>
      <w:lvlJc w:val="left"/>
      <w:pPr>
        <w:ind w:left="1080" w:hanging="360"/>
      </w:pPr>
      <w:rPr>
        <w:rFonts w:ascii="Symbol" w:hAnsi="Symbol" w:hint="default"/>
        <w:i w:val="0"/>
        <w:sz w:val="22"/>
        <w:szCs w:val="22"/>
      </w:rPr>
    </w:lvl>
    <w:lvl w:ilvl="1" w:tplc="F2228270">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2347B37"/>
    <w:multiLevelType w:val="hybridMultilevel"/>
    <w:tmpl w:val="97A07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27422FF"/>
    <w:multiLevelType w:val="hybridMultilevel"/>
    <w:tmpl w:val="815E9154"/>
    <w:lvl w:ilvl="0" w:tplc="388842C4">
      <w:start w:val="1"/>
      <w:numFmt w:val="decimal"/>
      <w:lvlText w:val="%1."/>
      <w:lvlJc w:val="left"/>
      <w:pPr>
        <w:ind w:left="360" w:hanging="360"/>
      </w:pPr>
      <w:rPr>
        <w:rFonts w:hint="default"/>
      </w:rPr>
    </w:lvl>
    <w:lvl w:ilvl="1" w:tplc="080A0019">
      <w:start w:val="1"/>
      <w:numFmt w:val="lowerLetter"/>
      <w:lvlText w:val="%2."/>
      <w:lvlJc w:val="left"/>
      <w:pPr>
        <w:ind w:left="2070" w:hanging="360"/>
      </w:pPr>
    </w:lvl>
    <w:lvl w:ilvl="2" w:tplc="080A001B" w:tentative="1">
      <w:start w:val="1"/>
      <w:numFmt w:val="lowerRoman"/>
      <w:lvlText w:val="%3."/>
      <w:lvlJc w:val="right"/>
      <w:pPr>
        <w:ind w:left="2790" w:hanging="180"/>
      </w:pPr>
    </w:lvl>
    <w:lvl w:ilvl="3" w:tplc="080A000F" w:tentative="1">
      <w:start w:val="1"/>
      <w:numFmt w:val="decimal"/>
      <w:lvlText w:val="%4."/>
      <w:lvlJc w:val="left"/>
      <w:pPr>
        <w:ind w:left="3510" w:hanging="360"/>
      </w:pPr>
    </w:lvl>
    <w:lvl w:ilvl="4" w:tplc="080A0019" w:tentative="1">
      <w:start w:val="1"/>
      <w:numFmt w:val="lowerLetter"/>
      <w:lvlText w:val="%5."/>
      <w:lvlJc w:val="left"/>
      <w:pPr>
        <w:ind w:left="4230" w:hanging="360"/>
      </w:pPr>
    </w:lvl>
    <w:lvl w:ilvl="5" w:tplc="080A001B" w:tentative="1">
      <w:start w:val="1"/>
      <w:numFmt w:val="lowerRoman"/>
      <w:lvlText w:val="%6."/>
      <w:lvlJc w:val="right"/>
      <w:pPr>
        <w:ind w:left="4950" w:hanging="180"/>
      </w:pPr>
    </w:lvl>
    <w:lvl w:ilvl="6" w:tplc="080A000F" w:tentative="1">
      <w:start w:val="1"/>
      <w:numFmt w:val="decimal"/>
      <w:lvlText w:val="%7."/>
      <w:lvlJc w:val="left"/>
      <w:pPr>
        <w:ind w:left="5670" w:hanging="360"/>
      </w:pPr>
    </w:lvl>
    <w:lvl w:ilvl="7" w:tplc="080A0019" w:tentative="1">
      <w:start w:val="1"/>
      <w:numFmt w:val="lowerLetter"/>
      <w:lvlText w:val="%8."/>
      <w:lvlJc w:val="left"/>
      <w:pPr>
        <w:ind w:left="6390" w:hanging="360"/>
      </w:pPr>
    </w:lvl>
    <w:lvl w:ilvl="8" w:tplc="080A001B" w:tentative="1">
      <w:start w:val="1"/>
      <w:numFmt w:val="lowerRoman"/>
      <w:lvlText w:val="%9."/>
      <w:lvlJc w:val="right"/>
      <w:pPr>
        <w:ind w:left="7110" w:hanging="180"/>
      </w:pPr>
    </w:lvl>
  </w:abstractNum>
  <w:abstractNum w:abstractNumId="56"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75062A"/>
    <w:multiLevelType w:val="hybridMultilevel"/>
    <w:tmpl w:val="AFE691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49B3DE9"/>
    <w:multiLevelType w:val="hybridMultilevel"/>
    <w:tmpl w:val="A6A46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FC3674"/>
    <w:multiLevelType w:val="hybridMultilevel"/>
    <w:tmpl w:val="4476C8E0"/>
    <w:lvl w:ilvl="0" w:tplc="049419C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66024EB"/>
    <w:multiLevelType w:val="hybridMultilevel"/>
    <w:tmpl w:val="E98434B4"/>
    <w:lvl w:ilvl="0" w:tplc="F8F80500">
      <w:start w:val="1"/>
      <w:numFmt w:val="decimal"/>
      <w:lvlText w:val="%1."/>
      <w:lvlJc w:val="left"/>
      <w:pPr>
        <w:ind w:left="-360" w:hanging="360"/>
      </w:pPr>
      <w:rPr>
        <w:rFonts w:ascii="Times New Roman" w:hAnsi="Times New Roman" w:cs="Times New Roman" w:hint="default"/>
        <w:i w:val="0"/>
        <w:sz w:val="22"/>
        <w:szCs w:val="22"/>
      </w:rPr>
    </w:lvl>
    <w:lvl w:ilvl="1" w:tplc="F2228270">
      <w:start w:val="1"/>
      <w:numFmt w:val="bullet"/>
      <w:lvlText w:val=""/>
      <w:lvlJc w:val="left"/>
      <w:pPr>
        <w:ind w:left="360" w:hanging="360"/>
      </w:pPr>
      <w:rPr>
        <w:rFonts w:ascii="Symbol" w:hAnsi="Symbol" w:hint="default"/>
      </w:rPr>
    </w:lvl>
    <w:lvl w:ilvl="2" w:tplc="04090017">
      <w:start w:val="1"/>
      <w:numFmt w:val="lowerLetter"/>
      <w:lvlText w:val="%3)"/>
      <w:lvlJc w:val="lef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2" w15:restartNumberingAfterBreak="0">
    <w:nsid w:val="479978A7"/>
    <w:multiLevelType w:val="hybridMultilevel"/>
    <w:tmpl w:val="C3505B5A"/>
    <w:lvl w:ilvl="0" w:tplc="7B282D50">
      <w:numFmt w:val="bullet"/>
      <w:lvlText w:val="•"/>
      <w:lvlJc w:val="left"/>
      <w:pPr>
        <w:ind w:left="360" w:hanging="360"/>
      </w:pPr>
      <w:rPr>
        <w:rFonts w:ascii="Times New Roman" w:eastAsia="Calibri" w:hAnsi="Times New Roman" w:cs="Times New Roman" w:hint="default"/>
      </w:rPr>
    </w:lvl>
    <w:lvl w:ilvl="1" w:tplc="7B282D50">
      <w:numFmt w:val="bullet"/>
      <w:lvlText w:val="•"/>
      <w:lvlJc w:val="left"/>
      <w:pPr>
        <w:ind w:left="1080" w:hanging="360"/>
      </w:pPr>
      <w:rPr>
        <w:rFonts w:ascii="Times New Roman" w:eastAsia="Calibri" w:hAnsi="Times New Roman" w:cs="Times New Roman"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48B21BBC"/>
    <w:multiLevelType w:val="hybridMultilevel"/>
    <w:tmpl w:val="4FDE5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8F22AE6"/>
    <w:multiLevelType w:val="hybridMultilevel"/>
    <w:tmpl w:val="DE225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B913BA5"/>
    <w:multiLevelType w:val="hybridMultilevel"/>
    <w:tmpl w:val="E58A7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BE00EF6"/>
    <w:multiLevelType w:val="hybridMultilevel"/>
    <w:tmpl w:val="4F92E4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7"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ED3392E"/>
    <w:multiLevelType w:val="hybridMultilevel"/>
    <w:tmpl w:val="3C563476"/>
    <w:lvl w:ilvl="0" w:tplc="9C46BD5C">
      <w:start w:val="1"/>
      <w:numFmt w:val="decimal"/>
      <w:lvlText w:val="%1."/>
      <w:lvlJc w:val="left"/>
      <w:pPr>
        <w:tabs>
          <w:tab w:val="num" w:pos="360"/>
        </w:tabs>
        <w:ind w:left="0" w:firstLine="0"/>
      </w:pPr>
      <w:rPr>
        <w:rFonts w:ascii="Times New Roman" w:hAnsi="Times New Roman" w:hint="default"/>
        <w:b w:val="0"/>
        <w:sz w:val="22"/>
      </w:rPr>
    </w:lvl>
    <w:lvl w:ilvl="1" w:tplc="04090001">
      <w:start w:val="1"/>
      <w:numFmt w:val="bullet"/>
      <w:lvlText w:val=""/>
      <w:lvlJc w:val="left"/>
      <w:pPr>
        <w:tabs>
          <w:tab w:val="num" w:pos="1440"/>
        </w:tabs>
        <w:ind w:left="1440" w:hanging="360"/>
      </w:pPr>
      <w:rPr>
        <w:rFonts w:ascii="Symbol" w:hAnsi="Symbol" w:hint="default"/>
      </w:rPr>
    </w:lvl>
    <w:lvl w:ilvl="2" w:tplc="7B282D50">
      <w:numFmt w:val="bullet"/>
      <w:lvlText w:val="•"/>
      <w:lvlJc w:val="left"/>
      <w:pPr>
        <w:ind w:left="2340" w:hanging="360"/>
      </w:pPr>
      <w:rPr>
        <w:rFonts w:ascii="Times New Roman" w:eastAsia="Calibri" w:hAnsi="Times New Roman" w:cs="Times New Roman" w:hint="default"/>
      </w:rPr>
    </w:lvl>
    <w:lvl w:ilvl="3" w:tplc="EE2A86EE">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FE36BA0"/>
    <w:multiLevelType w:val="hybridMultilevel"/>
    <w:tmpl w:val="5FFA93BE"/>
    <w:lvl w:ilvl="0" w:tplc="9EF46AC4">
      <w:start w:val="1"/>
      <w:numFmt w:val="decimal"/>
      <w:lvlText w:val="%1."/>
      <w:lvlJc w:val="left"/>
      <w:pPr>
        <w:ind w:left="-270" w:hanging="360"/>
      </w:pPr>
      <w:rPr>
        <w:rFonts w:hint="default"/>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71" w15:restartNumberingAfterBreak="0">
    <w:nsid w:val="51D64D8C"/>
    <w:multiLevelType w:val="hybridMultilevel"/>
    <w:tmpl w:val="52EA6DAA"/>
    <w:lvl w:ilvl="0" w:tplc="080A0001">
      <w:start w:val="1"/>
      <w:numFmt w:val="bullet"/>
      <w:lvlText w:val=""/>
      <w:lvlJc w:val="left"/>
      <w:pPr>
        <w:ind w:left="90" w:hanging="360"/>
      </w:pPr>
      <w:rPr>
        <w:rFonts w:ascii="Symbol" w:hAnsi="Symbol" w:hint="default"/>
      </w:rPr>
    </w:lvl>
    <w:lvl w:ilvl="1" w:tplc="080A0003" w:tentative="1">
      <w:start w:val="1"/>
      <w:numFmt w:val="bullet"/>
      <w:lvlText w:val="o"/>
      <w:lvlJc w:val="left"/>
      <w:pPr>
        <w:ind w:left="810" w:hanging="360"/>
      </w:pPr>
      <w:rPr>
        <w:rFonts w:ascii="Courier New" w:hAnsi="Courier New" w:cs="Courier New" w:hint="default"/>
      </w:rPr>
    </w:lvl>
    <w:lvl w:ilvl="2" w:tplc="080A0005" w:tentative="1">
      <w:start w:val="1"/>
      <w:numFmt w:val="bullet"/>
      <w:lvlText w:val=""/>
      <w:lvlJc w:val="left"/>
      <w:pPr>
        <w:ind w:left="1530" w:hanging="360"/>
      </w:pPr>
      <w:rPr>
        <w:rFonts w:ascii="Wingdings" w:hAnsi="Wingdings" w:hint="default"/>
      </w:rPr>
    </w:lvl>
    <w:lvl w:ilvl="3" w:tplc="080A0001" w:tentative="1">
      <w:start w:val="1"/>
      <w:numFmt w:val="bullet"/>
      <w:lvlText w:val=""/>
      <w:lvlJc w:val="left"/>
      <w:pPr>
        <w:ind w:left="2250" w:hanging="360"/>
      </w:pPr>
      <w:rPr>
        <w:rFonts w:ascii="Symbol" w:hAnsi="Symbol" w:hint="default"/>
      </w:rPr>
    </w:lvl>
    <w:lvl w:ilvl="4" w:tplc="080A0003" w:tentative="1">
      <w:start w:val="1"/>
      <w:numFmt w:val="bullet"/>
      <w:lvlText w:val="o"/>
      <w:lvlJc w:val="left"/>
      <w:pPr>
        <w:ind w:left="2970" w:hanging="360"/>
      </w:pPr>
      <w:rPr>
        <w:rFonts w:ascii="Courier New" w:hAnsi="Courier New" w:cs="Courier New" w:hint="default"/>
      </w:rPr>
    </w:lvl>
    <w:lvl w:ilvl="5" w:tplc="080A0005" w:tentative="1">
      <w:start w:val="1"/>
      <w:numFmt w:val="bullet"/>
      <w:lvlText w:val=""/>
      <w:lvlJc w:val="left"/>
      <w:pPr>
        <w:ind w:left="3690" w:hanging="360"/>
      </w:pPr>
      <w:rPr>
        <w:rFonts w:ascii="Wingdings" w:hAnsi="Wingdings" w:hint="default"/>
      </w:rPr>
    </w:lvl>
    <w:lvl w:ilvl="6" w:tplc="080A0001" w:tentative="1">
      <w:start w:val="1"/>
      <w:numFmt w:val="bullet"/>
      <w:lvlText w:val=""/>
      <w:lvlJc w:val="left"/>
      <w:pPr>
        <w:ind w:left="4410" w:hanging="360"/>
      </w:pPr>
      <w:rPr>
        <w:rFonts w:ascii="Symbol" w:hAnsi="Symbol" w:hint="default"/>
      </w:rPr>
    </w:lvl>
    <w:lvl w:ilvl="7" w:tplc="080A0003" w:tentative="1">
      <w:start w:val="1"/>
      <w:numFmt w:val="bullet"/>
      <w:lvlText w:val="o"/>
      <w:lvlJc w:val="left"/>
      <w:pPr>
        <w:ind w:left="5130" w:hanging="360"/>
      </w:pPr>
      <w:rPr>
        <w:rFonts w:ascii="Courier New" w:hAnsi="Courier New" w:cs="Courier New" w:hint="default"/>
      </w:rPr>
    </w:lvl>
    <w:lvl w:ilvl="8" w:tplc="080A0005" w:tentative="1">
      <w:start w:val="1"/>
      <w:numFmt w:val="bullet"/>
      <w:lvlText w:val=""/>
      <w:lvlJc w:val="left"/>
      <w:pPr>
        <w:ind w:left="5850" w:hanging="360"/>
      </w:pPr>
      <w:rPr>
        <w:rFonts w:ascii="Wingdings" w:hAnsi="Wingdings" w:hint="default"/>
      </w:rPr>
    </w:lvl>
  </w:abstractNum>
  <w:abstractNum w:abstractNumId="72" w15:restartNumberingAfterBreak="0">
    <w:nsid w:val="59931B65"/>
    <w:multiLevelType w:val="hybridMultilevel"/>
    <w:tmpl w:val="D4A8AC64"/>
    <w:lvl w:ilvl="0" w:tplc="080A0001">
      <w:start w:val="1"/>
      <w:numFmt w:val="bullet"/>
      <w:lvlText w:val=""/>
      <w:lvlJc w:val="left"/>
      <w:pPr>
        <w:ind w:left="90" w:hanging="360"/>
      </w:pPr>
      <w:rPr>
        <w:rFonts w:ascii="Symbol" w:hAnsi="Symbol" w:hint="default"/>
      </w:rPr>
    </w:lvl>
    <w:lvl w:ilvl="1" w:tplc="080A0003" w:tentative="1">
      <w:start w:val="1"/>
      <w:numFmt w:val="bullet"/>
      <w:lvlText w:val="o"/>
      <w:lvlJc w:val="left"/>
      <w:pPr>
        <w:ind w:left="810" w:hanging="360"/>
      </w:pPr>
      <w:rPr>
        <w:rFonts w:ascii="Courier New" w:hAnsi="Courier New" w:cs="Courier New" w:hint="default"/>
      </w:rPr>
    </w:lvl>
    <w:lvl w:ilvl="2" w:tplc="080A0005" w:tentative="1">
      <w:start w:val="1"/>
      <w:numFmt w:val="bullet"/>
      <w:lvlText w:val=""/>
      <w:lvlJc w:val="left"/>
      <w:pPr>
        <w:ind w:left="1530" w:hanging="360"/>
      </w:pPr>
      <w:rPr>
        <w:rFonts w:ascii="Wingdings" w:hAnsi="Wingdings" w:hint="default"/>
      </w:rPr>
    </w:lvl>
    <w:lvl w:ilvl="3" w:tplc="080A0001" w:tentative="1">
      <w:start w:val="1"/>
      <w:numFmt w:val="bullet"/>
      <w:lvlText w:val=""/>
      <w:lvlJc w:val="left"/>
      <w:pPr>
        <w:ind w:left="2250" w:hanging="360"/>
      </w:pPr>
      <w:rPr>
        <w:rFonts w:ascii="Symbol" w:hAnsi="Symbol" w:hint="default"/>
      </w:rPr>
    </w:lvl>
    <w:lvl w:ilvl="4" w:tplc="080A0003" w:tentative="1">
      <w:start w:val="1"/>
      <w:numFmt w:val="bullet"/>
      <w:lvlText w:val="o"/>
      <w:lvlJc w:val="left"/>
      <w:pPr>
        <w:ind w:left="2970" w:hanging="360"/>
      </w:pPr>
      <w:rPr>
        <w:rFonts w:ascii="Courier New" w:hAnsi="Courier New" w:cs="Courier New" w:hint="default"/>
      </w:rPr>
    </w:lvl>
    <w:lvl w:ilvl="5" w:tplc="080A0005" w:tentative="1">
      <w:start w:val="1"/>
      <w:numFmt w:val="bullet"/>
      <w:lvlText w:val=""/>
      <w:lvlJc w:val="left"/>
      <w:pPr>
        <w:ind w:left="3690" w:hanging="360"/>
      </w:pPr>
      <w:rPr>
        <w:rFonts w:ascii="Wingdings" w:hAnsi="Wingdings" w:hint="default"/>
      </w:rPr>
    </w:lvl>
    <w:lvl w:ilvl="6" w:tplc="080A0001" w:tentative="1">
      <w:start w:val="1"/>
      <w:numFmt w:val="bullet"/>
      <w:lvlText w:val=""/>
      <w:lvlJc w:val="left"/>
      <w:pPr>
        <w:ind w:left="4410" w:hanging="360"/>
      </w:pPr>
      <w:rPr>
        <w:rFonts w:ascii="Symbol" w:hAnsi="Symbol" w:hint="default"/>
      </w:rPr>
    </w:lvl>
    <w:lvl w:ilvl="7" w:tplc="080A0003" w:tentative="1">
      <w:start w:val="1"/>
      <w:numFmt w:val="bullet"/>
      <w:lvlText w:val="o"/>
      <w:lvlJc w:val="left"/>
      <w:pPr>
        <w:ind w:left="5130" w:hanging="360"/>
      </w:pPr>
      <w:rPr>
        <w:rFonts w:ascii="Courier New" w:hAnsi="Courier New" w:cs="Courier New" w:hint="default"/>
      </w:rPr>
    </w:lvl>
    <w:lvl w:ilvl="8" w:tplc="080A0005" w:tentative="1">
      <w:start w:val="1"/>
      <w:numFmt w:val="bullet"/>
      <w:lvlText w:val=""/>
      <w:lvlJc w:val="left"/>
      <w:pPr>
        <w:ind w:left="5850" w:hanging="360"/>
      </w:pPr>
      <w:rPr>
        <w:rFonts w:ascii="Wingdings" w:hAnsi="Wingdings" w:hint="default"/>
      </w:rPr>
    </w:lvl>
  </w:abstractNum>
  <w:abstractNum w:abstractNumId="73" w15:restartNumberingAfterBreak="0">
    <w:nsid w:val="5B175B06"/>
    <w:multiLevelType w:val="hybridMultilevel"/>
    <w:tmpl w:val="93FE24F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4" w15:restartNumberingAfterBreak="0">
    <w:nsid w:val="5DC34286"/>
    <w:multiLevelType w:val="hybridMultilevel"/>
    <w:tmpl w:val="AB08C636"/>
    <w:lvl w:ilvl="0" w:tplc="B24ED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FE518C1"/>
    <w:multiLevelType w:val="hybridMultilevel"/>
    <w:tmpl w:val="AF0604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03815B8"/>
    <w:multiLevelType w:val="hybridMultilevel"/>
    <w:tmpl w:val="E52ED8F6"/>
    <w:lvl w:ilvl="0" w:tplc="04090001">
      <w:start w:val="1"/>
      <w:numFmt w:val="bullet"/>
      <w:lvlText w:val=""/>
      <w:lvlJc w:val="left"/>
      <w:pPr>
        <w:ind w:left="90" w:hanging="360"/>
      </w:pPr>
      <w:rPr>
        <w:rFonts w:ascii="Symbol" w:hAnsi="Symbol" w:hint="default"/>
      </w:rPr>
    </w:lvl>
    <w:lvl w:ilvl="1" w:tplc="F2228270">
      <w:start w:val="1"/>
      <w:numFmt w:val="bullet"/>
      <w:lvlText w:val=""/>
      <w:lvlJc w:val="left"/>
      <w:pPr>
        <w:ind w:left="810" w:hanging="360"/>
      </w:pPr>
      <w:rPr>
        <w:rFonts w:ascii="Symbol" w:hAnsi="Symbol"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7" w15:restartNumberingAfterBreak="0">
    <w:nsid w:val="615961C8"/>
    <w:multiLevelType w:val="hybridMultilevel"/>
    <w:tmpl w:val="0CC08DAC"/>
    <w:lvl w:ilvl="0" w:tplc="50AC42F4">
      <w:start w:val="1"/>
      <w:numFmt w:val="decimal"/>
      <w:lvlText w:val="%1."/>
      <w:lvlJc w:val="left"/>
      <w:pPr>
        <w:ind w:left="-270" w:hanging="360"/>
      </w:pPr>
      <w:rPr>
        <w:rFonts w:hint="default"/>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78" w15:restartNumberingAfterBreak="0">
    <w:nsid w:val="61996C80"/>
    <w:multiLevelType w:val="hybridMultilevel"/>
    <w:tmpl w:val="A4166EFC"/>
    <w:lvl w:ilvl="0" w:tplc="04090011">
      <w:start w:val="1"/>
      <w:numFmt w:val="decimal"/>
      <w:lvlText w:val="%1)"/>
      <w:lvlJc w:val="left"/>
      <w:pPr>
        <w:tabs>
          <w:tab w:val="num" w:pos="360"/>
        </w:tabs>
        <w:ind w:left="0" w:firstLine="0"/>
      </w:pPr>
      <w:rPr>
        <w:rFonts w:hint="default"/>
        <w:b w:val="0"/>
        <w:sz w:val="22"/>
      </w:rPr>
    </w:lvl>
    <w:lvl w:ilvl="1" w:tplc="0409000F">
      <w:start w:val="1"/>
      <w:numFmt w:val="decimal"/>
      <w:lvlText w:val="%2."/>
      <w:lvlJc w:val="left"/>
      <w:pPr>
        <w:tabs>
          <w:tab w:val="num" w:pos="1440"/>
        </w:tabs>
        <w:ind w:left="1440" w:hanging="360"/>
      </w:pPr>
      <w:rPr>
        <w:rFonts w:hint="default"/>
      </w:rPr>
    </w:lvl>
    <w:lvl w:ilvl="2" w:tplc="7B282D50">
      <w:numFmt w:val="bullet"/>
      <w:lvlText w:val="•"/>
      <w:lvlJc w:val="left"/>
      <w:pPr>
        <w:ind w:left="2340" w:hanging="360"/>
      </w:pPr>
      <w:rPr>
        <w:rFonts w:ascii="Times New Roman" w:eastAsia="Calibri" w:hAnsi="Times New Roman" w:cs="Times New Roman" w:hint="default"/>
      </w:rPr>
    </w:lvl>
    <w:lvl w:ilvl="3" w:tplc="EE2A86EE">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2DB2B4E"/>
    <w:multiLevelType w:val="hybridMultilevel"/>
    <w:tmpl w:val="285A7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37E2E4F"/>
    <w:multiLevelType w:val="hybridMultilevel"/>
    <w:tmpl w:val="CFA0E094"/>
    <w:lvl w:ilvl="0" w:tplc="AE3A55AA">
      <w:start w:val="1"/>
      <w:numFmt w:val="decimal"/>
      <w:pStyle w:val="Figura"/>
      <w:lvlText w:val="Figura %1."/>
      <w:lvlJc w:val="center"/>
      <w:pPr>
        <w:tabs>
          <w:tab w:val="num" w:pos="2754"/>
        </w:tabs>
        <w:ind w:left="2754" w:firstLine="216"/>
      </w:pPr>
      <w:rPr>
        <w:rFonts w:ascii="Arial" w:hAnsi="Arial" w:hint="default"/>
        <w:b/>
        <w:bCs/>
        <w:i w:val="0"/>
        <w:iCs w:val="0"/>
        <w:caps w:val="0"/>
        <w:strike w:val="0"/>
        <w:dstrike w:val="0"/>
        <w:vanish w:val="0"/>
        <w:color w:val="5B9BD5" w:themeColor="accent1"/>
        <w:sz w:val="20"/>
        <w:szCs w:val="20"/>
        <w:vertAlign w:val="baseline"/>
        <w:lang w:val="es-MX"/>
      </w:rPr>
    </w:lvl>
    <w:lvl w:ilvl="1" w:tplc="0C0A0019" w:tentative="1">
      <w:start w:val="1"/>
      <w:numFmt w:val="lowerLetter"/>
      <w:lvlText w:val="%2."/>
      <w:lvlJc w:val="left"/>
      <w:pPr>
        <w:ind w:left="3979" w:hanging="360"/>
      </w:pPr>
    </w:lvl>
    <w:lvl w:ilvl="2" w:tplc="0C0A001B" w:tentative="1">
      <w:start w:val="1"/>
      <w:numFmt w:val="lowerRoman"/>
      <w:lvlText w:val="%3."/>
      <w:lvlJc w:val="right"/>
      <w:pPr>
        <w:ind w:left="4699" w:hanging="180"/>
      </w:pPr>
    </w:lvl>
    <w:lvl w:ilvl="3" w:tplc="0C0A000F" w:tentative="1">
      <w:start w:val="1"/>
      <w:numFmt w:val="decimal"/>
      <w:lvlText w:val="%4."/>
      <w:lvlJc w:val="left"/>
      <w:pPr>
        <w:ind w:left="5419" w:hanging="360"/>
      </w:pPr>
    </w:lvl>
    <w:lvl w:ilvl="4" w:tplc="0C0A0019" w:tentative="1">
      <w:start w:val="1"/>
      <w:numFmt w:val="lowerLetter"/>
      <w:lvlText w:val="%5."/>
      <w:lvlJc w:val="left"/>
      <w:pPr>
        <w:ind w:left="6139" w:hanging="360"/>
      </w:pPr>
    </w:lvl>
    <w:lvl w:ilvl="5" w:tplc="0C0A001B" w:tentative="1">
      <w:start w:val="1"/>
      <w:numFmt w:val="lowerRoman"/>
      <w:lvlText w:val="%6."/>
      <w:lvlJc w:val="right"/>
      <w:pPr>
        <w:ind w:left="6859" w:hanging="180"/>
      </w:pPr>
    </w:lvl>
    <w:lvl w:ilvl="6" w:tplc="0C0A000F" w:tentative="1">
      <w:start w:val="1"/>
      <w:numFmt w:val="decimal"/>
      <w:lvlText w:val="%7."/>
      <w:lvlJc w:val="left"/>
      <w:pPr>
        <w:ind w:left="7579" w:hanging="360"/>
      </w:pPr>
    </w:lvl>
    <w:lvl w:ilvl="7" w:tplc="0C0A0019" w:tentative="1">
      <w:start w:val="1"/>
      <w:numFmt w:val="lowerLetter"/>
      <w:lvlText w:val="%8."/>
      <w:lvlJc w:val="left"/>
      <w:pPr>
        <w:ind w:left="8299" w:hanging="360"/>
      </w:pPr>
    </w:lvl>
    <w:lvl w:ilvl="8" w:tplc="0C0A001B" w:tentative="1">
      <w:start w:val="1"/>
      <w:numFmt w:val="lowerRoman"/>
      <w:lvlText w:val="%9."/>
      <w:lvlJc w:val="right"/>
      <w:pPr>
        <w:ind w:left="9019" w:hanging="180"/>
      </w:pPr>
    </w:lvl>
  </w:abstractNum>
  <w:abstractNum w:abstractNumId="81" w15:restartNumberingAfterBreak="0">
    <w:nsid w:val="65862302"/>
    <w:multiLevelType w:val="hybridMultilevel"/>
    <w:tmpl w:val="5E36CD24"/>
    <w:lvl w:ilvl="0" w:tplc="04090001">
      <w:start w:val="1"/>
      <w:numFmt w:val="bullet"/>
      <w:lvlText w:val=""/>
      <w:lvlJc w:val="left"/>
      <w:pPr>
        <w:ind w:left="720" w:hanging="360"/>
      </w:pPr>
      <w:rPr>
        <w:rFonts w:ascii="Symbol" w:hAnsi="Symbol" w:hint="default"/>
        <w:i w:val="0"/>
        <w:sz w:val="22"/>
        <w:szCs w:val="22"/>
      </w:rPr>
    </w:lvl>
    <w:lvl w:ilvl="1" w:tplc="F222827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79D2EF8"/>
    <w:multiLevelType w:val="hybridMultilevel"/>
    <w:tmpl w:val="379E0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8ED1959"/>
    <w:multiLevelType w:val="hybridMultilevel"/>
    <w:tmpl w:val="38F8F002"/>
    <w:lvl w:ilvl="0" w:tplc="388842C4">
      <w:start w:val="1"/>
      <w:numFmt w:val="decimal"/>
      <w:lvlText w:val="%1."/>
      <w:lvlJc w:val="left"/>
      <w:pPr>
        <w:ind w:left="-2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AC71CAB"/>
    <w:multiLevelType w:val="hybridMultilevel"/>
    <w:tmpl w:val="AB08C636"/>
    <w:lvl w:ilvl="0" w:tplc="B24ED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E9D448F"/>
    <w:multiLevelType w:val="hybridMultilevel"/>
    <w:tmpl w:val="4D8204CE"/>
    <w:lvl w:ilvl="0" w:tplc="D8886FE6">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7"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FD16D07"/>
    <w:multiLevelType w:val="hybridMultilevel"/>
    <w:tmpl w:val="0DDABA7A"/>
    <w:lvl w:ilvl="0" w:tplc="049419C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411FCF"/>
    <w:multiLevelType w:val="hybridMultilevel"/>
    <w:tmpl w:val="0324D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14816F2"/>
    <w:multiLevelType w:val="hybridMultilevel"/>
    <w:tmpl w:val="ED8E10B4"/>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1" w15:restartNumberingAfterBreak="0">
    <w:nsid w:val="721F6200"/>
    <w:multiLevelType w:val="hybridMultilevel"/>
    <w:tmpl w:val="06DED696"/>
    <w:lvl w:ilvl="0" w:tplc="F8F80500">
      <w:start w:val="1"/>
      <w:numFmt w:val="decimal"/>
      <w:lvlText w:val="%1."/>
      <w:lvlJc w:val="left"/>
      <w:pPr>
        <w:ind w:left="-360" w:hanging="360"/>
      </w:pPr>
      <w:rPr>
        <w:rFonts w:ascii="Times New Roman" w:hAnsi="Times New Roman" w:cs="Times New Roman" w:hint="default"/>
        <w:i w:val="0"/>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2" w15:restartNumberingAfterBreak="0">
    <w:nsid w:val="72805F8B"/>
    <w:multiLevelType w:val="hybridMultilevel"/>
    <w:tmpl w:val="303268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3" w15:restartNumberingAfterBreak="0">
    <w:nsid w:val="72B31B7F"/>
    <w:multiLevelType w:val="hybridMultilevel"/>
    <w:tmpl w:val="3DCC3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3803A70"/>
    <w:multiLevelType w:val="hybridMultilevel"/>
    <w:tmpl w:val="4CBC3DE0"/>
    <w:lvl w:ilvl="0" w:tplc="04090017">
      <w:start w:val="1"/>
      <w:numFmt w:val="lowerLetter"/>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95" w15:restartNumberingAfterBreak="0">
    <w:nsid w:val="758D70B5"/>
    <w:multiLevelType w:val="hybridMultilevel"/>
    <w:tmpl w:val="6B726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8814D75"/>
    <w:multiLevelType w:val="hybridMultilevel"/>
    <w:tmpl w:val="7AF6B13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7" w15:restartNumberingAfterBreak="0">
    <w:nsid w:val="7B0829AB"/>
    <w:multiLevelType w:val="hybridMultilevel"/>
    <w:tmpl w:val="A10A7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7BB22767"/>
    <w:multiLevelType w:val="hybridMultilevel"/>
    <w:tmpl w:val="8B721D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D307275"/>
    <w:multiLevelType w:val="hybridMultilevel"/>
    <w:tmpl w:val="A7445E86"/>
    <w:lvl w:ilvl="0" w:tplc="D4F444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7D5C03C9"/>
    <w:multiLevelType w:val="hybridMultilevel"/>
    <w:tmpl w:val="00C83404"/>
    <w:lvl w:ilvl="0" w:tplc="04090017">
      <w:start w:val="1"/>
      <w:numFmt w:val="lowerLetter"/>
      <w:lvlText w:val="%1)"/>
      <w:lvlJc w:val="left"/>
      <w:pPr>
        <w:ind w:left="720" w:hanging="360"/>
      </w:pPr>
    </w:lvl>
    <w:lvl w:ilvl="1" w:tplc="EEC6E2F0">
      <w:numFmt w:val="bullet"/>
      <w:lvlText w:val="•"/>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EB2431E"/>
    <w:multiLevelType w:val="hybridMultilevel"/>
    <w:tmpl w:val="37B0B58C"/>
    <w:lvl w:ilvl="0" w:tplc="A1DAA7DC">
      <w:start w:val="1"/>
      <w:numFmt w:val="lowerRoman"/>
      <w:lvlText w:val="%1)"/>
      <w:lvlJc w:val="left"/>
      <w:pPr>
        <w:ind w:left="0" w:hanging="720"/>
      </w:pPr>
      <w:rPr>
        <w:rFonts w:ascii="Arial" w:eastAsiaTheme="minorHAnsi" w:hAnsi="Arial" w:cs="Arial" w:hint="default"/>
        <w:b w:val="0"/>
        <w:color w:val="2222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3" w15:restartNumberingAfterBreak="0">
    <w:nsid w:val="7F9C4F55"/>
    <w:multiLevelType w:val="hybridMultilevel"/>
    <w:tmpl w:val="4F8C0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82"/>
  </w:num>
  <w:num w:numId="4">
    <w:abstractNumId w:val="37"/>
  </w:num>
  <w:num w:numId="5">
    <w:abstractNumId w:val="16"/>
  </w:num>
  <w:num w:numId="6">
    <w:abstractNumId w:val="21"/>
  </w:num>
  <w:num w:numId="7">
    <w:abstractNumId w:val="56"/>
  </w:num>
  <w:num w:numId="8">
    <w:abstractNumId w:val="40"/>
  </w:num>
  <w:num w:numId="9">
    <w:abstractNumId w:val="61"/>
  </w:num>
  <w:num w:numId="10">
    <w:abstractNumId w:val="69"/>
  </w:num>
  <w:num w:numId="11">
    <w:abstractNumId w:val="94"/>
  </w:num>
  <w:num w:numId="12">
    <w:abstractNumId w:val="18"/>
  </w:num>
  <w:num w:numId="13">
    <w:abstractNumId w:val="57"/>
  </w:num>
  <w:num w:numId="14">
    <w:abstractNumId w:val="62"/>
  </w:num>
  <w:num w:numId="15">
    <w:abstractNumId w:val="43"/>
  </w:num>
  <w:num w:numId="16">
    <w:abstractNumId w:val="92"/>
  </w:num>
  <w:num w:numId="17">
    <w:abstractNumId w:val="20"/>
  </w:num>
  <w:num w:numId="18">
    <w:abstractNumId w:val="15"/>
  </w:num>
  <w:num w:numId="19">
    <w:abstractNumId w:val="91"/>
  </w:num>
  <w:num w:numId="20">
    <w:abstractNumId w:val="22"/>
  </w:num>
  <w:num w:numId="21">
    <w:abstractNumId w:val="29"/>
  </w:num>
  <w:num w:numId="22">
    <w:abstractNumId w:val="97"/>
  </w:num>
  <w:num w:numId="23">
    <w:abstractNumId w:val="54"/>
  </w:num>
  <w:num w:numId="24">
    <w:abstractNumId w:val="79"/>
  </w:num>
  <w:num w:numId="25">
    <w:abstractNumId w:val="5"/>
  </w:num>
  <w:num w:numId="26">
    <w:abstractNumId w:val="65"/>
  </w:num>
  <w:num w:numId="27">
    <w:abstractNumId w:val="38"/>
  </w:num>
  <w:num w:numId="28">
    <w:abstractNumId w:val="11"/>
  </w:num>
  <w:num w:numId="29">
    <w:abstractNumId w:val="81"/>
  </w:num>
  <w:num w:numId="30">
    <w:abstractNumId w:val="28"/>
  </w:num>
  <w:num w:numId="31">
    <w:abstractNumId w:val="59"/>
  </w:num>
  <w:num w:numId="32">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num>
  <w:num w:numId="34">
    <w:abstractNumId w:val="46"/>
  </w:num>
  <w:num w:numId="35">
    <w:abstractNumId w:val="101"/>
  </w:num>
  <w:num w:numId="36">
    <w:abstractNumId w:val="8"/>
  </w:num>
  <w:num w:numId="37">
    <w:abstractNumId w:val="52"/>
  </w:num>
  <w:num w:numId="38">
    <w:abstractNumId w:val="12"/>
  </w:num>
  <w:num w:numId="39">
    <w:abstractNumId w:val="85"/>
  </w:num>
  <w:num w:numId="40">
    <w:abstractNumId w:val="74"/>
  </w:num>
  <w:num w:numId="41">
    <w:abstractNumId w:val="31"/>
  </w:num>
  <w:num w:numId="42">
    <w:abstractNumId w:val="88"/>
  </w:num>
  <w:num w:numId="43">
    <w:abstractNumId w:val="80"/>
  </w:num>
  <w:num w:numId="44">
    <w:abstractNumId w:val="23"/>
  </w:num>
  <w:num w:numId="45">
    <w:abstractNumId w:val="32"/>
  </w:num>
  <w:num w:numId="46">
    <w:abstractNumId w:val="89"/>
  </w:num>
  <w:num w:numId="47">
    <w:abstractNumId w:val="64"/>
  </w:num>
  <w:num w:numId="48">
    <w:abstractNumId w:val="83"/>
  </w:num>
  <w:num w:numId="49">
    <w:abstractNumId w:val="93"/>
  </w:num>
  <w:num w:numId="50">
    <w:abstractNumId w:val="24"/>
  </w:num>
  <w:num w:numId="51">
    <w:abstractNumId w:val="13"/>
  </w:num>
  <w:num w:numId="52">
    <w:abstractNumId w:val="4"/>
  </w:num>
  <w:num w:numId="53">
    <w:abstractNumId w:val="33"/>
  </w:num>
  <w:num w:numId="54">
    <w:abstractNumId w:val="39"/>
  </w:num>
  <w:num w:numId="55">
    <w:abstractNumId w:val="63"/>
  </w:num>
  <w:num w:numId="56">
    <w:abstractNumId w:val="98"/>
  </w:num>
  <w:num w:numId="57">
    <w:abstractNumId w:val="36"/>
  </w:num>
  <w:num w:numId="58">
    <w:abstractNumId w:val="47"/>
  </w:num>
  <w:num w:numId="59">
    <w:abstractNumId w:val="58"/>
  </w:num>
  <w:num w:numId="60">
    <w:abstractNumId w:val="78"/>
  </w:num>
  <w:num w:numId="61">
    <w:abstractNumId w:val="103"/>
  </w:num>
  <w:num w:numId="62">
    <w:abstractNumId w:val="90"/>
  </w:num>
  <w:num w:numId="63">
    <w:abstractNumId w:val="76"/>
  </w:num>
  <w:num w:numId="64">
    <w:abstractNumId w:val="86"/>
  </w:num>
  <w:num w:numId="65">
    <w:abstractNumId w:val="75"/>
  </w:num>
  <w:num w:numId="66">
    <w:abstractNumId w:val="45"/>
  </w:num>
  <w:num w:numId="67">
    <w:abstractNumId w:val="102"/>
  </w:num>
  <w:num w:numId="68">
    <w:abstractNumId w:val="77"/>
  </w:num>
  <w:num w:numId="69">
    <w:abstractNumId w:val="70"/>
  </w:num>
  <w:num w:numId="70">
    <w:abstractNumId w:val="35"/>
  </w:num>
  <w:num w:numId="71">
    <w:abstractNumId w:val="50"/>
  </w:num>
  <w:num w:numId="72">
    <w:abstractNumId w:val="1"/>
  </w:num>
  <w:num w:numId="73">
    <w:abstractNumId w:val="42"/>
  </w:num>
  <w:num w:numId="74">
    <w:abstractNumId w:val="19"/>
  </w:num>
  <w:num w:numId="75">
    <w:abstractNumId w:val="49"/>
  </w:num>
  <w:num w:numId="76">
    <w:abstractNumId w:val="6"/>
  </w:num>
  <w:num w:numId="77">
    <w:abstractNumId w:val="84"/>
  </w:num>
  <w:num w:numId="78">
    <w:abstractNumId w:val="55"/>
  </w:num>
  <w:num w:numId="79">
    <w:abstractNumId w:val="71"/>
  </w:num>
  <w:num w:numId="80">
    <w:abstractNumId w:val="34"/>
  </w:num>
  <w:num w:numId="81">
    <w:abstractNumId w:val="48"/>
  </w:num>
  <w:num w:numId="82">
    <w:abstractNumId w:val="95"/>
  </w:num>
  <w:num w:numId="83">
    <w:abstractNumId w:val="3"/>
  </w:num>
  <w:num w:numId="84">
    <w:abstractNumId w:val="72"/>
  </w:num>
  <w:num w:numId="85">
    <w:abstractNumId w:val="51"/>
  </w:num>
  <w:num w:numId="86">
    <w:abstractNumId w:val="53"/>
  </w:num>
  <w:num w:numId="87">
    <w:abstractNumId w:val="60"/>
  </w:num>
  <w:num w:numId="88">
    <w:abstractNumId w:val="87"/>
  </w:num>
  <w:num w:numId="89">
    <w:abstractNumId w:val="14"/>
  </w:num>
  <w:num w:numId="90">
    <w:abstractNumId w:val="99"/>
  </w:num>
  <w:num w:numId="91">
    <w:abstractNumId w:val="7"/>
  </w:num>
  <w:num w:numId="92">
    <w:abstractNumId w:val="68"/>
  </w:num>
  <w:num w:numId="93">
    <w:abstractNumId w:val="67"/>
  </w:num>
  <w:num w:numId="94">
    <w:abstractNumId w:val="9"/>
  </w:num>
  <w:num w:numId="95">
    <w:abstractNumId w:val="44"/>
  </w:num>
  <w:num w:numId="96">
    <w:abstractNumId w:val="66"/>
  </w:num>
  <w:num w:numId="97">
    <w:abstractNumId w:val="27"/>
  </w:num>
  <w:num w:numId="98">
    <w:abstractNumId w:val="41"/>
  </w:num>
  <w:num w:numId="99">
    <w:abstractNumId w:val="26"/>
  </w:num>
  <w:num w:numId="100">
    <w:abstractNumId w:val="73"/>
  </w:num>
  <w:num w:numId="101">
    <w:abstractNumId w:val="30"/>
  </w:num>
  <w:num w:numId="102">
    <w:abstractNumId w:val="0"/>
  </w:num>
  <w:num w:numId="103">
    <w:abstractNumId w:val="25"/>
  </w:num>
  <w:num w:numId="104">
    <w:abstractNumId w:val="96"/>
  </w:num>
  <w:num w:numId="105">
    <w:abstractNumId w:val="10"/>
  </w:num>
  <w:num w:numId="106">
    <w:abstractNumId w:val="6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SyMDcyAdFGRmYWSjpKwanFxZn5eSAFprUAFCgMGCwAAAA="/>
  </w:docVars>
  <w:rsids>
    <w:rsidRoot w:val="00991FF7"/>
    <w:rsid w:val="00000CA8"/>
    <w:rsid w:val="00001D86"/>
    <w:rsid w:val="0000278F"/>
    <w:rsid w:val="00002A5F"/>
    <w:rsid w:val="00002CC1"/>
    <w:rsid w:val="00002CE3"/>
    <w:rsid w:val="00002FE5"/>
    <w:rsid w:val="00003C72"/>
    <w:rsid w:val="00004157"/>
    <w:rsid w:val="0000502B"/>
    <w:rsid w:val="00005125"/>
    <w:rsid w:val="00005456"/>
    <w:rsid w:val="000057AA"/>
    <w:rsid w:val="00005845"/>
    <w:rsid w:val="0000586A"/>
    <w:rsid w:val="00005D48"/>
    <w:rsid w:val="0000683B"/>
    <w:rsid w:val="00006BA2"/>
    <w:rsid w:val="000075A3"/>
    <w:rsid w:val="000077F2"/>
    <w:rsid w:val="00007B01"/>
    <w:rsid w:val="000101B0"/>
    <w:rsid w:val="000107D3"/>
    <w:rsid w:val="0001093E"/>
    <w:rsid w:val="00010E68"/>
    <w:rsid w:val="0001134C"/>
    <w:rsid w:val="0001168F"/>
    <w:rsid w:val="00011819"/>
    <w:rsid w:val="000122EA"/>
    <w:rsid w:val="000125B2"/>
    <w:rsid w:val="000131D9"/>
    <w:rsid w:val="00013523"/>
    <w:rsid w:val="00013ADE"/>
    <w:rsid w:val="000151DD"/>
    <w:rsid w:val="00015653"/>
    <w:rsid w:val="00015860"/>
    <w:rsid w:val="00015B6A"/>
    <w:rsid w:val="00016649"/>
    <w:rsid w:val="00016D7C"/>
    <w:rsid w:val="00017037"/>
    <w:rsid w:val="000177F6"/>
    <w:rsid w:val="00017BFE"/>
    <w:rsid w:val="00017D90"/>
    <w:rsid w:val="000205AF"/>
    <w:rsid w:val="00020AA0"/>
    <w:rsid w:val="00021004"/>
    <w:rsid w:val="00021238"/>
    <w:rsid w:val="000217F5"/>
    <w:rsid w:val="00021B90"/>
    <w:rsid w:val="00022401"/>
    <w:rsid w:val="0002252F"/>
    <w:rsid w:val="000225BF"/>
    <w:rsid w:val="00022DE9"/>
    <w:rsid w:val="00022F02"/>
    <w:rsid w:val="000230A3"/>
    <w:rsid w:val="00023435"/>
    <w:rsid w:val="000234A8"/>
    <w:rsid w:val="00023A76"/>
    <w:rsid w:val="00023C29"/>
    <w:rsid w:val="00024495"/>
    <w:rsid w:val="0002489D"/>
    <w:rsid w:val="00025012"/>
    <w:rsid w:val="000250A8"/>
    <w:rsid w:val="0002530B"/>
    <w:rsid w:val="000255BE"/>
    <w:rsid w:val="00025C9A"/>
    <w:rsid w:val="00025E57"/>
    <w:rsid w:val="000260FF"/>
    <w:rsid w:val="00026455"/>
    <w:rsid w:val="0002661F"/>
    <w:rsid w:val="000266D2"/>
    <w:rsid w:val="00030007"/>
    <w:rsid w:val="0003122B"/>
    <w:rsid w:val="00031E16"/>
    <w:rsid w:val="00031E84"/>
    <w:rsid w:val="0003214C"/>
    <w:rsid w:val="00032241"/>
    <w:rsid w:val="00032E37"/>
    <w:rsid w:val="00033869"/>
    <w:rsid w:val="00033EB5"/>
    <w:rsid w:val="00033F65"/>
    <w:rsid w:val="000341EA"/>
    <w:rsid w:val="00034508"/>
    <w:rsid w:val="000348DE"/>
    <w:rsid w:val="00034B29"/>
    <w:rsid w:val="0003544E"/>
    <w:rsid w:val="00035830"/>
    <w:rsid w:val="00035D96"/>
    <w:rsid w:val="0003646E"/>
    <w:rsid w:val="000367D5"/>
    <w:rsid w:val="00036804"/>
    <w:rsid w:val="00036A5C"/>
    <w:rsid w:val="00036F60"/>
    <w:rsid w:val="0003763F"/>
    <w:rsid w:val="000377AB"/>
    <w:rsid w:val="0003782E"/>
    <w:rsid w:val="00037A3E"/>
    <w:rsid w:val="00037E21"/>
    <w:rsid w:val="00040511"/>
    <w:rsid w:val="00040B34"/>
    <w:rsid w:val="00041B17"/>
    <w:rsid w:val="00041E0C"/>
    <w:rsid w:val="00041FE0"/>
    <w:rsid w:val="00042BB9"/>
    <w:rsid w:val="00043249"/>
    <w:rsid w:val="0004344E"/>
    <w:rsid w:val="00043A4B"/>
    <w:rsid w:val="00044177"/>
    <w:rsid w:val="0004450C"/>
    <w:rsid w:val="000445AD"/>
    <w:rsid w:val="00044654"/>
    <w:rsid w:val="00044655"/>
    <w:rsid w:val="00044B8D"/>
    <w:rsid w:val="00044BD9"/>
    <w:rsid w:val="00044FDD"/>
    <w:rsid w:val="000459A0"/>
    <w:rsid w:val="0004606C"/>
    <w:rsid w:val="000464F1"/>
    <w:rsid w:val="00046804"/>
    <w:rsid w:val="00046CF8"/>
    <w:rsid w:val="000477B7"/>
    <w:rsid w:val="00050021"/>
    <w:rsid w:val="000509F3"/>
    <w:rsid w:val="00050D84"/>
    <w:rsid w:val="0005135E"/>
    <w:rsid w:val="0005159D"/>
    <w:rsid w:val="00051A25"/>
    <w:rsid w:val="0005232E"/>
    <w:rsid w:val="00052EF5"/>
    <w:rsid w:val="00053494"/>
    <w:rsid w:val="0005351F"/>
    <w:rsid w:val="00053B35"/>
    <w:rsid w:val="000540EE"/>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5CF"/>
    <w:rsid w:val="00057D7D"/>
    <w:rsid w:val="00057E03"/>
    <w:rsid w:val="00057F1E"/>
    <w:rsid w:val="0006004C"/>
    <w:rsid w:val="0006010A"/>
    <w:rsid w:val="0006041E"/>
    <w:rsid w:val="00060447"/>
    <w:rsid w:val="00060536"/>
    <w:rsid w:val="00060D9A"/>
    <w:rsid w:val="00060E4F"/>
    <w:rsid w:val="00061536"/>
    <w:rsid w:val="00061B53"/>
    <w:rsid w:val="00062063"/>
    <w:rsid w:val="00062792"/>
    <w:rsid w:val="00062D83"/>
    <w:rsid w:val="00062E78"/>
    <w:rsid w:val="00063762"/>
    <w:rsid w:val="00063935"/>
    <w:rsid w:val="00063D70"/>
    <w:rsid w:val="00063DD1"/>
    <w:rsid w:val="00063E7C"/>
    <w:rsid w:val="000642FD"/>
    <w:rsid w:val="00064A5C"/>
    <w:rsid w:val="00064A64"/>
    <w:rsid w:val="00064BBE"/>
    <w:rsid w:val="0006562F"/>
    <w:rsid w:val="00066A40"/>
    <w:rsid w:val="00066A76"/>
    <w:rsid w:val="00066C4E"/>
    <w:rsid w:val="00066DD9"/>
    <w:rsid w:val="0006741E"/>
    <w:rsid w:val="0006793B"/>
    <w:rsid w:val="00067BED"/>
    <w:rsid w:val="00067C2A"/>
    <w:rsid w:val="00067FC8"/>
    <w:rsid w:val="00070127"/>
    <w:rsid w:val="00070B1A"/>
    <w:rsid w:val="0007137A"/>
    <w:rsid w:val="000715AE"/>
    <w:rsid w:val="00071814"/>
    <w:rsid w:val="00071E65"/>
    <w:rsid w:val="00071F11"/>
    <w:rsid w:val="00072768"/>
    <w:rsid w:val="000729D2"/>
    <w:rsid w:val="00072CB3"/>
    <w:rsid w:val="00072DC0"/>
    <w:rsid w:val="000734D7"/>
    <w:rsid w:val="000734EF"/>
    <w:rsid w:val="00073B9D"/>
    <w:rsid w:val="0007404F"/>
    <w:rsid w:val="00074763"/>
    <w:rsid w:val="0007479A"/>
    <w:rsid w:val="00074854"/>
    <w:rsid w:val="000748FE"/>
    <w:rsid w:val="00074AE8"/>
    <w:rsid w:val="00074B7D"/>
    <w:rsid w:val="00074D27"/>
    <w:rsid w:val="00075056"/>
    <w:rsid w:val="00075100"/>
    <w:rsid w:val="00075324"/>
    <w:rsid w:val="00075FD8"/>
    <w:rsid w:val="000761BB"/>
    <w:rsid w:val="000761BF"/>
    <w:rsid w:val="0007626C"/>
    <w:rsid w:val="00076447"/>
    <w:rsid w:val="00077232"/>
    <w:rsid w:val="00077367"/>
    <w:rsid w:val="0008021C"/>
    <w:rsid w:val="00080BD1"/>
    <w:rsid w:val="00080EAA"/>
    <w:rsid w:val="00081387"/>
    <w:rsid w:val="000816B1"/>
    <w:rsid w:val="00081B5A"/>
    <w:rsid w:val="000824D6"/>
    <w:rsid w:val="00082B33"/>
    <w:rsid w:val="00082B40"/>
    <w:rsid w:val="00082E59"/>
    <w:rsid w:val="0008309A"/>
    <w:rsid w:val="00084250"/>
    <w:rsid w:val="0008433D"/>
    <w:rsid w:val="000843F3"/>
    <w:rsid w:val="0008485F"/>
    <w:rsid w:val="00084C30"/>
    <w:rsid w:val="00084E2B"/>
    <w:rsid w:val="00085230"/>
    <w:rsid w:val="000852B9"/>
    <w:rsid w:val="000867F9"/>
    <w:rsid w:val="00086D18"/>
    <w:rsid w:val="00086EDB"/>
    <w:rsid w:val="00086FA9"/>
    <w:rsid w:val="000902FD"/>
    <w:rsid w:val="00090966"/>
    <w:rsid w:val="00090BF9"/>
    <w:rsid w:val="00090CD1"/>
    <w:rsid w:val="00090D3E"/>
    <w:rsid w:val="0009100C"/>
    <w:rsid w:val="0009107D"/>
    <w:rsid w:val="000915CD"/>
    <w:rsid w:val="000923DC"/>
    <w:rsid w:val="00093404"/>
    <w:rsid w:val="000938C2"/>
    <w:rsid w:val="0009411E"/>
    <w:rsid w:val="000944FE"/>
    <w:rsid w:val="00094BE3"/>
    <w:rsid w:val="00094E53"/>
    <w:rsid w:val="0009529B"/>
    <w:rsid w:val="00095885"/>
    <w:rsid w:val="00096087"/>
    <w:rsid w:val="00096807"/>
    <w:rsid w:val="00096C29"/>
    <w:rsid w:val="00097017"/>
    <w:rsid w:val="000971A7"/>
    <w:rsid w:val="000973F9"/>
    <w:rsid w:val="00097479"/>
    <w:rsid w:val="00097632"/>
    <w:rsid w:val="000978F9"/>
    <w:rsid w:val="00097A1E"/>
    <w:rsid w:val="00097F0F"/>
    <w:rsid w:val="000A024F"/>
    <w:rsid w:val="000A0289"/>
    <w:rsid w:val="000A0830"/>
    <w:rsid w:val="000A08E0"/>
    <w:rsid w:val="000A0B46"/>
    <w:rsid w:val="000A0E18"/>
    <w:rsid w:val="000A0F4C"/>
    <w:rsid w:val="000A1533"/>
    <w:rsid w:val="000A20A2"/>
    <w:rsid w:val="000A21B8"/>
    <w:rsid w:val="000A2C62"/>
    <w:rsid w:val="000A2F7D"/>
    <w:rsid w:val="000A308B"/>
    <w:rsid w:val="000A3778"/>
    <w:rsid w:val="000A37D9"/>
    <w:rsid w:val="000A4287"/>
    <w:rsid w:val="000A44E4"/>
    <w:rsid w:val="000A4779"/>
    <w:rsid w:val="000A47FB"/>
    <w:rsid w:val="000A4928"/>
    <w:rsid w:val="000A498F"/>
    <w:rsid w:val="000A5408"/>
    <w:rsid w:val="000A5FFD"/>
    <w:rsid w:val="000A60FE"/>
    <w:rsid w:val="000A6186"/>
    <w:rsid w:val="000A6583"/>
    <w:rsid w:val="000A6A7D"/>
    <w:rsid w:val="000A6CEB"/>
    <w:rsid w:val="000A6D37"/>
    <w:rsid w:val="000A6EF8"/>
    <w:rsid w:val="000A74B2"/>
    <w:rsid w:val="000A798A"/>
    <w:rsid w:val="000A7B8A"/>
    <w:rsid w:val="000B14C7"/>
    <w:rsid w:val="000B16F0"/>
    <w:rsid w:val="000B1BA8"/>
    <w:rsid w:val="000B36AF"/>
    <w:rsid w:val="000B3A46"/>
    <w:rsid w:val="000B3D4F"/>
    <w:rsid w:val="000B48A6"/>
    <w:rsid w:val="000B4C07"/>
    <w:rsid w:val="000B5072"/>
    <w:rsid w:val="000B508E"/>
    <w:rsid w:val="000B5523"/>
    <w:rsid w:val="000B5696"/>
    <w:rsid w:val="000B5E17"/>
    <w:rsid w:val="000B6775"/>
    <w:rsid w:val="000B69ED"/>
    <w:rsid w:val="000C0415"/>
    <w:rsid w:val="000C06D6"/>
    <w:rsid w:val="000C0D3F"/>
    <w:rsid w:val="000C0FB9"/>
    <w:rsid w:val="000C113D"/>
    <w:rsid w:val="000C1847"/>
    <w:rsid w:val="000C1BFB"/>
    <w:rsid w:val="000C1D2C"/>
    <w:rsid w:val="000C2571"/>
    <w:rsid w:val="000C2632"/>
    <w:rsid w:val="000C27AC"/>
    <w:rsid w:val="000C295E"/>
    <w:rsid w:val="000C352C"/>
    <w:rsid w:val="000C378D"/>
    <w:rsid w:val="000C3D1A"/>
    <w:rsid w:val="000C3FF2"/>
    <w:rsid w:val="000C498C"/>
    <w:rsid w:val="000C4DDD"/>
    <w:rsid w:val="000C506D"/>
    <w:rsid w:val="000C533E"/>
    <w:rsid w:val="000C53C5"/>
    <w:rsid w:val="000C5435"/>
    <w:rsid w:val="000C5C1D"/>
    <w:rsid w:val="000C5F12"/>
    <w:rsid w:val="000C6562"/>
    <w:rsid w:val="000C66BF"/>
    <w:rsid w:val="000C78C6"/>
    <w:rsid w:val="000D00F9"/>
    <w:rsid w:val="000D048C"/>
    <w:rsid w:val="000D05BB"/>
    <w:rsid w:val="000D0818"/>
    <w:rsid w:val="000D0ABB"/>
    <w:rsid w:val="000D0B2E"/>
    <w:rsid w:val="000D0FD6"/>
    <w:rsid w:val="000D11EC"/>
    <w:rsid w:val="000D1449"/>
    <w:rsid w:val="000D1E42"/>
    <w:rsid w:val="000D1EE9"/>
    <w:rsid w:val="000D285B"/>
    <w:rsid w:val="000D2A90"/>
    <w:rsid w:val="000D2DF2"/>
    <w:rsid w:val="000D2E10"/>
    <w:rsid w:val="000D3449"/>
    <w:rsid w:val="000D3D7D"/>
    <w:rsid w:val="000D43BE"/>
    <w:rsid w:val="000D451E"/>
    <w:rsid w:val="000D45FB"/>
    <w:rsid w:val="000D4E89"/>
    <w:rsid w:val="000D5052"/>
    <w:rsid w:val="000D5385"/>
    <w:rsid w:val="000D6334"/>
    <w:rsid w:val="000D65C1"/>
    <w:rsid w:val="000E089B"/>
    <w:rsid w:val="000E0B69"/>
    <w:rsid w:val="000E0DAD"/>
    <w:rsid w:val="000E1C77"/>
    <w:rsid w:val="000E1E1B"/>
    <w:rsid w:val="000E2363"/>
    <w:rsid w:val="000E2CEB"/>
    <w:rsid w:val="000E3117"/>
    <w:rsid w:val="000E3178"/>
    <w:rsid w:val="000E3C19"/>
    <w:rsid w:val="000E4F03"/>
    <w:rsid w:val="000E506E"/>
    <w:rsid w:val="000E586B"/>
    <w:rsid w:val="000E5B28"/>
    <w:rsid w:val="000E6178"/>
    <w:rsid w:val="000E6481"/>
    <w:rsid w:val="000E6550"/>
    <w:rsid w:val="000E7618"/>
    <w:rsid w:val="000E7AD0"/>
    <w:rsid w:val="000F0E78"/>
    <w:rsid w:val="000F1076"/>
    <w:rsid w:val="000F17C2"/>
    <w:rsid w:val="000F1A04"/>
    <w:rsid w:val="000F225E"/>
    <w:rsid w:val="000F2B73"/>
    <w:rsid w:val="000F2C3A"/>
    <w:rsid w:val="000F3057"/>
    <w:rsid w:val="000F32EE"/>
    <w:rsid w:val="000F3503"/>
    <w:rsid w:val="000F4082"/>
    <w:rsid w:val="000F4475"/>
    <w:rsid w:val="000F468D"/>
    <w:rsid w:val="000F477E"/>
    <w:rsid w:val="000F51C9"/>
    <w:rsid w:val="000F55A3"/>
    <w:rsid w:val="000F5920"/>
    <w:rsid w:val="000F5CDD"/>
    <w:rsid w:val="000F6317"/>
    <w:rsid w:val="000F635E"/>
    <w:rsid w:val="000F64F0"/>
    <w:rsid w:val="000F6504"/>
    <w:rsid w:val="000F6944"/>
    <w:rsid w:val="000F6AFE"/>
    <w:rsid w:val="000F727A"/>
    <w:rsid w:val="000F7567"/>
    <w:rsid w:val="000F797F"/>
    <w:rsid w:val="0010116A"/>
    <w:rsid w:val="00101F60"/>
    <w:rsid w:val="00102C1E"/>
    <w:rsid w:val="00103E01"/>
    <w:rsid w:val="001047A7"/>
    <w:rsid w:val="001047C6"/>
    <w:rsid w:val="00104D86"/>
    <w:rsid w:val="00105D4D"/>
    <w:rsid w:val="00105EF0"/>
    <w:rsid w:val="001060F5"/>
    <w:rsid w:val="001068EA"/>
    <w:rsid w:val="00106D42"/>
    <w:rsid w:val="001071AE"/>
    <w:rsid w:val="00107472"/>
    <w:rsid w:val="001074A2"/>
    <w:rsid w:val="00107D07"/>
    <w:rsid w:val="00107F7C"/>
    <w:rsid w:val="00110171"/>
    <w:rsid w:val="00110245"/>
    <w:rsid w:val="001106D9"/>
    <w:rsid w:val="001107FC"/>
    <w:rsid w:val="00110869"/>
    <w:rsid w:val="00110B0F"/>
    <w:rsid w:val="00111347"/>
    <w:rsid w:val="0011158A"/>
    <w:rsid w:val="001116E4"/>
    <w:rsid w:val="00111710"/>
    <w:rsid w:val="00111777"/>
    <w:rsid w:val="001123E5"/>
    <w:rsid w:val="0011260C"/>
    <w:rsid w:val="00112F30"/>
    <w:rsid w:val="00113106"/>
    <w:rsid w:val="001134AE"/>
    <w:rsid w:val="00113B22"/>
    <w:rsid w:val="0011459A"/>
    <w:rsid w:val="001149D1"/>
    <w:rsid w:val="00115B6D"/>
    <w:rsid w:val="00115EED"/>
    <w:rsid w:val="001166C1"/>
    <w:rsid w:val="0011725F"/>
    <w:rsid w:val="00117E23"/>
    <w:rsid w:val="00120135"/>
    <w:rsid w:val="0012047E"/>
    <w:rsid w:val="00121376"/>
    <w:rsid w:val="00121DBA"/>
    <w:rsid w:val="00122301"/>
    <w:rsid w:val="00123704"/>
    <w:rsid w:val="00123B59"/>
    <w:rsid w:val="00123CD0"/>
    <w:rsid w:val="00124080"/>
    <w:rsid w:val="00124EF1"/>
    <w:rsid w:val="001252EE"/>
    <w:rsid w:val="0012547F"/>
    <w:rsid w:val="00125E42"/>
    <w:rsid w:val="00126D7F"/>
    <w:rsid w:val="001274AB"/>
    <w:rsid w:val="00127659"/>
    <w:rsid w:val="00127866"/>
    <w:rsid w:val="00127D0D"/>
    <w:rsid w:val="001303D5"/>
    <w:rsid w:val="001304B5"/>
    <w:rsid w:val="00130603"/>
    <w:rsid w:val="0013084B"/>
    <w:rsid w:val="001309D3"/>
    <w:rsid w:val="00130C90"/>
    <w:rsid w:val="001310FB"/>
    <w:rsid w:val="00131A2B"/>
    <w:rsid w:val="00131AC2"/>
    <w:rsid w:val="0013272C"/>
    <w:rsid w:val="00133018"/>
    <w:rsid w:val="00133902"/>
    <w:rsid w:val="001348D8"/>
    <w:rsid w:val="00134F15"/>
    <w:rsid w:val="00135392"/>
    <w:rsid w:val="00135706"/>
    <w:rsid w:val="00135F71"/>
    <w:rsid w:val="00136680"/>
    <w:rsid w:val="0013687D"/>
    <w:rsid w:val="00137C16"/>
    <w:rsid w:val="00137F67"/>
    <w:rsid w:val="00140EE1"/>
    <w:rsid w:val="00140FA1"/>
    <w:rsid w:val="00140FAD"/>
    <w:rsid w:val="001411C6"/>
    <w:rsid w:val="00141B89"/>
    <w:rsid w:val="00142791"/>
    <w:rsid w:val="00142B69"/>
    <w:rsid w:val="00142D7F"/>
    <w:rsid w:val="00142F51"/>
    <w:rsid w:val="001430F1"/>
    <w:rsid w:val="00143544"/>
    <w:rsid w:val="00143B00"/>
    <w:rsid w:val="00143B91"/>
    <w:rsid w:val="00143F97"/>
    <w:rsid w:val="00143FAC"/>
    <w:rsid w:val="001441A6"/>
    <w:rsid w:val="001443C3"/>
    <w:rsid w:val="001447EB"/>
    <w:rsid w:val="00145010"/>
    <w:rsid w:val="00145460"/>
    <w:rsid w:val="001455F1"/>
    <w:rsid w:val="00145816"/>
    <w:rsid w:val="00146321"/>
    <w:rsid w:val="00146350"/>
    <w:rsid w:val="0014662F"/>
    <w:rsid w:val="0014673C"/>
    <w:rsid w:val="00146C58"/>
    <w:rsid w:val="00146D5A"/>
    <w:rsid w:val="00146DAE"/>
    <w:rsid w:val="00147529"/>
    <w:rsid w:val="00147A34"/>
    <w:rsid w:val="0015056C"/>
    <w:rsid w:val="00150C86"/>
    <w:rsid w:val="00150CEC"/>
    <w:rsid w:val="0015241F"/>
    <w:rsid w:val="00152D55"/>
    <w:rsid w:val="00153156"/>
    <w:rsid w:val="00153794"/>
    <w:rsid w:val="00153DFA"/>
    <w:rsid w:val="00153E02"/>
    <w:rsid w:val="00155054"/>
    <w:rsid w:val="00155458"/>
    <w:rsid w:val="0015552F"/>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F58"/>
    <w:rsid w:val="001611ED"/>
    <w:rsid w:val="001614E1"/>
    <w:rsid w:val="001617DC"/>
    <w:rsid w:val="00161809"/>
    <w:rsid w:val="0016180B"/>
    <w:rsid w:val="00161F04"/>
    <w:rsid w:val="00162560"/>
    <w:rsid w:val="001625D0"/>
    <w:rsid w:val="00162B97"/>
    <w:rsid w:val="00162DAA"/>
    <w:rsid w:val="001638EC"/>
    <w:rsid w:val="001643BA"/>
    <w:rsid w:val="00164D85"/>
    <w:rsid w:val="001668E7"/>
    <w:rsid w:val="00166EBA"/>
    <w:rsid w:val="00167101"/>
    <w:rsid w:val="0016789D"/>
    <w:rsid w:val="00167C1B"/>
    <w:rsid w:val="0017005A"/>
    <w:rsid w:val="00170DFF"/>
    <w:rsid w:val="00172B6E"/>
    <w:rsid w:val="00172BBE"/>
    <w:rsid w:val="00172E20"/>
    <w:rsid w:val="00173799"/>
    <w:rsid w:val="0017399E"/>
    <w:rsid w:val="0017445A"/>
    <w:rsid w:val="001748C7"/>
    <w:rsid w:val="00174F5B"/>
    <w:rsid w:val="00174F8B"/>
    <w:rsid w:val="00175107"/>
    <w:rsid w:val="001751F0"/>
    <w:rsid w:val="001754B1"/>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4BE"/>
    <w:rsid w:val="00181BBD"/>
    <w:rsid w:val="00181C67"/>
    <w:rsid w:val="00181D07"/>
    <w:rsid w:val="00181D78"/>
    <w:rsid w:val="00181E7A"/>
    <w:rsid w:val="0018211F"/>
    <w:rsid w:val="00182292"/>
    <w:rsid w:val="00182770"/>
    <w:rsid w:val="00182CA1"/>
    <w:rsid w:val="0018347B"/>
    <w:rsid w:val="001835D5"/>
    <w:rsid w:val="00183CCE"/>
    <w:rsid w:val="00184AA4"/>
    <w:rsid w:val="00184B18"/>
    <w:rsid w:val="00184BCE"/>
    <w:rsid w:val="0018509D"/>
    <w:rsid w:val="00185527"/>
    <w:rsid w:val="00185D47"/>
    <w:rsid w:val="00185FE5"/>
    <w:rsid w:val="0018637D"/>
    <w:rsid w:val="00186638"/>
    <w:rsid w:val="00186D11"/>
    <w:rsid w:val="00190860"/>
    <w:rsid w:val="001909E5"/>
    <w:rsid w:val="00190F06"/>
    <w:rsid w:val="00191A6D"/>
    <w:rsid w:val="00191D2F"/>
    <w:rsid w:val="00191F69"/>
    <w:rsid w:val="00192102"/>
    <w:rsid w:val="001922D9"/>
    <w:rsid w:val="001923E3"/>
    <w:rsid w:val="00192618"/>
    <w:rsid w:val="00192671"/>
    <w:rsid w:val="00192812"/>
    <w:rsid w:val="001939D9"/>
    <w:rsid w:val="00193BFC"/>
    <w:rsid w:val="00194333"/>
    <w:rsid w:val="00194BA9"/>
    <w:rsid w:val="00194EE1"/>
    <w:rsid w:val="00195F54"/>
    <w:rsid w:val="00196502"/>
    <w:rsid w:val="00196AC3"/>
    <w:rsid w:val="00196E4C"/>
    <w:rsid w:val="00197161"/>
    <w:rsid w:val="0019742F"/>
    <w:rsid w:val="0019755B"/>
    <w:rsid w:val="0019774B"/>
    <w:rsid w:val="00197758"/>
    <w:rsid w:val="00197B08"/>
    <w:rsid w:val="00197DE3"/>
    <w:rsid w:val="001A0897"/>
    <w:rsid w:val="001A0917"/>
    <w:rsid w:val="001A0B32"/>
    <w:rsid w:val="001A1150"/>
    <w:rsid w:val="001A17A2"/>
    <w:rsid w:val="001A1BF2"/>
    <w:rsid w:val="001A1E4A"/>
    <w:rsid w:val="001A2021"/>
    <w:rsid w:val="001A2986"/>
    <w:rsid w:val="001A2B30"/>
    <w:rsid w:val="001A2D26"/>
    <w:rsid w:val="001A30B3"/>
    <w:rsid w:val="001A3E87"/>
    <w:rsid w:val="001A3E8B"/>
    <w:rsid w:val="001A44AC"/>
    <w:rsid w:val="001A497E"/>
    <w:rsid w:val="001A49C9"/>
    <w:rsid w:val="001A579A"/>
    <w:rsid w:val="001A584F"/>
    <w:rsid w:val="001A594E"/>
    <w:rsid w:val="001A5CD7"/>
    <w:rsid w:val="001A60F2"/>
    <w:rsid w:val="001A6DAD"/>
    <w:rsid w:val="001A7113"/>
    <w:rsid w:val="001A730D"/>
    <w:rsid w:val="001A753E"/>
    <w:rsid w:val="001A7D44"/>
    <w:rsid w:val="001A7F0F"/>
    <w:rsid w:val="001B030E"/>
    <w:rsid w:val="001B063C"/>
    <w:rsid w:val="001B088E"/>
    <w:rsid w:val="001B0DA6"/>
    <w:rsid w:val="001B0DD9"/>
    <w:rsid w:val="001B0F8B"/>
    <w:rsid w:val="001B1481"/>
    <w:rsid w:val="001B14E4"/>
    <w:rsid w:val="001B1804"/>
    <w:rsid w:val="001B1BCE"/>
    <w:rsid w:val="001B22CF"/>
    <w:rsid w:val="001B25DA"/>
    <w:rsid w:val="001B263B"/>
    <w:rsid w:val="001B2AEE"/>
    <w:rsid w:val="001B3027"/>
    <w:rsid w:val="001B3329"/>
    <w:rsid w:val="001B3622"/>
    <w:rsid w:val="001B37EC"/>
    <w:rsid w:val="001B3854"/>
    <w:rsid w:val="001B3A9E"/>
    <w:rsid w:val="001B43BC"/>
    <w:rsid w:val="001B56A2"/>
    <w:rsid w:val="001B570B"/>
    <w:rsid w:val="001B5A8E"/>
    <w:rsid w:val="001B6223"/>
    <w:rsid w:val="001B6B6B"/>
    <w:rsid w:val="001B7015"/>
    <w:rsid w:val="001B7A8D"/>
    <w:rsid w:val="001C05C4"/>
    <w:rsid w:val="001C0BBD"/>
    <w:rsid w:val="001C127F"/>
    <w:rsid w:val="001C1A16"/>
    <w:rsid w:val="001C2765"/>
    <w:rsid w:val="001C2A72"/>
    <w:rsid w:val="001C2B79"/>
    <w:rsid w:val="001C46DE"/>
    <w:rsid w:val="001C4A7A"/>
    <w:rsid w:val="001C502A"/>
    <w:rsid w:val="001C505F"/>
    <w:rsid w:val="001C53C6"/>
    <w:rsid w:val="001C5460"/>
    <w:rsid w:val="001C576B"/>
    <w:rsid w:val="001C577A"/>
    <w:rsid w:val="001C5793"/>
    <w:rsid w:val="001C59E3"/>
    <w:rsid w:val="001C5D45"/>
    <w:rsid w:val="001C60E3"/>
    <w:rsid w:val="001C621F"/>
    <w:rsid w:val="001C64FC"/>
    <w:rsid w:val="001C677D"/>
    <w:rsid w:val="001C6787"/>
    <w:rsid w:val="001C7024"/>
    <w:rsid w:val="001C71A7"/>
    <w:rsid w:val="001C7915"/>
    <w:rsid w:val="001C7E82"/>
    <w:rsid w:val="001D085B"/>
    <w:rsid w:val="001D0B24"/>
    <w:rsid w:val="001D0B98"/>
    <w:rsid w:val="001D0F8F"/>
    <w:rsid w:val="001D124F"/>
    <w:rsid w:val="001D15C1"/>
    <w:rsid w:val="001D1EB5"/>
    <w:rsid w:val="001D2097"/>
    <w:rsid w:val="001D2681"/>
    <w:rsid w:val="001D3679"/>
    <w:rsid w:val="001D3DAA"/>
    <w:rsid w:val="001D45FA"/>
    <w:rsid w:val="001D5376"/>
    <w:rsid w:val="001D5511"/>
    <w:rsid w:val="001D5B18"/>
    <w:rsid w:val="001D734E"/>
    <w:rsid w:val="001D73DC"/>
    <w:rsid w:val="001D7438"/>
    <w:rsid w:val="001D7CB4"/>
    <w:rsid w:val="001D7E35"/>
    <w:rsid w:val="001E0176"/>
    <w:rsid w:val="001E0A62"/>
    <w:rsid w:val="001E0F01"/>
    <w:rsid w:val="001E2955"/>
    <w:rsid w:val="001E3017"/>
    <w:rsid w:val="001E361F"/>
    <w:rsid w:val="001E3650"/>
    <w:rsid w:val="001E401E"/>
    <w:rsid w:val="001E4241"/>
    <w:rsid w:val="001E5218"/>
    <w:rsid w:val="001E5562"/>
    <w:rsid w:val="001E5CAF"/>
    <w:rsid w:val="001E61F7"/>
    <w:rsid w:val="001E63DF"/>
    <w:rsid w:val="001E6563"/>
    <w:rsid w:val="001E691D"/>
    <w:rsid w:val="001E78BD"/>
    <w:rsid w:val="001E7C29"/>
    <w:rsid w:val="001F0014"/>
    <w:rsid w:val="001F0079"/>
    <w:rsid w:val="001F0209"/>
    <w:rsid w:val="001F0632"/>
    <w:rsid w:val="001F0D77"/>
    <w:rsid w:val="001F0DE9"/>
    <w:rsid w:val="001F0F81"/>
    <w:rsid w:val="001F131B"/>
    <w:rsid w:val="001F1973"/>
    <w:rsid w:val="001F1D15"/>
    <w:rsid w:val="001F3152"/>
    <w:rsid w:val="001F3886"/>
    <w:rsid w:val="001F3DF4"/>
    <w:rsid w:val="001F4133"/>
    <w:rsid w:val="001F43CE"/>
    <w:rsid w:val="001F4467"/>
    <w:rsid w:val="001F44E0"/>
    <w:rsid w:val="001F4987"/>
    <w:rsid w:val="001F49F2"/>
    <w:rsid w:val="001F4B06"/>
    <w:rsid w:val="001F4BA5"/>
    <w:rsid w:val="001F51F2"/>
    <w:rsid w:val="001F61BB"/>
    <w:rsid w:val="001F627B"/>
    <w:rsid w:val="001F6948"/>
    <w:rsid w:val="001F6E52"/>
    <w:rsid w:val="001F731B"/>
    <w:rsid w:val="001F74FD"/>
    <w:rsid w:val="001F77EF"/>
    <w:rsid w:val="001F7909"/>
    <w:rsid w:val="001F7BE8"/>
    <w:rsid w:val="00200AF5"/>
    <w:rsid w:val="0020132C"/>
    <w:rsid w:val="002018E2"/>
    <w:rsid w:val="00201B77"/>
    <w:rsid w:val="002022B1"/>
    <w:rsid w:val="00202506"/>
    <w:rsid w:val="002026B3"/>
    <w:rsid w:val="0020280D"/>
    <w:rsid w:val="00202E24"/>
    <w:rsid w:val="00202FA3"/>
    <w:rsid w:val="0020310F"/>
    <w:rsid w:val="0020342A"/>
    <w:rsid w:val="0020351D"/>
    <w:rsid w:val="00203894"/>
    <w:rsid w:val="00203A61"/>
    <w:rsid w:val="00203C11"/>
    <w:rsid w:val="00204517"/>
    <w:rsid w:val="0020477E"/>
    <w:rsid w:val="00204C05"/>
    <w:rsid w:val="00204E38"/>
    <w:rsid w:val="00205234"/>
    <w:rsid w:val="0020563D"/>
    <w:rsid w:val="00205829"/>
    <w:rsid w:val="00205A02"/>
    <w:rsid w:val="00205B65"/>
    <w:rsid w:val="0020620C"/>
    <w:rsid w:val="002068FA"/>
    <w:rsid w:val="002078C3"/>
    <w:rsid w:val="002102D3"/>
    <w:rsid w:val="002106F7"/>
    <w:rsid w:val="00210C35"/>
    <w:rsid w:val="00210CB9"/>
    <w:rsid w:val="00211045"/>
    <w:rsid w:val="00211050"/>
    <w:rsid w:val="00211AE1"/>
    <w:rsid w:val="00211BEA"/>
    <w:rsid w:val="0021263D"/>
    <w:rsid w:val="002128F2"/>
    <w:rsid w:val="00212B0D"/>
    <w:rsid w:val="00212E44"/>
    <w:rsid w:val="00212ED0"/>
    <w:rsid w:val="0021324D"/>
    <w:rsid w:val="00213AEE"/>
    <w:rsid w:val="00213B3C"/>
    <w:rsid w:val="00214157"/>
    <w:rsid w:val="00214320"/>
    <w:rsid w:val="002155B1"/>
    <w:rsid w:val="002157E8"/>
    <w:rsid w:val="0021581F"/>
    <w:rsid w:val="00216441"/>
    <w:rsid w:val="002165C8"/>
    <w:rsid w:val="002168D9"/>
    <w:rsid w:val="0021693A"/>
    <w:rsid w:val="00216D60"/>
    <w:rsid w:val="00217471"/>
    <w:rsid w:val="00220076"/>
    <w:rsid w:val="0022073C"/>
    <w:rsid w:val="00221020"/>
    <w:rsid w:val="0022152E"/>
    <w:rsid w:val="00221CCB"/>
    <w:rsid w:val="00221DB3"/>
    <w:rsid w:val="00221ED4"/>
    <w:rsid w:val="002222DD"/>
    <w:rsid w:val="0022282B"/>
    <w:rsid w:val="00222B80"/>
    <w:rsid w:val="0022359C"/>
    <w:rsid w:val="002239A2"/>
    <w:rsid w:val="00223E6D"/>
    <w:rsid w:val="002242E9"/>
    <w:rsid w:val="00224417"/>
    <w:rsid w:val="00224938"/>
    <w:rsid w:val="002250C4"/>
    <w:rsid w:val="00225248"/>
    <w:rsid w:val="00225AFE"/>
    <w:rsid w:val="002260A4"/>
    <w:rsid w:val="00226266"/>
    <w:rsid w:val="0022640B"/>
    <w:rsid w:val="00226584"/>
    <w:rsid w:val="00226ADE"/>
    <w:rsid w:val="00226D1B"/>
    <w:rsid w:val="00227811"/>
    <w:rsid w:val="00227D00"/>
    <w:rsid w:val="00227E18"/>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88D"/>
    <w:rsid w:val="002369B0"/>
    <w:rsid w:val="00236A33"/>
    <w:rsid w:val="00236E5E"/>
    <w:rsid w:val="0023749D"/>
    <w:rsid w:val="00237650"/>
    <w:rsid w:val="00237FE5"/>
    <w:rsid w:val="00240789"/>
    <w:rsid w:val="00240BF7"/>
    <w:rsid w:val="00241CD9"/>
    <w:rsid w:val="00242B34"/>
    <w:rsid w:val="00243069"/>
    <w:rsid w:val="0024349A"/>
    <w:rsid w:val="002438E1"/>
    <w:rsid w:val="00243DCD"/>
    <w:rsid w:val="00245DD2"/>
    <w:rsid w:val="002460CE"/>
    <w:rsid w:val="002462B2"/>
    <w:rsid w:val="00246539"/>
    <w:rsid w:val="00247233"/>
    <w:rsid w:val="00247730"/>
    <w:rsid w:val="002479BE"/>
    <w:rsid w:val="00247DAF"/>
    <w:rsid w:val="00247F33"/>
    <w:rsid w:val="002500DF"/>
    <w:rsid w:val="002500E5"/>
    <w:rsid w:val="00250105"/>
    <w:rsid w:val="00250821"/>
    <w:rsid w:val="00250A27"/>
    <w:rsid w:val="00251CD1"/>
    <w:rsid w:val="00251D3E"/>
    <w:rsid w:val="00251E47"/>
    <w:rsid w:val="0025203A"/>
    <w:rsid w:val="0025249D"/>
    <w:rsid w:val="0025249E"/>
    <w:rsid w:val="002525B0"/>
    <w:rsid w:val="002528C2"/>
    <w:rsid w:val="00253370"/>
    <w:rsid w:val="002535D2"/>
    <w:rsid w:val="002537BB"/>
    <w:rsid w:val="002538D8"/>
    <w:rsid w:val="00254005"/>
    <w:rsid w:val="00254E0E"/>
    <w:rsid w:val="00254F75"/>
    <w:rsid w:val="00254FC2"/>
    <w:rsid w:val="0025519D"/>
    <w:rsid w:val="00255C9D"/>
    <w:rsid w:val="00256486"/>
    <w:rsid w:val="002572B9"/>
    <w:rsid w:val="002572BD"/>
    <w:rsid w:val="002603D4"/>
    <w:rsid w:val="00260802"/>
    <w:rsid w:val="00260E56"/>
    <w:rsid w:val="002610BE"/>
    <w:rsid w:val="002612D0"/>
    <w:rsid w:val="0026137F"/>
    <w:rsid w:val="0026145E"/>
    <w:rsid w:val="0026179E"/>
    <w:rsid w:val="00261C22"/>
    <w:rsid w:val="00261F8B"/>
    <w:rsid w:val="0026248F"/>
    <w:rsid w:val="00262BFE"/>
    <w:rsid w:val="00262E1F"/>
    <w:rsid w:val="002631D8"/>
    <w:rsid w:val="00263771"/>
    <w:rsid w:val="00263814"/>
    <w:rsid w:val="002638A7"/>
    <w:rsid w:val="00263CD5"/>
    <w:rsid w:val="002641E8"/>
    <w:rsid w:val="002647B5"/>
    <w:rsid w:val="00264B62"/>
    <w:rsid w:val="002654C0"/>
    <w:rsid w:val="0026576A"/>
    <w:rsid w:val="002657EC"/>
    <w:rsid w:val="002657EF"/>
    <w:rsid w:val="002664A8"/>
    <w:rsid w:val="002664F9"/>
    <w:rsid w:val="002668C2"/>
    <w:rsid w:val="00266DC2"/>
    <w:rsid w:val="00266ED9"/>
    <w:rsid w:val="00267145"/>
    <w:rsid w:val="002675A6"/>
    <w:rsid w:val="00267856"/>
    <w:rsid w:val="002709F1"/>
    <w:rsid w:val="00270C8B"/>
    <w:rsid w:val="00270E7B"/>
    <w:rsid w:val="0027113A"/>
    <w:rsid w:val="00271599"/>
    <w:rsid w:val="00271CFC"/>
    <w:rsid w:val="00272088"/>
    <w:rsid w:val="00272435"/>
    <w:rsid w:val="002724CC"/>
    <w:rsid w:val="0027284E"/>
    <w:rsid w:val="00272864"/>
    <w:rsid w:val="00272ABC"/>
    <w:rsid w:val="00273186"/>
    <w:rsid w:val="0027330C"/>
    <w:rsid w:val="00273D77"/>
    <w:rsid w:val="00273F23"/>
    <w:rsid w:val="00274187"/>
    <w:rsid w:val="002745C0"/>
    <w:rsid w:val="00274AD6"/>
    <w:rsid w:val="002753D3"/>
    <w:rsid w:val="00275F2B"/>
    <w:rsid w:val="00275FDE"/>
    <w:rsid w:val="00276422"/>
    <w:rsid w:val="002765D8"/>
    <w:rsid w:val="002767C0"/>
    <w:rsid w:val="002770D7"/>
    <w:rsid w:val="00277114"/>
    <w:rsid w:val="002772CF"/>
    <w:rsid w:val="00277383"/>
    <w:rsid w:val="002773F8"/>
    <w:rsid w:val="002777BA"/>
    <w:rsid w:val="00277942"/>
    <w:rsid w:val="00277DFD"/>
    <w:rsid w:val="00280818"/>
    <w:rsid w:val="0028083C"/>
    <w:rsid w:val="00280A24"/>
    <w:rsid w:val="002811A8"/>
    <w:rsid w:val="002813DA"/>
    <w:rsid w:val="002814C1"/>
    <w:rsid w:val="00281A9D"/>
    <w:rsid w:val="00281E03"/>
    <w:rsid w:val="0028206C"/>
    <w:rsid w:val="0028213D"/>
    <w:rsid w:val="0028279F"/>
    <w:rsid w:val="00282E27"/>
    <w:rsid w:val="00282E2B"/>
    <w:rsid w:val="00283533"/>
    <w:rsid w:val="00283BC6"/>
    <w:rsid w:val="002842AC"/>
    <w:rsid w:val="0028478A"/>
    <w:rsid w:val="00284BA8"/>
    <w:rsid w:val="00284C4E"/>
    <w:rsid w:val="00284E8C"/>
    <w:rsid w:val="0028508A"/>
    <w:rsid w:val="0028508B"/>
    <w:rsid w:val="00285A7D"/>
    <w:rsid w:val="00286816"/>
    <w:rsid w:val="00286E02"/>
    <w:rsid w:val="00287241"/>
    <w:rsid w:val="002872A4"/>
    <w:rsid w:val="00287491"/>
    <w:rsid w:val="0028789A"/>
    <w:rsid w:val="0028799E"/>
    <w:rsid w:val="00290145"/>
    <w:rsid w:val="0029044E"/>
    <w:rsid w:val="002906AA"/>
    <w:rsid w:val="002908AB"/>
    <w:rsid w:val="00290A8E"/>
    <w:rsid w:val="002916A6"/>
    <w:rsid w:val="00291BF8"/>
    <w:rsid w:val="00292737"/>
    <w:rsid w:val="00292797"/>
    <w:rsid w:val="00292A1D"/>
    <w:rsid w:val="00293643"/>
    <w:rsid w:val="00293647"/>
    <w:rsid w:val="00293C23"/>
    <w:rsid w:val="00293D40"/>
    <w:rsid w:val="00293E2C"/>
    <w:rsid w:val="00294602"/>
    <w:rsid w:val="0029467D"/>
    <w:rsid w:val="0029468D"/>
    <w:rsid w:val="002946AC"/>
    <w:rsid w:val="00294CE8"/>
    <w:rsid w:val="0029500E"/>
    <w:rsid w:val="002954E9"/>
    <w:rsid w:val="002956B3"/>
    <w:rsid w:val="00295809"/>
    <w:rsid w:val="00295B70"/>
    <w:rsid w:val="002960B4"/>
    <w:rsid w:val="00296497"/>
    <w:rsid w:val="0029674B"/>
    <w:rsid w:val="00296C6F"/>
    <w:rsid w:val="00296D6B"/>
    <w:rsid w:val="00297969"/>
    <w:rsid w:val="00297B5C"/>
    <w:rsid w:val="002A05C3"/>
    <w:rsid w:val="002A0900"/>
    <w:rsid w:val="002A118F"/>
    <w:rsid w:val="002A1376"/>
    <w:rsid w:val="002A1923"/>
    <w:rsid w:val="002A1F4B"/>
    <w:rsid w:val="002A2552"/>
    <w:rsid w:val="002A2615"/>
    <w:rsid w:val="002A272C"/>
    <w:rsid w:val="002A28A0"/>
    <w:rsid w:val="002A2F09"/>
    <w:rsid w:val="002A3373"/>
    <w:rsid w:val="002A3557"/>
    <w:rsid w:val="002A3786"/>
    <w:rsid w:val="002A38BB"/>
    <w:rsid w:val="002A4E7A"/>
    <w:rsid w:val="002A528B"/>
    <w:rsid w:val="002A5555"/>
    <w:rsid w:val="002A55F4"/>
    <w:rsid w:val="002A58F3"/>
    <w:rsid w:val="002A5AD3"/>
    <w:rsid w:val="002A5B90"/>
    <w:rsid w:val="002A5C87"/>
    <w:rsid w:val="002A5D81"/>
    <w:rsid w:val="002A5E27"/>
    <w:rsid w:val="002A5FA6"/>
    <w:rsid w:val="002A62FD"/>
    <w:rsid w:val="002A6344"/>
    <w:rsid w:val="002A6BEC"/>
    <w:rsid w:val="002A7441"/>
    <w:rsid w:val="002A77E6"/>
    <w:rsid w:val="002A79D3"/>
    <w:rsid w:val="002B0F37"/>
    <w:rsid w:val="002B1456"/>
    <w:rsid w:val="002B19A4"/>
    <w:rsid w:val="002B1D5A"/>
    <w:rsid w:val="002B1FDE"/>
    <w:rsid w:val="002B25F0"/>
    <w:rsid w:val="002B2ABA"/>
    <w:rsid w:val="002B2F61"/>
    <w:rsid w:val="002B3222"/>
    <w:rsid w:val="002B32E3"/>
    <w:rsid w:val="002B3466"/>
    <w:rsid w:val="002B3BE1"/>
    <w:rsid w:val="002B3CFB"/>
    <w:rsid w:val="002B43A2"/>
    <w:rsid w:val="002B4784"/>
    <w:rsid w:val="002B4B81"/>
    <w:rsid w:val="002B505C"/>
    <w:rsid w:val="002B51C9"/>
    <w:rsid w:val="002B5220"/>
    <w:rsid w:val="002B5ABD"/>
    <w:rsid w:val="002B5DE9"/>
    <w:rsid w:val="002B62CB"/>
    <w:rsid w:val="002B6694"/>
    <w:rsid w:val="002B67F3"/>
    <w:rsid w:val="002B6846"/>
    <w:rsid w:val="002B6AD8"/>
    <w:rsid w:val="002B6B56"/>
    <w:rsid w:val="002B6B77"/>
    <w:rsid w:val="002B7966"/>
    <w:rsid w:val="002B7E61"/>
    <w:rsid w:val="002C0203"/>
    <w:rsid w:val="002C0F24"/>
    <w:rsid w:val="002C133E"/>
    <w:rsid w:val="002C1804"/>
    <w:rsid w:val="002C23EF"/>
    <w:rsid w:val="002C27BE"/>
    <w:rsid w:val="002C281F"/>
    <w:rsid w:val="002C2DE0"/>
    <w:rsid w:val="002C3867"/>
    <w:rsid w:val="002C3DE5"/>
    <w:rsid w:val="002C3F19"/>
    <w:rsid w:val="002C47C5"/>
    <w:rsid w:val="002C4872"/>
    <w:rsid w:val="002C49B0"/>
    <w:rsid w:val="002C510E"/>
    <w:rsid w:val="002C5674"/>
    <w:rsid w:val="002C5D13"/>
    <w:rsid w:val="002C629B"/>
    <w:rsid w:val="002C69AE"/>
    <w:rsid w:val="002C7073"/>
    <w:rsid w:val="002D0513"/>
    <w:rsid w:val="002D09AE"/>
    <w:rsid w:val="002D1057"/>
    <w:rsid w:val="002D16C4"/>
    <w:rsid w:val="002D17F8"/>
    <w:rsid w:val="002D2257"/>
    <w:rsid w:val="002D25F7"/>
    <w:rsid w:val="002D2714"/>
    <w:rsid w:val="002D345E"/>
    <w:rsid w:val="002D38E5"/>
    <w:rsid w:val="002D3DDA"/>
    <w:rsid w:val="002D421E"/>
    <w:rsid w:val="002D4975"/>
    <w:rsid w:val="002D49DD"/>
    <w:rsid w:val="002D4A31"/>
    <w:rsid w:val="002D4DF8"/>
    <w:rsid w:val="002D5383"/>
    <w:rsid w:val="002D5860"/>
    <w:rsid w:val="002D5993"/>
    <w:rsid w:val="002D59BE"/>
    <w:rsid w:val="002D5FF4"/>
    <w:rsid w:val="002D608A"/>
    <w:rsid w:val="002D624A"/>
    <w:rsid w:val="002D72F3"/>
    <w:rsid w:val="002D7431"/>
    <w:rsid w:val="002D752D"/>
    <w:rsid w:val="002D78F3"/>
    <w:rsid w:val="002D7ADF"/>
    <w:rsid w:val="002E02BD"/>
    <w:rsid w:val="002E1C7E"/>
    <w:rsid w:val="002E1D0B"/>
    <w:rsid w:val="002E21E5"/>
    <w:rsid w:val="002E2536"/>
    <w:rsid w:val="002E2560"/>
    <w:rsid w:val="002E337C"/>
    <w:rsid w:val="002E364F"/>
    <w:rsid w:val="002E48FD"/>
    <w:rsid w:val="002E4F8C"/>
    <w:rsid w:val="002E5464"/>
    <w:rsid w:val="002E617F"/>
    <w:rsid w:val="002E6666"/>
    <w:rsid w:val="002E7733"/>
    <w:rsid w:val="002F01E0"/>
    <w:rsid w:val="002F0C79"/>
    <w:rsid w:val="002F1903"/>
    <w:rsid w:val="002F1AC5"/>
    <w:rsid w:val="002F1D35"/>
    <w:rsid w:val="002F241D"/>
    <w:rsid w:val="002F3084"/>
    <w:rsid w:val="002F3600"/>
    <w:rsid w:val="002F3761"/>
    <w:rsid w:val="002F3C93"/>
    <w:rsid w:val="002F4203"/>
    <w:rsid w:val="002F4657"/>
    <w:rsid w:val="002F4685"/>
    <w:rsid w:val="002F4718"/>
    <w:rsid w:val="002F5065"/>
    <w:rsid w:val="002F5094"/>
    <w:rsid w:val="002F5D75"/>
    <w:rsid w:val="002F6148"/>
    <w:rsid w:val="002F6744"/>
    <w:rsid w:val="002F7027"/>
    <w:rsid w:val="002F7594"/>
    <w:rsid w:val="002F7A47"/>
    <w:rsid w:val="002F7BF3"/>
    <w:rsid w:val="002F7D93"/>
    <w:rsid w:val="0030009F"/>
    <w:rsid w:val="0030092A"/>
    <w:rsid w:val="00301044"/>
    <w:rsid w:val="003011A0"/>
    <w:rsid w:val="003014B9"/>
    <w:rsid w:val="00301FDD"/>
    <w:rsid w:val="003020BD"/>
    <w:rsid w:val="00302277"/>
    <w:rsid w:val="00302288"/>
    <w:rsid w:val="003024B7"/>
    <w:rsid w:val="003027DB"/>
    <w:rsid w:val="00303642"/>
    <w:rsid w:val="0030398D"/>
    <w:rsid w:val="003039EF"/>
    <w:rsid w:val="00303C7B"/>
    <w:rsid w:val="00304259"/>
    <w:rsid w:val="00304F9A"/>
    <w:rsid w:val="003055CB"/>
    <w:rsid w:val="00305738"/>
    <w:rsid w:val="003059CC"/>
    <w:rsid w:val="00305A10"/>
    <w:rsid w:val="00306048"/>
    <w:rsid w:val="003065F7"/>
    <w:rsid w:val="0030661A"/>
    <w:rsid w:val="00306C5C"/>
    <w:rsid w:val="00306E2C"/>
    <w:rsid w:val="0030798F"/>
    <w:rsid w:val="00307B5A"/>
    <w:rsid w:val="003107C2"/>
    <w:rsid w:val="00310A6A"/>
    <w:rsid w:val="00311FFB"/>
    <w:rsid w:val="003122C4"/>
    <w:rsid w:val="00314B45"/>
    <w:rsid w:val="00315ADA"/>
    <w:rsid w:val="00315C4E"/>
    <w:rsid w:val="003160C0"/>
    <w:rsid w:val="003164E5"/>
    <w:rsid w:val="00316FB9"/>
    <w:rsid w:val="00317025"/>
    <w:rsid w:val="0031715A"/>
    <w:rsid w:val="0031730F"/>
    <w:rsid w:val="0031784F"/>
    <w:rsid w:val="00317881"/>
    <w:rsid w:val="003179FD"/>
    <w:rsid w:val="00317FEC"/>
    <w:rsid w:val="00320044"/>
    <w:rsid w:val="0032007D"/>
    <w:rsid w:val="00320666"/>
    <w:rsid w:val="003209B7"/>
    <w:rsid w:val="00320DF2"/>
    <w:rsid w:val="00321027"/>
    <w:rsid w:val="00321457"/>
    <w:rsid w:val="0032183A"/>
    <w:rsid w:val="00321E62"/>
    <w:rsid w:val="00322406"/>
    <w:rsid w:val="0032260E"/>
    <w:rsid w:val="00322B55"/>
    <w:rsid w:val="00322B6B"/>
    <w:rsid w:val="00322C63"/>
    <w:rsid w:val="00323333"/>
    <w:rsid w:val="00323437"/>
    <w:rsid w:val="003234CA"/>
    <w:rsid w:val="00323613"/>
    <w:rsid w:val="00324873"/>
    <w:rsid w:val="00324E58"/>
    <w:rsid w:val="003250AD"/>
    <w:rsid w:val="003255CA"/>
    <w:rsid w:val="0032735B"/>
    <w:rsid w:val="003276B5"/>
    <w:rsid w:val="00327BDD"/>
    <w:rsid w:val="0033072B"/>
    <w:rsid w:val="00330863"/>
    <w:rsid w:val="00331487"/>
    <w:rsid w:val="003315F6"/>
    <w:rsid w:val="003316A1"/>
    <w:rsid w:val="00331AD5"/>
    <w:rsid w:val="00331BEE"/>
    <w:rsid w:val="0033211B"/>
    <w:rsid w:val="0033222E"/>
    <w:rsid w:val="0033295F"/>
    <w:rsid w:val="00333636"/>
    <w:rsid w:val="003336F0"/>
    <w:rsid w:val="003336FB"/>
    <w:rsid w:val="0033391A"/>
    <w:rsid w:val="00333AB1"/>
    <w:rsid w:val="0033444C"/>
    <w:rsid w:val="0033479E"/>
    <w:rsid w:val="00335154"/>
    <w:rsid w:val="00335A0C"/>
    <w:rsid w:val="00335E8B"/>
    <w:rsid w:val="0033635D"/>
    <w:rsid w:val="003364CC"/>
    <w:rsid w:val="003366A6"/>
    <w:rsid w:val="00336AEE"/>
    <w:rsid w:val="00336B96"/>
    <w:rsid w:val="00336CA4"/>
    <w:rsid w:val="00337035"/>
    <w:rsid w:val="0033712F"/>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6D8"/>
    <w:rsid w:val="00343A13"/>
    <w:rsid w:val="00343CCA"/>
    <w:rsid w:val="00343CD4"/>
    <w:rsid w:val="0034481F"/>
    <w:rsid w:val="00344C27"/>
    <w:rsid w:val="00344F5D"/>
    <w:rsid w:val="003456BB"/>
    <w:rsid w:val="0034575E"/>
    <w:rsid w:val="00345FF5"/>
    <w:rsid w:val="00346F20"/>
    <w:rsid w:val="003470C2"/>
    <w:rsid w:val="00347790"/>
    <w:rsid w:val="00347998"/>
    <w:rsid w:val="00347F8D"/>
    <w:rsid w:val="00347FAB"/>
    <w:rsid w:val="00350079"/>
    <w:rsid w:val="0035027B"/>
    <w:rsid w:val="0035092C"/>
    <w:rsid w:val="003512CF"/>
    <w:rsid w:val="00351AC2"/>
    <w:rsid w:val="00352526"/>
    <w:rsid w:val="00352558"/>
    <w:rsid w:val="0035273E"/>
    <w:rsid w:val="003531C7"/>
    <w:rsid w:val="00353CB0"/>
    <w:rsid w:val="00353F26"/>
    <w:rsid w:val="0035406A"/>
    <w:rsid w:val="003540E8"/>
    <w:rsid w:val="0035489D"/>
    <w:rsid w:val="00354F0E"/>
    <w:rsid w:val="00355B1D"/>
    <w:rsid w:val="00355D08"/>
    <w:rsid w:val="00356039"/>
    <w:rsid w:val="003564F2"/>
    <w:rsid w:val="00356510"/>
    <w:rsid w:val="003567A2"/>
    <w:rsid w:val="00356BB7"/>
    <w:rsid w:val="00356F4D"/>
    <w:rsid w:val="003571CD"/>
    <w:rsid w:val="0035786D"/>
    <w:rsid w:val="00357938"/>
    <w:rsid w:val="00357C53"/>
    <w:rsid w:val="00357F46"/>
    <w:rsid w:val="00361028"/>
    <w:rsid w:val="0036165F"/>
    <w:rsid w:val="00361728"/>
    <w:rsid w:val="0036189E"/>
    <w:rsid w:val="003622A7"/>
    <w:rsid w:val="00362677"/>
    <w:rsid w:val="00362855"/>
    <w:rsid w:val="00362D4F"/>
    <w:rsid w:val="00363786"/>
    <w:rsid w:val="00363799"/>
    <w:rsid w:val="00363B0B"/>
    <w:rsid w:val="00363D15"/>
    <w:rsid w:val="00363D28"/>
    <w:rsid w:val="00363DBD"/>
    <w:rsid w:val="003640F7"/>
    <w:rsid w:val="00364990"/>
    <w:rsid w:val="003650FF"/>
    <w:rsid w:val="0036517D"/>
    <w:rsid w:val="00365385"/>
    <w:rsid w:val="00365FC2"/>
    <w:rsid w:val="003666F0"/>
    <w:rsid w:val="003669F4"/>
    <w:rsid w:val="003670B6"/>
    <w:rsid w:val="003673A0"/>
    <w:rsid w:val="00367508"/>
    <w:rsid w:val="00367AD4"/>
    <w:rsid w:val="003707A4"/>
    <w:rsid w:val="003709A8"/>
    <w:rsid w:val="0037132E"/>
    <w:rsid w:val="003714D3"/>
    <w:rsid w:val="00371B8F"/>
    <w:rsid w:val="003721DB"/>
    <w:rsid w:val="0037228D"/>
    <w:rsid w:val="003723DF"/>
    <w:rsid w:val="0037247E"/>
    <w:rsid w:val="00372FF7"/>
    <w:rsid w:val="00373232"/>
    <w:rsid w:val="00374009"/>
    <w:rsid w:val="00374126"/>
    <w:rsid w:val="00374482"/>
    <w:rsid w:val="003747AD"/>
    <w:rsid w:val="00374CBE"/>
    <w:rsid w:val="003750DD"/>
    <w:rsid w:val="003758BF"/>
    <w:rsid w:val="003758CA"/>
    <w:rsid w:val="00376100"/>
    <w:rsid w:val="003770A9"/>
    <w:rsid w:val="00377357"/>
    <w:rsid w:val="0037737A"/>
    <w:rsid w:val="003777AE"/>
    <w:rsid w:val="003801B9"/>
    <w:rsid w:val="003806E9"/>
    <w:rsid w:val="00380786"/>
    <w:rsid w:val="00380924"/>
    <w:rsid w:val="00380B7C"/>
    <w:rsid w:val="00380F6A"/>
    <w:rsid w:val="003810DA"/>
    <w:rsid w:val="003811C1"/>
    <w:rsid w:val="00381427"/>
    <w:rsid w:val="00381757"/>
    <w:rsid w:val="00382D11"/>
    <w:rsid w:val="003831E3"/>
    <w:rsid w:val="00383362"/>
    <w:rsid w:val="00383AAE"/>
    <w:rsid w:val="00383E4E"/>
    <w:rsid w:val="003840D3"/>
    <w:rsid w:val="0038417E"/>
    <w:rsid w:val="003847E4"/>
    <w:rsid w:val="00384F0C"/>
    <w:rsid w:val="00385BFD"/>
    <w:rsid w:val="00385F64"/>
    <w:rsid w:val="0038611F"/>
    <w:rsid w:val="00386971"/>
    <w:rsid w:val="00386F0C"/>
    <w:rsid w:val="00386F9A"/>
    <w:rsid w:val="00387287"/>
    <w:rsid w:val="00387486"/>
    <w:rsid w:val="003875E8"/>
    <w:rsid w:val="00387E71"/>
    <w:rsid w:val="003906AE"/>
    <w:rsid w:val="00391185"/>
    <w:rsid w:val="00391552"/>
    <w:rsid w:val="00391F78"/>
    <w:rsid w:val="00392188"/>
    <w:rsid w:val="00392560"/>
    <w:rsid w:val="00392E99"/>
    <w:rsid w:val="00393241"/>
    <w:rsid w:val="00393350"/>
    <w:rsid w:val="003933E4"/>
    <w:rsid w:val="00393B6C"/>
    <w:rsid w:val="003942EE"/>
    <w:rsid w:val="00394C21"/>
    <w:rsid w:val="0039516A"/>
    <w:rsid w:val="00395450"/>
    <w:rsid w:val="0039547D"/>
    <w:rsid w:val="003954AC"/>
    <w:rsid w:val="0039626C"/>
    <w:rsid w:val="003963B5"/>
    <w:rsid w:val="00396601"/>
    <w:rsid w:val="00396EB2"/>
    <w:rsid w:val="003970BC"/>
    <w:rsid w:val="003977F6"/>
    <w:rsid w:val="0039788B"/>
    <w:rsid w:val="00397AAF"/>
    <w:rsid w:val="00397DE6"/>
    <w:rsid w:val="003A01F2"/>
    <w:rsid w:val="003A08F9"/>
    <w:rsid w:val="003A0C46"/>
    <w:rsid w:val="003A0FAF"/>
    <w:rsid w:val="003A102F"/>
    <w:rsid w:val="003A11EA"/>
    <w:rsid w:val="003A171F"/>
    <w:rsid w:val="003A1BE9"/>
    <w:rsid w:val="003A1C9A"/>
    <w:rsid w:val="003A2789"/>
    <w:rsid w:val="003A3403"/>
    <w:rsid w:val="003A4074"/>
    <w:rsid w:val="003A466E"/>
    <w:rsid w:val="003A46A8"/>
    <w:rsid w:val="003A5219"/>
    <w:rsid w:val="003A5299"/>
    <w:rsid w:val="003A5372"/>
    <w:rsid w:val="003A54A5"/>
    <w:rsid w:val="003A592A"/>
    <w:rsid w:val="003A5B9D"/>
    <w:rsid w:val="003A68B4"/>
    <w:rsid w:val="003A6A53"/>
    <w:rsid w:val="003A6FFD"/>
    <w:rsid w:val="003A70F8"/>
    <w:rsid w:val="003A77C8"/>
    <w:rsid w:val="003A7F91"/>
    <w:rsid w:val="003B0440"/>
    <w:rsid w:val="003B0971"/>
    <w:rsid w:val="003B0B3E"/>
    <w:rsid w:val="003B0E68"/>
    <w:rsid w:val="003B11C3"/>
    <w:rsid w:val="003B16B4"/>
    <w:rsid w:val="003B17C5"/>
    <w:rsid w:val="003B1B69"/>
    <w:rsid w:val="003B215C"/>
    <w:rsid w:val="003B21CA"/>
    <w:rsid w:val="003B2233"/>
    <w:rsid w:val="003B2A79"/>
    <w:rsid w:val="003B3124"/>
    <w:rsid w:val="003B32FC"/>
    <w:rsid w:val="003B3EF2"/>
    <w:rsid w:val="003B4345"/>
    <w:rsid w:val="003B45C0"/>
    <w:rsid w:val="003B45DC"/>
    <w:rsid w:val="003B45E9"/>
    <w:rsid w:val="003B49E0"/>
    <w:rsid w:val="003B4AFD"/>
    <w:rsid w:val="003B4DEC"/>
    <w:rsid w:val="003B54FD"/>
    <w:rsid w:val="003B5C2D"/>
    <w:rsid w:val="003B6162"/>
    <w:rsid w:val="003B63AE"/>
    <w:rsid w:val="003B6502"/>
    <w:rsid w:val="003B6528"/>
    <w:rsid w:val="003B6735"/>
    <w:rsid w:val="003B68DF"/>
    <w:rsid w:val="003B6C79"/>
    <w:rsid w:val="003B7A89"/>
    <w:rsid w:val="003C0371"/>
    <w:rsid w:val="003C0446"/>
    <w:rsid w:val="003C0568"/>
    <w:rsid w:val="003C0C73"/>
    <w:rsid w:val="003C0EA7"/>
    <w:rsid w:val="003C1611"/>
    <w:rsid w:val="003C1C76"/>
    <w:rsid w:val="003C290D"/>
    <w:rsid w:val="003C29AA"/>
    <w:rsid w:val="003C2BF3"/>
    <w:rsid w:val="003C2D66"/>
    <w:rsid w:val="003C2F90"/>
    <w:rsid w:val="003C3B22"/>
    <w:rsid w:val="003C3E2F"/>
    <w:rsid w:val="003C4B11"/>
    <w:rsid w:val="003C4EFD"/>
    <w:rsid w:val="003C4FE3"/>
    <w:rsid w:val="003C500C"/>
    <w:rsid w:val="003C5620"/>
    <w:rsid w:val="003C586A"/>
    <w:rsid w:val="003C5AB9"/>
    <w:rsid w:val="003C64D3"/>
    <w:rsid w:val="003C7C1A"/>
    <w:rsid w:val="003D0198"/>
    <w:rsid w:val="003D2C23"/>
    <w:rsid w:val="003D373D"/>
    <w:rsid w:val="003D3E2D"/>
    <w:rsid w:val="003D445B"/>
    <w:rsid w:val="003D461A"/>
    <w:rsid w:val="003D4868"/>
    <w:rsid w:val="003D4903"/>
    <w:rsid w:val="003D4A6D"/>
    <w:rsid w:val="003D52E3"/>
    <w:rsid w:val="003D537E"/>
    <w:rsid w:val="003D53D6"/>
    <w:rsid w:val="003D5B3A"/>
    <w:rsid w:val="003D608B"/>
    <w:rsid w:val="003D6A82"/>
    <w:rsid w:val="003D6AD1"/>
    <w:rsid w:val="003D6C8A"/>
    <w:rsid w:val="003D6DAE"/>
    <w:rsid w:val="003D6E31"/>
    <w:rsid w:val="003D6FE3"/>
    <w:rsid w:val="003D77D8"/>
    <w:rsid w:val="003D790C"/>
    <w:rsid w:val="003D7DA2"/>
    <w:rsid w:val="003E0327"/>
    <w:rsid w:val="003E03CE"/>
    <w:rsid w:val="003E0CDB"/>
    <w:rsid w:val="003E15B4"/>
    <w:rsid w:val="003E1C96"/>
    <w:rsid w:val="003E1CBA"/>
    <w:rsid w:val="003E1F71"/>
    <w:rsid w:val="003E2279"/>
    <w:rsid w:val="003E266B"/>
    <w:rsid w:val="003E29DE"/>
    <w:rsid w:val="003E2B56"/>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22CA"/>
    <w:rsid w:val="003F2425"/>
    <w:rsid w:val="003F2900"/>
    <w:rsid w:val="003F2D3D"/>
    <w:rsid w:val="003F2F54"/>
    <w:rsid w:val="003F3430"/>
    <w:rsid w:val="003F354C"/>
    <w:rsid w:val="003F3AE0"/>
    <w:rsid w:val="003F3BC5"/>
    <w:rsid w:val="003F3BFF"/>
    <w:rsid w:val="003F492C"/>
    <w:rsid w:val="003F62D7"/>
    <w:rsid w:val="003F6490"/>
    <w:rsid w:val="003F7121"/>
    <w:rsid w:val="003F7169"/>
    <w:rsid w:val="003F75F8"/>
    <w:rsid w:val="003F77BC"/>
    <w:rsid w:val="00400132"/>
    <w:rsid w:val="0040014B"/>
    <w:rsid w:val="00400802"/>
    <w:rsid w:val="00400E97"/>
    <w:rsid w:val="00400EC8"/>
    <w:rsid w:val="0040122B"/>
    <w:rsid w:val="00401F01"/>
    <w:rsid w:val="004024C9"/>
    <w:rsid w:val="0040253E"/>
    <w:rsid w:val="00403EA8"/>
    <w:rsid w:val="00405E60"/>
    <w:rsid w:val="00406452"/>
    <w:rsid w:val="00406578"/>
    <w:rsid w:val="00406CA5"/>
    <w:rsid w:val="0040742B"/>
    <w:rsid w:val="00407483"/>
    <w:rsid w:val="00407586"/>
    <w:rsid w:val="0040793A"/>
    <w:rsid w:val="00407C7F"/>
    <w:rsid w:val="00407CE5"/>
    <w:rsid w:val="00407F21"/>
    <w:rsid w:val="00407FA3"/>
    <w:rsid w:val="0041017E"/>
    <w:rsid w:val="00410E7B"/>
    <w:rsid w:val="0041108A"/>
    <w:rsid w:val="004113D4"/>
    <w:rsid w:val="00411F4F"/>
    <w:rsid w:val="00412A28"/>
    <w:rsid w:val="0041323A"/>
    <w:rsid w:val="0041416A"/>
    <w:rsid w:val="00414B3B"/>
    <w:rsid w:val="004156F1"/>
    <w:rsid w:val="00415C0B"/>
    <w:rsid w:val="004162B1"/>
    <w:rsid w:val="00416AEF"/>
    <w:rsid w:val="00416B45"/>
    <w:rsid w:val="00416D14"/>
    <w:rsid w:val="0041701A"/>
    <w:rsid w:val="00417B1D"/>
    <w:rsid w:val="00417C3C"/>
    <w:rsid w:val="00417D9F"/>
    <w:rsid w:val="00420162"/>
    <w:rsid w:val="004205E1"/>
    <w:rsid w:val="004209B7"/>
    <w:rsid w:val="0042127A"/>
    <w:rsid w:val="0042195F"/>
    <w:rsid w:val="0042197D"/>
    <w:rsid w:val="00421E4E"/>
    <w:rsid w:val="00421FD8"/>
    <w:rsid w:val="00422057"/>
    <w:rsid w:val="004226F5"/>
    <w:rsid w:val="00422D11"/>
    <w:rsid w:val="00422D9E"/>
    <w:rsid w:val="00423735"/>
    <w:rsid w:val="00423EAD"/>
    <w:rsid w:val="00423F5D"/>
    <w:rsid w:val="00424365"/>
    <w:rsid w:val="00424483"/>
    <w:rsid w:val="004248E2"/>
    <w:rsid w:val="00424E8C"/>
    <w:rsid w:val="00425F30"/>
    <w:rsid w:val="004260A9"/>
    <w:rsid w:val="004262A8"/>
    <w:rsid w:val="004268C3"/>
    <w:rsid w:val="00426A97"/>
    <w:rsid w:val="004274F5"/>
    <w:rsid w:val="004304F5"/>
    <w:rsid w:val="00430D70"/>
    <w:rsid w:val="0043121A"/>
    <w:rsid w:val="004316DE"/>
    <w:rsid w:val="00431D59"/>
    <w:rsid w:val="004339C7"/>
    <w:rsid w:val="0043446D"/>
    <w:rsid w:val="00434C02"/>
    <w:rsid w:val="0043514A"/>
    <w:rsid w:val="004358DB"/>
    <w:rsid w:val="00435F65"/>
    <w:rsid w:val="00436158"/>
    <w:rsid w:val="0043623C"/>
    <w:rsid w:val="0043644E"/>
    <w:rsid w:val="0043725B"/>
    <w:rsid w:val="00437834"/>
    <w:rsid w:val="004378B8"/>
    <w:rsid w:val="00437AC4"/>
    <w:rsid w:val="00437C2C"/>
    <w:rsid w:val="004405FA"/>
    <w:rsid w:val="0044077A"/>
    <w:rsid w:val="004414EB"/>
    <w:rsid w:val="00441749"/>
    <w:rsid w:val="00441F64"/>
    <w:rsid w:val="00441FB8"/>
    <w:rsid w:val="004421E1"/>
    <w:rsid w:val="00442E1A"/>
    <w:rsid w:val="00442E8C"/>
    <w:rsid w:val="00443AAA"/>
    <w:rsid w:val="004440C2"/>
    <w:rsid w:val="00444597"/>
    <w:rsid w:val="00445633"/>
    <w:rsid w:val="00445A18"/>
    <w:rsid w:val="00445C35"/>
    <w:rsid w:val="0044609E"/>
    <w:rsid w:val="00446D08"/>
    <w:rsid w:val="00446F71"/>
    <w:rsid w:val="004470DE"/>
    <w:rsid w:val="0044712D"/>
    <w:rsid w:val="00450102"/>
    <w:rsid w:val="004501B9"/>
    <w:rsid w:val="00450604"/>
    <w:rsid w:val="00450A7C"/>
    <w:rsid w:val="00451696"/>
    <w:rsid w:val="0045185A"/>
    <w:rsid w:val="00452195"/>
    <w:rsid w:val="00453645"/>
    <w:rsid w:val="00453D4C"/>
    <w:rsid w:val="004540B4"/>
    <w:rsid w:val="004541AC"/>
    <w:rsid w:val="0045435C"/>
    <w:rsid w:val="004546F5"/>
    <w:rsid w:val="004547F9"/>
    <w:rsid w:val="00454932"/>
    <w:rsid w:val="00454A59"/>
    <w:rsid w:val="00454D3E"/>
    <w:rsid w:val="0045549B"/>
    <w:rsid w:val="00456028"/>
    <w:rsid w:val="0045628B"/>
    <w:rsid w:val="00456658"/>
    <w:rsid w:val="0045672B"/>
    <w:rsid w:val="0045750B"/>
    <w:rsid w:val="004602F7"/>
    <w:rsid w:val="0046070E"/>
    <w:rsid w:val="0046074B"/>
    <w:rsid w:val="00460750"/>
    <w:rsid w:val="00460DB4"/>
    <w:rsid w:val="004617EE"/>
    <w:rsid w:val="00461D61"/>
    <w:rsid w:val="004620D0"/>
    <w:rsid w:val="00462397"/>
    <w:rsid w:val="00462841"/>
    <w:rsid w:val="00462A23"/>
    <w:rsid w:val="00462AA0"/>
    <w:rsid w:val="00463248"/>
    <w:rsid w:val="00463496"/>
    <w:rsid w:val="004634A9"/>
    <w:rsid w:val="00463DDF"/>
    <w:rsid w:val="004643D6"/>
    <w:rsid w:val="00464702"/>
    <w:rsid w:val="00464D42"/>
    <w:rsid w:val="0046500E"/>
    <w:rsid w:val="00465052"/>
    <w:rsid w:val="0046521B"/>
    <w:rsid w:val="0046544E"/>
    <w:rsid w:val="0046565B"/>
    <w:rsid w:val="0046577E"/>
    <w:rsid w:val="00465A54"/>
    <w:rsid w:val="00465F2D"/>
    <w:rsid w:val="00466632"/>
    <w:rsid w:val="004669B2"/>
    <w:rsid w:val="0046717A"/>
    <w:rsid w:val="004673D9"/>
    <w:rsid w:val="00467BF4"/>
    <w:rsid w:val="00467F61"/>
    <w:rsid w:val="0047010E"/>
    <w:rsid w:val="00470442"/>
    <w:rsid w:val="0047136E"/>
    <w:rsid w:val="00471A18"/>
    <w:rsid w:val="00471C19"/>
    <w:rsid w:val="004723D1"/>
    <w:rsid w:val="0047242D"/>
    <w:rsid w:val="00472782"/>
    <w:rsid w:val="0047285B"/>
    <w:rsid w:val="00472ACC"/>
    <w:rsid w:val="00472F0F"/>
    <w:rsid w:val="00472F5D"/>
    <w:rsid w:val="004731BC"/>
    <w:rsid w:val="00474A34"/>
    <w:rsid w:val="0047541A"/>
    <w:rsid w:val="00475907"/>
    <w:rsid w:val="00476110"/>
    <w:rsid w:val="0047620B"/>
    <w:rsid w:val="004763E0"/>
    <w:rsid w:val="00477E70"/>
    <w:rsid w:val="00480204"/>
    <w:rsid w:val="00480B1E"/>
    <w:rsid w:val="00480FA6"/>
    <w:rsid w:val="00481FE1"/>
    <w:rsid w:val="00482271"/>
    <w:rsid w:val="00482EA0"/>
    <w:rsid w:val="00483987"/>
    <w:rsid w:val="00483A63"/>
    <w:rsid w:val="00483FA3"/>
    <w:rsid w:val="00483FCB"/>
    <w:rsid w:val="00484B9D"/>
    <w:rsid w:val="00484BC6"/>
    <w:rsid w:val="0048528B"/>
    <w:rsid w:val="0048540A"/>
    <w:rsid w:val="004855BD"/>
    <w:rsid w:val="004859B2"/>
    <w:rsid w:val="00485D9F"/>
    <w:rsid w:val="00485E6A"/>
    <w:rsid w:val="004868DA"/>
    <w:rsid w:val="0048713A"/>
    <w:rsid w:val="00490742"/>
    <w:rsid w:val="00490BA4"/>
    <w:rsid w:val="004914CA"/>
    <w:rsid w:val="00491573"/>
    <w:rsid w:val="00491C6B"/>
    <w:rsid w:val="00491C9F"/>
    <w:rsid w:val="00492198"/>
    <w:rsid w:val="004923E4"/>
    <w:rsid w:val="004932C0"/>
    <w:rsid w:val="004937E8"/>
    <w:rsid w:val="00493C90"/>
    <w:rsid w:val="00493F18"/>
    <w:rsid w:val="0049415E"/>
    <w:rsid w:val="004946C8"/>
    <w:rsid w:val="00494749"/>
    <w:rsid w:val="00494C24"/>
    <w:rsid w:val="00495218"/>
    <w:rsid w:val="00495BB7"/>
    <w:rsid w:val="00495CF0"/>
    <w:rsid w:val="00495EDC"/>
    <w:rsid w:val="004962CF"/>
    <w:rsid w:val="00496AEF"/>
    <w:rsid w:val="00496BD2"/>
    <w:rsid w:val="004A03A0"/>
    <w:rsid w:val="004A05B4"/>
    <w:rsid w:val="004A1146"/>
    <w:rsid w:val="004A1157"/>
    <w:rsid w:val="004A1475"/>
    <w:rsid w:val="004A281B"/>
    <w:rsid w:val="004A311B"/>
    <w:rsid w:val="004A3369"/>
    <w:rsid w:val="004A39D9"/>
    <w:rsid w:val="004A40E3"/>
    <w:rsid w:val="004A45E9"/>
    <w:rsid w:val="004A4FB0"/>
    <w:rsid w:val="004A54CF"/>
    <w:rsid w:val="004A574B"/>
    <w:rsid w:val="004A59EE"/>
    <w:rsid w:val="004A6F41"/>
    <w:rsid w:val="004A6F99"/>
    <w:rsid w:val="004A7D62"/>
    <w:rsid w:val="004B024E"/>
    <w:rsid w:val="004B1055"/>
    <w:rsid w:val="004B13C1"/>
    <w:rsid w:val="004B153F"/>
    <w:rsid w:val="004B189A"/>
    <w:rsid w:val="004B1F50"/>
    <w:rsid w:val="004B20AE"/>
    <w:rsid w:val="004B276B"/>
    <w:rsid w:val="004B27DC"/>
    <w:rsid w:val="004B2B5C"/>
    <w:rsid w:val="004B2D0B"/>
    <w:rsid w:val="004B331C"/>
    <w:rsid w:val="004B449B"/>
    <w:rsid w:val="004B49B7"/>
    <w:rsid w:val="004B60C2"/>
    <w:rsid w:val="004B612C"/>
    <w:rsid w:val="004B6303"/>
    <w:rsid w:val="004B69B5"/>
    <w:rsid w:val="004B6C12"/>
    <w:rsid w:val="004B70C2"/>
    <w:rsid w:val="004B7231"/>
    <w:rsid w:val="004B79B1"/>
    <w:rsid w:val="004B7B35"/>
    <w:rsid w:val="004C059F"/>
    <w:rsid w:val="004C05DE"/>
    <w:rsid w:val="004C0675"/>
    <w:rsid w:val="004C0680"/>
    <w:rsid w:val="004C0749"/>
    <w:rsid w:val="004C0C60"/>
    <w:rsid w:val="004C1065"/>
    <w:rsid w:val="004C10E9"/>
    <w:rsid w:val="004C127C"/>
    <w:rsid w:val="004C1B08"/>
    <w:rsid w:val="004C1DCA"/>
    <w:rsid w:val="004C2261"/>
    <w:rsid w:val="004C2C55"/>
    <w:rsid w:val="004C2DEA"/>
    <w:rsid w:val="004C2E7E"/>
    <w:rsid w:val="004C314C"/>
    <w:rsid w:val="004C33C6"/>
    <w:rsid w:val="004C3717"/>
    <w:rsid w:val="004C3CE0"/>
    <w:rsid w:val="004C3D84"/>
    <w:rsid w:val="004C3FA7"/>
    <w:rsid w:val="004C427B"/>
    <w:rsid w:val="004C454A"/>
    <w:rsid w:val="004C4620"/>
    <w:rsid w:val="004C487B"/>
    <w:rsid w:val="004C4C9A"/>
    <w:rsid w:val="004C4CA9"/>
    <w:rsid w:val="004C4F40"/>
    <w:rsid w:val="004C5050"/>
    <w:rsid w:val="004C52E0"/>
    <w:rsid w:val="004C5F62"/>
    <w:rsid w:val="004C5F88"/>
    <w:rsid w:val="004C708B"/>
    <w:rsid w:val="004C75EC"/>
    <w:rsid w:val="004C7878"/>
    <w:rsid w:val="004C7A06"/>
    <w:rsid w:val="004C7F9B"/>
    <w:rsid w:val="004D025E"/>
    <w:rsid w:val="004D03E2"/>
    <w:rsid w:val="004D1035"/>
    <w:rsid w:val="004D16E4"/>
    <w:rsid w:val="004D2095"/>
    <w:rsid w:val="004D279D"/>
    <w:rsid w:val="004D2BF7"/>
    <w:rsid w:val="004D2D60"/>
    <w:rsid w:val="004D2F82"/>
    <w:rsid w:val="004D3179"/>
    <w:rsid w:val="004D38A5"/>
    <w:rsid w:val="004D52B7"/>
    <w:rsid w:val="004D5988"/>
    <w:rsid w:val="004D658D"/>
    <w:rsid w:val="004D7623"/>
    <w:rsid w:val="004E1255"/>
    <w:rsid w:val="004E163A"/>
    <w:rsid w:val="004E16CD"/>
    <w:rsid w:val="004E1A4B"/>
    <w:rsid w:val="004E1C0F"/>
    <w:rsid w:val="004E1C6D"/>
    <w:rsid w:val="004E1EEF"/>
    <w:rsid w:val="004E1FAC"/>
    <w:rsid w:val="004E202B"/>
    <w:rsid w:val="004E25EB"/>
    <w:rsid w:val="004E2790"/>
    <w:rsid w:val="004E3282"/>
    <w:rsid w:val="004E32F3"/>
    <w:rsid w:val="004E35AF"/>
    <w:rsid w:val="004E3D58"/>
    <w:rsid w:val="004E3E69"/>
    <w:rsid w:val="004E474F"/>
    <w:rsid w:val="004E49D7"/>
    <w:rsid w:val="004E4A21"/>
    <w:rsid w:val="004E4AE0"/>
    <w:rsid w:val="004E4FF9"/>
    <w:rsid w:val="004E53D7"/>
    <w:rsid w:val="004E581E"/>
    <w:rsid w:val="004E5984"/>
    <w:rsid w:val="004E5B57"/>
    <w:rsid w:val="004E5D22"/>
    <w:rsid w:val="004E637F"/>
    <w:rsid w:val="004E65EE"/>
    <w:rsid w:val="004E664E"/>
    <w:rsid w:val="004E6978"/>
    <w:rsid w:val="004E69BA"/>
    <w:rsid w:val="004E70C0"/>
    <w:rsid w:val="004E76AD"/>
    <w:rsid w:val="004E7826"/>
    <w:rsid w:val="004E7C49"/>
    <w:rsid w:val="004F02C7"/>
    <w:rsid w:val="004F05A5"/>
    <w:rsid w:val="004F0EEC"/>
    <w:rsid w:val="004F130A"/>
    <w:rsid w:val="004F148D"/>
    <w:rsid w:val="004F182F"/>
    <w:rsid w:val="004F187F"/>
    <w:rsid w:val="004F1895"/>
    <w:rsid w:val="004F216B"/>
    <w:rsid w:val="004F2706"/>
    <w:rsid w:val="004F28ED"/>
    <w:rsid w:val="004F2A0D"/>
    <w:rsid w:val="004F2A27"/>
    <w:rsid w:val="004F2A99"/>
    <w:rsid w:val="004F2C39"/>
    <w:rsid w:val="004F2E86"/>
    <w:rsid w:val="004F31F4"/>
    <w:rsid w:val="004F3A51"/>
    <w:rsid w:val="004F3AFC"/>
    <w:rsid w:val="004F3B77"/>
    <w:rsid w:val="004F4269"/>
    <w:rsid w:val="004F4BE2"/>
    <w:rsid w:val="004F4DD9"/>
    <w:rsid w:val="004F4EBD"/>
    <w:rsid w:val="004F530D"/>
    <w:rsid w:val="004F7F0C"/>
    <w:rsid w:val="00500A1A"/>
    <w:rsid w:val="00500B8F"/>
    <w:rsid w:val="00500DF2"/>
    <w:rsid w:val="0050114D"/>
    <w:rsid w:val="0050143A"/>
    <w:rsid w:val="00501B2E"/>
    <w:rsid w:val="0050227A"/>
    <w:rsid w:val="005022C0"/>
    <w:rsid w:val="0050245C"/>
    <w:rsid w:val="00502ABA"/>
    <w:rsid w:val="00502BB8"/>
    <w:rsid w:val="00502EDC"/>
    <w:rsid w:val="005033A4"/>
    <w:rsid w:val="005042D6"/>
    <w:rsid w:val="005046D4"/>
    <w:rsid w:val="00504F56"/>
    <w:rsid w:val="0050502B"/>
    <w:rsid w:val="00505275"/>
    <w:rsid w:val="00505585"/>
    <w:rsid w:val="00506A39"/>
    <w:rsid w:val="00506C9C"/>
    <w:rsid w:val="005072DD"/>
    <w:rsid w:val="00507CB2"/>
    <w:rsid w:val="00510412"/>
    <w:rsid w:val="005106F3"/>
    <w:rsid w:val="0051116C"/>
    <w:rsid w:val="005114DF"/>
    <w:rsid w:val="00512711"/>
    <w:rsid w:val="0051274E"/>
    <w:rsid w:val="00512A3A"/>
    <w:rsid w:val="00512A7C"/>
    <w:rsid w:val="00512B39"/>
    <w:rsid w:val="00513420"/>
    <w:rsid w:val="0051378F"/>
    <w:rsid w:val="00513D34"/>
    <w:rsid w:val="00513EE9"/>
    <w:rsid w:val="00514147"/>
    <w:rsid w:val="005142F8"/>
    <w:rsid w:val="00514555"/>
    <w:rsid w:val="00514F9D"/>
    <w:rsid w:val="00515394"/>
    <w:rsid w:val="005160A2"/>
    <w:rsid w:val="00516379"/>
    <w:rsid w:val="00516797"/>
    <w:rsid w:val="0051694E"/>
    <w:rsid w:val="005169FC"/>
    <w:rsid w:val="00516BD6"/>
    <w:rsid w:val="00517108"/>
    <w:rsid w:val="00517C88"/>
    <w:rsid w:val="00520701"/>
    <w:rsid w:val="00520A61"/>
    <w:rsid w:val="0052111B"/>
    <w:rsid w:val="00521598"/>
    <w:rsid w:val="0052183C"/>
    <w:rsid w:val="00521AC6"/>
    <w:rsid w:val="00521FA0"/>
    <w:rsid w:val="0052260A"/>
    <w:rsid w:val="00522997"/>
    <w:rsid w:val="00522AD1"/>
    <w:rsid w:val="00522F3F"/>
    <w:rsid w:val="005235C8"/>
    <w:rsid w:val="00523C7B"/>
    <w:rsid w:val="00524DF9"/>
    <w:rsid w:val="005250C0"/>
    <w:rsid w:val="00525831"/>
    <w:rsid w:val="005258DB"/>
    <w:rsid w:val="00525F93"/>
    <w:rsid w:val="00525FCE"/>
    <w:rsid w:val="005266A7"/>
    <w:rsid w:val="0052677E"/>
    <w:rsid w:val="005274AB"/>
    <w:rsid w:val="005277CD"/>
    <w:rsid w:val="005279BA"/>
    <w:rsid w:val="00527E48"/>
    <w:rsid w:val="00527E4D"/>
    <w:rsid w:val="005301E8"/>
    <w:rsid w:val="00530A60"/>
    <w:rsid w:val="005317E6"/>
    <w:rsid w:val="0053197A"/>
    <w:rsid w:val="005319A3"/>
    <w:rsid w:val="00531FAF"/>
    <w:rsid w:val="00532410"/>
    <w:rsid w:val="005324BA"/>
    <w:rsid w:val="00532524"/>
    <w:rsid w:val="005325D0"/>
    <w:rsid w:val="00532951"/>
    <w:rsid w:val="005339C9"/>
    <w:rsid w:val="00533DE5"/>
    <w:rsid w:val="00533EC7"/>
    <w:rsid w:val="00533ED1"/>
    <w:rsid w:val="0053408E"/>
    <w:rsid w:val="00534D3C"/>
    <w:rsid w:val="00535497"/>
    <w:rsid w:val="00535750"/>
    <w:rsid w:val="00536189"/>
    <w:rsid w:val="00536640"/>
    <w:rsid w:val="005369DE"/>
    <w:rsid w:val="00536C2B"/>
    <w:rsid w:val="00536E7F"/>
    <w:rsid w:val="00537145"/>
    <w:rsid w:val="0053772A"/>
    <w:rsid w:val="005379C2"/>
    <w:rsid w:val="00537C91"/>
    <w:rsid w:val="00537D50"/>
    <w:rsid w:val="00537E2E"/>
    <w:rsid w:val="00540A60"/>
    <w:rsid w:val="00540C4F"/>
    <w:rsid w:val="005416AE"/>
    <w:rsid w:val="0054170B"/>
    <w:rsid w:val="00541AC6"/>
    <w:rsid w:val="00541C73"/>
    <w:rsid w:val="00541DCE"/>
    <w:rsid w:val="00541E6F"/>
    <w:rsid w:val="00542026"/>
    <w:rsid w:val="005421E0"/>
    <w:rsid w:val="0054268D"/>
    <w:rsid w:val="00542C07"/>
    <w:rsid w:val="00542ED9"/>
    <w:rsid w:val="0054375D"/>
    <w:rsid w:val="00543A83"/>
    <w:rsid w:val="00543B41"/>
    <w:rsid w:val="00544099"/>
    <w:rsid w:val="00544EF1"/>
    <w:rsid w:val="00544F78"/>
    <w:rsid w:val="00545077"/>
    <w:rsid w:val="00545728"/>
    <w:rsid w:val="005464E9"/>
    <w:rsid w:val="0054685E"/>
    <w:rsid w:val="0054733C"/>
    <w:rsid w:val="0054791C"/>
    <w:rsid w:val="00547E3A"/>
    <w:rsid w:val="0055000C"/>
    <w:rsid w:val="005506A1"/>
    <w:rsid w:val="005507B6"/>
    <w:rsid w:val="00550B07"/>
    <w:rsid w:val="00550BAE"/>
    <w:rsid w:val="00550D8E"/>
    <w:rsid w:val="0055115E"/>
    <w:rsid w:val="00551301"/>
    <w:rsid w:val="0055133F"/>
    <w:rsid w:val="005517F0"/>
    <w:rsid w:val="00552012"/>
    <w:rsid w:val="0055273C"/>
    <w:rsid w:val="00552F78"/>
    <w:rsid w:val="00553DF9"/>
    <w:rsid w:val="005547C6"/>
    <w:rsid w:val="00554D82"/>
    <w:rsid w:val="005550B6"/>
    <w:rsid w:val="005557EC"/>
    <w:rsid w:val="00555F2A"/>
    <w:rsid w:val="0055612B"/>
    <w:rsid w:val="00556D02"/>
    <w:rsid w:val="00556F17"/>
    <w:rsid w:val="00556F2B"/>
    <w:rsid w:val="005576E4"/>
    <w:rsid w:val="00557C92"/>
    <w:rsid w:val="00557DF6"/>
    <w:rsid w:val="00560154"/>
    <w:rsid w:val="00560175"/>
    <w:rsid w:val="005607F6"/>
    <w:rsid w:val="00560D3E"/>
    <w:rsid w:val="00561253"/>
    <w:rsid w:val="005612A9"/>
    <w:rsid w:val="0056147F"/>
    <w:rsid w:val="005617D9"/>
    <w:rsid w:val="00561DF7"/>
    <w:rsid w:val="005621F7"/>
    <w:rsid w:val="00562AF9"/>
    <w:rsid w:val="005636AF"/>
    <w:rsid w:val="0056378E"/>
    <w:rsid w:val="005637A8"/>
    <w:rsid w:val="00563CE2"/>
    <w:rsid w:val="00563ED4"/>
    <w:rsid w:val="005640F8"/>
    <w:rsid w:val="0056539A"/>
    <w:rsid w:val="00565B7D"/>
    <w:rsid w:val="00565BB3"/>
    <w:rsid w:val="00565E4D"/>
    <w:rsid w:val="005669A4"/>
    <w:rsid w:val="0056703B"/>
    <w:rsid w:val="0056722A"/>
    <w:rsid w:val="0056796C"/>
    <w:rsid w:val="00567A64"/>
    <w:rsid w:val="00567BB2"/>
    <w:rsid w:val="00567DB7"/>
    <w:rsid w:val="00567F04"/>
    <w:rsid w:val="005702B3"/>
    <w:rsid w:val="005707F8"/>
    <w:rsid w:val="00570B09"/>
    <w:rsid w:val="00570E55"/>
    <w:rsid w:val="00571010"/>
    <w:rsid w:val="005715A4"/>
    <w:rsid w:val="005719B4"/>
    <w:rsid w:val="00571EDC"/>
    <w:rsid w:val="005722AF"/>
    <w:rsid w:val="00572387"/>
    <w:rsid w:val="005724DA"/>
    <w:rsid w:val="005728DE"/>
    <w:rsid w:val="00572F3B"/>
    <w:rsid w:val="00573AC4"/>
    <w:rsid w:val="00573EC0"/>
    <w:rsid w:val="00573FB1"/>
    <w:rsid w:val="00574A47"/>
    <w:rsid w:val="005751FA"/>
    <w:rsid w:val="00575212"/>
    <w:rsid w:val="0057578A"/>
    <w:rsid w:val="00575820"/>
    <w:rsid w:val="00575BFE"/>
    <w:rsid w:val="0057611C"/>
    <w:rsid w:val="005767BC"/>
    <w:rsid w:val="00576D6B"/>
    <w:rsid w:val="00576E59"/>
    <w:rsid w:val="00577128"/>
    <w:rsid w:val="0057778E"/>
    <w:rsid w:val="00577C2F"/>
    <w:rsid w:val="00577C93"/>
    <w:rsid w:val="00577EE8"/>
    <w:rsid w:val="00577FA3"/>
    <w:rsid w:val="0058006A"/>
    <w:rsid w:val="00580096"/>
    <w:rsid w:val="00580408"/>
    <w:rsid w:val="00580530"/>
    <w:rsid w:val="00580730"/>
    <w:rsid w:val="00580770"/>
    <w:rsid w:val="005808AC"/>
    <w:rsid w:val="005808E5"/>
    <w:rsid w:val="00581007"/>
    <w:rsid w:val="00581098"/>
    <w:rsid w:val="00581DB5"/>
    <w:rsid w:val="00581DE9"/>
    <w:rsid w:val="00582EA0"/>
    <w:rsid w:val="005834A7"/>
    <w:rsid w:val="00583561"/>
    <w:rsid w:val="00583734"/>
    <w:rsid w:val="00584522"/>
    <w:rsid w:val="005846E3"/>
    <w:rsid w:val="00584D8D"/>
    <w:rsid w:val="0058527E"/>
    <w:rsid w:val="00585565"/>
    <w:rsid w:val="005859CD"/>
    <w:rsid w:val="00585E8F"/>
    <w:rsid w:val="0058627A"/>
    <w:rsid w:val="005862BB"/>
    <w:rsid w:val="005862CE"/>
    <w:rsid w:val="00586716"/>
    <w:rsid w:val="00586A91"/>
    <w:rsid w:val="00586AC4"/>
    <w:rsid w:val="0058768C"/>
    <w:rsid w:val="005876A4"/>
    <w:rsid w:val="00590EC3"/>
    <w:rsid w:val="00591868"/>
    <w:rsid w:val="00591D26"/>
    <w:rsid w:val="00591D7F"/>
    <w:rsid w:val="0059205A"/>
    <w:rsid w:val="00593402"/>
    <w:rsid w:val="005936CF"/>
    <w:rsid w:val="00594316"/>
    <w:rsid w:val="005943B6"/>
    <w:rsid w:val="0059479C"/>
    <w:rsid w:val="00595590"/>
    <w:rsid w:val="005957B5"/>
    <w:rsid w:val="00595A23"/>
    <w:rsid w:val="00596105"/>
    <w:rsid w:val="00596316"/>
    <w:rsid w:val="005966D3"/>
    <w:rsid w:val="00596BF8"/>
    <w:rsid w:val="00596F55"/>
    <w:rsid w:val="0059774D"/>
    <w:rsid w:val="00597A09"/>
    <w:rsid w:val="00597AA3"/>
    <w:rsid w:val="00597C3A"/>
    <w:rsid w:val="00597DEC"/>
    <w:rsid w:val="005A0163"/>
    <w:rsid w:val="005A0367"/>
    <w:rsid w:val="005A073A"/>
    <w:rsid w:val="005A0B3C"/>
    <w:rsid w:val="005A1227"/>
    <w:rsid w:val="005A169F"/>
    <w:rsid w:val="005A1C30"/>
    <w:rsid w:val="005A2AA6"/>
    <w:rsid w:val="005A2BE1"/>
    <w:rsid w:val="005A2FB6"/>
    <w:rsid w:val="005A3205"/>
    <w:rsid w:val="005A3C75"/>
    <w:rsid w:val="005A5282"/>
    <w:rsid w:val="005A5463"/>
    <w:rsid w:val="005A558C"/>
    <w:rsid w:val="005A5BAF"/>
    <w:rsid w:val="005A5BCA"/>
    <w:rsid w:val="005A5CD9"/>
    <w:rsid w:val="005A6F8D"/>
    <w:rsid w:val="005A7391"/>
    <w:rsid w:val="005A7695"/>
    <w:rsid w:val="005A7714"/>
    <w:rsid w:val="005A780E"/>
    <w:rsid w:val="005A7882"/>
    <w:rsid w:val="005A7B3E"/>
    <w:rsid w:val="005A7CDC"/>
    <w:rsid w:val="005B0195"/>
    <w:rsid w:val="005B027F"/>
    <w:rsid w:val="005B06E4"/>
    <w:rsid w:val="005B0D15"/>
    <w:rsid w:val="005B1152"/>
    <w:rsid w:val="005B18BE"/>
    <w:rsid w:val="005B1F35"/>
    <w:rsid w:val="005B211D"/>
    <w:rsid w:val="005B2392"/>
    <w:rsid w:val="005B27BF"/>
    <w:rsid w:val="005B35B0"/>
    <w:rsid w:val="005B3695"/>
    <w:rsid w:val="005B39B9"/>
    <w:rsid w:val="005B4071"/>
    <w:rsid w:val="005B47FC"/>
    <w:rsid w:val="005B4C71"/>
    <w:rsid w:val="005B52CA"/>
    <w:rsid w:val="005B5AF2"/>
    <w:rsid w:val="005B5B2E"/>
    <w:rsid w:val="005B632E"/>
    <w:rsid w:val="005B6EDE"/>
    <w:rsid w:val="005B7564"/>
    <w:rsid w:val="005C014E"/>
    <w:rsid w:val="005C019B"/>
    <w:rsid w:val="005C03B2"/>
    <w:rsid w:val="005C0976"/>
    <w:rsid w:val="005C0DB0"/>
    <w:rsid w:val="005C105E"/>
    <w:rsid w:val="005C1B34"/>
    <w:rsid w:val="005C1F44"/>
    <w:rsid w:val="005C2467"/>
    <w:rsid w:val="005C2A0E"/>
    <w:rsid w:val="005C426F"/>
    <w:rsid w:val="005C432A"/>
    <w:rsid w:val="005C448A"/>
    <w:rsid w:val="005C44F6"/>
    <w:rsid w:val="005C526E"/>
    <w:rsid w:val="005C572C"/>
    <w:rsid w:val="005C58E3"/>
    <w:rsid w:val="005C69EB"/>
    <w:rsid w:val="005C7701"/>
    <w:rsid w:val="005C7C21"/>
    <w:rsid w:val="005C7D89"/>
    <w:rsid w:val="005D0B7F"/>
    <w:rsid w:val="005D0C12"/>
    <w:rsid w:val="005D1077"/>
    <w:rsid w:val="005D1A4B"/>
    <w:rsid w:val="005D2427"/>
    <w:rsid w:val="005D2450"/>
    <w:rsid w:val="005D2B18"/>
    <w:rsid w:val="005D321F"/>
    <w:rsid w:val="005D352D"/>
    <w:rsid w:val="005D3A6F"/>
    <w:rsid w:val="005D4312"/>
    <w:rsid w:val="005D44C4"/>
    <w:rsid w:val="005D4830"/>
    <w:rsid w:val="005D4F97"/>
    <w:rsid w:val="005D5945"/>
    <w:rsid w:val="005D6B4F"/>
    <w:rsid w:val="005D6EEC"/>
    <w:rsid w:val="005D7001"/>
    <w:rsid w:val="005D77E2"/>
    <w:rsid w:val="005E060C"/>
    <w:rsid w:val="005E0DFE"/>
    <w:rsid w:val="005E11D3"/>
    <w:rsid w:val="005E1246"/>
    <w:rsid w:val="005E1454"/>
    <w:rsid w:val="005E218B"/>
    <w:rsid w:val="005E29B9"/>
    <w:rsid w:val="005E2F94"/>
    <w:rsid w:val="005E310B"/>
    <w:rsid w:val="005E36C4"/>
    <w:rsid w:val="005E3913"/>
    <w:rsid w:val="005E4534"/>
    <w:rsid w:val="005E4AAD"/>
    <w:rsid w:val="005E4C83"/>
    <w:rsid w:val="005E5190"/>
    <w:rsid w:val="005E527F"/>
    <w:rsid w:val="005E58ED"/>
    <w:rsid w:val="005E5FBE"/>
    <w:rsid w:val="005E6206"/>
    <w:rsid w:val="005E651C"/>
    <w:rsid w:val="005E6D31"/>
    <w:rsid w:val="005E77D3"/>
    <w:rsid w:val="005E7BED"/>
    <w:rsid w:val="005E7E35"/>
    <w:rsid w:val="005F012A"/>
    <w:rsid w:val="005F0B16"/>
    <w:rsid w:val="005F0D8C"/>
    <w:rsid w:val="005F0E51"/>
    <w:rsid w:val="005F145D"/>
    <w:rsid w:val="005F1DD5"/>
    <w:rsid w:val="005F2201"/>
    <w:rsid w:val="005F28BE"/>
    <w:rsid w:val="005F28F9"/>
    <w:rsid w:val="005F2BFF"/>
    <w:rsid w:val="005F2E51"/>
    <w:rsid w:val="005F3015"/>
    <w:rsid w:val="005F3465"/>
    <w:rsid w:val="005F393D"/>
    <w:rsid w:val="005F3C83"/>
    <w:rsid w:val="005F41A2"/>
    <w:rsid w:val="005F41B2"/>
    <w:rsid w:val="005F42EA"/>
    <w:rsid w:val="005F48B6"/>
    <w:rsid w:val="005F517F"/>
    <w:rsid w:val="005F5541"/>
    <w:rsid w:val="005F56A4"/>
    <w:rsid w:val="005F6003"/>
    <w:rsid w:val="005F6572"/>
    <w:rsid w:val="005F6745"/>
    <w:rsid w:val="005F67B4"/>
    <w:rsid w:val="005F69DB"/>
    <w:rsid w:val="005F6AD4"/>
    <w:rsid w:val="005F7471"/>
    <w:rsid w:val="005F7477"/>
    <w:rsid w:val="005F76A0"/>
    <w:rsid w:val="005F7F03"/>
    <w:rsid w:val="006003B3"/>
    <w:rsid w:val="00600E38"/>
    <w:rsid w:val="00600F5E"/>
    <w:rsid w:val="00601376"/>
    <w:rsid w:val="006013CB"/>
    <w:rsid w:val="00601A3D"/>
    <w:rsid w:val="00602EAA"/>
    <w:rsid w:val="00602F1A"/>
    <w:rsid w:val="00603A45"/>
    <w:rsid w:val="00603B2B"/>
    <w:rsid w:val="00604002"/>
    <w:rsid w:val="00604CFF"/>
    <w:rsid w:val="00604F06"/>
    <w:rsid w:val="00605567"/>
    <w:rsid w:val="006058C4"/>
    <w:rsid w:val="00606BE6"/>
    <w:rsid w:val="0060703C"/>
    <w:rsid w:val="00607EB0"/>
    <w:rsid w:val="006103EB"/>
    <w:rsid w:val="00610567"/>
    <w:rsid w:val="0061064E"/>
    <w:rsid w:val="006108C3"/>
    <w:rsid w:val="00611364"/>
    <w:rsid w:val="00611FE1"/>
    <w:rsid w:val="006121FA"/>
    <w:rsid w:val="0061266E"/>
    <w:rsid w:val="006126B3"/>
    <w:rsid w:val="00612959"/>
    <w:rsid w:val="00612C46"/>
    <w:rsid w:val="006130D4"/>
    <w:rsid w:val="0061335F"/>
    <w:rsid w:val="006134F6"/>
    <w:rsid w:val="00615AD2"/>
    <w:rsid w:val="00615C9C"/>
    <w:rsid w:val="00615FEA"/>
    <w:rsid w:val="0061687B"/>
    <w:rsid w:val="006176EA"/>
    <w:rsid w:val="006206C5"/>
    <w:rsid w:val="006214BF"/>
    <w:rsid w:val="00621613"/>
    <w:rsid w:val="00621653"/>
    <w:rsid w:val="00621F8E"/>
    <w:rsid w:val="00622417"/>
    <w:rsid w:val="00622AD0"/>
    <w:rsid w:val="006244A3"/>
    <w:rsid w:val="00624591"/>
    <w:rsid w:val="006245C6"/>
    <w:rsid w:val="00624A78"/>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7EE"/>
    <w:rsid w:val="00627A38"/>
    <w:rsid w:val="00627A89"/>
    <w:rsid w:val="00630AF6"/>
    <w:rsid w:val="00630B28"/>
    <w:rsid w:val="006310B1"/>
    <w:rsid w:val="00631301"/>
    <w:rsid w:val="006316F2"/>
    <w:rsid w:val="006317F6"/>
    <w:rsid w:val="0063265D"/>
    <w:rsid w:val="00633BA5"/>
    <w:rsid w:val="00633BAF"/>
    <w:rsid w:val="0063409C"/>
    <w:rsid w:val="0063442A"/>
    <w:rsid w:val="0063448F"/>
    <w:rsid w:val="00634920"/>
    <w:rsid w:val="00634C6E"/>
    <w:rsid w:val="006353F2"/>
    <w:rsid w:val="00635405"/>
    <w:rsid w:val="0063568A"/>
    <w:rsid w:val="006357C6"/>
    <w:rsid w:val="00635A28"/>
    <w:rsid w:val="00635ABD"/>
    <w:rsid w:val="00636010"/>
    <w:rsid w:val="00636252"/>
    <w:rsid w:val="00636318"/>
    <w:rsid w:val="006364A0"/>
    <w:rsid w:val="006367A0"/>
    <w:rsid w:val="0063796B"/>
    <w:rsid w:val="006407FF"/>
    <w:rsid w:val="00640B3F"/>
    <w:rsid w:val="006414DC"/>
    <w:rsid w:val="006418A8"/>
    <w:rsid w:val="00641B8C"/>
    <w:rsid w:val="006423C0"/>
    <w:rsid w:val="00642788"/>
    <w:rsid w:val="006428D0"/>
    <w:rsid w:val="006438FE"/>
    <w:rsid w:val="00643EF7"/>
    <w:rsid w:val="00643F29"/>
    <w:rsid w:val="00644AFE"/>
    <w:rsid w:val="00644D3E"/>
    <w:rsid w:val="00645592"/>
    <w:rsid w:val="00645F6C"/>
    <w:rsid w:val="00646055"/>
    <w:rsid w:val="00647AD9"/>
    <w:rsid w:val="00647E1F"/>
    <w:rsid w:val="00647FE3"/>
    <w:rsid w:val="006508A6"/>
    <w:rsid w:val="00650D2A"/>
    <w:rsid w:val="00650F25"/>
    <w:rsid w:val="006512C4"/>
    <w:rsid w:val="0065154C"/>
    <w:rsid w:val="00653294"/>
    <w:rsid w:val="006535C8"/>
    <w:rsid w:val="00653FFE"/>
    <w:rsid w:val="0065459C"/>
    <w:rsid w:val="00654D16"/>
    <w:rsid w:val="006550C1"/>
    <w:rsid w:val="0065523F"/>
    <w:rsid w:val="0065558C"/>
    <w:rsid w:val="00655758"/>
    <w:rsid w:val="006559DA"/>
    <w:rsid w:val="00655B9D"/>
    <w:rsid w:val="00655EA8"/>
    <w:rsid w:val="00656B40"/>
    <w:rsid w:val="00656CBB"/>
    <w:rsid w:val="00656DA1"/>
    <w:rsid w:val="00656F05"/>
    <w:rsid w:val="006570AE"/>
    <w:rsid w:val="006576E3"/>
    <w:rsid w:val="00660803"/>
    <w:rsid w:val="006608BD"/>
    <w:rsid w:val="006613D1"/>
    <w:rsid w:val="006614DA"/>
    <w:rsid w:val="006615C8"/>
    <w:rsid w:val="00661989"/>
    <w:rsid w:val="0066278E"/>
    <w:rsid w:val="00662D3D"/>
    <w:rsid w:val="00663402"/>
    <w:rsid w:val="00663F39"/>
    <w:rsid w:val="006640E0"/>
    <w:rsid w:val="0066422B"/>
    <w:rsid w:val="006642E3"/>
    <w:rsid w:val="0066468D"/>
    <w:rsid w:val="0066503F"/>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486"/>
    <w:rsid w:val="00672EC3"/>
    <w:rsid w:val="00673CE8"/>
    <w:rsid w:val="00674C8F"/>
    <w:rsid w:val="00675432"/>
    <w:rsid w:val="00675B3D"/>
    <w:rsid w:val="00675D07"/>
    <w:rsid w:val="00675E8C"/>
    <w:rsid w:val="00677513"/>
    <w:rsid w:val="0067783C"/>
    <w:rsid w:val="00680080"/>
    <w:rsid w:val="006805C3"/>
    <w:rsid w:val="00680685"/>
    <w:rsid w:val="006806D3"/>
    <w:rsid w:val="00681937"/>
    <w:rsid w:val="00681BB9"/>
    <w:rsid w:val="006820B2"/>
    <w:rsid w:val="006820C5"/>
    <w:rsid w:val="00682175"/>
    <w:rsid w:val="0068219D"/>
    <w:rsid w:val="006827E0"/>
    <w:rsid w:val="0068291C"/>
    <w:rsid w:val="00682A53"/>
    <w:rsid w:val="00682B38"/>
    <w:rsid w:val="00682B6A"/>
    <w:rsid w:val="00682D89"/>
    <w:rsid w:val="00682E0D"/>
    <w:rsid w:val="0068307F"/>
    <w:rsid w:val="006830DD"/>
    <w:rsid w:val="0068369F"/>
    <w:rsid w:val="0068382C"/>
    <w:rsid w:val="00683BC5"/>
    <w:rsid w:val="00683DBA"/>
    <w:rsid w:val="00684B3A"/>
    <w:rsid w:val="00685432"/>
    <w:rsid w:val="006856A7"/>
    <w:rsid w:val="0068646D"/>
    <w:rsid w:val="006868FC"/>
    <w:rsid w:val="00686D80"/>
    <w:rsid w:val="00687921"/>
    <w:rsid w:val="0069012A"/>
    <w:rsid w:val="006903B1"/>
    <w:rsid w:val="00690501"/>
    <w:rsid w:val="00690B13"/>
    <w:rsid w:val="00691110"/>
    <w:rsid w:val="006914F8"/>
    <w:rsid w:val="006915DE"/>
    <w:rsid w:val="00691CEB"/>
    <w:rsid w:val="00691D2F"/>
    <w:rsid w:val="006921E6"/>
    <w:rsid w:val="00692602"/>
    <w:rsid w:val="00692B95"/>
    <w:rsid w:val="00692D14"/>
    <w:rsid w:val="0069368E"/>
    <w:rsid w:val="00693E89"/>
    <w:rsid w:val="00694786"/>
    <w:rsid w:val="0069489D"/>
    <w:rsid w:val="00694ECB"/>
    <w:rsid w:val="006957EB"/>
    <w:rsid w:val="00695948"/>
    <w:rsid w:val="00695D69"/>
    <w:rsid w:val="00696B9B"/>
    <w:rsid w:val="00696D59"/>
    <w:rsid w:val="00697C0E"/>
    <w:rsid w:val="006A05E3"/>
    <w:rsid w:val="006A249E"/>
    <w:rsid w:val="006A2559"/>
    <w:rsid w:val="006A35A9"/>
    <w:rsid w:val="006A3810"/>
    <w:rsid w:val="006A4914"/>
    <w:rsid w:val="006A54B4"/>
    <w:rsid w:val="006A5802"/>
    <w:rsid w:val="006A599D"/>
    <w:rsid w:val="006A610C"/>
    <w:rsid w:val="006A611E"/>
    <w:rsid w:val="006A62A7"/>
    <w:rsid w:val="006A6A9E"/>
    <w:rsid w:val="006A6D78"/>
    <w:rsid w:val="006A70FA"/>
    <w:rsid w:val="006A79F2"/>
    <w:rsid w:val="006A7C21"/>
    <w:rsid w:val="006A7CF4"/>
    <w:rsid w:val="006B0293"/>
    <w:rsid w:val="006B0A04"/>
    <w:rsid w:val="006B1345"/>
    <w:rsid w:val="006B181B"/>
    <w:rsid w:val="006B1B7F"/>
    <w:rsid w:val="006B1D0C"/>
    <w:rsid w:val="006B1E13"/>
    <w:rsid w:val="006B27B7"/>
    <w:rsid w:val="006B2827"/>
    <w:rsid w:val="006B368D"/>
    <w:rsid w:val="006B3C52"/>
    <w:rsid w:val="006B3F2D"/>
    <w:rsid w:val="006B4A05"/>
    <w:rsid w:val="006B4E1D"/>
    <w:rsid w:val="006B4F6A"/>
    <w:rsid w:val="006B52AF"/>
    <w:rsid w:val="006B5629"/>
    <w:rsid w:val="006B5925"/>
    <w:rsid w:val="006B6363"/>
    <w:rsid w:val="006B67FA"/>
    <w:rsid w:val="006B7273"/>
    <w:rsid w:val="006C196B"/>
    <w:rsid w:val="006C1A36"/>
    <w:rsid w:val="006C1B1C"/>
    <w:rsid w:val="006C1B8E"/>
    <w:rsid w:val="006C1F00"/>
    <w:rsid w:val="006C27CC"/>
    <w:rsid w:val="006C2923"/>
    <w:rsid w:val="006C2D0C"/>
    <w:rsid w:val="006C32E6"/>
    <w:rsid w:val="006C3698"/>
    <w:rsid w:val="006C3AA6"/>
    <w:rsid w:val="006C4102"/>
    <w:rsid w:val="006C4582"/>
    <w:rsid w:val="006C45A0"/>
    <w:rsid w:val="006C4C7C"/>
    <w:rsid w:val="006C4FAE"/>
    <w:rsid w:val="006C5B17"/>
    <w:rsid w:val="006C6072"/>
    <w:rsid w:val="006C6E10"/>
    <w:rsid w:val="006C7027"/>
    <w:rsid w:val="006C70CC"/>
    <w:rsid w:val="006C7DF8"/>
    <w:rsid w:val="006C7E88"/>
    <w:rsid w:val="006D136F"/>
    <w:rsid w:val="006D1842"/>
    <w:rsid w:val="006D2049"/>
    <w:rsid w:val="006D2C73"/>
    <w:rsid w:val="006D3A59"/>
    <w:rsid w:val="006D43CA"/>
    <w:rsid w:val="006D44DF"/>
    <w:rsid w:val="006D4DAE"/>
    <w:rsid w:val="006D5911"/>
    <w:rsid w:val="006D64E8"/>
    <w:rsid w:val="006D6763"/>
    <w:rsid w:val="006D6807"/>
    <w:rsid w:val="006D6B6D"/>
    <w:rsid w:val="006D6EC5"/>
    <w:rsid w:val="006D796D"/>
    <w:rsid w:val="006D7B3E"/>
    <w:rsid w:val="006D7BED"/>
    <w:rsid w:val="006E037C"/>
    <w:rsid w:val="006E0441"/>
    <w:rsid w:val="006E1F90"/>
    <w:rsid w:val="006E2A3A"/>
    <w:rsid w:val="006E2A88"/>
    <w:rsid w:val="006E2AD2"/>
    <w:rsid w:val="006E3197"/>
    <w:rsid w:val="006E3851"/>
    <w:rsid w:val="006E3B0E"/>
    <w:rsid w:val="006E3CBA"/>
    <w:rsid w:val="006E3DF5"/>
    <w:rsid w:val="006E3E42"/>
    <w:rsid w:val="006E4088"/>
    <w:rsid w:val="006E40C1"/>
    <w:rsid w:val="006E4128"/>
    <w:rsid w:val="006E426A"/>
    <w:rsid w:val="006E4489"/>
    <w:rsid w:val="006E4871"/>
    <w:rsid w:val="006E4A87"/>
    <w:rsid w:val="006E582F"/>
    <w:rsid w:val="006E5B14"/>
    <w:rsid w:val="006E6CD8"/>
    <w:rsid w:val="006E709F"/>
    <w:rsid w:val="006E732F"/>
    <w:rsid w:val="006E7929"/>
    <w:rsid w:val="006E7EA0"/>
    <w:rsid w:val="006F0051"/>
    <w:rsid w:val="006F07D6"/>
    <w:rsid w:val="006F0E20"/>
    <w:rsid w:val="006F13A5"/>
    <w:rsid w:val="006F1845"/>
    <w:rsid w:val="006F1BAB"/>
    <w:rsid w:val="006F1D31"/>
    <w:rsid w:val="006F2142"/>
    <w:rsid w:val="006F2256"/>
    <w:rsid w:val="006F2339"/>
    <w:rsid w:val="006F305C"/>
    <w:rsid w:val="006F308D"/>
    <w:rsid w:val="006F36E4"/>
    <w:rsid w:val="006F37AA"/>
    <w:rsid w:val="006F3972"/>
    <w:rsid w:val="006F3AFD"/>
    <w:rsid w:val="006F3C04"/>
    <w:rsid w:val="006F461E"/>
    <w:rsid w:val="006F47AD"/>
    <w:rsid w:val="006F493B"/>
    <w:rsid w:val="006F4CD7"/>
    <w:rsid w:val="006F52C8"/>
    <w:rsid w:val="006F5941"/>
    <w:rsid w:val="006F6033"/>
    <w:rsid w:val="006F6400"/>
    <w:rsid w:val="006F67CB"/>
    <w:rsid w:val="006F69A5"/>
    <w:rsid w:val="006F7150"/>
    <w:rsid w:val="006F785E"/>
    <w:rsid w:val="006F7EB3"/>
    <w:rsid w:val="00700206"/>
    <w:rsid w:val="007004A4"/>
    <w:rsid w:val="007008FA"/>
    <w:rsid w:val="00700A21"/>
    <w:rsid w:val="00700A7B"/>
    <w:rsid w:val="00700B85"/>
    <w:rsid w:val="00700D7C"/>
    <w:rsid w:val="007013C0"/>
    <w:rsid w:val="0070195A"/>
    <w:rsid w:val="00701E91"/>
    <w:rsid w:val="0070216B"/>
    <w:rsid w:val="0070216C"/>
    <w:rsid w:val="007025A5"/>
    <w:rsid w:val="00704312"/>
    <w:rsid w:val="007050EF"/>
    <w:rsid w:val="007051F8"/>
    <w:rsid w:val="007059DF"/>
    <w:rsid w:val="00705E93"/>
    <w:rsid w:val="0070606B"/>
    <w:rsid w:val="00706B5E"/>
    <w:rsid w:val="00707234"/>
    <w:rsid w:val="007079DE"/>
    <w:rsid w:val="00707A93"/>
    <w:rsid w:val="00710283"/>
    <w:rsid w:val="0071098E"/>
    <w:rsid w:val="00710B55"/>
    <w:rsid w:val="00710FE1"/>
    <w:rsid w:val="0071172A"/>
    <w:rsid w:val="00711CD6"/>
    <w:rsid w:val="00711D15"/>
    <w:rsid w:val="00711FFD"/>
    <w:rsid w:val="00712524"/>
    <w:rsid w:val="0071268B"/>
    <w:rsid w:val="0071368B"/>
    <w:rsid w:val="007137D1"/>
    <w:rsid w:val="00715559"/>
    <w:rsid w:val="00715E49"/>
    <w:rsid w:val="00715EDA"/>
    <w:rsid w:val="00715F88"/>
    <w:rsid w:val="0071617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F3B"/>
    <w:rsid w:val="00722F99"/>
    <w:rsid w:val="007230A0"/>
    <w:rsid w:val="007233AF"/>
    <w:rsid w:val="0072349E"/>
    <w:rsid w:val="007234D9"/>
    <w:rsid w:val="007236DC"/>
    <w:rsid w:val="00723C31"/>
    <w:rsid w:val="00723EA4"/>
    <w:rsid w:val="00724288"/>
    <w:rsid w:val="0072475F"/>
    <w:rsid w:val="00724782"/>
    <w:rsid w:val="00724A92"/>
    <w:rsid w:val="00724D5D"/>
    <w:rsid w:val="0072518E"/>
    <w:rsid w:val="007259BD"/>
    <w:rsid w:val="00726406"/>
    <w:rsid w:val="00730385"/>
    <w:rsid w:val="00730ABC"/>
    <w:rsid w:val="00730AED"/>
    <w:rsid w:val="00730B4A"/>
    <w:rsid w:val="007315E7"/>
    <w:rsid w:val="00731C11"/>
    <w:rsid w:val="00732217"/>
    <w:rsid w:val="00732600"/>
    <w:rsid w:val="00732712"/>
    <w:rsid w:val="00732F43"/>
    <w:rsid w:val="00733258"/>
    <w:rsid w:val="00733548"/>
    <w:rsid w:val="0073393D"/>
    <w:rsid w:val="00733A97"/>
    <w:rsid w:val="0073479D"/>
    <w:rsid w:val="00734DFD"/>
    <w:rsid w:val="0073518C"/>
    <w:rsid w:val="00735640"/>
    <w:rsid w:val="00736733"/>
    <w:rsid w:val="0073673A"/>
    <w:rsid w:val="00736B97"/>
    <w:rsid w:val="00736DBB"/>
    <w:rsid w:val="00740309"/>
    <w:rsid w:val="00740665"/>
    <w:rsid w:val="00740F26"/>
    <w:rsid w:val="00742AEE"/>
    <w:rsid w:val="00742B41"/>
    <w:rsid w:val="00743544"/>
    <w:rsid w:val="007440E9"/>
    <w:rsid w:val="00745428"/>
    <w:rsid w:val="007464D5"/>
    <w:rsid w:val="0074673D"/>
    <w:rsid w:val="00746A03"/>
    <w:rsid w:val="00746B69"/>
    <w:rsid w:val="00746B6A"/>
    <w:rsid w:val="00746FD3"/>
    <w:rsid w:val="007471CE"/>
    <w:rsid w:val="0074731A"/>
    <w:rsid w:val="007473E3"/>
    <w:rsid w:val="00747952"/>
    <w:rsid w:val="007479EF"/>
    <w:rsid w:val="00747ABB"/>
    <w:rsid w:val="00747FC1"/>
    <w:rsid w:val="007504C5"/>
    <w:rsid w:val="0075064F"/>
    <w:rsid w:val="0075070A"/>
    <w:rsid w:val="00750890"/>
    <w:rsid w:val="007510AE"/>
    <w:rsid w:val="007513A1"/>
    <w:rsid w:val="00751975"/>
    <w:rsid w:val="00751D79"/>
    <w:rsid w:val="007521FF"/>
    <w:rsid w:val="007523E4"/>
    <w:rsid w:val="00752D03"/>
    <w:rsid w:val="00752DE4"/>
    <w:rsid w:val="00753293"/>
    <w:rsid w:val="00753CC9"/>
    <w:rsid w:val="00754034"/>
    <w:rsid w:val="0075427C"/>
    <w:rsid w:val="00754C5D"/>
    <w:rsid w:val="007556C7"/>
    <w:rsid w:val="007570EC"/>
    <w:rsid w:val="00757417"/>
    <w:rsid w:val="00757B4A"/>
    <w:rsid w:val="0076005F"/>
    <w:rsid w:val="007603C5"/>
    <w:rsid w:val="00760587"/>
    <w:rsid w:val="0076097B"/>
    <w:rsid w:val="00760A49"/>
    <w:rsid w:val="00760D3A"/>
    <w:rsid w:val="00761042"/>
    <w:rsid w:val="00761BD3"/>
    <w:rsid w:val="00761CDB"/>
    <w:rsid w:val="00762199"/>
    <w:rsid w:val="007621F9"/>
    <w:rsid w:val="007622B3"/>
    <w:rsid w:val="0076240E"/>
    <w:rsid w:val="007625D2"/>
    <w:rsid w:val="00762E7D"/>
    <w:rsid w:val="0076309E"/>
    <w:rsid w:val="00763414"/>
    <w:rsid w:val="00763642"/>
    <w:rsid w:val="0076454B"/>
    <w:rsid w:val="00764918"/>
    <w:rsid w:val="007649D2"/>
    <w:rsid w:val="00764B3A"/>
    <w:rsid w:val="00764D5A"/>
    <w:rsid w:val="007654AE"/>
    <w:rsid w:val="00765713"/>
    <w:rsid w:val="0076581D"/>
    <w:rsid w:val="00765B1E"/>
    <w:rsid w:val="0076688A"/>
    <w:rsid w:val="00766D57"/>
    <w:rsid w:val="00767239"/>
    <w:rsid w:val="007675DE"/>
    <w:rsid w:val="0077060A"/>
    <w:rsid w:val="0077065D"/>
    <w:rsid w:val="0077088A"/>
    <w:rsid w:val="00770B83"/>
    <w:rsid w:val="00770DC8"/>
    <w:rsid w:val="00771148"/>
    <w:rsid w:val="00772100"/>
    <w:rsid w:val="007721B5"/>
    <w:rsid w:val="0077331E"/>
    <w:rsid w:val="007739AC"/>
    <w:rsid w:val="007744DE"/>
    <w:rsid w:val="00774618"/>
    <w:rsid w:val="00774B54"/>
    <w:rsid w:val="00774B5E"/>
    <w:rsid w:val="00774B94"/>
    <w:rsid w:val="00774DE4"/>
    <w:rsid w:val="0077509F"/>
    <w:rsid w:val="00775366"/>
    <w:rsid w:val="0077552E"/>
    <w:rsid w:val="00775EE3"/>
    <w:rsid w:val="00780054"/>
    <w:rsid w:val="00780619"/>
    <w:rsid w:val="00780DCC"/>
    <w:rsid w:val="007817B5"/>
    <w:rsid w:val="00781B50"/>
    <w:rsid w:val="00781FB8"/>
    <w:rsid w:val="0078299A"/>
    <w:rsid w:val="00782B38"/>
    <w:rsid w:val="00782B8A"/>
    <w:rsid w:val="0078365D"/>
    <w:rsid w:val="007838CE"/>
    <w:rsid w:val="00783D91"/>
    <w:rsid w:val="007846E7"/>
    <w:rsid w:val="00784852"/>
    <w:rsid w:val="007848E4"/>
    <w:rsid w:val="00784D5B"/>
    <w:rsid w:val="00785427"/>
    <w:rsid w:val="00786725"/>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B99"/>
    <w:rsid w:val="00791C9A"/>
    <w:rsid w:val="00791D9F"/>
    <w:rsid w:val="00792938"/>
    <w:rsid w:val="00792BF6"/>
    <w:rsid w:val="00792E9A"/>
    <w:rsid w:val="00793099"/>
    <w:rsid w:val="007934EC"/>
    <w:rsid w:val="00793791"/>
    <w:rsid w:val="007938D0"/>
    <w:rsid w:val="00794A63"/>
    <w:rsid w:val="00794D3F"/>
    <w:rsid w:val="00794E5C"/>
    <w:rsid w:val="00794EF4"/>
    <w:rsid w:val="00794FA3"/>
    <w:rsid w:val="007952E3"/>
    <w:rsid w:val="007956DE"/>
    <w:rsid w:val="00795CD8"/>
    <w:rsid w:val="00796317"/>
    <w:rsid w:val="00796397"/>
    <w:rsid w:val="00796666"/>
    <w:rsid w:val="00796807"/>
    <w:rsid w:val="00796CD0"/>
    <w:rsid w:val="0079709B"/>
    <w:rsid w:val="00797CB0"/>
    <w:rsid w:val="007A0B1C"/>
    <w:rsid w:val="007A0CCB"/>
    <w:rsid w:val="007A0EEE"/>
    <w:rsid w:val="007A13F6"/>
    <w:rsid w:val="007A1511"/>
    <w:rsid w:val="007A2ABF"/>
    <w:rsid w:val="007A3144"/>
    <w:rsid w:val="007A4D78"/>
    <w:rsid w:val="007A5377"/>
    <w:rsid w:val="007A53A9"/>
    <w:rsid w:val="007A5C67"/>
    <w:rsid w:val="007A5DDA"/>
    <w:rsid w:val="007A62E1"/>
    <w:rsid w:val="007A73B8"/>
    <w:rsid w:val="007A746B"/>
    <w:rsid w:val="007A7CEA"/>
    <w:rsid w:val="007A7F2F"/>
    <w:rsid w:val="007B0BE7"/>
    <w:rsid w:val="007B0FEE"/>
    <w:rsid w:val="007B1503"/>
    <w:rsid w:val="007B1761"/>
    <w:rsid w:val="007B19B2"/>
    <w:rsid w:val="007B1D5A"/>
    <w:rsid w:val="007B1ED4"/>
    <w:rsid w:val="007B2413"/>
    <w:rsid w:val="007B2EA6"/>
    <w:rsid w:val="007B3AF8"/>
    <w:rsid w:val="007B3C55"/>
    <w:rsid w:val="007B3D2E"/>
    <w:rsid w:val="007B4257"/>
    <w:rsid w:val="007B47EF"/>
    <w:rsid w:val="007B4AA4"/>
    <w:rsid w:val="007B555D"/>
    <w:rsid w:val="007B557E"/>
    <w:rsid w:val="007B5B38"/>
    <w:rsid w:val="007B5C8C"/>
    <w:rsid w:val="007B60D5"/>
    <w:rsid w:val="007B60E0"/>
    <w:rsid w:val="007B6147"/>
    <w:rsid w:val="007B72D6"/>
    <w:rsid w:val="007B7928"/>
    <w:rsid w:val="007B7CA2"/>
    <w:rsid w:val="007B7D91"/>
    <w:rsid w:val="007B7FF2"/>
    <w:rsid w:val="007C0246"/>
    <w:rsid w:val="007C05B6"/>
    <w:rsid w:val="007C0977"/>
    <w:rsid w:val="007C0B7B"/>
    <w:rsid w:val="007C1019"/>
    <w:rsid w:val="007C1E74"/>
    <w:rsid w:val="007C26B9"/>
    <w:rsid w:val="007C296B"/>
    <w:rsid w:val="007C2A2F"/>
    <w:rsid w:val="007C3023"/>
    <w:rsid w:val="007C34DF"/>
    <w:rsid w:val="007C42E3"/>
    <w:rsid w:val="007C457F"/>
    <w:rsid w:val="007C5A6E"/>
    <w:rsid w:val="007C5CB6"/>
    <w:rsid w:val="007C6114"/>
    <w:rsid w:val="007C635E"/>
    <w:rsid w:val="007C6533"/>
    <w:rsid w:val="007C6E13"/>
    <w:rsid w:val="007C6E71"/>
    <w:rsid w:val="007C6ED6"/>
    <w:rsid w:val="007C79F8"/>
    <w:rsid w:val="007D0518"/>
    <w:rsid w:val="007D0AB3"/>
    <w:rsid w:val="007D1183"/>
    <w:rsid w:val="007D258E"/>
    <w:rsid w:val="007D2B3D"/>
    <w:rsid w:val="007D2DC7"/>
    <w:rsid w:val="007D3075"/>
    <w:rsid w:val="007D32A8"/>
    <w:rsid w:val="007D32C2"/>
    <w:rsid w:val="007D33F8"/>
    <w:rsid w:val="007D3618"/>
    <w:rsid w:val="007D3A5D"/>
    <w:rsid w:val="007D42CE"/>
    <w:rsid w:val="007D4906"/>
    <w:rsid w:val="007D4C66"/>
    <w:rsid w:val="007D4FC6"/>
    <w:rsid w:val="007D56ED"/>
    <w:rsid w:val="007D571C"/>
    <w:rsid w:val="007D58EB"/>
    <w:rsid w:val="007D5911"/>
    <w:rsid w:val="007D6BFA"/>
    <w:rsid w:val="007D6DB9"/>
    <w:rsid w:val="007D6E9B"/>
    <w:rsid w:val="007D6F7C"/>
    <w:rsid w:val="007D706A"/>
    <w:rsid w:val="007D728B"/>
    <w:rsid w:val="007D72F8"/>
    <w:rsid w:val="007D7590"/>
    <w:rsid w:val="007D7877"/>
    <w:rsid w:val="007D792E"/>
    <w:rsid w:val="007D7CFF"/>
    <w:rsid w:val="007D7DF9"/>
    <w:rsid w:val="007E0122"/>
    <w:rsid w:val="007E0E91"/>
    <w:rsid w:val="007E1251"/>
    <w:rsid w:val="007E1A8E"/>
    <w:rsid w:val="007E2098"/>
    <w:rsid w:val="007E2308"/>
    <w:rsid w:val="007E2369"/>
    <w:rsid w:val="007E3375"/>
    <w:rsid w:val="007E36D1"/>
    <w:rsid w:val="007E3A98"/>
    <w:rsid w:val="007E3DD7"/>
    <w:rsid w:val="007E40A9"/>
    <w:rsid w:val="007E4136"/>
    <w:rsid w:val="007E4173"/>
    <w:rsid w:val="007E48EF"/>
    <w:rsid w:val="007E49DB"/>
    <w:rsid w:val="007E59A4"/>
    <w:rsid w:val="007E5AA0"/>
    <w:rsid w:val="007E5FDA"/>
    <w:rsid w:val="007E60FB"/>
    <w:rsid w:val="007E6657"/>
    <w:rsid w:val="007E6E85"/>
    <w:rsid w:val="007E7295"/>
    <w:rsid w:val="007E7AC9"/>
    <w:rsid w:val="007F05D0"/>
    <w:rsid w:val="007F0AD0"/>
    <w:rsid w:val="007F1186"/>
    <w:rsid w:val="007F1D81"/>
    <w:rsid w:val="007F1F1D"/>
    <w:rsid w:val="007F21F0"/>
    <w:rsid w:val="007F27D0"/>
    <w:rsid w:val="007F2ADD"/>
    <w:rsid w:val="007F30A7"/>
    <w:rsid w:val="007F35C8"/>
    <w:rsid w:val="007F379F"/>
    <w:rsid w:val="007F3C35"/>
    <w:rsid w:val="007F3C36"/>
    <w:rsid w:val="007F3E21"/>
    <w:rsid w:val="007F42EE"/>
    <w:rsid w:val="007F44F7"/>
    <w:rsid w:val="007F4AAC"/>
    <w:rsid w:val="007F4FB7"/>
    <w:rsid w:val="007F5125"/>
    <w:rsid w:val="007F52D1"/>
    <w:rsid w:val="007F5357"/>
    <w:rsid w:val="007F5483"/>
    <w:rsid w:val="007F57A5"/>
    <w:rsid w:val="007F58BD"/>
    <w:rsid w:val="007F60D4"/>
    <w:rsid w:val="007F6407"/>
    <w:rsid w:val="007F653B"/>
    <w:rsid w:val="007F6D57"/>
    <w:rsid w:val="007F705A"/>
    <w:rsid w:val="007F7992"/>
    <w:rsid w:val="0080030E"/>
    <w:rsid w:val="00800991"/>
    <w:rsid w:val="00800A8F"/>
    <w:rsid w:val="00800DB8"/>
    <w:rsid w:val="00801536"/>
    <w:rsid w:val="008019E4"/>
    <w:rsid w:val="008028DF"/>
    <w:rsid w:val="00803A0E"/>
    <w:rsid w:val="00803DB3"/>
    <w:rsid w:val="00803FCC"/>
    <w:rsid w:val="008042E0"/>
    <w:rsid w:val="00804A61"/>
    <w:rsid w:val="0080519E"/>
    <w:rsid w:val="0080545F"/>
    <w:rsid w:val="008061CA"/>
    <w:rsid w:val="00806AED"/>
    <w:rsid w:val="00807124"/>
    <w:rsid w:val="008071BF"/>
    <w:rsid w:val="00807AE4"/>
    <w:rsid w:val="00807DD3"/>
    <w:rsid w:val="00810591"/>
    <w:rsid w:val="00810A26"/>
    <w:rsid w:val="00810A80"/>
    <w:rsid w:val="00810FD9"/>
    <w:rsid w:val="0081109A"/>
    <w:rsid w:val="008110FE"/>
    <w:rsid w:val="00811270"/>
    <w:rsid w:val="00811350"/>
    <w:rsid w:val="00811F60"/>
    <w:rsid w:val="00812001"/>
    <w:rsid w:val="0081321A"/>
    <w:rsid w:val="008132F7"/>
    <w:rsid w:val="008135DE"/>
    <w:rsid w:val="008141ED"/>
    <w:rsid w:val="00814B96"/>
    <w:rsid w:val="00814FB9"/>
    <w:rsid w:val="00815277"/>
    <w:rsid w:val="008152E5"/>
    <w:rsid w:val="008158DB"/>
    <w:rsid w:val="00815C1C"/>
    <w:rsid w:val="00816389"/>
    <w:rsid w:val="008163F5"/>
    <w:rsid w:val="008165F1"/>
    <w:rsid w:val="00816BDB"/>
    <w:rsid w:val="00816E15"/>
    <w:rsid w:val="00817762"/>
    <w:rsid w:val="008178AE"/>
    <w:rsid w:val="0081792A"/>
    <w:rsid w:val="00817A1B"/>
    <w:rsid w:val="0082052C"/>
    <w:rsid w:val="00820861"/>
    <w:rsid w:val="00820B1A"/>
    <w:rsid w:val="008213F4"/>
    <w:rsid w:val="00821669"/>
    <w:rsid w:val="00821E53"/>
    <w:rsid w:val="008224ED"/>
    <w:rsid w:val="0082267F"/>
    <w:rsid w:val="00822C4C"/>
    <w:rsid w:val="00823696"/>
    <w:rsid w:val="008238B5"/>
    <w:rsid w:val="00823E32"/>
    <w:rsid w:val="00824685"/>
    <w:rsid w:val="00824C1E"/>
    <w:rsid w:val="00824DB6"/>
    <w:rsid w:val="008253E8"/>
    <w:rsid w:val="00825878"/>
    <w:rsid w:val="008265A0"/>
    <w:rsid w:val="00826C9B"/>
    <w:rsid w:val="00826EA0"/>
    <w:rsid w:val="00826EFD"/>
    <w:rsid w:val="0082707E"/>
    <w:rsid w:val="00827594"/>
    <w:rsid w:val="008277AC"/>
    <w:rsid w:val="00827E60"/>
    <w:rsid w:val="00827FD9"/>
    <w:rsid w:val="0083040D"/>
    <w:rsid w:val="008308EC"/>
    <w:rsid w:val="008309D4"/>
    <w:rsid w:val="0083141B"/>
    <w:rsid w:val="00831BEB"/>
    <w:rsid w:val="00831D6F"/>
    <w:rsid w:val="00832210"/>
    <w:rsid w:val="008322BD"/>
    <w:rsid w:val="00832D93"/>
    <w:rsid w:val="0083305A"/>
    <w:rsid w:val="00833BC2"/>
    <w:rsid w:val="00833C47"/>
    <w:rsid w:val="00833C8F"/>
    <w:rsid w:val="00833DD5"/>
    <w:rsid w:val="00833E43"/>
    <w:rsid w:val="008343BF"/>
    <w:rsid w:val="00834B68"/>
    <w:rsid w:val="0083586F"/>
    <w:rsid w:val="00835BA1"/>
    <w:rsid w:val="00836534"/>
    <w:rsid w:val="00836A41"/>
    <w:rsid w:val="00837417"/>
    <w:rsid w:val="00837BDA"/>
    <w:rsid w:val="008405EC"/>
    <w:rsid w:val="00840B96"/>
    <w:rsid w:val="008411DB"/>
    <w:rsid w:val="00841551"/>
    <w:rsid w:val="00841D0A"/>
    <w:rsid w:val="00841FC9"/>
    <w:rsid w:val="0084204E"/>
    <w:rsid w:val="008423A0"/>
    <w:rsid w:val="008428EC"/>
    <w:rsid w:val="00842BF9"/>
    <w:rsid w:val="00843159"/>
    <w:rsid w:val="008432A8"/>
    <w:rsid w:val="008432CB"/>
    <w:rsid w:val="00843451"/>
    <w:rsid w:val="00843895"/>
    <w:rsid w:val="008443F5"/>
    <w:rsid w:val="00844C43"/>
    <w:rsid w:val="00845077"/>
    <w:rsid w:val="0084525C"/>
    <w:rsid w:val="008466F0"/>
    <w:rsid w:val="00846FE0"/>
    <w:rsid w:val="00847552"/>
    <w:rsid w:val="00847AA9"/>
    <w:rsid w:val="00847AB0"/>
    <w:rsid w:val="00850097"/>
    <w:rsid w:val="0085142B"/>
    <w:rsid w:val="00852BE3"/>
    <w:rsid w:val="00852C5A"/>
    <w:rsid w:val="00852F5B"/>
    <w:rsid w:val="0085364F"/>
    <w:rsid w:val="0085423A"/>
    <w:rsid w:val="0085452F"/>
    <w:rsid w:val="00855272"/>
    <w:rsid w:val="008552E0"/>
    <w:rsid w:val="00855695"/>
    <w:rsid w:val="00855974"/>
    <w:rsid w:val="0085629B"/>
    <w:rsid w:val="00856A2C"/>
    <w:rsid w:val="008571BA"/>
    <w:rsid w:val="008571D4"/>
    <w:rsid w:val="008603D3"/>
    <w:rsid w:val="008606FD"/>
    <w:rsid w:val="008613EF"/>
    <w:rsid w:val="00861607"/>
    <w:rsid w:val="008619F7"/>
    <w:rsid w:val="00861B9A"/>
    <w:rsid w:val="00862196"/>
    <w:rsid w:val="0086219E"/>
    <w:rsid w:val="00862E50"/>
    <w:rsid w:val="0086371F"/>
    <w:rsid w:val="008637DB"/>
    <w:rsid w:val="008638A7"/>
    <w:rsid w:val="00863B22"/>
    <w:rsid w:val="0086407F"/>
    <w:rsid w:val="00864468"/>
    <w:rsid w:val="008644B7"/>
    <w:rsid w:val="008645AF"/>
    <w:rsid w:val="008647F9"/>
    <w:rsid w:val="008650F8"/>
    <w:rsid w:val="00865184"/>
    <w:rsid w:val="00865C94"/>
    <w:rsid w:val="00866416"/>
    <w:rsid w:val="00866B6B"/>
    <w:rsid w:val="00867E75"/>
    <w:rsid w:val="00870206"/>
    <w:rsid w:val="00870394"/>
    <w:rsid w:val="00870D61"/>
    <w:rsid w:val="00871931"/>
    <w:rsid w:val="00871D31"/>
    <w:rsid w:val="00872196"/>
    <w:rsid w:val="00872665"/>
    <w:rsid w:val="00872742"/>
    <w:rsid w:val="00872D48"/>
    <w:rsid w:val="00872DA4"/>
    <w:rsid w:val="00872F38"/>
    <w:rsid w:val="008736C5"/>
    <w:rsid w:val="00873EED"/>
    <w:rsid w:val="0087437D"/>
    <w:rsid w:val="008747AE"/>
    <w:rsid w:val="00875203"/>
    <w:rsid w:val="0087547F"/>
    <w:rsid w:val="00875A4C"/>
    <w:rsid w:val="00875F6E"/>
    <w:rsid w:val="00876132"/>
    <w:rsid w:val="00876867"/>
    <w:rsid w:val="00876C64"/>
    <w:rsid w:val="00877275"/>
    <w:rsid w:val="008776C0"/>
    <w:rsid w:val="00877F3F"/>
    <w:rsid w:val="00877F62"/>
    <w:rsid w:val="008805A1"/>
    <w:rsid w:val="00880B7D"/>
    <w:rsid w:val="00880F8D"/>
    <w:rsid w:val="00881A26"/>
    <w:rsid w:val="00881B56"/>
    <w:rsid w:val="00881CA0"/>
    <w:rsid w:val="00881F0F"/>
    <w:rsid w:val="0088356A"/>
    <w:rsid w:val="008836FB"/>
    <w:rsid w:val="008845B0"/>
    <w:rsid w:val="00884F69"/>
    <w:rsid w:val="00885E0F"/>
    <w:rsid w:val="00886C14"/>
    <w:rsid w:val="008870DF"/>
    <w:rsid w:val="00887335"/>
    <w:rsid w:val="008874DE"/>
    <w:rsid w:val="008879E9"/>
    <w:rsid w:val="00887AA1"/>
    <w:rsid w:val="00887C90"/>
    <w:rsid w:val="00890195"/>
    <w:rsid w:val="00890845"/>
    <w:rsid w:val="00890C9A"/>
    <w:rsid w:val="00890CC6"/>
    <w:rsid w:val="00890E3C"/>
    <w:rsid w:val="008912B1"/>
    <w:rsid w:val="008919DB"/>
    <w:rsid w:val="00891A9E"/>
    <w:rsid w:val="00891B71"/>
    <w:rsid w:val="008927A0"/>
    <w:rsid w:val="00892B01"/>
    <w:rsid w:val="00892C64"/>
    <w:rsid w:val="008934A9"/>
    <w:rsid w:val="0089379D"/>
    <w:rsid w:val="0089430E"/>
    <w:rsid w:val="008948C7"/>
    <w:rsid w:val="00894D47"/>
    <w:rsid w:val="00896458"/>
    <w:rsid w:val="008966D4"/>
    <w:rsid w:val="00896798"/>
    <w:rsid w:val="0089737D"/>
    <w:rsid w:val="008976A4"/>
    <w:rsid w:val="00897773"/>
    <w:rsid w:val="008A048B"/>
    <w:rsid w:val="008A0C8F"/>
    <w:rsid w:val="008A1015"/>
    <w:rsid w:val="008A11E1"/>
    <w:rsid w:val="008A1B63"/>
    <w:rsid w:val="008A2447"/>
    <w:rsid w:val="008A347C"/>
    <w:rsid w:val="008A3645"/>
    <w:rsid w:val="008A39FE"/>
    <w:rsid w:val="008A3C69"/>
    <w:rsid w:val="008A3D7A"/>
    <w:rsid w:val="008A40B2"/>
    <w:rsid w:val="008A4316"/>
    <w:rsid w:val="008A49F4"/>
    <w:rsid w:val="008A4AE9"/>
    <w:rsid w:val="008A5C8C"/>
    <w:rsid w:val="008A5E27"/>
    <w:rsid w:val="008A6548"/>
    <w:rsid w:val="008A6833"/>
    <w:rsid w:val="008A690C"/>
    <w:rsid w:val="008A6C89"/>
    <w:rsid w:val="008A6E68"/>
    <w:rsid w:val="008B0E4B"/>
    <w:rsid w:val="008B0F0C"/>
    <w:rsid w:val="008B2137"/>
    <w:rsid w:val="008B2C36"/>
    <w:rsid w:val="008B3177"/>
    <w:rsid w:val="008B3690"/>
    <w:rsid w:val="008B3C2C"/>
    <w:rsid w:val="008B3CF0"/>
    <w:rsid w:val="008B402F"/>
    <w:rsid w:val="008B44D3"/>
    <w:rsid w:val="008B490B"/>
    <w:rsid w:val="008B509D"/>
    <w:rsid w:val="008B5186"/>
    <w:rsid w:val="008B51DB"/>
    <w:rsid w:val="008B52C3"/>
    <w:rsid w:val="008B55F8"/>
    <w:rsid w:val="008B6670"/>
    <w:rsid w:val="008B681D"/>
    <w:rsid w:val="008B693A"/>
    <w:rsid w:val="008B6CF7"/>
    <w:rsid w:val="008B76AE"/>
    <w:rsid w:val="008B7F96"/>
    <w:rsid w:val="008C00DB"/>
    <w:rsid w:val="008C06A0"/>
    <w:rsid w:val="008C0DC2"/>
    <w:rsid w:val="008C19AB"/>
    <w:rsid w:val="008C2511"/>
    <w:rsid w:val="008C251F"/>
    <w:rsid w:val="008C27C6"/>
    <w:rsid w:val="008C2A9F"/>
    <w:rsid w:val="008C2EDC"/>
    <w:rsid w:val="008C335A"/>
    <w:rsid w:val="008C33EC"/>
    <w:rsid w:val="008C34B0"/>
    <w:rsid w:val="008C3F68"/>
    <w:rsid w:val="008C427F"/>
    <w:rsid w:val="008C48A1"/>
    <w:rsid w:val="008C4BD6"/>
    <w:rsid w:val="008C527C"/>
    <w:rsid w:val="008C5646"/>
    <w:rsid w:val="008C5DA0"/>
    <w:rsid w:val="008C5EAD"/>
    <w:rsid w:val="008C6272"/>
    <w:rsid w:val="008C65EB"/>
    <w:rsid w:val="008C673B"/>
    <w:rsid w:val="008C677D"/>
    <w:rsid w:val="008C6C80"/>
    <w:rsid w:val="008C6F0C"/>
    <w:rsid w:val="008C70F7"/>
    <w:rsid w:val="008C72AA"/>
    <w:rsid w:val="008C7547"/>
    <w:rsid w:val="008D0E81"/>
    <w:rsid w:val="008D1705"/>
    <w:rsid w:val="008D1CF3"/>
    <w:rsid w:val="008D1EBA"/>
    <w:rsid w:val="008D2FB7"/>
    <w:rsid w:val="008D338C"/>
    <w:rsid w:val="008D390F"/>
    <w:rsid w:val="008D4573"/>
    <w:rsid w:val="008D486A"/>
    <w:rsid w:val="008D52A3"/>
    <w:rsid w:val="008D52DE"/>
    <w:rsid w:val="008D552A"/>
    <w:rsid w:val="008D691E"/>
    <w:rsid w:val="008D6A1D"/>
    <w:rsid w:val="008D6E8C"/>
    <w:rsid w:val="008D78A2"/>
    <w:rsid w:val="008E019F"/>
    <w:rsid w:val="008E0D6F"/>
    <w:rsid w:val="008E12EE"/>
    <w:rsid w:val="008E1554"/>
    <w:rsid w:val="008E1B6D"/>
    <w:rsid w:val="008E251A"/>
    <w:rsid w:val="008E27A1"/>
    <w:rsid w:val="008E27C2"/>
    <w:rsid w:val="008E3106"/>
    <w:rsid w:val="008E31DD"/>
    <w:rsid w:val="008E3490"/>
    <w:rsid w:val="008E355F"/>
    <w:rsid w:val="008E36C4"/>
    <w:rsid w:val="008E4727"/>
    <w:rsid w:val="008E5310"/>
    <w:rsid w:val="008E5C1F"/>
    <w:rsid w:val="008E6D2F"/>
    <w:rsid w:val="008E7428"/>
    <w:rsid w:val="008E7842"/>
    <w:rsid w:val="008F0894"/>
    <w:rsid w:val="008F08EA"/>
    <w:rsid w:val="008F0C64"/>
    <w:rsid w:val="008F0EBC"/>
    <w:rsid w:val="008F1069"/>
    <w:rsid w:val="008F165E"/>
    <w:rsid w:val="008F194D"/>
    <w:rsid w:val="008F19A0"/>
    <w:rsid w:val="008F19B4"/>
    <w:rsid w:val="008F1BB8"/>
    <w:rsid w:val="008F2096"/>
    <w:rsid w:val="008F224E"/>
    <w:rsid w:val="008F2362"/>
    <w:rsid w:val="008F2451"/>
    <w:rsid w:val="008F2F73"/>
    <w:rsid w:val="008F3357"/>
    <w:rsid w:val="008F3FF3"/>
    <w:rsid w:val="008F4431"/>
    <w:rsid w:val="008F45C4"/>
    <w:rsid w:val="008F4712"/>
    <w:rsid w:val="008F486A"/>
    <w:rsid w:val="008F5291"/>
    <w:rsid w:val="008F5693"/>
    <w:rsid w:val="008F5E11"/>
    <w:rsid w:val="008F5F49"/>
    <w:rsid w:val="008F6128"/>
    <w:rsid w:val="008F6495"/>
    <w:rsid w:val="008F665F"/>
    <w:rsid w:val="008F68B9"/>
    <w:rsid w:val="008F6FAB"/>
    <w:rsid w:val="008F7176"/>
    <w:rsid w:val="008F7B3D"/>
    <w:rsid w:val="008F7B8A"/>
    <w:rsid w:val="008F7F77"/>
    <w:rsid w:val="00900031"/>
    <w:rsid w:val="009001DF"/>
    <w:rsid w:val="00900D96"/>
    <w:rsid w:val="009011B2"/>
    <w:rsid w:val="00901513"/>
    <w:rsid w:val="00901C95"/>
    <w:rsid w:val="00901CCD"/>
    <w:rsid w:val="00902441"/>
    <w:rsid w:val="00902512"/>
    <w:rsid w:val="00902C1B"/>
    <w:rsid w:val="00902CA5"/>
    <w:rsid w:val="00902E76"/>
    <w:rsid w:val="0090403D"/>
    <w:rsid w:val="00904182"/>
    <w:rsid w:val="009046BA"/>
    <w:rsid w:val="00904D59"/>
    <w:rsid w:val="009052F3"/>
    <w:rsid w:val="00905FEF"/>
    <w:rsid w:val="00906938"/>
    <w:rsid w:val="00906AF7"/>
    <w:rsid w:val="00906F14"/>
    <w:rsid w:val="009078F9"/>
    <w:rsid w:val="00907B1B"/>
    <w:rsid w:val="00907C61"/>
    <w:rsid w:val="00907D58"/>
    <w:rsid w:val="00910320"/>
    <w:rsid w:val="0091089B"/>
    <w:rsid w:val="00910BED"/>
    <w:rsid w:val="00910E9A"/>
    <w:rsid w:val="00910F27"/>
    <w:rsid w:val="0091140F"/>
    <w:rsid w:val="00911D16"/>
    <w:rsid w:val="00912142"/>
    <w:rsid w:val="00912366"/>
    <w:rsid w:val="00912D5B"/>
    <w:rsid w:val="00912DA1"/>
    <w:rsid w:val="009132ED"/>
    <w:rsid w:val="00913693"/>
    <w:rsid w:val="00913747"/>
    <w:rsid w:val="00913A1C"/>
    <w:rsid w:val="00913A83"/>
    <w:rsid w:val="00913CF3"/>
    <w:rsid w:val="00913E1F"/>
    <w:rsid w:val="00913E8A"/>
    <w:rsid w:val="009141F1"/>
    <w:rsid w:val="00914D2A"/>
    <w:rsid w:val="00914E41"/>
    <w:rsid w:val="00914F84"/>
    <w:rsid w:val="0091550C"/>
    <w:rsid w:val="0091570D"/>
    <w:rsid w:val="00915AE4"/>
    <w:rsid w:val="00915C10"/>
    <w:rsid w:val="00916032"/>
    <w:rsid w:val="00916406"/>
    <w:rsid w:val="00916D52"/>
    <w:rsid w:val="00917315"/>
    <w:rsid w:val="00920360"/>
    <w:rsid w:val="009205D3"/>
    <w:rsid w:val="009206D3"/>
    <w:rsid w:val="009211C1"/>
    <w:rsid w:val="00921B4A"/>
    <w:rsid w:val="0092262A"/>
    <w:rsid w:val="00922A16"/>
    <w:rsid w:val="00923C81"/>
    <w:rsid w:val="00924623"/>
    <w:rsid w:val="009256A2"/>
    <w:rsid w:val="0092593E"/>
    <w:rsid w:val="00925F44"/>
    <w:rsid w:val="00925FB8"/>
    <w:rsid w:val="00926656"/>
    <w:rsid w:val="0092685A"/>
    <w:rsid w:val="00927CDF"/>
    <w:rsid w:val="00930051"/>
    <w:rsid w:val="00930339"/>
    <w:rsid w:val="00930493"/>
    <w:rsid w:val="00930CE2"/>
    <w:rsid w:val="0093110D"/>
    <w:rsid w:val="0093143C"/>
    <w:rsid w:val="0093185E"/>
    <w:rsid w:val="00931B33"/>
    <w:rsid w:val="00931BBC"/>
    <w:rsid w:val="00933126"/>
    <w:rsid w:val="009331DA"/>
    <w:rsid w:val="00933E3C"/>
    <w:rsid w:val="009347B0"/>
    <w:rsid w:val="00935288"/>
    <w:rsid w:val="0093570E"/>
    <w:rsid w:val="009357ED"/>
    <w:rsid w:val="00935EC6"/>
    <w:rsid w:val="009367DF"/>
    <w:rsid w:val="0093722B"/>
    <w:rsid w:val="009372C1"/>
    <w:rsid w:val="00937AA9"/>
    <w:rsid w:val="00937AB1"/>
    <w:rsid w:val="0094003B"/>
    <w:rsid w:val="00940112"/>
    <w:rsid w:val="00940309"/>
    <w:rsid w:val="0094042F"/>
    <w:rsid w:val="00940679"/>
    <w:rsid w:val="0094068D"/>
    <w:rsid w:val="009406C6"/>
    <w:rsid w:val="00940D03"/>
    <w:rsid w:val="0094109A"/>
    <w:rsid w:val="00941466"/>
    <w:rsid w:val="009419B9"/>
    <w:rsid w:val="00941CAD"/>
    <w:rsid w:val="0094380A"/>
    <w:rsid w:val="00943D64"/>
    <w:rsid w:val="00943EB8"/>
    <w:rsid w:val="009443D8"/>
    <w:rsid w:val="0094440F"/>
    <w:rsid w:val="0094449B"/>
    <w:rsid w:val="00944BF8"/>
    <w:rsid w:val="00944F84"/>
    <w:rsid w:val="009454ED"/>
    <w:rsid w:val="009455DE"/>
    <w:rsid w:val="009465FF"/>
    <w:rsid w:val="00946835"/>
    <w:rsid w:val="00946FCE"/>
    <w:rsid w:val="0094720D"/>
    <w:rsid w:val="009475C8"/>
    <w:rsid w:val="0094781E"/>
    <w:rsid w:val="00947920"/>
    <w:rsid w:val="00950888"/>
    <w:rsid w:val="00950A01"/>
    <w:rsid w:val="00950D20"/>
    <w:rsid w:val="0095193F"/>
    <w:rsid w:val="00951A11"/>
    <w:rsid w:val="0095235F"/>
    <w:rsid w:val="0095246E"/>
    <w:rsid w:val="0095291D"/>
    <w:rsid w:val="009536A0"/>
    <w:rsid w:val="00953A52"/>
    <w:rsid w:val="00954A3F"/>
    <w:rsid w:val="00954B57"/>
    <w:rsid w:val="00955102"/>
    <w:rsid w:val="00955E4D"/>
    <w:rsid w:val="00956168"/>
    <w:rsid w:val="0095626D"/>
    <w:rsid w:val="00956389"/>
    <w:rsid w:val="00956947"/>
    <w:rsid w:val="00956A94"/>
    <w:rsid w:val="00956F0F"/>
    <w:rsid w:val="00957325"/>
    <w:rsid w:val="009579C9"/>
    <w:rsid w:val="00957D37"/>
    <w:rsid w:val="00961B52"/>
    <w:rsid w:val="00961C44"/>
    <w:rsid w:val="00961D9F"/>
    <w:rsid w:val="009620A8"/>
    <w:rsid w:val="00962597"/>
    <w:rsid w:val="009626D4"/>
    <w:rsid w:val="009626F1"/>
    <w:rsid w:val="00962835"/>
    <w:rsid w:val="0096284E"/>
    <w:rsid w:val="00962B9E"/>
    <w:rsid w:val="00962C26"/>
    <w:rsid w:val="00963219"/>
    <w:rsid w:val="0096398E"/>
    <w:rsid w:val="00964032"/>
    <w:rsid w:val="00964373"/>
    <w:rsid w:val="00965861"/>
    <w:rsid w:val="00965BED"/>
    <w:rsid w:val="00966009"/>
    <w:rsid w:val="0096665D"/>
    <w:rsid w:val="00966EC9"/>
    <w:rsid w:val="00966FA3"/>
    <w:rsid w:val="009673B1"/>
    <w:rsid w:val="00967407"/>
    <w:rsid w:val="0096759F"/>
    <w:rsid w:val="00967A16"/>
    <w:rsid w:val="009701BE"/>
    <w:rsid w:val="00970B1F"/>
    <w:rsid w:val="00970E0F"/>
    <w:rsid w:val="009722CC"/>
    <w:rsid w:val="00972CBE"/>
    <w:rsid w:val="00973513"/>
    <w:rsid w:val="00973806"/>
    <w:rsid w:val="009747C3"/>
    <w:rsid w:val="009748EE"/>
    <w:rsid w:val="00974908"/>
    <w:rsid w:val="009749F9"/>
    <w:rsid w:val="00974CF7"/>
    <w:rsid w:val="009750B4"/>
    <w:rsid w:val="0097519E"/>
    <w:rsid w:val="00976020"/>
    <w:rsid w:val="0097619D"/>
    <w:rsid w:val="0097635E"/>
    <w:rsid w:val="009765C7"/>
    <w:rsid w:val="009769EA"/>
    <w:rsid w:val="009769EE"/>
    <w:rsid w:val="00976A1D"/>
    <w:rsid w:val="00976AC0"/>
    <w:rsid w:val="00976D95"/>
    <w:rsid w:val="0097703A"/>
    <w:rsid w:val="009775E4"/>
    <w:rsid w:val="0097768C"/>
    <w:rsid w:val="00980402"/>
    <w:rsid w:val="00980591"/>
    <w:rsid w:val="009812A6"/>
    <w:rsid w:val="009821D6"/>
    <w:rsid w:val="00983058"/>
    <w:rsid w:val="00983136"/>
    <w:rsid w:val="0098359E"/>
    <w:rsid w:val="009836BE"/>
    <w:rsid w:val="00983702"/>
    <w:rsid w:val="00983FD7"/>
    <w:rsid w:val="009847CD"/>
    <w:rsid w:val="00984906"/>
    <w:rsid w:val="00985350"/>
    <w:rsid w:val="00985599"/>
    <w:rsid w:val="00985735"/>
    <w:rsid w:val="00985DCB"/>
    <w:rsid w:val="0098604D"/>
    <w:rsid w:val="009862A4"/>
    <w:rsid w:val="00986447"/>
    <w:rsid w:val="0098651D"/>
    <w:rsid w:val="009865DB"/>
    <w:rsid w:val="00986A20"/>
    <w:rsid w:val="00986B2E"/>
    <w:rsid w:val="00987AC8"/>
    <w:rsid w:val="00990E86"/>
    <w:rsid w:val="00991237"/>
    <w:rsid w:val="009914A5"/>
    <w:rsid w:val="009914EE"/>
    <w:rsid w:val="00991FAC"/>
    <w:rsid w:val="00991FF7"/>
    <w:rsid w:val="00993072"/>
    <w:rsid w:val="009932BF"/>
    <w:rsid w:val="00993697"/>
    <w:rsid w:val="00993A63"/>
    <w:rsid w:val="00993D41"/>
    <w:rsid w:val="00994037"/>
    <w:rsid w:val="009940F2"/>
    <w:rsid w:val="0099420C"/>
    <w:rsid w:val="00994897"/>
    <w:rsid w:val="00994F4A"/>
    <w:rsid w:val="009957A0"/>
    <w:rsid w:val="00995842"/>
    <w:rsid w:val="00995C44"/>
    <w:rsid w:val="00996732"/>
    <w:rsid w:val="0099685F"/>
    <w:rsid w:val="00996BD8"/>
    <w:rsid w:val="00996E56"/>
    <w:rsid w:val="00996EC5"/>
    <w:rsid w:val="009971C5"/>
    <w:rsid w:val="009976A0"/>
    <w:rsid w:val="00997759"/>
    <w:rsid w:val="00997B80"/>
    <w:rsid w:val="00997F87"/>
    <w:rsid w:val="009A0097"/>
    <w:rsid w:val="009A0774"/>
    <w:rsid w:val="009A0D83"/>
    <w:rsid w:val="009A1256"/>
    <w:rsid w:val="009A17B1"/>
    <w:rsid w:val="009A1B61"/>
    <w:rsid w:val="009A2296"/>
    <w:rsid w:val="009A278E"/>
    <w:rsid w:val="009A38BA"/>
    <w:rsid w:val="009A39C3"/>
    <w:rsid w:val="009A4153"/>
    <w:rsid w:val="009A44D6"/>
    <w:rsid w:val="009A46F1"/>
    <w:rsid w:val="009A496C"/>
    <w:rsid w:val="009A5386"/>
    <w:rsid w:val="009A54B5"/>
    <w:rsid w:val="009A5596"/>
    <w:rsid w:val="009A62B1"/>
    <w:rsid w:val="009A6486"/>
    <w:rsid w:val="009A67A0"/>
    <w:rsid w:val="009A6A4F"/>
    <w:rsid w:val="009A6DE0"/>
    <w:rsid w:val="009A7C1D"/>
    <w:rsid w:val="009B0091"/>
    <w:rsid w:val="009B0103"/>
    <w:rsid w:val="009B0B4D"/>
    <w:rsid w:val="009B132A"/>
    <w:rsid w:val="009B1BD0"/>
    <w:rsid w:val="009B1F71"/>
    <w:rsid w:val="009B204D"/>
    <w:rsid w:val="009B20D7"/>
    <w:rsid w:val="009B2458"/>
    <w:rsid w:val="009B2545"/>
    <w:rsid w:val="009B2E78"/>
    <w:rsid w:val="009B317B"/>
    <w:rsid w:val="009B3D63"/>
    <w:rsid w:val="009B3F9E"/>
    <w:rsid w:val="009B497E"/>
    <w:rsid w:val="009B4B95"/>
    <w:rsid w:val="009B5631"/>
    <w:rsid w:val="009B5A66"/>
    <w:rsid w:val="009B5B8D"/>
    <w:rsid w:val="009B6C2A"/>
    <w:rsid w:val="009B6E52"/>
    <w:rsid w:val="009B7002"/>
    <w:rsid w:val="009B7666"/>
    <w:rsid w:val="009B76BF"/>
    <w:rsid w:val="009B7773"/>
    <w:rsid w:val="009C01F7"/>
    <w:rsid w:val="009C02CB"/>
    <w:rsid w:val="009C04F0"/>
    <w:rsid w:val="009C0E59"/>
    <w:rsid w:val="009C1597"/>
    <w:rsid w:val="009C16D0"/>
    <w:rsid w:val="009C202E"/>
    <w:rsid w:val="009C25A5"/>
    <w:rsid w:val="009C2603"/>
    <w:rsid w:val="009C309E"/>
    <w:rsid w:val="009C3109"/>
    <w:rsid w:val="009C33F2"/>
    <w:rsid w:val="009C49AB"/>
    <w:rsid w:val="009C4D65"/>
    <w:rsid w:val="009C560E"/>
    <w:rsid w:val="009C6371"/>
    <w:rsid w:val="009C6BC5"/>
    <w:rsid w:val="009C6CEA"/>
    <w:rsid w:val="009C6FE4"/>
    <w:rsid w:val="009C7092"/>
    <w:rsid w:val="009C7124"/>
    <w:rsid w:val="009C73C1"/>
    <w:rsid w:val="009C7DCE"/>
    <w:rsid w:val="009D002D"/>
    <w:rsid w:val="009D003F"/>
    <w:rsid w:val="009D01C7"/>
    <w:rsid w:val="009D045F"/>
    <w:rsid w:val="009D08C5"/>
    <w:rsid w:val="009D14B3"/>
    <w:rsid w:val="009D1644"/>
    <w:rsid w:val="009D1AAB"/>
    <w:rsid w:val="009D1B02"/>
    <w:rsid w:val="009D1CC0"/>
    <w:rsid w:val="009D2406"/>
    <w:rsid w:val="009D2A13"/>
    <w:rsid w:val="009D3BED"/>
    <w:rsid w:val="009D40D0"/>
    <w:rsid w:val="009D49E7"/>
    <w:rsid w:val="009D4A0A"/>
    <w:rsid w:val="009D4BAA"/>
    <w:rsid w:val="009D4C0D"/>
    <w:rsid w:val="009D55BA"/>
    <w:rsid w:val="009D583B"/>
    <w:rsid w:val="009D602A"/>
    <w:rsid w:val="009D6354"/>
    <w:rsid w:val="009D6D7F"/>
    <w:rsid w:val="009D6E72"/>
    <w:rsid w:val="009D75BD"/>
    <w:rsid w:val="009D7EED"/>
    <w:rsid w:val="009E0683"/>
    <w:rsid w:val="009E0817"/>
    <w:rsid w:val="009E0B4C"/>
    <w:rsid w:val="009E2049"/>
    <w:rsid w:val="009E286F"/>
    <w:rsid w:val="009E3075"/>
    <w:rsid w:val="009E3A60"/>
    <w:rsid w:val="009E40F6"/>
    <w:rsid w:val="009E44C7"/>
    <w:rsid w:val="009E5331"/>
    <w:rsid w:val="009E5498"/>
    <w:rsid w:val="009E5690"/>
    <w:rsid w:val="009E58FC"/>
    <w:rsid w:val="009E5AA2"/>
    <w:rsid w:val="009E5D05"/>
    <w:rsid w:val="009E65AC"/>
    <w:rsid w:val="009E6BB4"/>
    <w:rsid w:val="009E6E73"/>
    <w:rsid w:val="009E77FC"/>
    <w:rsid w:val="009E7C06"/>
    <w:rsid w:val="009E7D42"/>
    <w:rsid w:val="009F0330"/>
    <w:rsid w:val="009F0556"/>
    <w:rsid w:val="009F0DDD"/>
    <w:rsid w:val="009F117B"/>
    <w:rsid w:val="009F1418"/>
    <w:rsid w:val="009F165D"/>
    <w:rsid w:val="009F19D4"/>
    <w:rsid w:val="009F255F"/>
    <w:rsid w:val="009F2EBB"/>
    <w:rsid w:val="009F30A5"/>
    <w:rsid w:val="009F32B6"/>
    <w:rsid w:val="009F396E"/>
    <w:rsid w:val="009F49A0"/>
    <w:rsid w:val="009F4DB4"/>
    <w:rsid w:val="009F50F7"/>
    <w:rsid w:val="009F5172"/>
    <w:rsid w:val="009F591D"/>
    <w:rsid w:val="009F6B0E"/>
    <w:rsid w:val="009F735D"/>
    <w:rsid w:val="009F7633"/>
    <w:rsid w:val="009F7740"/>
    <w:rsid w:val="009F7913"/>
    <w:rsid w:val="009F7F35"/>
    <w:rsid w:val="009F7F59"/>
    <w:rsid w:val="00A003A9"/>
    <w:rsid w:val="00A005C6"/>
    <w:rsid w:val="00A0202E"/>
    <w:rsid w:val="00A02284"/>
    <w:rsid w:val="00A02D7E"/>
    <w:rsid w:val="00A0353A"/>
    <w:rsid w:val="00A04129"/>
    <w:rsid w:val="00A04D54"/>
    <w:rsid w:val="00A04E6F"/>
    <w:rsid w:val="00A04EB0"/>
    <w:rsid w:val="00A05B2F"/>
    <w:rsid w:val="00A063A3"/>
    <w:rsid w:val="00A06414"/>
    <w:rsid w:val="00A0647B"/>
    <w:rsid w:val="00A06BE3"/>
    <w:rsid w:val="00A06C12"/>
    <w:rsid w:val="00A07003"/>
    <w:rsid w:val="00A075E2"/>
    <w:rsid w:val="00A10917"/>
    <w:rsid w:val="00A117CD"/>
    <w:rsid w:val="00A11989"/>
    <w:rsid w:val="00A11AC3"/>
    <w:rsid w:val="00A1216C"/>
    <w:rsid w:val="00A13052"/>
    <w:rsid w:val="00A13074"/>
    <w:rsid w:val="00A13094"/>
    <w:rsid w:val="00A1363C"/>
    <w:rsid w:val="00A136D2"/>
    <w:rsid w:val="00A13877"/>
    <w:rsid w:val="00A13CA9"/>
    <w:rsid w:val="00A140C5"/>
    <w:rsid w:val="00A1411D"/>
    <w:rsid w:val="00A1442F"/>
    <w:rsid w:val="00A1449E"/>
    <w:rsid w:val="00A144AA"/>
    <w:rsid w:val="00A14709"/>
    <w:rsid w:val="00A14A21"/>
    <w:rsid w:val="00A14ECB"/>
    <w:rsid w:val="00A150A5"/>
    <w:rsid w:val="00A15D97"/>
    <w:rsid w:val="00A15F1E"/>
    <w:rsid w:val="00A16708"/>
    <w:rsid w:val="00A17EE4"/>
    <w:rsid w:val="00A17FCB"/>
    <w:rsid w:val="00A202B7"/>
    <w:rsid w:val="00A205F2"/>
    <w:rsid w:val="00A207A4"/>
    <w:rsid w:val="00A20977"/>
    <w:rsid w:val="00A21473"/>
    <w:rsid w:val="00A216D2"/>
    <w:rsid w:val="00A21ECE"/>
    <w:rsid w:val="00A21F3D"/>
    <w:rsid w:val="00A223CE"/>
    <w:rsid w:val="00A224CB"/>
    <w:rsid w:val="00A2301E"/>
    <w:rsid w:val="00A236C5"/>
    <w:rsid w:val="00A236F1"/>
    <w:rsid w:val="00A237A4"/>
    <w:rsid w:val="00A24593"/>
    <w:rsid w:val="00A2461D"/>
    <w:rsid w:val="00A2462A"/>
    <w:rsid w:val="00A24E89"/>
    <w:rsid w:val="00A251FC"/>
    <w:rsid w:val="00A253B8"/>
    <w:rsid w:val="00A2541F"/>
    <w:rsid w:val="00A2567D"/>
    <w:rsid w:val="00A25B7F"/>
    <w:rsid w:val="00A25C3F"/>
    <w:rsid w:val="00A25CCB"/>
    <w:rsid w:val="00A25D29"/>
    <w:rsid w:val="00A269B0"/>
    <w:rsid w:val="00A270D1"/>
    <w:rsid w:val="00A2774F"/>
    <w:rsid w:val="00A27AA4"/>
    <w:rsid w:val="00A27B6C"/>
    <w:rsid w:val="00A27E09"/>
    <w:rsid w:val="00A30495"/>
    <w:rsid w:val="00A30D77"/>
    <w:rsid w:val="00A30E47"/>
    <w:rsid w:val="00A315AA"/>
    <w:rsid w:val="00A3179D"/>
    <w:rsid w:val="00A31A68"/>
    <w:rsid w:val="00A31DF6"/>
    <w:rsid w:val="00A323D2"/>
    <w:rsid w:val="00A32845"/>
    <w:rsid w:val="00A3293B"/>
    <w:rsid w:val="00A32B2E"/>
    <w:rsid w:val="00A32B55"/>
    <w:rsid w:val="00A32C1B"/>
    <w:rsid w:val="00A32F80"/>
    <w:rsid w:val="00A342F0"/>
    <w:rsid w:val="00A34574"/>
    <w:rsid w:val="00A348A4"/>
    <w:rsid w:val="00A34C1D"/>
    <w:rsid w:val="00A34CB6"/>
    <w:rsid w:val="00A35521"/>
    <w:rsid w:val="00A358A2"/>
    <w:rsid w:val="00A359FA"/>
    <w:rsid w:val="00A35E1B"/>
    <w:rsid w:val="00A36155"/>
    <w:rsid w:val="00A371A9"/>
    <w:rsid w:val="00A378C4"/>
    <w:rsid w:val="00A37D18"/>
    <w:rsid w:val="00A40D42"/>
    <w:rsid w:val="00A40DE0"/>
    <w:rsid w:val="00A414E5"/>
    <w:rsid w:val="00A41BF5"/>
    <w:rsid w:val="00A42148"/>
    <w:rsid w:val="00A42184"/>
    <w:rsid w:val="00A425B0"/>
    <w:rsid w:val="00A42604"/>
    <w:rsid w:val="00A43066"/>
    <w:rsid w:val="00A433DF"/>
    <w:rsid w:val="00A433F8"/>
    <w:rsid w:val="00A43925"/>
    <w:rsid w:val="00A439A0"/>
    <w:rsid w:val="00A43C8D"/>
    <w:rsid w:val="00A43D73"/>
    <w:rsid w:val="00A446B8"/>
    <w:rsid w:val="00A44EC7"/>
    <w:rsid w:val="00A44FE2"/>
    <w:rsid w:val="00A45364"/>
    <w:rsid w:val="00A458C2"/>
    <w:rsid w:val="00A46CAD"/>
    <w:rsid w:val="00A46CC4"/>
    <w:rsid w:val="00A46E10"/>
    <w:rsid w:val="00A46E61"/>
    <w:rsid w:val="00A46EE2"/>
    <w:rsid w:val="00A47698"/>
    <w:rsid w:val="00A478F2"/>
    <w:rsid w:val="00A50654"/>
    <w:rsid w:val="00A5093F"/>
    <w:rsid w:val="00A50B36"/>
    <w:rsid w:val="00A51056"/>
    <w:rsid w:val="00A5121E"/>
    <w:rsid w:val="00A5153E"/>
    <w:rsid w:val="00A52139"/>
    <w:rsid w:val="00A5218F"/>
    <w:rsid w:val="00A522C5"/>
    <w:rsid w:val="00A527FA"/>
    <w:rsid w:val="00A52B94"/>
    <w:rsid w:val="00A53FF4"/>
    <w:rsid w:val="00A54002"/>
    <w:rsid w:val="00A54361"/>
    <w:rsid w:val="00A549D3"/>
    <w:rsid w:val="00A54D05"/>
    <w:rsid w:val="00A54E96"/>
    <w:rsid w:val="00A5545D"/>
    <w:rsid w:val="00A554CD"/>
    <w:rsid w:val="00A5588B"/>
    <w:rsid w:val="00A55D2B"/>
    <w:rsid w:val="00A56435"/>
    <w:rsid w:val="00A5647C"/>
    <w:rsid w:val="00A5698E"/>
    <w:rsid w:val="00A56D2E"/>
    <w:rsid w:val="00A572FB"/>
    <w:rsid w:val="00A57956"/>
    <w:rsid w:val="00A57EF4"/>
    <w:rsid w:val="00A60112"/>
    <w:rsid w:val="00A60553"/>
    <w:rsid w:val="00A60714"/>
    <w:rsid w:val="00A60DD5"/>
    <w:rsid w:val="00A61C0B"/>
    <w:rsid w:val="00A61DC1"/>
    <w:rsid w:val="00A6291E"/>
    <w:rsid w:val="00A62EF6"/>
    <w:rsid w:val="00A62FAB"/>
    <w:rsid w:val="00A635E9"/>
    <w:rsid w:val="00A63D67"/>
    <w:rsid w:val="00A63EC1"/>
    <w:rsid w:val="00A63F8F"/>
    <w:rsid w:val="00A647D1"/>
    <w:rsid w:val="00A64F0F"/>
    <w:rsid w:val="00A65503"/>
    <w:rsid w:val="00A656D5"/>
    <w:rsid w:val="00A658BD"/>
    <w:rsid w:val="00A66240"/>
    <w:rsid w:val="00A668D4"/>
    <w:rsid w:val="00A66917"/>
    <w:rsid w:val="00A66A8C"/>
    <w:rsid w:val="00A66E44"/>
    <w:rsid w:val="00A673EF"/>
    <w:rsid w:val="00A67522"/>
    <w:rsid w:val="00A6756F"/>
    <w:rsid w:val="00A675A2"/>
    <w:rsid w:val="00A67939"/>
    <w:rsid w:val="00A67E4A"/>
    <w:rsid w:val="00A67E7A"/>
    <w:rsid w:val="00A7123D"/>
    <w:rsid w:val="00A7131E"/>
    <w:rsid w:val="00A71AB5"/>
    <w:rsid w:val="00A720EC"/>
    <w:rsid w:val="00A7232F"/>
    <w:rsid w:val="00A72F9E"/>
    <w:rsid w:val="00A73636"/>
    <w:rsid w:val="00A73F4B"/>
    <w:rsid w:val="00A7443B"/>
    <w:rsid w:val="00A74BFE"/>
    <w:rsid w:val="00A74C75"/>
    <w:rsid w:val="00A75A7E"/>
    <w:rsid w:val="00A75BC2"/>
    <w:rsid w:val="00A75E95"/>
    <w:rsid w:val="00A7671B"/>
    <w:rsid w:val="00A768C3"/>
    <w:rsid w:val="00A76B9C"/>
    <w:rsid w:val="00A76BDC"/>
    <w:rsid w:val="00A7774D"/>
    <w:rsid w:val="00A778A0"/>
    <w:rsid w:val="00A77964"/>
    <w:rsid w:val="00A80149"/>
    <w:rsid w:val="00A80541"/>
    <w:rsid w:val="00A80F48"/>
    <w:rsid w:val="00A815DB"/>
    <w:rsid w:val="00A81814"/>
    <w:rsid w:val="00A818DE"/>
    <w:rsid w:val="00A81A96"/>
    <w:rsid w:val="00A81BC1"/>
    <w:rsid w:val="00A81D15"/>
    <w:rsid w:val="00A824A5"/>
    <w:rsid w:val="00A82B79"/>
    <w:rsid w:val="00A82C78"/>
    <w:rsid w:val="00A833BD"/>
    <w:rsid w:val="00A83F18"/>
    <w:rsid w:val="00A8412C"/>
    <w:rsid w:val="00A84792"/>
    <w:rsid w:val="00A849AB"/>
    <w:rsid w:val="00A84B2F"/>
    <w:rsid w:val="00A84E3D"/>
    <w:rsid w:val="00A850C7"/>
    <w:rsid w:val="00A856C2"/>
    <w:rsid w:val="00A86044"/>
    <w:rsid w:val="00A862DF"/>
    <w:rsid w:val="00A866C1"/>
    <w:rsid w:val="00A86CFD"/>
    <w:rsid w:val="00A87025"/>
    <w:rsid w:val="00A871B2"/>
    <w:rsid w:val="00A872FA"/>
    <w:rsid w:val="00A873A1"/>
    <w:rsid w:val="00A87995"/>
    <w:rsid w:val="00A9092B"/>
    <w:rsid w:val="00A91A62"/>
    <w:rsid w:val="00A92094"/>
    <w:rsid w:val="00A92A12"/>
    <w:rsid w:val="00A92F28"/>
    <w:rsid w:val="00A931BA"/>
    <w:rsid w:val="00A93A95"/>
    <w:rsid w:val="00A94FFC"/>
    <w:rsid w:val="00A952B9"/>
    <w:rsid w:val="00A95305"/>
    <w:rsid w:val="00A96008"/>
    <w:rsid w:val="00A960BE"/>
    <w:rsid w:val="00A960DD"/>
    <w:rsid w:val="00A96761"/>
    <w:rsid w:val="00A96CE0"/>
    <w:rsid w:val="00AA04D5"/>
    <w:rsid w:val="00AA093C"/>
    <w:rsid w:val="00AA0C36"/>
    <w:rsid w:val="00AA0D65"/>
    <w:rsid w:val="00AA0FFB"/>
    <w:rsid w:val="00AA1265"/>
    <w:rsid w:val="00AA1D5F"/>
    <w:rsid w:val="00AA1E2A"/>
    <w:rsid w:val="00AA1E3C"/>
    <w:rsid w:val="00AA20DC"/>
    <w:rsid w:val="00AA21D4"/>
    <w:rsid w:val="00AA2732"/>
    <w:rsid w:val="00AA3C17"/>
    <w:rsid w:val="00AA3C6F"/>
    <w:rsid w:val="00AA3E97"/>
    <w:rsid w:val="00AA3FF0"/>
    <w:rsid w:val="00AA4271"/>
    <w:rsid w:val="00AA4608"/>
    <w:rsid w:val="00AA4E57"/>
    <w:rsid w:val="00AA4F0B"/>
    <w:rsid w:val="00AA5180"/>
    <w:rsid w:val="00AA5363"/>
    <w:rsid w:val="00AA64D8"/>
    <w:rsid w:val="00AA6691"/>
    <w:rsid w:val="00AA74B5"/>
    <w:rsid w:val="00AA7683"/>
    <w:rsid w:val="00AA7C63"/>
    <w:rsid w:val="00AA7DFC"/>
    <w:rsid w:val="00AA7FDE"/>
    <w:rsid w:val="00AB097D"/>
    <w:rsid w:val="00AB0A6C"/>
    <w:rsid w:val="00AB0AA1"/>
    <w:rsid w:val="00AB0CD6"/>
    <w:rsid w:val="00AB1964"/>
    <w:rsid w:val="00AB22B5"/>
    <w:rsid w:val="00AB32DD"/>
    <w:rsid w:val="00AB368B"/>
    <w:rsid w:val="00AB3980"/>
    <w:rsid w:val="00AB3A07"/>
    <w:rsid w:val="00AB410B"/>
    <w:rsid w:val="00AB43FC"/>
    <w:rsid w:val="00AB4836"/>
    <w:rsid w:val="00AB4F9E"/>
    <w:rsid w:val="00AB540F"/>
    <w:rsid w:val="00AB55DB"/>
    <w:rsid w:val="00AB587A"/>
    <w:rsid w:val="00AB589B"/>
    <w:rsid w:val="00AB5BEA"/>
    <w:rsid w:val="00AB5EEC"/>
    <w:rsid w:val="00AB6C8F"/>
    <w:rsid w:val="00AB7DE6"/>
    <w:rsid w:val="00AC05A7"/>
    <w:rsid w:val="00AC08D6"/>
    <w:rsid w:val="00AC0AAE"/>
    <w:rsid w:val="00AC120C"/>
    <w:rsid w:val="00AC121A"/>
    <w:rsid w:val="00AC1CB9"/>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B71"/>
    <w:rsid w:val="00AD001C"/>
    <w:rsid w:val="00AD04CD"/>
    <w:rsid w:val="00AD0638"/>
    <w:rsid w:val="00AD0FD4"/>
    <w:rsid w:val="00AD1050"/>
    <w:rsid w:val="00AD10CA"/>
    <w:rsid w:val="00AD116D"/>
    <w:rsid w:val="00AD2A12"/>
    <w:rsid w:val="00AD2F82"/>
    <w:rsid w:val="00AD3103"/>
    <w:rsid w:val="00AD35BA"/>
    <w:rsid w:val="00AD3DC6"/>
    <w:rsid w:val="00AD46DD"/>
    <w:rsid w:val="00AD483F"/>
    <w:rsid w:val="00AD5270"/>
    <w:rsid w:val="00AD5B8B"/>
    <w:rsid w:val="00AD658B"/>
    <w:rsid w:val="00AD689D"/>
    <w:rsid w:val="00AD68B0"/>
    <w:rsid w:val="00AD6A9D"/>
    <w:rsid w:val="00AD6DDE"/>
    <w:rsid w:val="00AD6FEB"/>
    <w:rsid w:val="00AD76AA"/>
    <w:rsid w:val="00AD7858"/>
    <w:rsid w:val="00AD7C74"/>
    <w:rsid w:val="00AD7CC2"/>
    <w:rsid w:val="00AD7D31"/>
    <w:rsid w:val="00AE0314"/>
    <w:rsid w:val="00AE0D87"/>
    <w:rsid w:val="00AE17C8"/>
    <w:rsid w:val="00AE19DB"/>
    <w:rsid w:val="00AE1F97"/>
    <w:rsid w:val="00AE2836"/>
    <w:rsid w:val="00AE2BCC"/>
    <w:rsid w:val="00AE31A1"/>
    <w:rsid w:val="00AE3AF7"/>
    <w:rsid w:val="00AE40F9"/>
    <w:rsid w:val="00AE4462"/>
    <w:rsid w:val="00AE47E0"/>
    <w:rsid w:val="00AE49B9"/>
    <w:rsid w:val="00AE4D64"/>
    <w:rsid w:val="00AE54C3"/>
    <w:rsid w:val="00AE562C"/>
    <w:rsid w:val="00AE5634"/>
    <w:rsid w:val="00AE5A78"/>
    <w:rsid w:val="00AE6343"/>
    <w:rsid w:val="00AE6624"/>
    <w:rsid w:val="00AE6D3F"/>
    <w:rsid w:val="00AE7EF6"/>
    <w:rsid w:val="00AF073E"/>
    <w:rsid w:val="00AF08A8"/>
    <w:rsid w:val="00AF10B9"/>
    <w:rsid w:val="00AF11BB"/>
    <w:rsid w:val="00AF13E7"/>
    <w:rsid w:val="00AF1542"/>
    <w:rsid w:val="00AF157E"/>
    <w:rsid w:val="00AF1BD1"/>
    <w:rsid w:val="00AF1F00"/>
    <w:rsid w:val="00AF1F21"/>
    <w:rsid w:val="00AF28D4"/>
    <w:rsid w:val="00AF301A"/>
    <w:rsid w:val="00AF3683"/>
    <w:rsid w:val="00AF39A2"/>
    <w:rsid w:val="00AF3C5A"/>
    <w:rsid w:val="00AF444B"/>
    <w:rsid w:val="00AF4698"/>
    <w:rsid w:val="00AF57B9"/>
    <w:rsid w:val="00AF5A45"/>
    <w:rsid w:val="00AF5B14"/>
    <w:rsid w:val="00AF5D29"/>
    <w:rsid w:val="00AF5DF8"/>
    <w:rsid w:val="00AF6C42"/>
    <w:rsid w:val="00AF7267"/>
    <w:rsid w:val="00AF7DF9"/>
    <w:rsid w:val="00AF7F05"/>
    <w:rsid w:val="00AF7F5B"/>
    <w:rsid w:val="00AF7FC1"/>
    <w:rsid w:val="00B00282"/>
    <w:rsid w:val="00B007C3"/>
    <w:rsid w:val="00B00F4B"/>
    <w:rsid w:val="00B00FAD"/>
    <w:rsid w:val="00B010C6"/>
    <w:rsid w:val="00B01231"/>
    <w:rsid w:val="00B016A5"/>
    <w:rsid w:val="00B01B57"/>
    <w:rsid w:val="00B01DDA"/>
    <w:rsid w:val="00B025CB"/>
    <w:rsid w:val="00B03864"/>
    <w:rsid w:val="00B03872"/>
    <w:rsid w:val="00B03B05"/>
    <w:rsid w:val="00B03E6E"/>
    <w:rsid w:val="00B042CF"/>
    <w:rsid w:val="00B04FE3"/>
    <w:rsid w:val="00B051EE"/>
    <w:rsid w:val="00B056BD"/>
    <w:rsid w:val="00B0628D"/>
    <w:rsid w:val="00B06361"/>
    <w:rsid w:val="00B069F5"/>
    <w:rsid w:val="00B06DD4"/>
    <w:rsid w:val="00B07009"/>
    <w:rsid w:val="00B070B3"/>
    <w:rsid w:val="00B0745E"/>
    <w:rsid w:val="00B07952"/>
    <w:rsid w:val="00B07AC4"/>
    <w:rsid w:val="00B103B0"/>
    <w:rsid w:val="00B10DED"/>
    <w:rsid w:val="00B11491"/>
    <w:rsid w:val="00B12754"/>
    <w:rsid w:val="00B12817"/>
    <w:rsid w:val="00B12FB7"/>
    <w:rsid w:val="00B132D8"/>
    <w:rsid w:val="00B13319"/>
    <w:rsid w:val="00B13428"/>
    <w:rsid w:val="00B13794"/>
    <w:rsid w:val="00B13923"/>
    <w:rsid w:val="00B1415B"/>
    <w:rsid w:val="00B146A2"/>
    <w:rsid w:val="00B14C06"/>
    <w:rsid w:val="00B1585E"/>
    <w:rsid w:val="00B159C5"/>
    <w:rsid w:val="00B16467"/>
    <w:rsid w:val="00B165E7"/>
    <w:rsid w:val="00B16745"/>
    <w:rsid w:val="00B16837"/>
    <w:rsid w:val="00B16FDB"/>
    <w:rsid w:val="00B17451"/>
    <w:rsid w:val="00B1755C"/>
    <w:rsid w:val="00B176E0"/>
    <w:rsid w:val="00B17A26"/>
    <w:rsid w:val="00B17CD2"/>
    <w:rsid w:val="00B17EB5"/>
    <w:rsid w:val="00B202A7"/>
    <w:rsid w:val="00B202FE"/>
    <w:rsid w:val="00B204A5"/>
    <w:rsid w:val="00B204F7"/>
    <w:rsid w:val="00B20A34"/>
    <w:rsid w:val="00B21C15"/>
    <w:rsid w:val="00B22258"/>
    <w:rsid w:val="00B226B1"/>
    <w:rsid w:val="00B22C10"/>
    <w:rsid w:val="00B22ED9"/>
    <w:rsid w:val="00B2390D"/>
    <w:rsid w:val="00B23C44"/>
    <w:rsid w:val="00B23D4D"/>
    <w:rsid w:val="00B24857"/>
    <w:rsid w:val="00B2519B"/>
    <w:rsid w:val="00B25529"/>
    <w:rsid w:val="00B258EA"/>
    <w:rsid w:val="00B25BFC"/>
    <w:rsid w:val="00B262D7"/>
    <w:rsid w:val="00B270EB"/>
    <w:rsid w:val="00B275BF"/>
    <w:rsid w:val="00B27E19"/>
    <w:rsid w:val="00B30279"/>
    <w:rsid w:val="00B305ED"/>
    <w:rsid w:val="00B3073E"/>
    <w:rsid w:val="00B30A0B"/>
    <w:rsid w:val="00B3104E"/>
    <w:rsid w:val="00B31194"/>
    <w:rsid w:val="00B32309"/>
    <w:rsid w:val="00B32D42"/>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C26"/>
    <w:rsid w:val="00B36C5B"/>
    <w:rsid w:val="00B36FF8"/>
    <w:rsid w:val="00B371A3"/>
    <w:rsid w:val="00B3728F"/>
    <w:rsid w:val="00B37353"/>
    <w:rsid w:val="00B374A7"/>
    <w:rsid w:val="00B409D6"/>
    <w:rsid w:val="00B41340"/>
    <w:rsid w:val="00B41428"/>
    <w:rsid w:val="00B4178D"/>
    <w:rsid w:val="00B4216D"/>
    <w:rsid w:val="00B425CB"/>
    <w:rsid w:val="00B4292D"/>
    <w:rsid w:val="00B430DC"/>
    <w:rsid w:val="00B4358A"/>
    <w:rsid w:val="00B4379F"/>
    <w:rsid w:val="00B437C1"/>
    <w:rsid w:val="00B43BA4"/>
    <w:rsid w:val="00B43C59"/>
    <w:rsid w:val="00B44261"/>
    <w:rsid w:val="00B44EAC"/>
    <w:rsid w:val="00B45104"/>
    <w:rsid w:val="00B453C6"/>
    <w:rsid w:val="00B45F7D"/>
    <w:rsid w:val="00B4674C"/>
    <w:rsid w:val="00B4697F"/>
    <w:rsid w:val="00B46D51"/>
    <w:rsid w:val="00B46D63"/>
    <w:rsid w:val="00B46E3C"/>
    <w:rsid w:val="00B474EB"/>
    <w:rsid w:val="00B500D1"/>
    <w:rsid w:val="00B500E0"/>
    <w:rsid w:val="00B508E4"/>
    <w:rsid w:val="00B50FF5"/>
    <w:rsid w:val="00B51087"/>
    <w:rsid w:val="00B52330"/>
    <w:rsid w:val="00B52A0D"/>
    <w:rsid w:val="00B530B1"/>
    <w:rsid w:val="00B5368E"/>
    <w:rsid w:val="00B53B44"/>
    <w:rsid w:val="00B53FFE"/>
    <w:rsid w:val="00B54BF6"/>
    <w:rsid w:val="00B54BF8"/>
    <w:rsid w:val="00B54E97"/>
    <w:rsid w:val="00B54EC9"/>
    <w:rsid w:val="00B5520D"/>
    <w:rsid w:val="00B5527F"/>
    <w:rsid w:val="00B5558B"/>
    <w:rsid w:val="00B55D7F"/>
    <w:rsid w:val="00B561CC"/>
    <w:rsid w:val="00B56275"/>
    <w:rsid w:val="00B56609"/>
    <w:rsid w:val="00B578FC"/>
    <w:rsid w:val="00B57FDD"/>
    <w:rsid w:val="00B6000A"/>
    <w:rsid w:val="00B6041E"/>
    <w:rsid w:val="00B60AAB"/>
    <w:rsid w:val="00B60EE4"/>
    <w:rsid w:val="00B613A8"/>
    <w:rsid w:val="00B6194D"/>
    <w:rsid w:val="00B61B03"/>
    <w:rsid w:val="00B627ED"/>
    <w:rsid w:val="00B631BD"/>
    <w:rsid w:val="00B640CF"/>
    <w:rsid w:val="00B64FFA"/>
    <w:rsid w:val="00B65044"/>
    <w:rsid w:val="00B6526B"/>
    <w:rsid w:val="00B65886"/>
    <w:rsid w:val="00B65BAD"/>
    <w:rsid w:val="00B65C96"/>
    <w:rsid w:val="00B65E1A"/>
    <w:rsid w:val="00B65F09"/>
    <w:rsid w:val="00B66913"/>
    <w:rsid w:val="00B67011"/>
    <w:rsid w:val="00B679A2"/>
    <w:rsid w:val="00B67F02"/>
    <w:rsid w:val="00B700C6"/>
    <w:rsid w:val="00B70A07"/>
    <w:rsid w:val="00B70B95"/>
    <w:rsid w:val="00B70D02"/>
    <w:rsid w:val="00B70E26"/>
    <w:rsid w:val="00B718A2"/>
    <w:rsid w:val="00B71C39"/>
    <w:rsid w:val="00B71D7F"/>
    <w:rsid w:val="00B71E35"/>
    <w:rsid w:val="00B7257B"/>
    <w:rsid w:val="00B728C9"/>
    <w:rsid w:val="00B7294D"/>
    <w:rsid w:val="00B7321E"/>
    <w:rsid w:val="00B7369E"/>
    <w:rsid w:val="00B73CA0"/>
    <w:rsid w:val="00B73DD9"/>
    <w:rsid w:val="00B741E1"/>
    <w:rsid w:val="00B746E7"/>
    <w:rsid w:val="00B7564F"/>
    <w:rsid w:val="00B75A2E"/>
    <w:rsid w:val="00B75C8D"/>
    <w:rsid w:val="00B761C7"/>
    <w:rsid w:val="00B762CD"/>
    <w:rsid w:val="00B7673C"/>
    <w:rsid w:val="00B76816"/>
    <w:rsid w:val="00B76D99"/>
    <w:rsid w:val="00B77299"/>
    <w:rsid w:val="00B777E3"/>
    <w:rsid w:val="00B77831"/>
    <w:rsid w:val="00B77CF3"/>
    <w:rsid w:val="00B8034F"/>
    <w:rsid w:val="00B81608"/>
    <w:rsid w:val="00B81EED"/>
    <w:rsid w:val="00B8284D"/>
    <w:rsid w:val="00B82EE3"/>
    <w:rsid w:val="00B830D2"/>
    <w:rsid w:val="00B83C8D"/>
    <w:rsid w:val="00B83F3E"/>
    <w:rsid w:val="00B83FE7"/>
    <w:rsid w:val="00B84934"/>
    <w:rsid w:val="00B84B50"/>
    <w:rsid w:val="00B84DC5"/>
    <w:rsid w:val="00B84F64"/>
    <w:rsid w:val="00B854D4"/>
    <w:rsid w:val="00B856B2"/>
    <w:rsid w:val="00B859C2"/>
    <w:rsid w:val="00B85B75"/>
    <w:rsid w:val="00B85DED"/>
    <w:rsid w:val="00B85EA1"/>
    <w:rsid w:val="00B8656D"/>
    <w:rsid w:val="00B86FD7"/>
    <w:rsid w:val="00B87692"/>
    <w:rsid w:val="00B87822"/>
    <w:rsid w:val="00B906A9"/>
    <w:rsid w:val="00B90D09"/>
    <w:rsid w:val="00B90D44"/>
    <w:rsid w:val="00B90D56"/>
    <w:rsid w:val="00B912F7"/>
    <w:rsid w:val="00B916DB"/>
    <w:rsid w:val="00B91A6B"/>
    <w:rsid w:val="00B921E8"/>
    <w:rsid w:val="00B922FC"/>
    <w:rsid w:val="00B9234F"/>
    <w:rsid w:val="00B92686"/>
    <w:rsid w:val="00B927D3"/>
    <w:rsid w:val="00B935E3"/>
    <w:rsid w:val="00B939D8"/>
    <w:rsid w:val="00B9408A"/>
    <w:rsid w:val="00B94DD2"/>
    <w:rsid w:val="00B954D2"/>
    <w:rsid w:val="00B95DDE"/>
    <w:rsid w:val="00B95EB3"/>
    <w:rsid w:val="00B961A1"/>
    <w:rsid w:val="00B96A42"/>
    <w:rsid w:val="00B97B96"/>
    <w:rsid w:val="00BA0E69"/>
    <w:rsid w:val="00BA10A2"/>
    <w:rsid w:val="00BA1A7E"/>
    <w:rsid w:val="00BA1B87"/>
    <w:rsid w:val="00BA2104"/>
    <w:rsid w:val="00BA2176"/>
    <w:rsid w:val="00BA21C0"/>
    <w:rsid w:val="00BA2674"/>
    <w:rsid w:val="00BA26CB"/>
    <w:rsid w:val="00BA2909"/>
    <w:rsid w:val="00BA3021"/>
    <w:rsid w:val="00BA3CB3"/>
    <w:rsid w:val="00BA3EF2"/>
    <w:rsid w:val="00BA4BD0"/>
    <w:rsid w:val="00BA54AD"/>
    <w:rsid w:val="00BA56C5"/>
    <w:rsid w:val="00BA6485"/>
    <w:rsid w:val="00BA64B7"/>
    <w:rsid w:val="00BA68CB"/>
    <w:rsid w:val="00BA75EA"/>
    <w:rsid w:val="00BA7749"/>
    <w:rsid w:val="00BA77D3"/>
    <w:rsid w:val="00BA7B0C"/>
    <w:rsid w:val="00BA7C82"/>
    <w:rsid w:val="00BB0855"/>
    <w:rsid w:val="00BB09EF"/>
    <w:rsid w:val="00BB0CF9"/>
    <w:rsid w:val="00BB0E20"/>
    <w:rsid w:val="00BB17E3"/>
    <w:rsid w:val="00BB1A44"/>
    <w:rsid w:val="00BB266C"/>
    <w:rsid w:val="00BB2934"/>
    <w:rsid w:val="00BB332D"/>
    <w:rsid w:val="00BB3960"/>
    <w:rsid w:val="00BB3972"/>
    <w:rsid w:val="00BB3DC9"/>
    <w:rsid w:val="00BB3EAD"/>
    <w:rsid w:val="00BB420C"/>
    <w:rsid w:val="00BB4496"/>
    <w:rsid w:val="00BB485D"/>
    <w:rsid w:val="00BB4C36"/>
    <w:rsid w:val="00BB4CCC"/>
    <w:rsid w:val="00BB5774"/>
    <w:rsid w:val="00BB582F"/>
    <w:rsid w:val="00BB58E6"/>
    <w:rsid w:val="00BB5A70"/>
    <w:rsid w:val="00BB5C5F"/>
    <w:rsid w:val="00BB6BA0"/>
    <w:rsid w:val="00BB7124"/>
    <w:rsid w:val="00BB7FF1"/>
    <w:rsid w:val="00BC0576"/>
    <w:rsid w:val="00BC0927"/>
    <w:rsid w:val="00BC0CE1"/>
    <w:rsid w:val="00BC0E84"/>
    <w:rsid w:val="00BC1B09"/>
    <w:rsid w:val="00BC1BC4"/>
    <w:rsid w:val="00BC1DBE"/>
    <w:rsid w:val="00BC1DF3"/>
    <w:rsid w:val="00BC22BB"/>
    <w:rsid w:val="00BC268C"/>
    <w:rsid w:val="00BC28E4"/>
    <w:rsid w:val="00BC299E"/>
    <w:rsid w:val="00BC2E8F"/>
    <w:rsid w:val="00BC3346"/>
    <w:rsid w:val="00BC38EB"/>
    <w:rsid w:val="00BC392E"/>
    <w:rsid w:val="00BC3B6E"/>
    <w:rsid w:val="00BC3B97"/>
    <w:rsid w:val="00BC3E92"/>
    <w:rsid w:val="00BC4045"/>
    <w:rsid w:val="00BC413D"/>
    <w:rsid w:val="00BC462A"/>
    <w:rsid w:val="00BC5ABD"/>
    <w:rsid w:val="00BC5AC6"/>
    <w:rsid w:val="00BC5C62"/>
    <w:rsid w:val="00BC6006"/>
    <w:rsid w:val="00BC6C18"/>
    <w:rsid w:val="00BC702D"/>
    <w:rsid w:val="00BC760D"/>
    <w:rsid w:val="00BC77ED"/>
    <w:rsid w:val="00BC7B8B"/>
    <w:rsid w:val="00BD0075"/>
    <w:rsid w:val="00BD0B57"/>
    <w:rsid w:val="00BD1137"/>
    <w:rsid w:val="00BD129C"/>
    <w:rsid w:val="00BD160B"/>
    <w:rsid w:val="00BD163E"/>
    <w:rsid w:val="00BD2296"/>
    <w:rsid w:val="00BD2F7D"/>
    <w:rsid w:val="00BD366A"/>
    <w:rsid w:val="00BD47A9"/>
    <w:rsid w:val="00BD4A6D"/>
    <w:rsid w:val="00BD610D"/>
    <w:rsid w:val="00BD6386"/>
    <w:rsid w:val="00BD63DB"/>
    <w:rsid w:val="00BD6BA6"/>
    <w:rsid w:val="00BD71C5"/>
    <w:rsid w:val="00BD749B"/>
    <w:rsid w:val="00BD76AF"/>
    <w:rsid w:val="00BD78D5"/>
    <w:rsid w:val="00BD7A3C"/>
    <w:rsid w:val="00BE0011"/>
    <w:rsid w:val="00BE08A4"/>
    <w:rsid w:val="00BE0C5B"/>
    <w:rsid w:val="00BE1341"/>
    <w:rsid w:val="00BE15A0"/>
    <w:rsid w:val="00BE17D8"/>
    <w:rsid w:val="00BE1BED"/>
    <w:rsid w:val="00BE1C05"/>
    <w:rsid w:val="00BE287C"/>
    <w:rsid w:val="00BE2A75"/>
    <w:rsid w:val="00BE3006"/>
    <w:rsid w:val="00BE3B9A"/>
    <w:rsid w:val="00BE47D4"/>
    <w:rsid w:val="00BE4E1E"/>
    <w:rsid w:val="00BE52CA"/>
    <w:rsid w:val="00BE5A11"/>
    <w:rsid w:val="00BE627B"/>
    <w:rsid w:val="00BE6812"/>
    <w:rsid w:val="00BE6F2A"/>
    <w:rsid w:val="00BE7480"/>
    <w:rsid w:val="00BE789B"/>
    <w:rsid w:val="00BF001A"/>
    <w:rsid w:val="00BF0055"/>
    <w:rsid w:val="00BF059B"/>
    <w:rsid w:val="00BF072F"/>
    <w:rsid w:val="00BF0753"/>
    <w:rsid w:val="00BF14A8"/>
    <w:rsid w:val="00BF19B0"/>
    <w:rsid w:val="00BF1DCB"/>
    <w:rsid w:val="00BF2481"/>
    <w:rsid w:val="00BF28E3"/>
    <w:rsid w:val="00BF2CD7"/>
    <w:rsid w:val="00BF2EBF"/>
    <w:rsid w:val="00BF2FA9"/>
    <w:rsid w:val="00BF33FC"/>
    <w:rsid w:val="00BF4054"/>
    <w:rsid w:val="00BF50E7"/>
    <w:rsid w:val="00BF5155"/>
    <w:rsid w:val="00BF552D"/>
    <w:rsid w:val="00BF57A2"/>
    <w:rsid w:val="00BF5AA9"/>
    <w:rsid w:val="00BF5BEB"/>
    <w:rsid w:val="00BF6425"/>
    <w:rsid w:val="00BF65EA"/>
    <w:rsid w:val="00BF6DF0"/>
    <w:rsid w:val="00BF79BA"/>
    <w:rsid w:val="00BF7FFD"/>
    <w:rsid w:val="00C000D8"/>
    <w:rsid w:val="00C0034F"/>
    <w:rsid w:val="00C00641"/>
    <w:rsid w:val="00C016E2"/>
    <w:rsid w:val="00C03537"/>
    <w:rsid w:val="00C03597"/>
    <w:rsid w:val="00C03653"/>
    <w:rsid w:val="00C03EEC"/>
    <w:rsid w:val="00C04138"/>
    <w:rsid w:val="00C0474A"/>
    <w:rsid w:val="00C05129"/>
    <w:rsid w:val="00C0571E"/>
    <w:rsid w:val="00C05B27"/>
    <w:rsid w:val="00C05C0C"/>
    <w:rsid w:val="00C06885"/>
    <w:rsid w:val="00C068F0"/>
    <w:rsid w:val="00C06C0A"/>
    <w:rsid w:val="00C06C96"/>
    <w:rsid w:val="00C06E50"/>
    <w:rsid w:val="00C06F6B"/>
    <w:rsid w:val="00C06F8D"/>
    <w:rsid w:val="00C071FA"/>
    <w:rsid w:val="00C07365"/>
    <w:rsid w:val="00C0748E"/>
    <w:rsid w:val="00C075F2"/>
    <w:rsid w:val="00C10228"/>
    <w:rsid w:val="00C104A1"/>
    <w:rsid w:val="00C10AC7"/>
    <w:rsid w:val="00C10F8C"/>
    <w:rsid w:val="00C1121D"/>
    <w:rsid w:val="00C11595"/>
    <w:rsid w:val="00C11A4E"/>
    <w:rsid w:val="00C11D37"/>
    <w:rsid w:val="00C11F6F"/>
    <w:rsid w:val="00C121D0"/>
    <w:rsid w:val="00C1231E"/>
    <w:rsid w:val="00C12504"/>
    <w:rsid w:val="00C12627"/>
    <w:rsid w:val="00C12D36"/>
    <w:rsid w:val="00C13B05"/>
    <w:rsid w:val="00C13D56"/>
    <w:rsid w:val="00C13EC0"/>
    <w:rsid w:val="00C14950"/>
    <w:rsid w:val="00C149AE"/>
    <w:rsid w:val="00C14F9D"/>
    <w:rsid w:val="00C15062"/>
    <w:rsid w:val="00C158CE"/>
    <w:rsid w:val="00C15A76"/>
    <w:rsid w:val="00C15ACE"/>
    <w:rsid w:val="00C16062"/>
    <w:rsid w:val="00C161A9"/>
    <w:rsid w:val="00C165B7"/>
    <w:rsid w:val="00C166DB"/>
    <w:rsid w:val="00C16CD6"/>
    <w:rsid w:val="00C1719F"/>
    <w:rsid w:val="00C17754"/>
    <w:rsid w:val="00C17B11"/>
    <w:rsid w:val="00C17DE2"/>
    <w:rsid w:val="00C2015E"/>
    <w:rsid w:val="00C202B5"/>
    <w:rsid w:val="00C20E73"/>
    <w:rsid w:val="00C2125C"/>
    <w:rsid w:val="00C21497"/>
    <w:rsid w:val="00C21C48"/>
    <w:rsid w:val="00C2214F"/>
    <w:rsid w:val="00C22357"/>
    <w:rsid w:val="00C22641"/>
    <w:rsid w:val="00C22E14"/>
    <w:rsid w:val="00C23014"/>
    <w:rsid w:val="00C230EA"/>
    <w:rsid w:val="00C23420"/>
    <w:rsid w:val="00C23B4B"/>
    <w:rsid w:val="00C24669"/>
    <w:rsid w:val="00C249F1"/>
    <w:rsid w:val="00C24F2A"/>
    <w:rsid w:val="00C251B0"/>
    <w:rsid w:val="00C2550C"/>
    <w:rsid w:val="00C25892"/>
    <w:rsid w:val="00C258C3"/>
    <w:rsid w:val="00C25C9C"/>
    <w:rsid w:val="00C25EA2"/>
    <w:rsid w:val="00C2638C"/>
    <w:rsid w:val="00C26D7B"/>
    <w:rsid w:val="00C26DE0"/>
    <w:rsid w:val="00C26E4F"/>
    <w:rsid w:val="00C26FEC"/>
    <w:rsid w:val="00C275A7"/>
    <w:rsid w:val="00C306C2"/>
    <w:rsid w:val="00C30736"/>
    <w:rsid w:val="00C3181C"/>
    <w:rsid w:val="00C323FA"/>
    <w:rsid w:val="00C32983"/>
    <w:rsid w:val="00C32A88"/>
    <w:rsid w:val="00C3372E"/>
    <w:rsid w:val="00C33854"/>
    <w:rsid w:val="00C33DA0"/>
    <w:rsid w:val="00C34402"/>
    <w:rsid w:val="00C34DB6"/>
    <w:rsid w:val="00C35363"/>
    <w:rsid w:val="00C35893"/>
    <w:rsid w:val="00C359EA"/>
    <w:rsid w:val="00C35C4A"/>
    <w:rsid w:val="00C36162"/>
    <w:rsid w:val="00C3693F"/>
    <w:rsid w:val="00C36ABD"/>
    <w:rsid w:val="00C36DD6"/>
    <w:rsid w:val="00C36EC7"/>
    <w:rsid w:val="00C3700C"/>
    <w:rsid w:val="00C3711E"/>
    <w:rsid w:val="00C37B9D"/>
    <w:rsid w:val="00C40DBD"/>
    <w:rsid w:val="00C40FDB"/>
    <w:rsid w:val="00C4145C"/>
    <w:rsid w:val="00C4155B"/>
    <w:rsid w:val="00C41756"/>
    <w:rsid w:val="00C41B22"/>
    <w:rsid w:val="00C423A2"/>
    <w:rsid w:val="00C4276B"/>
    <w:rsid w:val="00C427FD"/>
    <w:rsid w:val="00C42AD0"/>
    <w:rsid w:val="00C42B32"/>
    <w:rsid w:val="00C43898"/>
    <w:rsid w:val="00C439D0"/>
    <w:rsid w:val="00C43F27"/>
    <w:rsid w:val="00C44871"/>
    <w:rsid w:val="00C44BD1"/>
    <w:rsid w:val="00C45603"/>
    <w:rsid w:val="00C4568F"/>
    <w:rsid w:val="00C4644A"/>
    <w:rsid w:val="00C46735"/>
    <w:rsid w:val="00C46B5F"/>
    <w:rsid w:val="00C47161"/>
    <w:rsid w:val="00C471A5"/>
    <w:rsid w:val="00C4738F"/>
    <w:rsid w:val="00C47CEB"/>
    <w:rsid w:val="00C47EFB"/>
    <w:rsid w:val="00C47F74"/>
    <w:rsid w:val="00C51A3B"/>
    <w:rsid w:val="00C51AF2"/>
    <w:rsid w:val="00C51CC3"/>
    <w:rsid w:val="00C521BB"/>
    <w:rsid w:val="00C52253"/>
    <w:rsid w:val="00C5263A"/>
    <w:rsid w:val="00C5272C"/>
    <w:rsid w:val="00C52A74"/>
    <w:rsid w:val="00C52B19"/>
    <w:rsid w:val="00C52BE8"/>
    <w:rsid w:val="00C52E05"/>
    <w:rsid w:val="00C5302B"/>
    <w:rsid w:val="00C5302D"/>
    <w:rsid w:val="00C5303F"/>
    <w:rsid w:val="00C531AE"/>
    <w:rsid w:val="00C535D1"/>
    <w:rsid w:val="00C53A4D"/>
    <w:rsid w:val="00C53FF2"/>
    <w:rsid w:val="00C5416E"/>
    <w:rsid w:val="00C542A6"/>
    <w:rsid w:val="00C54378"/>
    <w:rsid w:val="00C549A4"/>
    <w:rsid w:val="00C549DF"/>
    <w:rsid w:val="00C54E60"/>
    <w:rsid w:val="00C54EF1"/>
    <w:rsid w:val="00C55149"/>
    <w:rsid w:val="00C55489"/>
    <w:rsid w:val="00C55DD1"/>
    <w:rsid w:val="00C56765"/>
    <w:rsid w:val="00C5735C"/>
    <w:rsid w:val="00C57F5C"/>
    <w:rsid w:val="00C606BD"/>
    <w:rsid w:val="00C6074A"/>
    <w:rsid w:val="00C607FD"/>
    <w:rsid w:val="00C611BD"/>
    <w:rsid w:val="00C612E7"/>
    <w:rsid w:val="00C6168D"/>
    <w:rsid w:val="00C61B52"/>
    <w:rsid w:val="00C61E56"/>
    <w:rsid w:val="00C6215A"/>
    <w:rsid w:val="00C6248B"/>
    <w:rsid w:val="00C6391A"/>
    <w:rsid w:val="00C63E07"/>
    <w:rsid w:val="00C64027"/>
    <w:rsid w:val="00C644BD"/>
    <w:rsid w:val="00C646F9"/>
    <w:rsid w:val="00C64BBA"/>
    <w:rsid w:val="00C651FC"/>
    <w:rsid w:val="00C67287"/>
    <w:rsid w:val="00C673C6"/>
    <w:rsid w:val="00C6742B"/>
    <w:rsid w:val="00C67B01"/>
    <w:rsid w:val="00C7041F"/>
    <w:rsid w:val="00C705F0"/>
    <w:rsid w:val="00C7078E"/>
    <w:rsid w:val="00C708EB"/>
    <w:rsid w:val="00C70CA7"/>
    <w:rsid w:val="00C710BB"/>
    <w:rsid w:val="00C718B9"/>
    <w:rsid w:val="00C71F0E"/>
    <w:rsid w:val="00C7261E"/>
    <w:rsid w:val="00C7279B"/>
    <w:rsid w:val="00C728AD"/>
    <w:rsid w:val="00C72CB0"/>
    <w:rsid w:val="00C72DE3"/>
    <w:rsid w:val="00C7349C"/>
    <w:rsid w:val="00C73569"/>
    <w:rsid w:val="00C735BC"/>
    <w:rsid w:val="00C738D2"/>
    <w:rsid w:val="00C73AE7"/>
    <w:rsid w:val="00C73EB2"/>
    <w:rsid w:val="00C74210"/>
    <w:rsid w:val="00C742AF"/>
    <w:rsid w:val="00C752D6"/>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186C"/>
    <w:rsid w:val="00C818BB"/>
    <w:rsid w:val="00C819AB"/>
    <w:rsid w:val="00C81F06"/>
    <w:rsid w:val="00C81FEB"/>
    <w:rsid w:val="00C82B43"/>
    <w:rsid w:val="00C82D3D"/>
    <w:rsid w:val="00C82E29"/>
    <w:rsid w:val="00C83593"/>
    <w:rsid w:val="00C835B3"/>
    <w:rsid w:val="00C8361A"/>
    <w:rsid w:val="00C83801"/>
    <w:rsid w:val="00C83A92"/>
    <w:rsid w:val="00C83F56"/>
    <w:rsid w:val="00C84A5E"/>
    <w:rsid w:val="00C84A72"/>
    <w:rsid w:val="00C84B1E"/>
    <w:rsid w:val="00C84B24"/>
    <w:rsid w:val="00C84C8F"/>
    <w:rsid w:val="00C84C97"/>
    <w:rsid w:val="00C85B54"/>
    <w:rsid w:val="00C85BA1"/>
    <w:rsid w:val="00C860AA"/>
    <w:rsid w:val="00C86346"/>
    <w:rsid w:val="00C864A3"/>
    <w:rsid w:val="00C86AE1"/>
    <w:rsid w:val="00C87E4B"/>
    <w:rsid w:val="00C9074A"/>
    <w:rsid w:val="00C90C09"/>
    <w:rsid w:val="00C91173"/>
    <w:rsid w:val="00C91474"/>
    <w:rsid w:val="00C914AE"/>
    <w:rsid w:val="00C914BA"/>
    <w:rsid w:val="00C91A2F"/>
    <w:rsid w:val="00C9211B"/>
    <w:rsid w:val="00C9274C"/>
    <w:rsid w:val="00C92E84"/>
    <w:rsid w:val="00C930C8"/>
    <w:rsid w:val="00C934EF"/>
    <w:rsid w:val="00C93843"/>
    <w:rsid w:val="00C93F2A"/>
    <w:rsid w:val="00C95281"/>
    <w:rsid w:val="00C95A24"/>
    <w:rsid w:val="00C96308"/>
    <w:rsid w:val="00C967CD"/>
    <w:rsid w:val="00C96A9C"/>
    <w:rsid w:val="00C96E7A"/>
    <w:rsid w:val="00C96E7D"/>
    <w:rsid w:val="00C96FBB"/>
    <w:rsid w:val="00C9725B"/>
    <w:rsid w:val="00C9767B"/>
    <w:rsid w:val="00C97A85"/>
    <w:rsid w:val="00CA0215"/>
    <w:rsid w:val="00CA0DA1"/>
    <w:rsid w:val="00CA0EF5"/>
    <w:rsid w:val="00CA10C3"/>
    <w:rsid w:val="00CA1824"/>
    <w:rsid w:val="00CA183A"/>
    <w:rsid w:val="00CA1DCA"/>
    <w:rsid w:val="00CA23BA"/>
    <w:rsid w:val="00CA24E2"/>
    <w:rsid w:val="00CA2560"/>
    <w:rsid w:val="00CA2635"/>
    <w:rsid w:val="00CA2834"/>
    <w:rsid w:val="00CA2BBF"/>
    <w:rsid w:val="00CA360E"/>
    <w:rsid w:val="00CA4A23"/>
    <w:rsid w:val="00CA5097"/>
    <w:rsid w:val="00CA609F"/>
    <w:rsid w:val="00CA625C"/>
    <w:rsid w:val="00CA64DD"/>
    <w:rsid w:val="00CA699F"/>
    <w:rsid w:val="00CA725C"/>
    <w:rsid w:val="00CA739E"/>
    <w:rsid w:val="00CA7738"/>
    <w:rsid w:val="00CA7BF0"/>
    <w:rsid w:val="00CB0016"/>
    <w:rsid w:val="00CB0596"/>
    <w:rsid w:val="00CB0802"/>
    <w:rsid w:val="00CB0C55"/>
    <w:rsid w:val="00CB0CFC"/>
    <w:rsid w:val="00CB0D57"/>
    <w:rsid w:val="00CB0FAD"/>
    <w:rsid w:val="00CB1142"/>
    <w:rsid w:val="00CB1D82"/>
    <w:rsid w:val="00CB216A"/>
    <w:rsid w:val="00CB2513"/>
    <w:rsid w:val="00CB2694"/>
    <w:rsid w:val="00CB2F67"/>
    <w:rsid w:val="00CB3C65"/>
    <w:rsid w:val="00CB3CBB"/>
    <w:rsid w:val="00CB44EB"/>
    <w:rsid w:val="00CB44F5"/>
    <w:rsid w:val="00CB4B5D"/>
    <w:rsid w:val="00CB5293"/>
    <w:rsid w:val="00CB531D"/>
    <w:rsid w:val="00CB5AF4"/>
    <w:rsid w:val="00CB5EFA"/>
    <w:rsid w:val="00CB63A1"/>
    <w:rsid w:val="00CB72BC"/>
    <w:rsid w:val="00CB73AF"/>
    <w:rsid w:val="00CB7E4F"/>
    <w:rsid w:val="00CC03B4"/>
    <w:rsid w:val="00CC12B2"/>
    <w:rsid w:val="00CC20EA"/>
    <w:rsid w:val="00CC228B"/>
    <w:rsid w:val="00CC298C"/>
    <w:rsid w:val="00CC32E1"/>
    <w:rsid w:val="00CC3E0A"/>
    <w:rsid w:val="00CC4700"/>
    <w:rsid w:val="00CC4873"/>
    <w:rsid w:val="00CC5894"/>
    <w:rsid w:val="00CC5B62"/>
    <w:rsid w:val="00CC5F2A"/>
    <w:rsid w:val="00CC5F3D"/>
    <w:rsid w:val="00CC61C2"/>
    <w:rsid w:val="00CC6898"/>
    <w:rsid w:val="00CC7127"/>
    <w:rsid w:val="00CC72F9"/>
    <w:rsid w:val="00CC7AC0"/>
    <w:rsid w:val="00CD00D0"/>
    <w:rsid w:val="00CD021C"/>
    <w:rsid w:val="00CD12A4"/>
    <w:rsid w:val="00CD1321"/>
    <w:rsid w:val="00CD1BC5"/>
    <w:rsid w:val="00CD1E88"/>
    <w:rsid w:val="00CD1F16"/>
    <w:rsid w:val="00CD20DE"/>
    <w:rsid w:val="00CD2133"/>
    <w:rsid w:val="00CD2C29"/>
    <w:rsid w:val="00CD324D"/>
    <w:rsid w:val="00CD32E6"/>
    <w:rsid w:val="00CD390E"/>
    <w:rsid w:val="00CD3D57"/>
    <w:rsid w:val="00CD4398"/>
    <w:rsid w:val="00CD4485"/>
    <w:rsid w:val="00CD46EB"/>
    <w:rsid w:val="00CD4922"/>
    <w:rsid w:val="00CD4BDB"/>
    <w:rsid w:val="00CD5072"/>
    <w:rsid w:val="00CD5741"/>
    <w:rsid w:val="00CD5B4C"/>
    <w:rsid w:val="00CD5EF8"/>
    <w:rsid w:val="00CD6079"/>
    <w:rsid w:val="00CD607C"/>
    <w:rsid w:val="00CD6546"/>
    <w:rsid w:val="00CD6809"/>
    <w:rsid w:val="00CD707D"/>
    <w:rsid w:val="00CD7705"/>
    <w:rsid w:val="00CE0378"/>
    <w:rsid w:val="00CE04B7"/>
    <w:rsid w:val="00CE0FEB"/>
    <w:rsid w:val="00CE1318"/>
    <w:rsid w:val="00CE13CB"/>
    <w:rsid w:val="00CE15B2"/>
    <w:rsid w:val="00CE23BC"/>
    <w:rsid w:val="00CE2AA6"/>
    <w:rsid w:val="00CE3319"/>
    <w:rsid w:val="00CE3D14"/>
    <w:rsid w:val="00CE3ECB"/>
    <w:rsid w:val="00CE5961"/>
    <w:rsid w:val="00CE5DD0"/>
    <w:rsid w:val="00CE6A21"/>
    <w:rsid w:val="00CE72C2"/>
    <w:rsid w:val="00CE773F"/>
    <w:rsid w:val="00CE7CBB"/>
    <w:rsid w:val="00CE7E24"/>
    <w:rsid w:val="00CF023C"/>
    <w:rsid w:val="00CF0948"/>
    <w:rsid w:val="00CF1835"/>
    <w:rsid w:val="00CF1BA0"/>
    <w:rsid w:val="00CF249F"/>
    <w:rsid w:val="00CF27ED"/>
    <w:rsid w:val="00CF2D73"/>
    <w:rsid w:val="00CF3F1F"/>
    <w:rsid w:val="00CF403B"/>
    <w:rsid w:val="00CF4212"/>
    <w:rsid w:val="00CF448F"/>
    <w:rsid w:val="00CF580E"/>
    <w:rsid w:val="00CF5F60"/>
    <w:rsid w:val="00CF6A22"/>
    <w:rsid w:val="00CF6C17"/>
    <w:rsid w:val="00CF715D"/>
    <w:rsid w:val="00CF7B6A"/>
    <w:rsid w:val="00CF7B93"/>
    <w:rsid w:val="00D0009C"/>
    <w:rsid w:val="00D0125C"/>
    <w:rsid w:val="00D0135C"/>
    <w:rsid w:val="00D01550"/>
    <w:rsid w:val="00D015DD"/>
    <w:rsid w:val="00D015EE"/>
    <w:rsid w:val="00D017AF"/>
    <w:rsid w:val="00D02040"/>
    <w:rsid w:val="00D023BB"/>
    <w:rsid w:val="00D02810"/>
    <w:rsid w:val="00D0293D"/>
    <w:rsid w:val="00D02DBA"/>
    <w:rsid w:val="00D038E1"/>
    <w:rsid w:val="00D04A10"/>
    <w:rsid w:val="00D04B5B"/>
    <w:rsid w:val="00D0524D"/>
    <w:rsid w:val="00D061C3"/>
    <w:rsid w:val="00D074E6"/>
    <w:rsid w:val="00D076AB"/>
    <w:rsid w:val="00D07975"/>
    <w:rsid w:val="00D07A0A"/>
    <w:rsid w:val="00D07AE8"/>
    <w:rsid w:val="00D1062B"/>
    <w:rsid w:val="00D10E95"/>
    <w:rsid w:val="00D11515"/>
    <w:rsid w:val="00D11558"/>
    <w:rsid w:val="00D117FA"/>
    <w:rsid w:val="00D11B95"/>
    <w:rsid w:val="00D11DE9"/>
    <w:rsid w:val="00D12048"/>
    <w:rsid w:val="00D122DD"/>
    <w:rsid w:val="00D134AB"/>
    <w:rsid w:val="00D13510"/>
    <w:rsid w:val="00D139E9"/>
    <w:rsid w:val="00D13AC9"/>
    <w:rsid w:val="00D13D54"/>
    <w:rsid w:val="00D1435B"/>
    <w:rsid w:val="00D14770"/>
    <w:rsid w:val="00D14F01"/>
    <w:rsid w:val="00D150C9"/>
    <w:rsid w:val="00D1518D"/>
    <w:rsid w:val="00D1546F"/>
    <w:rsid w:val="00D15CE2"/>
    <w:rsid w:val="00D15D73"/>
    <w:rsid w:val="00D15DE2"/>
    <w:rsid w:val="00D168B4"/>
    <w:rsid w:val="00D16A48"/>
    <w:rsid w:val="00D17E20"/>
    <w:rsid w:val="00D206E6"/>
    <w:rsid w:val="00D20805"/>
    <w:rsid w:val="00D20E16"/>
    <w:rsid w:val="00D20E6C"/>
    <w:rsid w:val="00D218B7"/>
    <w:rsid w:val="00D21ABA"/>
    <w:rsid w:val="00D21B7A"/>
    <w:rsid w:val="00D21BED"/>
    <w:rsid w:val="00D226B5"/>
    <w:rsid w:val="00D22D00"/>
    <w:rsid w:val="00D23AFA"/>
    <w:rsid w:val="00D2451B"/>
    <w:rsid w:val="00D249CC"/>
    <w:rsid w:val="00D24F6E"/>
    <w:rsid w:val="00D2555F"/>
    <w:rsid w:val="00D2605B"/>
    <w:rsid w:val="00D260B0"/>
    <w:rsid w:val="00D26140"/>
    <w:rsid w:val="00D26454"/>
    <w:rsid w:val="00D270B3"/>
    <w:rsid w:val="00D272D7"/>
    <w:rsid w:val="00D27A12"/>
    <w:rsid w:val="00D30808"/>
    <w:rsid w:val="00D30A83"/>
    <w:rsid w:val="00D31027"/>
    <w:rsid w:val="00D31041"/>
    <w:rsid w:val="00D31F69"/>
    <w:rsid w:val="00D32447"/>
    <w:rsid w:val="00D32A2B"/>
    <w:rsid w:val="00D32BA8"/>
    <w:rsid w:val="00D33629"/>
    <w:rsid w:val="00D33B1D"/>
    <w:rsid w:val="00D33E38"/>
    <w:rsid w:val="00D33E49"/>
    <w:rsid w:val="00D34360"/>
    <w:rsid w:val="00D34B1B"/>
    <w:rsid w:val="00D34F7D"/>
    <w:rsid w:val="00D358FF"/>
    <w:rsid w:val="00D35A3B"/>
    <w:rsid w:val="00D35AF5"/>
    <w:rsid w:val="00D35ED7"/>
    <w:rsid w:val="00D36A04"/>
    <w:rsid w:val="00D36BF9"/>
    <w:rsid w:val="00D36C38"/>
    <w:rsid w:val="00D36C54"/>
    <w:rsid w:val="00D372EC"/>
    <w:rsid w:val="00D37354"/>
    <w:rsid w:val="00D3741A"/>
    <w:rsid w:val="00D37FAF"/>
    <w:rsid w:val="00D4010B"/>
    <w:rsid w:val="00D40C0F"/>
    <w:rsid w:val="00D40D28"/>
    <w:rsid w:val="00D40DB8"/>
    <w:rsid w:val="00D40DE4"/>
    <w:rsid w:val="00D40FDE"/>
    <w:rsid w:val="00D413D4"/>
    <w:rsid w:val="00D41474"/>
    <w:rsid w:val="00D4159A"/>
    <w:rsid w:val="00D4225C"/>
    <w:rsid w:val="00D4275C"/>
    <w:rsid w:val="00D42863"/>
    <w:rsid w:val="00D428F3"/>
    <w:rsid w:val="00D43009"/>
    <w:rsid w:val="00D4374B"/>
    <w:rsid w:val="00D43A2D"/>
    <w:rsid w:val="00D43E71"/>
    <w:rsid w:val="00D43F15"/>
    <w:rsid w:val="00D43F96"/>
    <w:rsid w:val="00D44496"/>
    <w:rsid w:val="00D448AC"/>
    <w:rsid w:val="00D44C64"/>
    <w:rsid w:val="00D44FCB"/>
    <w:rsid w:val="00D453E4"/>
    <w:rsid w:val="00D45698"/>
    <w:rsid w:val="00D4577E"/>
    <w:rsid w:val="00D45D10"/>
    <w:rsid w:val="00D45ECA"/>
    <w:rsid w:val="00D460D0"/>
    <w:rsid w:val="00D46138"/>
    <w:rsid w:val="00D463B6"/>
    <w:rsid w:val="00D46AAB"/>
    <w:rsid w:val="00D46F40"/>
    <w:rsid w:val="00D4726C"/>
    <w:rsid w:val="00D47D3B"/>
    <w:rsid w:val="00D50308"/>
    <w:rsid w:val="00D50312"/>
    <w:rsid w:val="00D506D1"/>
    <w:rsid w:val="00D50C75"/>
    <w:rsid w:val="00D51327"/>
    <w:rsid w:val="00D51E52"/>
    <w:rsid w:val="00D51FFC"/>
    <w:rsid w:val="00D521CC"/>
    <w:rsid w:val="00D52A9A"/>
    <w:rsid w:val="00D53206"/>
    <w:rsid w:val="00D532F8"/>
    <w:rsid w:val="00D53A9C"/>
    <w:rsid w:val="00D53AEB"/>
    <w:rsid w:val="00D543BE"/>
    <w:rsid w:val="00D54950"/>
    <w:rsid w:val="00D54F36"/>
    <w:rsid w:val="00D55223"/>
    <w:rsid w:val="00D552AC"/>
    <w:rsid w:val="00D55BA6"/>
    <w:rsid w:val="00D55D7F"/>
    <w:rsid w:val="00D55E12"/>
    <w:rsid w:val="00D5609A"/>
    <w:rsid w:val="00D56511"/>
    <w:rsid w:val="00D5657D"/>
    <w:rsid w:val="00D56A91"/>
    <w:rsid w:val="00D56C07"/>
    <w:rsid w:val="00D56EC1"/>
    <w:rsid w:val="00D572E2"/>
    <w:rsid w:val="00D573DB"/>
    <w:rsid w:val="00D576E1"/>
    <w:rsid w:val="00D5798F"/>
    <w:rsid w:val="00D602CC"/>
    <w:rsid w:val="00D602E5"/>
    <w:rsid w:val="00D60B0B"/>
    <w:rsid w:val="00D60C67"/>
    <w:rsid w:val="00D616E8"/>
    <w:rsid w:val="00D61B91"/>
    <w:rsid w:val="00D61FC3"/>
    <w:rsid w:val="00D6301E"/>
    <w:rsid w:val="00D632DC"/>
    <w:rsid w:val="00D64002"/>
    <w:rsid w:val="00D640E4"/>
    <w:rsid w:val="00D641BF"/>
    <w:rsid w:val="00D6461A"/>
    <w:rsid w:val="00D647BD"/>
    <w:rsid w:val="00D64EA4"/>
    <w:rsid w:val="00D658B1"/>
    <w:rsid w:val="00D65E9C"/>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12B4"/>
    <w:rsid w:val="00D71721"/>
    <w:rsid w:val="00D72307"/>
    <w:rsid w:val="00D7275B"/>
    <w:rsid w:val="00D72B7B"/>
    <w:rsid w:val="00D73BAA"/>
    <w:rsid w:val="00D7437C"/>
    <w:rsid w:val="00D74A26"/>
    <w:rsid w:val="00D74A57"/>
    <w:rsid w:val="00D76D1C"/>
    <w:rsid w:val="00D76F17"/>
    <w:rsid w:val="00D77316"/>
    <w:rsid w:val="00D802CD"/>
    <w:rsid w:val="00D80588"/>
    <w:rsid w:val="00D80E37"/>
    <w:rsid w:val="00D812C9"/>
    <w:rsid w:val="00D81414"/>
    <w:rsid w:val="00D81453"/>
    <w:rsid w:val="00D81B08"/>
    <w:rsid w:val="00D82167"/>
    <w:rsid w:val="00D82250"/>
    <w:rsid w:val="00D82B11"/>
    <w:rsid w:val="00D83157"/>
    <w:rsid w:val="00D83683"/>
    <w:rsid w:val="00D83922"/>
    <w:rsid w:val="00D83B5D"/>
    <w:rsid w:val="00D847FF"/>
    <w:rsid w:val="00D84A65"/>
    <w:rsid w:val="00D85E13"/>
    <w:rsid w:val="00D86114"/>
    <w:rsid w:val="00D8638E"/>
    <w:rsid w:val="00D868D5"/>
    <w:rsid w:val="00D87209"/>
    <w:rsid w:val="00D87C68"/>
    <w:rsid w:val="00D9043B"/>
    <w:rsid w:val="00D90C42"/>
    <w:rsid w:val="00D915B2"/>
    <w:rsid w:val="00D91D2B"/>
    <w:rsid w:val="00D91EC7"/>
    <w:rsid w:val="00D92227"/>
    <w:rsid w:val="00D922DA"/>
    <w:rsid w:val="00D92F14"/>
    <w:rsid w:val="00D93421"/>
    <w:rsid w:val="00D9354C"/>
    <w:rsid w:val="00D938C9"/>
    <w:rsid w:val="00D947BC"/>
    <w:rsid w:val="00D94866"/>
    <w:rsid w:val="00D94B33"/>
    <w:rsid w:val="00D94B58"/>
    <w:rsid w:val="00D94BAE"/>
    <w:rsid w:val="00D9534E"/>
    <w:rsid w:val="00D95D73"/>
    <w:rsid w:val="00D965E2"/>
    <w:rsid w:val="00D96CD3"/>
    <w:rsid w:val="00D97324"/>
    <w:rsid w:val="00D97673"/>
    <w:rsid w:val="00D9779D"/>
    <w:rsid w:val="00D97D20"/>
    <w:rsid w:val="00D97FDF"/>
    <w:rsid w:val="00DA00B5"/>
    <w:rsid w:val="00DA03C1"/>
    <w:rsid w:val="00DA055C"/>
    <w:rsid w:val="00DA16DD"/>
    <w:rsid w:val="00DA18C3"/>
    <w:rsid w:val="00DA1B85"/>
    <w:rsid w:val="00DA1C4D"/>
    <w:rsid w:val="00DA2E81"/>
    <w:rsid w:val="00DA2E89"/>
    <w:rsid w:val="00DA3833"/>
    <w:rsid w:val="00DA43AA"/>
    <w:rsid w:val="00DA46DF"/>
    <w:rsid w:val="00DA4B58"/>
    <w:rsid w:val="00DA4F23"/>
    <w:rsid w:val="00DA57B2"/>
    <w:rsid w:val="00DA5D4E"/>
    <w:rsid w:val="00DA5FF1"/>
    <w:rsid w:val="00DA62B8"/>
    <w:rsid w:val="00DA6A2A"/>
    <w:rsid w:val="00DA7B16"/>
    <w:rsid w:val="00DA7C53"/>
    <w:rsid w:val="00DB0459"/>
    <w:rsid w:val="00DB0907"/>
    <w:rsid w:val="00DB0995"/>
    <w:rsid w:val="00DB0CFB"/>
    <w:rsid w:val="00DB18FA"/>
    <w:rsid w:val="00DB1EC9"/>
    <w:rsid w:val="00DB29F9"/>
    <w:rsid w:val="00DB2CD1"/>
    <w:rsid w:val="00DB2E99"/>
    <w:rsid w:val="00DB38FA"/>
    <w:rsid w:val="00DB3A3E"/>
    <w:rsid w:val="00DB4A97"/>
    <w:rsid w:val="00DB4EB3"/>
    <w:rsid w:val="00DB520F"/>
    <w:rsid w:val="00DB53E9"/>
    <w:rsid w:val="00DB5ABB"/>
    <w:rsid w:val="00DB5D51"/>
    <w:rsid w:val="00DB604A"/>
    <w:rsid w:val="00DB6114"/>
    <w:rsid w:val="00DB6C75"/>
    <w:rsid w:val="00DB70DB"/>
    <w:rsid w:val="00DB739C"/>
    <w:rsid w:val="00DB752E"/>
    <w:rsid w:val="00DB7749"/>
    <w:rsid w:val="00DB7D22"/>
    <w:rsid w:val="00DB7F61"/>
    <w:rsid w:val="00DC023A"/>
    <w:rsid w:val="00DC02F7"/>
    <w:rsid w:val="00DC05C1"/>
    <w:rsid w:val="00DC098D"/>
    <w:rsid w:val="00DC0AF7"/>
    <w:rsid w:val="00DC0C85"/>
    <w:rsid w:val="00DC1280"/>
    <w:rsid w:val="00DC12EC"/>
    <w:rsid w:val="00DC16A7"/>
    <w:rsid w:val="00DC170B"/>
    <w:rsid w:val="00DC1807"/>
    <w:rsid w:val="00DC1BE4"/>
    <w:rsid w:val="00DC2173"/>
    <w:rsid w:val="00DC24FD"/>
    <w:rsid w:val="00DC2E87"/>
    <w:rsid w:val="00DC2FC9"/>
    <w:rsid w:val="00DC37B5"/>
    <w:rsid w:val="00DC3A48"/>
    <w:rsid w:val="00DC3BA0"/>
    <w:rsid w:val="00DC3DAD"/>
    <w:rsid w:val="00DC473A"/>
    <w:rsid w:val="00DC487D"/>
    <w:rsid w:val="00DC543B"/>
    <w:rsid w:val="00DC65FA"/>
    <w:rsid w:val="00DC6A43"/>
    <w:rsid w:val="00DC6E35"/>
    <w:rsid w:val="00DC7129"/>
    <w:rsid w:val="00DC73D0"/>
    <w:rsid w:val="00DC772A"/>
    <w:rsid w:val="00DC7D9D"/>
    <w:rsid w:val="00DC7EE1"/>
    <w:rsid w:val="00DD01A9"/>
    <w:rsid w:val="00DD022C"/>
    <w:rsid w:val="00DD06EA"/>
    <w:rsid w:val="00DD1C24"/>
    <w:rsid w:val="00DD2826"/>
    <w:rsid w:val="00DD2F57"/>
    <w:rsid w:val="00DD358F"/>
    <w:rsid w:val="00DD3648"/>
    <w:rsid w:val="00DD4675"/>
    <w:rsid w:val="00DD472A"/>
    <w:rsid w:val="00DD4831"/>
    <w:rsid w:val="00DD4959"/>
    <w:rsid w:val="00DD4DDE"/>
    <w:rsid w:val="00DD5425"/>
    <w:rsid w:val="00DD5C93"/>
    <w:rsid w:val="00DD606D"/>
    <w:rsid w:val="00DD664C"/>
    <w:rsid w:val="00DD6917"/>
    <w:rsid w:val="00DD6A07"/>
    <w:rsid w:val="00DD6C00"/>
    <w:rsid w:val="00DD71F7"/>
    <w:rsid w:val="00DD7219"/>
    <w:rsid w:val="00DD7BBC"/>
    <w:rsid w:val="00DD7C45"/>
    <w:rsid w:val="00DD7F4F"/>
    <w:rsid w:val="00DE026A"/>
    <w:rsid w:val="00DE08BC"/>
    <w:rsid w:val="00DE0C76"/>
    <w:rsid w:val="00DE0D93"/>
    <w:rsid w:val="00DE1239"/>
    <w:rsid w:val="00DE1C81"/>
    <w:rsid w:val="00DE2332"/>
    <w:rsid w:val="00DE355F"/>
    <w:rsid w:val="00DE368A"/>
    <w:rsid w:val="00DE378F"/>
    <w:rsid w:val="00DE399D"/>
    <w:rsid w:val="00DE3A5F"/>
    <w:rsid w:val="00DE3AC1"/>
    <w:rsid w:val="00DE3CF8"/>
    <w:rsid w:val="00DE4179"/>
    <w:rsid w:val="00DE41FF"/>
    <w:rsid w:val="00DE49A4"/>
    <w:rsid w:val="00DE4C50"/>
    <w:rsid w:val="00DE501C"/>
    <w:rsid w:val="00DE503F"/>
    <w:rsid w:val="00DE5466"/>
    <w:rsid w:val="00DE5525"/>
    <w:rsid w:val="00DE5A11"/>
    <w:rsid w:val="00DE5DDD"/>
    <w:rsid w:val="00DE66BE"/>
    <w:rsid w:val="00DE7029"/>
    <w:rsid w:val="00DE761A"/>
    <w:rsid w:val="00DE77A3"/>
    <w:rsid w:val="00DE7948"/>
    <w:rsid w:val="00DE7971"/>
    <w:rsid w:val="00DE7FD0"/>
    <w:rsid w:val="00DF029E"/>
    <w:rsid w:val="00DF0DED"/>
    <w:rsid w:val="00DF11B5"/>
    <w:rsid w:val="00DF15A5"/>
    <w:rsid w:val="00DF1BCC"/>
    <w:rsid w:val="00DF1C8A"/>
    <w:rsid w:val="00DF2D3A"/>
    <w:rsid w:val="00DF3132"/>
    <w:rsid w:val="00DF31A3"/>
    <w:rsid w:val="00DF35D3"/>
    <w:rsid w:val="00DF4B29"/>
    <w:rsid w:val="00DF65E2"/>
    <w:rsid w:val="00DF6CA2"/>
    <w:rsid w:val="00DF7AB2"/>
    <w:rsid w:val="00DF7D45"/>
    <w:rsid w:val="00E007E5"/>
    <w:rsid w:val="00E01538"/>
    <w:rsid w:val="00E01585"/>
    <w:rsid w:val="00E026D3"/>
    <w:rsid w:val="00E02896"/>
    <w:rsid w:val="00E029BA"/>
    <w:rsid w:val="00E02B05"/>
    <w:rsid w:val="00E032EE"/>
    <w:rsid w:val="00E03891"/>
    <w:rsid w:val="00E03B83"/>
    <w:rsid w:val="00E03FC0"/>
    <w:rsid w:val="00E052EA"/>
    <w:rsid w:val="00E05714"/>
    <w:rsid w:val="00E058CD"/>
    <w:rsid w:val="00E0596F"/>
    <w:rsid w:val="00E05BFA"/>
    <w:rsid w:val="00E062CD"/>
    <w:rsid w:val="00E0643C"/>
    <w:rsid w:val="00E06A7B"/>
    <w:rsid w:val="00E06B49"/>
    <w:rsid w:val="00E076A5"/>
    <w:rsid w:val="00E078E8"/>
    <w:rsid w:val="00E100CA"/>
    <w:rsid w:val="00E100DF"/>
    <w:rsid w:val="00E102E8"/>
    <w:rsid w:val="00E105CA"/>
    <w:rsid w:val="00E106B3"/>
    <w:rsid w:val="00E10CAB"/>
    <w:rsid w:val="00E114E5"/>
    <w:rsid w:val="00E13701"/>
    <w:rsid w:val="00E13996"/>
    <w:rsid w:val="00E140FF"/>
    <w:rsid w:val="00E1433A"/>
    <w:rsid w:val="00E15424"/>
    <w:rsid w:val="00E158FE"/>
    <w:rsid w:val="00E161E9"/>
    <w:rsid w:val="00E17099"/>
    <w:rsid w:val="00E17661"/>
    <w:rsid w:val="00E17698"/>
    <w:rsid w:val="00E17902"/>
    <w:rsid w:val="00E201F6"/>
    <w:rsid w:val="00E204F7"/>
    <w:rsid w:val="00E207E3"/>
    <w:rsid w:val="00E219E7"/>
    <w:rsid w:val="00E21DF2"/>
    <w:rsid w:val="00E21FDB"/>
    <w:rsid w:val="00E223D9"/>
    <w:rsid w:val="00E228D9"/>
    <w:rsid w:val="00E23395"/>
    <w:rsid w:val="00E2348F"/>
    <w:rsid w:val="00E239A6"/>
    <w:rsid w:val="00E23B51"/>
    <w:rsid w:val="00E24802"/>
    <w:rsid w:val="00E24C3C"/>
    <w:rsid w:val="00E25202"/>
    <w:rsid w:val="00E25831"/>
    <w:rsid w:val="00E25BFE"/>
    <w:rsid w:val="00E268B8"/>
    <w:rsid w:val="00E2721B"/>
    <w:rsid w:val="00E2728A"/>
    <w:rsid w:val="00E302E9"/>
    <w:rsid w:val="00E3086E"/>
    <w:rsid w:val="00E30BF7"/>
    <w:rsid w:val="00E30C04"/>
    <w:rsid w:val="00E30E81"/>
    <w:rsid w:val="00E31932"/>
    <w:rsid w:val="00E31EF1"/>
    <w:rsid w:val="00E3285C"/>
    <w:rsid w:val="00E33011"/>
    <w:rsid w:val="00E336E5"/>
    <w:rsid w:val="00E3375A"/>
    <w:rsid w:val="00E33DCE"/>
    <w:rsid w:val="00E3403A"/>
    <w:rsid w:val="00E3519C"/>
    <w:rsid w:val="00E35858"/>
    <w:rsid w:val="00E35AF5"/>
    <w:rsid w:val="00E35C01"/>
    <w:rsid w:val="00E35EE1"/>
    <w:rsid w:val="00E35F37"/>
    <w:rsid w:val="00E362F0"/>
    <w:rsid w:val="00E36405"/>
    <w:rsid w:val="00E374D5"/>
    <w:rsid w:val="00E37564"/>
    <w:rsid w:val="00E40105"/>
    <w:rsid w:val="00E4066A"/>
    <w:rsid w:val="00E40683"/>
    <w:rsid w:val="00E40782"/>
    <w:rsid w:val="00E409E6"/>
    <w:rsid w:val="00E40AC3"/>
    <w:rsid w:val="00E41282"/>
    <w:rsid w:val="00E4234F"/>
    <w:rsid w:val="00E424A0"/>
    <w:rsid w:val="00E4271C"/>
    <w:rsid w:val="00E4283E"/>
    <w:rsid w:val="00E4316D"/>
    <w:rsid w:val="00E4354E"/>
    <w:rsid w:val="00E43E88"/>
    <w:rsid w:val="00E43FE3"/>
    <w:rsid w:val="00E4412A"/>
    <w:rsid w:val="00E446E5"/>
    <w:rsid w:val="00E44ABF"/>
    <w:rsid w:val="00E44C34"/>
    <w:rsid w:val="00E454AD"/>
    <w:rsid w:val="00E459A4"/>
    <w:rsid w:val="00E459E9"/>
    <w:rsid w:val="00E45EC4"/>
    <w:rsid w:val="00E45FB8"/>
    <w:rsid w:val="00E47226"/>
    <w:rsid w:val="00E47C5F"/>
    <w:rsid w:val="00E507CB"/>
    <w:rsid w:val="00E5081C"/>
    <w:rsid w:val="00E508BF"/>
    <w:rsid w:val="00E5091B"/>
    <w:rsid w:val="00E50A63"/>
    <w:rsid w:val="00E50D5D"/>
    <w:rsid w:val="00E50E59"/>
    <w:rsid w:val="00E51BF0"/>
    <w:rsid w:val="00E51D13"/>
    <w:rsid w:val="00E520BA"/>
    <w:rsid w:val="00E52484"/>
    <w:rsid w:val="00E528EA"/>
    <w:rsid w:val="00E529B1"/>
    <w:rsid w:val="00E52CC5"/>
    <w:rsid w:val="00E535A8"/>
    <w:rsid w:val="00E53671"/>
    <w:rsid w:val="00E5431D"/>
    <w:rsid w:val="00E55298"/>
    <w:rsid w:val="00E555A3"/>
    <w:rsid w:val="00E5620C"/>
    <w:rsid w:val="00E56319"/>
    <w:rsid w:val="00E57859"/>
    <w:rsid w:val="00E57E1A"/>
    <w:rsid w:val="00E57F98"/>
    <w:rsid w:val="00E6060B"/>
    <w:rsid w:val="00E61142"/>
    <w:rsid w:val="00E61587"/>
    <w:rsid w:val="00E61B7C"/>
    <w:rsid w:val="00E61BB0"/>
    <w:rsid w:val="00E61EC8"/>
    <w:rsid w:val="00E61F5E"/>
    <w:rsid w:val="00E624A0"/>
    <w:rsid w:val="00E62B76"/>
    <w:rsid w:val="00E633F1"/>
    <w:rsid w:val="00E6364D"/>
    <w:rsid w:val="00E636F5"/>
    <w:rsid w:val="00E636FD"/>
    <w:rsid w:val="00E6378B"/>
    <w:rsid w:val="00E64617"/>
    <w:rsid w:val="00E6542B"/>
    <w:rsid w:val="00E6548E"/>
    <w:rsid w:val="00E65D92"/>
    <w:rsid w:val="00E663CF"/>
    <w:rsid w:val="00E66418"/>
    <w:rsid w:val="00E669D9"/>
    <w:rsid w:val="00E66D16"/>
    <w:rsid w:val="00E674F1"/>
    <w:rsid w:val="00E6763F"/>
    <w:rsid w:val="00E70037"/>
    <w:rsid w:val="00E70976"/>
    <w:rsid w:val="00E70A84"/>
    <w:rsid w:val="00E71356"/>
    <w:rsid w:val="00E7161D"/>
    <w:rsid w:val="00E72897"/>
    <w:rsid w:val="00E72BEB"/>
    <w:rsid w:val="00E72E41"/>
    <w:rsid w:val="00E73712"/>
    <w:rsid w:val="00E73AA5"/>
    <w:rsid w:val="00E73EAE"/>
    <w:rsid w:val="00E74254"/>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E8A"/>
    <w:rsid w:val="00E832F8"/>
    <w:rsid w:val="00E83357"/>
    <w:rsid w:val="00E83405"/>
    <w:rsid w:val="00E838D1"/>
    <w:rsid w:val="00E847EA"/>
    <w:rsid w:val="00E84D86"/>
    <w:rsid w:val="00E851A8"/>
    <w:rsid w:val="00E85646"/>
    <w:rsid w:val="00E8576F"/>
    <w:rsid w:val="00E86AC3"/>
    <w:rsid w:val="00E87076"/>
    <w:rsid w:val="00E87129"/>
    <w:rsid w:val="00E874A6"/>
    <w:rsid w:val="00E87BC5"/>
    <w:rsid w:val="00E87BC6"/>
    <w:rsid w:val="00E9026D"/>
    <w:rsid w:val="00E90644"/>
    <w:rsid w:val="00E906D0"/>
    <w:rsid w:val="00E90FAF"/>
    <w:rsid w:val="00E9127D"/>
    <w:rsid w:val="00E916FE"/>
    <w:rsid w:val="00E91EEA"/>
    <w:rsid w:val="00E91EF9"/>
    <w:rsid w:val="00E921BF"/>
    <w:rsid w:val="00E92C50"/>
    <w:rsid w:val="00E93529"/>
    <w:rsid w:val="00E938D5"/>
    <w:rsid w:val="00E93DC1"/>
    <w:rsid w:val="00E9424F"/>
    <w:rsid w:val="00E947C4"/>
    <w:rsid w:val="00E948E7"/>
    <w:rsid w:val="00E950A9"/>
    <w:rsid w:val="00E96458"/>
    <w:rsid w:val="00E964E6"/>
    <w:rsid w:val="00E96701"/>
    <w:rsid w:val="00E96B61"/>
    <w:rsid w:val="00E96F6A"/>
    <w:rsid w:val="00E97CD2"/>
    <w:rsid w:val="00E97E3B"/>
    <w:rsid w:val="00EA02AB"/>
    <w:rsid w:val="00EA04B5"/>
    <w:rsid w:val="00EA0ADC"/>
    <w:rsid w:val="00EA0E5D"/>
    <w:rsid w:val="00EA1C73"/>
    <w:rsid w:val="00EA24A7"/>
    <w:rsid w:val="00EA2794"/>
    <w:rsid w:val="00EA2E48"/>
    <w:rsid w:val="00EA2FE8"/>
    <w:rsid w:val="00EA3D57"/>
    <w:rsid w:val="00EA412C"/>
    <w:rsid w:val="00EA419F"/>
    <w:rsid w:val="00EA4281"/>
    <w:rsid w:val="00EA451B"/>
    <w:rsid w:val="00EA46E3"/>
    <w:rsid w:val="00EA4C0A"/>
    <w:rsid w:val="00EA4D2E"/>
    <w:rsid w:val="00EA4E95"/>
    <w:rsid w:val="00EA5469"/>
    <w:rsid w:val="00EA6198"/>
    <w:rsid w:val="00EA62AA"/>
    <w:rsid w:val="00EA6699"/>
    <w:rsid w:val="00EA709E"/>
    <w:rsid w:val="00EA70C5"/>
    <w:rsid w:val="00EB03A7"/>
    <w:rsid w:val="00EB064F"/>
    <w:rsid w:val="00EB06A7"/>
    <w:rsid w:val="00EB089A"/>
    <w:rsid w:val="00EB1DEF"/>
    <w:rsid w:val="00EB286F"/>
    <w:rsid w:val="00EB37A2"/>
    <w:rsid w:val="00EB3B68"/>
    <w:rsid w:val="00EB453D"/>
    <w:rsid w:val="00EB55B9"/>
    <w:rsid w:val="00EB59B9"/>
    <w:rsid w:val="00EB5C9E"/>
    <w:rsid w:val="00EB6DF5"/>
    <w:rsid w:val="00EB748E"/>
    <w:rsid w:val="00EB7827"/>
    <w:rsid w:val="00EC0117"/>
    <w:rsid w:val="00EC012C"/>
    <w:rsid w:val="00EC097A"/>
    <w:rsid w:val="00EC0A30"/>
    <w:rsid w:val="00EC18D6"/>
    <w:rsid w:val="00EC191D"/>
    <w:rsid w:val="00EC2A37"/>
    <w:rsid w:val="00EC336B"/>
    <w:rsid w:val="00EC3410"/>
    <w:rsid w:val="00EC39DA"/>
    <w:rsid w:val="00EC3BCE"/>
    <w:rsid w:val="00EC3E02"/>
    <w:rsid w:val="00EC3E9C"/>
    <w:rsid w:val="00EC3FD3"/>
    <w:rsid w:val="00EC4263"/>
    <w:rsid w:val="00EC489D"/>
    <w:rsid w:val="00EC5485"/>
    <w:rsid w:val="00EC5AF4"/>
    <w:rsid w:val="00EC5B04"/>
    <w:rsid w:val="00EC7030"/>
    <w:rsid w:val="00EC7207"/>
    <w:rsid w:val="00EC73FF"/>
    <w:rsid w:val="00EC7C35"/>
    <w:rsid w:val="00ED0560"/>
    <w:rsid w:val="00ED0AE2"/>
    <w:rsid w:val="00ED0C5F"/>
    <w:rsid w:val="00ED122C"/>
    <w:rsid w:val="00ED1526"/>
    <w:rsid w:val="00ED15CB"/>
    <w:rsid w:val="00ED18BA"/>
    <w:rsid w:val="00ED1C29"/>
    <w:rsid w:val="00ED1F7B"/>
    <w:rsid w:val="00ED20F3"/>
    <w:rsid w:val="00ED2C72"/>
    <w:rsid w:val="00ED306B"/>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666"/>
    <w:rsid w:val="00ED6723"/>
    <w:rsid w:val="00ED6F38"/>
    <w:rsid w:val="00ED7570"/>
    <w:rsid w:val="00ED7742"/>
    <w:rsid w:val="00ED7CA0"/>
    <w:rsid w:val="00EE149C"/>
    <w:rsid w:val="00EE1A64"/>
    <w:rsid w:val="00EE1D4B"/>
    <w:rsid w:val="00EE2FAA"/>
    <w:rsid w:val="00EE3137"/>
    <w:rsid w:val="00EE34C5"/>
    <w:rsid w:val="00EE3FDC"/>
    <w:rsid w:val="00EE4651"/>
    <w:rsid w:val="00EE4807"/>
    <w:rsid w:val="00EE484F"/>
    <w:rsid w:val="00EE48EB"/>
    <w:rsid w:val="00EE498F"/>
    <w:rsid w:val="00EE4AD3"/>
    <w:rsid w:val="00EE4D69"/>
    <w:rsid w:val="00EE4D77"/>
    <w:rsid w:val="00EE4FBD"/>
    <w:rsid w:val="00EE581B"/>
    <w:rsid w:val="00EE58B3"/>
    <w:rsid w:val="00EE6586"/>
    <w:rsid w:val="00EE6F28"/>
    <w:rsid w:val="00EE72A7"/>
    <w:rsid w:val="00EE77A8"/>
    <w:rsid w:val="00EE77F5"/>
    <w:rsid w:val="00EE7871"/>
    <w:rsid w:val="00EE7B7B"/>
    <w:rsid w:val="00EF006A"/>
    <w:rsid w:val="00EF057B"/>
    <w:rsid w:val="00EF0ECA"/>
    <w:rsid w:val="00EF127A"/>
    <w:rsid w:val="00EF134C"/>
    <w:rsid w:val="00EF21D9"/>
    <w:rsid w:val="00EF2ABF"/>
    <w:rsid w:val="00EF347E"/>
    <w:rsid w:val="00EF372A"/>
    <w:rsid w:val="00EF3BCB"/>
    <w:rsid w:val="00EF3F8F"/>
    <w:rsid w:val="00EF4134"/>
    <w:rsid w:val="00EF4296"/>
    <w:rsid w:val="00EF489B"/>
    <w:rsid w:val="00EF55D0"/>
    <w:rsid w:val="00EF581D"/>
    <w:rsid w:val="00EF5BAA"/>
    <w:rsid w:val="00EF6275"/>
    <w:rsid w:val="00EF630B"/>
    <w:rsid w:val="00EF6525"/>
    <w:rsid w:val="00EF65F4"/>
    <w:rsid w:val="00EF6901"/>
    <w:rsid w:val="00EF6C84"/>
    <w:rsid w:val="00EF6E9C"/>
    <w:rsid w:val="00EF73C5"/>
    <w:rsid w:val="00EF7FD6"/>
    <w:rsid w:val="00F00E11"/>
    <w:rsid w:val="00F01094"/>
    <w:rsid w:val="00F010FA"/>
    <w:rsid w:val="00F01114"/>
    <w:rsid w:val="00F018D7"/>
    <w:rsid w:val="00F01D04"/>
    <w:rsid w:val="00F02921"/>
    <w:rsid w:val="00F03202"/>
    <w:rsid w:val="00F036EC"/>
    <w:rsid w:val="00F04560"/>
    <w:rsid w:val="00F0482E"/>
    <w:rsid w:val="00F04F4C"/>
    <w:rsid w:val="00F063FA"/>
    <w:rsid w:val="00F06414"/>
    <w:rsid w:val="00F06823"/>
    <w:rsid w:val="00F06F0F"/>
    <w:rsid w:val="00F1055C"/>
    <w:rsid w:val="00F10C54"/>
    <w:rsid w:val="00F10F99"/>
    <w:rsid w:val="00F1170E"/>
    <w:rsid w:val="00F119EB"/>
    <w:rsid w:val="00F12A0D"/>
    <w:rsid w:val="00F12A4D"/>
    <w:rsid w:val="00F12CA2"/>
    <w:rsid w:val="00F13834"/>
    <w:rsid w:val="00F1395B"/>
    <w:rsid w:val="00F13F7C"/>
    <w:rsid w:val="00F142A3"/>
    <w:rsid w:val="00F142C6"/>
    <w:rsid w:val="00F14431"/>
    <w:rsid w:val="00F147B8"/>
    <w:rsid w:val="00F14D21"/>
    <w:rsid w:val="00F14EC2"/>
    <w:rsid w:val="00F155D4"/>
    <w:rsid w:val="00F1581F"/>
    <w:rsid w:val="00F158A9"/>
    <w:rsid w:val="00F159ED"/>
    <w:rsid w:val="00F15F93"/>
    <w:rsid w:val="00F172A4"/>
    <w:rsid w:val="00F17700"/>
    <w:rsid w:val="00F17B51"/>
    <w:rsid w:val="00F200D4"/>
    <w:rsid w:val="00F20169"/>
    <w:rsid w:val="00F20260"/>
    <w:rsid w:val="00F20987"/>
    <w:rsid w:val="00F20A6C"/>
    <w:rsid w:val="00F20C55"/>
    <w:rsid w:val="00F21008"/>
    <w:rsid w:val="00F214E2"/>
    <w:rsid w:val="00F21533"/>
    <w:rsid w:val="00F21E1A"/>
    <w:rsid w:val="00F220D8"/>
    <w:rsid w:val="00F226DE"/>
    <w:rsid w:val="00F2289E"/>
    <w:rsid w:val="00F232F8"/>
    <w:rsid w:val="00F23D49"/>
    <w:rsid w:val="00F2431B"/>
    <w:rsid w:val="00F245A3"/>
    <w:rsid w:val="00F2546D"/>
    <w:rsid w:val="00F25E01"/>
    <w:rsid w:val="00F26E4E"/>
    <w:rsid w:val="00F26F3A"/>
    <w:rsid w:val="00F27371"/>
    <w:rsid w:val="00F27C94"/>
    <w:rsid w:val="00F30150"/>
    <w:rsid w:val="00F30338"/>
    <w:rsid w:val="00F307CA"/>
    <w:rsid w:val="00F31A10"/>
    <w:rsid w:val="00F3239C"/>
    <w:rsid w:val="00F325BC"/>
    <w:rsid w:val="00F327FD"/>
    <w:rsid w:val="00F32B0F"/>
    <w:rsid w:val="00F32D2C"/>
    <w:rsid w:val="00F32F78"/>
    <w:rsid w:val="00F3335A"/>
    <w:rsid w:val="00F344FE"/>
    <w:rsid w:val="00F3465B"/>
    <w:rsid w:val="00F34DFB"/>
    <w:rsid w:val="00F358EA"/>
    <w:rsid w:val="00F35C0F"/>
    <w:rsid w:val="00F3650D"/>
    <w:rsid w:val="00F36DC7"/>
    <w:rsid w:val="00F36F3A"/>
    <w:rsid w:val="00F3701B"/>
    <w:rsid w:val="00F37ADB"/>
    <w:rsid w:val="00F37D90"/>
    <w:rsid w:val="00F4004A"/>
    <w:rsid w:val="00F400D2"/>
    <w:rsid w:val="00F40803"/>
    <w:rsid w:val="00F40D17"/>
    <w:rsid w:val="00F40F3F"/>
    <w:rsid w:val="00F410E9"/>
    <w:rsid w:val="00F41F6F"/>
    <w:rsid w:val="00F42510"/>
    <w:rsid w:val="00F426B7"/>
    <w:rsid w:val="00F427AA"/>
    <w:rsid w:val="00F4281F"/>
    <w:rsid w:val="00F42A4A"/>
    <w:rsid w:val="00F42AA7"/>
    <w:rsid w:val="00F42FF3"/>
    <w:rsid w:val="00F4341B"/>
    <w:rsid w:val="00F43604"/>
    <w:rsid w:val="00F43801"/>
    <w:rsid w:val="00F43D21"/>
    <w:rsid w:val="00F43D8F"/>
    <w:rsid w:val="00F44D28"/>
    <w:rsid w:val="00F46D83"/>
    <w:rsid w:val="00F46E8B"/>
    <w:rsid w:val="00F47D2F"/>
    <w:rsid w:val="00F47EFA"/>
    <w:rsid w:val="00F503D2"/>
    <w:rsid w:val="00F505B2"/>
    <w:rsid w:val="00F50635"/>
    <w:rsid w:val="00F50B85"/>
    <w:rsid w:val="00F517DB"/>
    <w:rsid w:val="00F520AA"/>
    <w:rsid w:val="00F5216D"/>
    <w:rsid w:val="00F52A12"/>
    <w:rsid w:val="00F53A7E"/>
    <w:rsid w:val="00F53ADE"/>
    <w:rsid w:val="00F53F7B"/>
    <w:rsid w:val="00F544E7"/>
    <w:rsid w:val="00F54609"/>
    <w:rsid w:val="00F547D6"/>
    <w:rsid w:val="00F5481E"/>
    <w:rsid w:val="00F54BCE"/>
    <w:rsid w:val="00F552DD"/>
    <w:rsid w:val="00F559BE"/>
    <w:rsid w:val="00F55F9F"/>
    <w:rsid w:val="00F56066"/>
    <w:rsid w:val="00F570DC"/>
    <w:rsid w:val="00F57242"/>
    <w:rsid w:val="00F5737A"/>
    <w:rsid w:val="00F6019C"/>
    <w:rsid w:val="00F606A2"/>
    <w:rsid w:val="00F60874"/>
    <w:rsid w:val="00F60D84"/>
    <w:rsid w:val="00F6159C"/>
    <w:rsid w:val="00F61887"/>
    <w:rsid w:val="00F6199B"/>
    <w:rsid w:val="00F62A77"/>
    <w:rsid w:val="00F6357B"/>
    <w:rsid w:val="00F637AA"/>
    <w:rsid w:val="00F645C4"/>
    <w:rsid w:val="00F64768"/>
    <w:rsid w:val="00F64C89"/>
    <w:rsid w:val="00F64D2C"/>
    <w:rsid w:val="00F655E0"/>
    <w:rsid w:val="00F65930"/>
    <w:rsid w:val="00F65B6C"/>
    <w:rsid w:val="00F6745D"/>
    <w:rsid w:val="00F676A2"/>
    <w:rsid w:val="00F67746"/>
    <w:rsid w:val="00F6792E"/>
    <w:rsid w:val="00F701F9"/>
    <w:rsid w:val="00F70B21"/>
    <w:rsid w:val="00F71156"/>
    <w:rsid w:val="00F71782"/>
    <w:rsid w:val="00F71A77"/>
    <w:rsid w:val="00F71A7B"/>
    <w:rsid w:val="00F71A93"/>
    <w:rsid w:val="00F729BB"/>
    <w:rsid w:val="00F72F07"/>
    <w:rsid w:val="00F72FAE"/>
    <w:rsid w:val="00F73F43"/>
    <w:rsid w:val="00F740B8"/>
    <w:rsid w:val="00F747F1"/>
    <w:rsid w:val="00F74C3A"/>
    <w:rsid w:val="00F75A9F"/>
    <w:rsid w:val="00F7634B"/>
    <w:rsid w:val="00F76DDD"/>
    <w:rsid w:val="00F771D6"/>
    <w:rsid w:val="00F77D11"/>
    <w:rsid w:val="00F77E8B"/>
    <w:rsid w:val="00F77ED2"/>
    <w:rsid w:val="00F80AA3"/>
    <w:rsid w:val="00F81848"/>
    <w:rsid w:val="00F818DC"/>
    <w:rsid w:val="00F81B41"/>
    <w:rsid w:val="00F8203F"/>
    <w:rsid w:val="00F82340"/>
    <w:rsid w:val="00F83ABA"/>
    <w:rsid w:val="00F83CE5"/>
    <w:rsid w:val="00F840EB"/>
    <w:rsid w:val="00F848E0"/>
    <w:rsid w:val="00F86017"/>
    <w:rsid w:val="00F86765"/>
    <w:rsid w:val="00F86FCD"/>
    <w:rsid w:val="00F872CE"/>
    <w:rsid w:val="00F873AA"/>
    <w:rsid w:val="00F902A6"/>
    <w:rsid w:val="00F903D4"/>
    <w:rsid w:val="00F90592"/>
    <w:rsid w:val="00F9072E"/>
    <w:rsid w:val="00F90966"/>
    <w:rsid w:val="00F90D32"/>
    <w:rsid w:val="00F90E24"/>
    <w:rsid w:val="00F913A5"/>
    <w:rsid w:val="00F923C8"/>
    <w:rsid w:val="00F924CC"/>
    <w:rsid w:val="00F92AFA"/>
    <w:rsid w:val="00F930F9"/>
    <w:rsid w:val="00F93257"/>
    <w:rsid w:val="00F93A86"/>
    <w:rsid w:val="00F93DBB"/>
    <w:rsid w:val="00F94CBD"/>
    <w:rsid w:val="00F94FC6"/>
    <w:rsid w:val="00F957DF"/>
    <w:rsid w:val="00F95EF3"/>
    <w:rsid w:val="00F968C2"/>
    <w:rsid w:val="00F96C9D"/>
    <w:rsid w:val="00F96CA9"/>
    <w:rsid w:val="00F96D0A"/>
    <w:rsid w:val="00F96D9E"/>
    <w:rsid w:val="00F96E1C"/>
    <w:rsid w:val="00F96E43"/>
    <w:rsid w:val="00F97642"/>
    <w:rsid w:val="00F97717"/>
    <w:rsid w:val="00F9783B"/>
    <w:rsid w:val="00FA062C"/>
    <w:rsid w:val="00FA124F"/>
    <w:rsid w:val="00FA125F"/>
    <w:rsid w:val="00FA146A"/>
    <w:rsid w:val="00FA1DF2"/>
    <w:rsid w:val="00FA25FE"/>
    <w:rsid w:val="00FA3C8D"/>
    <w:rsid w:val="00FA3D8B"/>
    <w:rsid w:val="00FA3DF6"/>
    <w:rsid w:val="00FA48FB"/>
    <w:rsid w:val="00FA4BC8"/>
    <w:rsid w:val="00FA5148"/>
    <w:rsid w:val="00FA5394"/>
    <w:rsid w:val="00FA55FC"/>
    <w:rsid w:val="00FA5CEA"/>
    <w:rsid w:val="00FA5F80"/>
    <w:rsid w:val="00FA6278"/>
    <w:rsid w:val="00FA6535"/>
    <w:rsid w:val="00FA6964"/>
    <w:rsid w:val="00FA6CC7"/>
    <w:rsid w:val="00FA7079"/>
    <w:rsid w:val="00FA75F5"/>
    <w:rsid w:val="00FA7FA3"/>
    <w:rsid w:val="00FB0122"/>
    <w:rsid w:val="00FB067A"/>
    <w:rsid w:val="00FB0D46"/>
    <w:rsid w:val="00FB0DB2"/>
    <w:rsid w:val="00FB1451"/>
    <w:rsid w:val="00FB158F"/>
    <w:rsid w:val="00FB2085"/>
    <w:rsid w:val="00FB27A6"/>
    <w:rsid w:val="00FB5035"/>
    <w:rsid w:val="00FB5293"/>
    <w:rsid w:val="00FB5836"/>
    <w:rsid w:val="00FB58DD"/>
    <w:rsid w:val="00FB5C34"/>
    <w:rsid w:val="00FB5C82"/>
    <w:rsid w:val="00FB6622"/>
    <w:rsid w:val="00FB76AB"/>
    <w:rsid w:val="00FB7D57"/>
    <w:rsid w:val="00FC01BD"/>
    <w:rsid w:val="00FC02D9"/>
    <w:rsid w:val="00FC0458"/>
    <w:rsid w:val="00FC05B4"/>
    <w:rsid w:val="00FC0FE9"/>
    <w:rsid w:val="00FC17EC"/>
    <w:rsid w:val="00FC195B"/>
    <w:rsid w:val="00FC1DE4"/>
    <w:rsid w:val="00FC1E89"/>
    <w:rsid w:val="00FC1F80"/>
    <w:rsid w:val="00FC2C90"/>
    <w:rsid w:val="00FC340A"/>
    <w:rsid w:val="00FC3523"/>
    <w:rsid w:val="00FC3A9B"/>
    <w:rsid w:val="00FC461E"/>
    <w:rsid w:val="00FC59B8"/>
    <w:rsid w:val="00FC5C92"/>
    <w:rsid w:val="00FC6AE8"/>
    <w:rsid w:val="00FD070D"/>
    <w:rsid w:val="00FD0A94"/>
    <w:rsid w:val="00FD1198"/>
    <w:rsid w:val="00FD1890"/>
    <w:rsid w:val="00FD1A8C"/>
    <w:rsid w:val="00FD1E07"/>
    <w:rsid w:val="00FD1F50"/>
    <w:rsid w:val="00FD36BC"/>
    <w:rsid w:val="00FD3A8F"/>
    <w:rsid w:val="00FD4879"/>
    <w:rsid w:val="00FD49F6"/>
    <w:rsid w:val="00FD4F78"/>
    <w:rsid w:val="00FD52DD"/>
    <w:rsid w:val="00FD5561"/>
    <w:rsid w:val="00FD6155"/>
    <w:rsid w:val="00FD616E"/>
    <w:rsid w:val="00FD6216"/>
    <w:rsid w:val="00FD62D4"/>
    <w:rsid w:val="00FD6FE0"/>
    <w:rsid w:val="00FD7475"/>
    <w:rsid w:val="00FD7B96"/>
    <w:rsid w:val="00FD7BCB"/>
    <w:rsid w:val="00FD7D1F"/>
    <w:rsid w:val="00FD7FC7"/>
    <w:rsid w:val="00FE08E6"/>
    <w:rsid w:val="00FE0C26"/>
    <w:rsid w:val="00FE19F5"/>
    <w:rsid w:val="00FE1B6D"/>
    <w:rsid w:val="00FE1C92"/>
    <w:rsid w:val="00FE281F"/>
    <w:rsid w:val="00FE2F19"/>
    <w:rsid w:val="00FE2FA4"/>
    <w:rsid w:val="00FE3991"/>
    <w:rsid w:val="00FE3B5D"/>
    <w:rsid w:val="00FE4820"/>
    <w:rsid w:val="00FE4886"/>
    <w:rsid w:val="00FE4AAB"/>
    <w:rsid w:val="00FE5075"/>
    <w:rsid w:val="00FE57FC"/>
    <w:rsid w:val="00FE5A09"/>
    <w:rsid w:val="00FE69D4"/>
    <w:rsid w:val="00FE72E2"/>
    <w:rsid w:val="00FE746E"/>
    <w:rsid w:val="00FE7B77"/>
    <w:rsid w:val="00FF0236"/>
    <w:rsid w:val="00FF09F6"/>
    <w:rsid w:val="00FF18D7"/>
    <w:rsid w:val="00FF1998"/>
    <w:rsid w:val="00FF1D7C"/>
    <w:rsid w:val="00FF25E1"/>
    <w:rsid w:val="00FF2F86"/>
    <w:rsid w:val="00FF344A"/>
    <w:rsid w:val="00FF3551"/>
    <w:rsid w:val="00FF3AB3"/>
    <w:rsid w:val="00FF3D3D"/>
    <w:rsid w:val="00FF4253"/>
    <w:rsid w:val="00FF5596"/>
    <w:rsid w:val="00FF5A7E"/>
    <w:rsid w:val="00FF5F15"/>
    <w:rsid w:val="00FF6A6E"/>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A556EA8"/>
  <w15:docId w15:val="{72FD5687-EE4C-4F7E-9123-1B031C82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707D"/>
    <w:pPr>
      <w:spacing w:after="60"/>
      <w:jc w:val="both"/>
    </w:pPr>
    <w:rPr>
      <w:szCs w:val="24"/>
      <w:lang w:eastAsia="en-US"/>
    </w:rPr>
  </w:style>
  <w:style w:type="paragraph" w:styleId="1">
    <w:name w:val="heading 1"/>
    <w:basedOn w:val="a"/>
    <w:next w:val="a"/>
    <w:link w:val="10"/>
    <w:uiPriority w:val="9"/>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2">
    <w:name w:val="heading 2"/>
    <w:basedOn w:val="a"/>
    <w:next w:val="a"/>
    <w:link w:val="20"/>
    <w:uiPriority w:val="9"/>
    <w:qFormat/>
    <w:rsid w:val="00E93DC1"/>
    <w:pPr>
      <w:keepNext/>
      <w:ind w:left="720"/>
      <w:outlineLvl w:val="1"/>
    </w:pPr>
    <w:rPr>
      <w:rFonts w:ascii="Arial Narrow" w:hAnsi="Arial Narrow"/>
      <w:b/>
      <w:bCs/>
    </w:rPr>
  </w:style>
  <w:style w:type="paragraph" w:styleId="3">
    <w:name w:val="heading 3"/>
    <w:basedOn w:val="a"/>
    <w:next w:val="a"/>
    <w:link w:val="30"/>
    <w:uiPriority w:val="9"/>
    <w:qFormat/>
    <w:rsid w:val="00E93DC1"/>
    <w:pPr>
      <w:keepNext/>
      <w:widowControl w:val="0"/>
      <w:tabs>
        <w:tab w:val="left" w:pos="2160"/>
        <w:tab w:val="left" w:pos="9360"/>
      </w:tabs>
      <w:outlineLvl w:val="2"/>
    </w:pPr>
    <w:rPr>
      <w:rFonts w:ascii="Courier" w:hAnsi="Courier"/>
      <w:b/>
      <w:sz w:val="28"/>
      <w:szCs w:val="20"/>
    </w:rPr>
  </w:style>
  <w:style w:type="paragraph" w:styleId="4">
    <w:name w:val="heading 4"/>
    <w:basedOn w:val="a"/>
    <w:next w:val="a"/>
    <w:link w:val="40"/>
    <w:qFormat/>
    <w:rsid w:val="00E93DC1"/>
    <w:pPr>
      <w:keepNext/>
      <w:widowControl w:val="0"/>
      <w:spacing w:after="540"/>
      <w:ind w:left="116"/>
      <w:outlineLvl w:val="3"/>
    </w:pPr>
    <w:rPr>
      <w:b/>
      <w:spacing w:val="15"/>
      <w:sz w:val="28"/>
    </w:rPr>
  </w:style>
  <w:style w:type="paragraph" w:styleId="5">
    <w:name w:val="heading 5"/>
    <w:basedOn w:val="a"/>
    <w:next w:val="a"/>
    <w:link w:val="50"/>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8">
    <w:name w:val="heading 8"/>
    <w:basedOn w:val="a"/>
    <w:next w:val="a"/>
    <w:link w:val="80"/>
    <w:semiHidden/>
    <w:unhideWhenUsed/>
    <w:qFormat/>
    <w:rsid w:val="000923DC"/>
    <w:pPr>
      <w:spacing w:before="240"/>
      <w:outlineLvl w:val="7"/>
    </w:pPr>
    <w:rPr>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260B0"/>
    <w:rPr>
      <w:rFonts w:ascii="Tahoma" w:hAnsi="Tahoma" w:cs="Tahoma"/>
      <w:sz w:val="16"/>
      <w:szCs w:val="16"/>
    </w:rPr>
  </w:style>
  <w:style w:type="character" w:customStyle="1" w:styleId="10">
    <w:name w:val="Заголовок 1 Знак"/>
    <w:link w:val="1"/>
    <w:uiPriority w:val="9"/>
    <w:locked/>
    <w:rsid w:val="00CB0802"/>
    <w:rPr>
      <w:rFonts w:ascii="Century Gothic" w:hAnsi="Century Gothic"/>
      <w:b/>
      <w:smallCaps/>
      <w:spacing w:val="-2"/>
      <w:sz w:val="28"/>
      <w:lang w:eastAsia="en-US"/>
    </w:rPr>
  </w:style>
  <w:style w:type="character" w:customStyle="1" w:styleId="20">
    <w:name w:val="Заголовок 2 Знак"/>
    <w:link w:val="2"/>
    <w:locked/>
    <w:rsid w:val="00CB0802"/>
    <w:rPr>
      <w:rFonts w:ascii="Cambria" w:hAnsi="Cambria" w:cs="Times New Roman"/>
      <w:b/>
      <w:bCs/>
      <w:i/>
      <w:iCs/>
      <w:sz w:val="28"/>
      <w:szCs w:val="28"/>
      <w:lang w:val="en-GB"/>
    </w:rPr>
  </w:style>
  <w:style w:type="character" w:customStyle="1" w:styleId="30">
    <w:name w:val="Заголовок 3 Знак"/>
    <w:link w:val="3"/>
    <w:uiPriority w:val="9"/>
    <w:locked/>
    <w:rsid w:val="00CB0802"/>
    <w:rPr>
      <w:rFonts w:ascii="Cambria" w:hAnsi="Cambria" w:cs="Times New Roman"/>
      <w:b/>
      <w:bCs/>
      <w:sz w:val="26"/>
      <w:szCs w:val="26"/>
      <w:lang w:val="en-GB"/>
    </w:rPr>
  </w:style>
  <w:style w:type="character" w:customStyle="1" w:styleId="40">
    <w:name w:val="Заголовок 4 Знак"/>
    <w:link w:val="4"/>
    <w:locked/>
    <w:rsid w:val="00CB0802"/>
    <w:rPr>
      <w:rFonts w:ascii="Calibri" w:hAnsi="Calibri" w:cs="Times New Roman"/>
      <w:b/>
      <w:bCs/>
      <w:sz w:val="28"/>
      <w:szCs w:val="28"/>
      <w:lang w:val="en-GB"/>
    </w:rPr>
  </w:style>
  <w:style w:type="character" w:customStyle="1" w:styleId="50">
    <w:name w:val="Заголовок 5 Знак"/>
    <w:link w:val="5"/>
    <w:locked/>
    <w:rsid w:val="00CB0802"/>
    <w:rPr>
      <w:rFonts w:ascii="Calibri" w:hAnsi="Calibri" w:cs="Times New Roman"/>
      <w:b/>
      <w:bCs/>
      <w:i/>
      <w:iCs/>
      <w:sz w:val="26"/>
      <w:szCs w:val="26"/>
      <w:lang w:val="en-GB"/>
    </w:rPr>
  </w:style>
  <w:style w:type="paragraph" w:styleId="a5">
    <w:name w:val="header"/>
    <w:basedOn w:val="a"/>
    <w:link w:val="a6"/>
    <w:uiPriority w:val="99"/>
    <w:rsid w:val="00E93DC1"/>
    <w:pPr>
      <w:tabs>
        <w:tab w:val="center" w:pos="4153"/>
        <w:tab w:val="right" w:pos="8306"/>
      </w:tabs>
    </w:pPr>
  </w:style>
  <w:style w:type="character" w:customStyle="1" w:styleId="a6">
    <w:name w:val="Верхний колонтитул Знак"/>
    <w:link w:val="a5"/>
    <w:uiPriority w:val="99"/>
    <w:locked/>
    <w:rsid w:val="00CB0802"/>
    <w:rPr>
      <w:rFonts w:ascii="Arial" w:hAnsi="Arial" w:cs="Times New Roman"/>
      <w:sz w:val="24"/>
      <w:szCs w:val="24"/>
      <w:lang w:val="en-GB"/>
    </w:rPr>
  </w:style>
  <w:style w:type="paragraph" w:styleId="a7">
    <w:name w:val="footer"/>
    <w:basedOn w:val="a"/>
    <w:link w:val="a8"/>
    <w:uiPriority w:val="99"/>
    <w:rsid w:val="00E93DC1"/>
    <w:pPr>
      <w:tabs>
        <w:tab w:val="center" w:pos="4153"/>
        <w:tab w:val="right" w:pos="8306"/>
      </w:tabs>
    </w:pPr>
  </w:style>
  <w:style w:type="character" w:customStyle="1" w:styleId="a8">
    <w:name w:val="Нижний колонтитул Знак"/>
    <w:link w:val="a7"/>
    <w:uiPriority w:val="99"/>
    <w:locked/>
    <w:rsid w:val="00CB0802"/>
    <w:rPr>
      <w:rFonts w:ascii="Arial" w:hAnsi="Arial" w:cs="Times New Roman"/>
      <w:sz w:val="24"/>
      <w:szCs w:val="24"/>
      <w:lang w:val="en-GB"/>
    </w:rPr>
  </w:style>
  <w:style w:type="character" w:styleId="a9">
    <w:name w:val="page number"/>
    <w:rsid w:val="00E93DC1"/>
    <w:rPr>
      <w:rFonts w:cs="Times New Roman"/>
    </w:rPr>
  </w:style>
  <w:style w:type="paragraph" w:styleId="aa">
    <w:name w:val="footnote text"/>
    <w:aliases w:val="Geneva 9,Font: Geneva 9,Boston 10,f,single space,footnote text,Footnote,otnote Text,Footnote Text Char Char Char,Footnote Text Char Char Char Char Char Char Char,Footnote Text Char Char Char Char Char,Footnotes,Footnote Text Char Char1,fn"/>
    <w:basedOn w:val="a"/>
    <w:link w:val="ab"/>
    <w:qFormat/>
    <w:rsid w:val="00E93DC1"/>
    <w:pPr>
      <w:widowControl w:val="0"/>
    </w:pPr>
    <w:rPr>
      <w:rFonts w:ascii="Courier" w:hAnsi="Courier"/>
      <w:szCs w:val="20"/>
    </w:rPr>
  </w:style>
  <w:style w:type="character" w:customStyle="1" w:styleId="ab">
    <w:name w:val="Текст сноски Знак"/>
    <w:aliases w:val="Geneva 9 Знак,Font: Geneva 9 Знак,Boston 10 Знак,f Знак,single space Знак,footnote text Знак,Footnote Знак,otnote Text Знак,Footnote Text Char Char Char Знак,Footnote Text Char Char Char Char Char Char Char Знак,Footnotes Знак,fn Знак"/>
    <w:link w:val="aa"/>
    <w:locked/>
    <w:rsid w:val="00CB0802"/>
    <w:rPr>
      <w:rFonts w:ascii="Arial" w:hAnsi="Arial" w:cs="Times New Roman"/>
      <w:lang w:val="en-GB"/>
    </w:rPr>
  </w:style>
  <w:style w:type="paragraph" w:styleId="31">
    <w:name w:val="Body Text 3"/>
    <w:basedOn w:val="a"/>
    <w:link w:val="32"/>
    <w:rsid w:val="00E93DC1"/>
    <w:rPr>
      <w:szCs w:val="20"/>
    </w:rPr>
  </w:style>
  <w:style w:type="character" w:customStyle="1" w:styleId="32">
    <w:name w:val="Основной текст 3 Знак"/>
    <w:link w:val="31"/>
    <w:locked/>
    <w:rsid w:val="00CB0802"/>
    <w:rPr>
      <w:rFonts w:ascii="Arial" w:hAnsi="Arial" w:cs="Times New Roman"/>
      <w:sz w:val="16"/>
      <w:szCs w:val="16"/>
      <w:lang w:val="en-GB"/>
    </w:rPr>
  </w:style>
  <w:style w:type="paragraph" w:styleId="ac">
    <w:name w:val="Body Text Indent"/>
    <w:basedOn w:val="a"/>
    <w:link w:val="ad"/>
    <w:rsid w:val="00E93DC1"/>
    <w:pPr>
      <w:tabs>
        <w:tab w:val="left" w:pos="360"/>
      </w:tabs>
    </w:pPr>
    <w:rPr>
      <w:b/>
      <w:i/>
      <w:sz w:val="28"/>
      <w:szCs w:val="20"/>
    </w:rPr>
  </w:style>
  <w:style w:type="character" w:customStyle="1" w:styleId="ad">
    <w:name w:val="Основной текст с отступом Знак"/>
    <w:link w:val="ac"/>
    <w:locked/>
    <w:rsid w:val="00CB0802"/>
    <w:rPr>
      <w:rFonts w:ascii="Arial" w:hAnsi="Arial" w:cs="Times New Roman"/>
      <w:sz w:val="24"/>
      <w:szCs w:val="24"/>
      <w:lang w:val="en-GB"/>
    </w:rPr>
  </w:style>
  <w:style w:type="character" w:styleId="ae">
    <w:name w:val="Hyperlink"/>
    <w:uiPriority w:val="99"/>
    <w:rsid w:val="00E93DC1"/>
    <w:rPr>
      <w:rFonts w:cs="Times New Roman"/>
      <w:color w:val="0000FF"/>
      <w:u w:val="single"/>
    </w:rPr>
  </w:style>
  <w:style w:type="character" w:styleId="af">
    <w:name w:val="FollowedHyperlink"/>
    <w:uiPriority w:val="99"/>
    <w:rsid w:val="00E93DC1"/>
    <w:rPr>
      <w:rFonts w:cs="Times New Roman"/>
      <w:color w:val="800080"/>
      <w:u w:val="single"/>
    </w:rPr>
  </w:style>
  <w:style w:type="paragraph" w:styleId="af0">
    <w:name w:val="Body Text"/>
    <w:basedOn w:val="a"/>
    <w:link w:val="af1"/>
    <w:rsid w:val="00E93DC1"/>
    <w:pPr>
      <w:pBdr>
        <w:bottom w:val="single" w:sz="4" w:space="1" w:color="auto"/>
      </w:pBdr>
    </w:pPr>
    <w:rPr>
      <w:rFonts w:ascii="Arial Narrow" w:hAnsi="Arial Narrow"/>
      <w:i/>
      <w:iCs/>
    </w:rPr>
  </w:style>
  <w:style w:type="character" w:customStyle="1" w:styleId="af1">
    <w:name w:val="Основной текст Знак"/>
    <w:link w:val="af0"/>
    <w:locked/>
    <w:rsid w:val="00CB0802"/>
    <w:rPr>
      <w:rFonts w:ascii="Arial" w:hAnsi="Arial" w:cs="Times New Roman"/>
      <w:sz w:val="24"/>
      <w:szCs w:val="24"/>
      <w:lang w:val="en-GB"/>
    </w:rPr>
  </w:style>
  <w:style w:type="paragraph" w:styleId="21">
    <w:name w:val="Body Text 2"/>
    <w:basedOn w:val="a"/>
    <w:link w:val="22"/>
    <w:rsid w:val="00E93DC1"/>
    <w:pPr>
      <w:spacing w:before="120" w:after="120"/>
    </w:pPr>
    <w:rPr>
      <w:rFonts w:ascii="Arial Narrow" w:hAnsi="Arial Narrow"/>
    </w:rPr>
  </w:style>
  <w:style w:type="character" w:customStyle="1" w:styleId="22">
    <w:name w:val="Основной текст 2 Знак"/>
    <w:link w:val="21"/>
    <w:locked/>
    <w:rsid w:val="00CB0802"/>
    <w:rPr>
      <w:rFonts w:ascii="Arial" w:hAnsi="Arial" w:cs="Times New Roman"/>
      <w:sz w:val="24"/>
      <w:szCs w:val="24"/>
      <w:lang w:val="en-GB"/>
    </w:rPr>
  </w:style>
  <w:style w:type="character" w:customStyle="1" w:styleId="a4">
    <w:name w:val="Текст выноски Знак"/>
    <w:link w:val="a3"/>
    <w:uiPriority w:val="99"/>
    <w:semiHidden/>
    <w:locked/>
    <w:rsid w:val="00CB0802"/>
    <w:rPr>
      <w:rFonts w:cs="Times New Roman"/>
      <w:sz w:val="2"/>
      <w:lang w:val="en-GB"/>
    </w:rPr>
  </w:style>
  <w:style w:type="character" w:styleId="af2">
    <w:name w:val="annotation reference"/>
    <w:uiPriority w:val="99"/>
    <w:semiHidden/>
    <w:rsid w:val="00EF6275"/>
    <w:rPr>
      <w:rFonts w:cs="Times New Roman"/>
      <w:sz w:val="16"/>
      <w:szCs w:val="16"/>
    </w:rPr>
  </w:style>
  <w:style w:type="paragraph" w:styleId="af3">
    <w:name w:val="annotation text"/>
    <w:basedOn w:val="a"/>
    <w:link w:val="af4"/>
    <w:uiPriority w:val="99"/>
    <w:rsid w:val="00EF6275"/>
    <w:rPr>
      <w:szCs w:val="20"/>
    </w:rPr>
  </w:style>
  <w:style w:type="character" w:customStyle="1" w:styleId="af4">
    <w:name w:val="Текст примечания Знак"/>
    <w:link w:val="af3"/>
    <w:uiPriority w:val="99"/>
    <w:locked/>
    <w:rsid w:val="00CB0802"/>
    <w:rPr>
      <w:rFonts w:ascii="Arial" w:hAnsi="Arial" w:cs="Times New Roman"/>
      <w:lang w:val="en-GB"/>
    </w:rPr>
  </w:style>
  <w:style w:type="paragraph" w:styleId="af5">
    <w:name w:val="annotation subject"/>
    <w:basedOn w:val="af3"/>
    <w:next w:val="af3"/>
    <w:link w:val="af6"/>
    <w:uiPriority w:val="99"/>
    <w:semiHidden/>
    <w:rsid w:val="00EF6275"/>
    <w:rPr>
      <w:b/>
      <w:bCs/>
    </w:rPr>
  </w:style>
  <w:style w:type="character" w:customStyle="1" w:styleId="af6">
    <w:name w:val="Тема примечания Знак"/>
    <w:link w:val="af5"/>
    <w:uiPriority w:val="99"/>
    <w:semiHidden/>
    <w:locked/>
    <w:rsid w:val="00CB0802"/>
    <w:rPr>
      <w:rFonts w:ascii="Arial" w:hAnsi="Arial" w:cs="Times New Roman"/>
      <w:b/>
      <w:bCs/>
      <w:lang w:val="en-GB"/>
    </w:rPr>
  </w:style>
  <w:style w:type="table" w:styleId="af7">
    <w:name w:val="Table Grid"/>
    <w:basedOn w:val="a1"/>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 webb"/>
    <w:basedOn w:val="a"/>
    <w:uiPriority w:val="99"/>
    <w:rsid w:val="00E663CF"/>
    <w:pPr>
      <w:spacing w:before="100" w:beforeAutospacing="1" w:after="100" w:afterAutospacing="1"/>
    </w:pPr>
    <w:rPr>
      <w:rFonts w:ascii="Times New Roman" w:hAnsi="Times New Roman"/>
      <w:sz w:val="24"/>
    </w:rPr>
  </w:style>
  <w:style w:type="character" w:styleId="af9">
    <w:name w:val="Emphasis"/>
    <w:uiPriority w:val="20"/>
    <w:qFormat/>
    <w:rsid w:val="00F30150"/>
    <w:rPr>
      <w:rFonts w:cs="Times New Roman"/>
      <w:i/>
      <w:iCs/>
    </w:rPr>
  </w:style>
  <w:style w:type="character" w:styleId="afa">
    <w:name w:val="footnote reference"/>
    <w:aliases w:val="16 Point,Superscript 6 Point,Superscript 6 Point + 11 pt,ftref,Footnote Reference Number,SUPERS,SUPERS1,SUPERS2,SUPERS3,BVI fnr,BVI fnr Car Car,BVI fnr Car,BVI fnr Car Car Car Car,FNRefe Char Char Char,BVI fnr Char Char Char,titulo 2"/>
    <w:link w:val="CharCharCharCharCarChar"/>
    <w:uiPriority w:val="99"/>
    <w:qFormat/>
    <w:rsid w:val="00BF50E7"/>
    <w:rPr>
      <w:rFonts w:ascii="Arial" w:hAnsi="Arial" w:cs="Times New Roman"/>
      <w:sz w:val="18"/>
      <w:vertAlign w:val="superscript"/>
    </w:rPr>
  </w:style>
  <w:style w:type="paragraph" w:customStyle="1" w:styleId="Char">
    <w:name w:val="Char"/>
    <w:basedOn w:val="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afb">
    <w:name w:val="List Paragraph"/>
    <w:aliases w:val="List Paragraph1,Project Profile name,Paragraphe de liste1,Numbered paragraph,Paragraphe de liste,Medium Grid 1 - Accent 21,List Paragraph (numbered (a)),Numbered List Paragraph,References,ReferencesCxSpLast,Table/Figure Heading,En tête 1"/>
    <w:basedOn w:val="a"/>
    <w:link w:val="afc"/>
    <w:uiPriority w:val="34"/>
    <w:qFormat/>
    <w:rsid w:val="00DB520F"/>
    <w:pPr>
      <w:spacing w:after="0"/>
      <w:ind w:left="720"/>
      <w:jc w:val="left"/>
    </w:pPr>
    <w:rPr>
      <w:rFonts w:ascii="Times New Roman" w:hAnsi="Times New Roman"/>
      <w:sz w:val="24"/>
    </w:rPr>
  </w:style>
  <w:style w:type="paragraph" w:styleId="afd">
    <w:name w:val="Title"/>
    <w:basedOn w:val="a"/>
    <w:link w:val="afe"/>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afe">
    <w:name w:val="Заголовок Знак"/>
    <w:link w:val="afd"/>
    <w:locked/>
    <w:rsid w:val="00CB0802"/>
    <w:rPr>
      <w:rFonts w:ascii="Cambria" w:hAnsi="Cambria" w:cs="Times New Roman"/>
      <w:b/>
      <w:bCs/>
      <w:kern w:val="28"/>
      <w:sz w:val="32"/>
      <w:szCs w:val="32"/>
      <w:lang w:val="en-GB"/>
    </w:rPr>
  </w:style>
  <w:style w:type="paragraph" w:customStyle="1" w:styleId="CharCharChar1">
    <w:name w:val="Char Char Char1"/>
    <w:basedOn w:val="a"/>
    <w:uiPriority w:val="99"/>
    <w:rsid w:val="00340E23"/>
    <w:pPr>
      <w:spacing w:after="160" w:line="240" w:lineRule="exact"/>
      <w:jc w:val="left"/>
    </w:pPr>
    <w:rPr>
      <w:rFonts w:cs="Arial"/>
      <w:szCs w:val="20"/>
    </w:rPr>
  </w:style>
  <w:style w:type="paragraph" w:customStyle="1" w:styleId="JFHeading3">
    <w:name w:val="JF Heading 3"/>
    <w:basedOn w:val="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aff">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rPr>
  </w:style>
  <w:style w:type="paragraph" w:customStyle="1" w:styleId="bodyfont">
    <w:name w:val="bodyfont"/>
    <w:basedOn w:val="a"/>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aff0">
    <w:name w:val="endnote text"/>
    <w:aliases w:val=" Char"/>
    <w:basedOn w:val="a"/>
    <w:link w:val="aff1"/>
    <w:semiHidden/>
    <w:rsid w:val="00D37FAF"/>
    <w:pPr>
      <w:spacing w:after="0"/>
      <w:jc w:val="left"/>
    </w:pPr>
    <w:rPr>
      <w:rFonts w:eastAsia="MS Mincho"/>
      <w:szCs w:val="20"/>
      <w:lang w:eastAsia="ja-JP"/>
    </w:rPr>
  </w:style>
  <w:style w:type="character" w:customStyle="1" w:styleId="aff1">
    <w:name w:val="Текст концевой сноски Знак"/>
    <w:aliases w:val=" Char Знак"/>
    <w:link w:val="aff0"/>
    <w:semiHidden/>
    <w:locked/>
    <w:rsid w:val="00CB0802"/>
    <w:rPr>
      <w:rFonts w:ascii="Arial" w:hAnsi="Arial" w:cs="Times New Roman"/>
      <w:lang w:val="en-GB"/>
    </w:rPr>
  </w:style>
  <w:style w:type="character" w:styleId="aff2">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a"/>
    <w:rsid w:val="00544099"/>
    <w:pPr>
      <w:spacing w:after="0"/>
    </w:pPr>
    <w:rPr>
      <w:rFonts w:ascii="Arial Narrow" w:hAnsi="Arial Narrow" w:cs="Arial"/>
      <w:szCs w:val="20"/>
    </w:rPr>
  </w:style>
  <w:style w:type="paragraph" w:customStyle="1" w:styleId="Paragraph">
    <w:name w:val="Paragraph"/>
    <w:basedOn w:val="a"/>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eastAsia="en-US"/>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eastAsia="en-US"/>
    </w:rPr>
  </w:style>
  <w:style w:type="paragraph" w:styleId="23">
    <w:name w:val="toc 2"/>
    <w:basedOn w:val="a"/>
    <w:next w:val="a"/>
    <w:autoRedefine/>
    <w:uiPriority w:val="39"/>
    <w:locked/>
    <w:rsid w:val="0082267F"/>
    <w:pPr>
      <w:ind w:left="220"/>
    </w:pPr>
  </w:style>
  <w:style w:type="paragraph" w:styleId="11">
    <w:name w:val="toc 1"/>
    <w:basedOn w:val="a"/>
    <w:next w:val="a"/>
    <w:autoRedefine/>
    <w:uiPriority w:val="39"/>
    <w:locked/>
    <w:rsid w:val="009B7773"/>
    <w:pPr>
      <w:tabs>
        <w:tab w:val="left" w:pos="540"/>
        <w:tab w:val="right" w:leader="dot" w:pos="9304"/>
      </w:tabs>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a"/>
    <w:rsid w:val="003847E4"/>
    <w:pPr>
      <w:numPr>
        <w:numId w:val="4"/>
      </w:numPr>
    </w:pPr>
  </w:style>
  <w:style w:type="paragraph" w:customStyle="1" w:styleId="Text">
    <w:name w:val="Text"/>
    <w:basedOn w:val="a"/>
    <w:rsid w:val="00C26FEC"/>
    <w:pPr>
      <w:spacing w:before="240" w:after="0" w:line="252" w:lineRule="auto"/>
    </w:pPr>
    <w:rPr>
      <w:rFonts w:ascii="Times New Roman" w:hAnsi="Times New Roman"/>
      <w:szCs w:val="20"/>
    </w:rPr>
  </w:style>
  <w:style w:type="paragraph" w:customStyle="1" w:styleId="CharCharChar11">
    <w:name w:val="Char Char Char11"/>
    <w:basedOn w:val="a"/>
    <w:rsid w:val="00B27E19"/>
    <w:pPr>
      <w:spacing w:after="160" w:line="240" w:lineRule="exact"/>
      <w:jc w:val="left"/>
    </w:pPr>
    <w:rPr>
      <w:rFonts w:cs="Arial"/>
      <w:szCs w:val="20"/>
    </w:rPr>
  </w:style>
  <w:style w:type="paragraph" w:customStyle="1" w:styleId="BodyText23">
    <w:name w:val="Body Text 23"/>
    <w:basedOn w:val="a"/>
    <w:rsid w:val="00B27E19"/>
    <w:pPr>
      <w:widowControl w:val="0"/>
      <w:tabs>
        <w:tab w:val="left" w:pos="547"/>
      </w:tabs>
      <w:spacing w:after="0"/>
      <w:jc w:val="left"/>
    </w:pPr>
    <w:rPr>
      <w:rFonts w:ascii="Times New Roman" w:hAnsi="Times New Roman"/>
      <w:snapToGrid w:val="0"/>
      <w:szCs w:val="20"/>
    </w:rPr>
  </w:style>
  <w:style w:type="paragraph" w:styleId="aff3">
    <w:name w:val="caption"/>
    <w:basedOn w:val="a"/>
    <w:next w:val="a"/>
    <w:qFormat/>
    <w:rsid w:val="0070606B"/>
    <w:pPr>
      <w:spacing w:after="0"/>
      <w:jc w:val="left"/>
    </w:pPr>
    <w:rPr>
      <w:rFonts w:ascii="Times New Roman" w:hAnsi="Times New Roman"/>
      <w:b/>
      <w:bCs/>
      <w:sz w:val="28"/>
    </w:rPr>
  </w:style>
  <w:style w:type="paragraph" w:customStyle="1" w:styleId="TableT">
    <w:name w:val="TableT"/>
    <w:basedOn w:val="a"/>
    <w:autoRedefine/>
    <w:rsid w:val="00550BAE"/>
    <w:pPr>
      <w:jc w:val="left"/>
    </w:pPr>
    <w:rPr>
      <w:rFonts w:ascii="Times New Roman" w:hAnsi="Times New Roman"/>
      <w:noProof/>
      <w:szCs w:val="20"/>
    </w:rPr>
  </w:style>
  <w:style w:type="paragraph" w:customStyle="1" w:styleId="ParaCharChar">
    <w:name w:val="Para Char Char"/>
    <w:basedOn w:val="a"/>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a"/>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80">
    <w:name w:val="Заголовок 8 Знак"/>
    <w:link w:val="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a"/>
    <w:rsid w:val="00CA725C"/>
    <w:pPr>
      <w:spacing w:after="0"/>
      <w:jc w:val="left"/>
    </w:pPr>
    <w:rPr>
      <w:rFonts w:ascii="Times New Roman" w:hAnsi="Times New Roman"/>
    </w:rPr>
  </w:style>
  <w:style w:type="paragraph" w:customStyle="1" w:styleId="NumberedList2">
    <w:name w:val="Numbered List 2"/>
    <w:aliases w:val="nl2"/>
    <w:basedOn w:val="a"/>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a"/>
    <w:rsid w:val="00E61BB0"/>
    <w:pPr>
      <w:spacing w:after="160" w:line="240" w:lineRule="exact"/>
      <w:jc w:val="left"/>
    </w:pPr>
    <w:rPr>
      <w:rFonts w:ascii="Times New Roman" w:hAnsi="Times New Roman" w:cs="Arial"/>
      <w:szCs w:val="20"/>
      <w:lang w:val="de-CH" w:eastAsia="de-CH"/>
    </w:rPr>
  </w:style>
  <w:style w:type="paragraph" w:styleId="aff4">
    <w:name w:val="Plain Text"/>
    <w:basedOn w:val="a"/>
    <w:link w:val="aff5"/>
    <w:uiPriority w:val="99"/>
    <w:unhideWhenUsed/>
    <w:rsid w:val="00FC1F80"/>
    <w:pPr>
      <w:spacing w:after="0"/>
      <w:jc w:val="left"/>
    </w:pPr>
    <w:rPr>
      <w:rFonts w:ascii="Consolas" w:eastAsia="Calibri" w:hAnsi="Consolas"/>
      <w:sz w:val="21"/>
      <w:szCs w:val="21"/>
    </w:rPr>
  </w:style>
  <w:style w:type="character" w:customStyle="1" w:styleId="aff5">
    <w:name w:val="Текст Знак"/>
    <w:link w:val="aff4"/>
    <w:uiPriority w:val="99"/>
    <w:rsid w:val="00FC1F80"/>
    <w:rPr>
      <w:rFonts w:ascii="Consolas" w:eastAsia="Calibri" w:hAnsi="Consolas"/>
      <w:sz w:val="21"/>
      <w:szCs w:val="21"/>
    </w:rPr>
  </w:style>
  <w:style w:type="paragraph" w:styleId="aff6">
    <w:name w:val="TOC Heading"/>
    <w:basedOn w:val="1"/>
    <w:next w:val="a"/>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aff7">
    <w:name w:val="No Spacing"/>
    <w:link w:val="aff8"/>
    <w:uiPriority w:val="1"/>
    <w:qFormat/>
    <w:rsid w:val="004C454A"/>
    <w:rPr>
      <w:rFonts w:ascii="Times" w:eastAsia="Times" w:hAnsi="Times"/>
      <w:sz w:val="24"/>
      <w:szCs w:val="24"/>
      <w:lang w:eastAsia="en-US"/>
    </w:rPr>
  </w:style>
  <w:style w:type="character" w:customStyle="1" w:styleId="aff8">
    <w:name w:val="Без интервала Знак"/>
    <w:link w:val="aff7"/>
    <w:uiPriority w:val="1"/>
    <w:rsid w:val="004C454A"/>
    <w:rPr>
      <w:rFonts w:ascii="Times" w:eastAsia="Times" w:hAnsi="Times"/>
      <w:sz w:val="24"/>
    </w:rPr>
  </w:style>
  <w:style w:type="character" w:customStyle="1" w:styleId="afc">
    <w:name w:val="Абзац списка Знак"/>
    <w:aliases w:val="List Paragraph1 Знак,Project Profile name Знак,Paragraphe de liste1 Знак,Numbered paragraph Знак,Paragraphe de liste Знак,Medium Grid 1 - Accent 21 Знак,List Paragraph (numbered (a)) Знак,Numbered List Paragraph Знак,References Знак"/>
    <w:link w:val="afb"/>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aff9">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a0"/>
    <w:rsid w:val="00655B9D"/>
  </w:style>
  <w:style w:type="paragraph" w:customStyle="1" w:styleId="bodybullets">
    <w:name w:val="body bullets"/>
    <w:basedOn w:val="a"/>
    <w:next w:val="a"/>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a"/>
    <w:link w:val="ColorfulList-Accent1Char"/>
    <w:uiPriority w:val="34"/>
    <w:rsid w:val="00007B01"/>
    <w:pPr>
      <w:spacing w:after="0"/>
      <w:ind w:left="720"/>
      <w:jc w:val="left"/>
    </w:pPr>
    <w:rPr>
      <w:szCs w:val="20"/>
    </w:rPr>
  </w:style>
  <w:style w:type="paragraph" w:styleId="33">
    <w:name w:val="toc 3"/>
    <w:basedOn w:val="a"/>
    <w:next w:val="a"/>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a"/>
    <w:link w:val="afa"/>
    <w:uiPriority w:val="99"/>
    <w:rsid w:val="00872F38"/>
    <w:pPr>
      <w:spacing w:after="160" w:line="240" w:lineRule="exact"/>
    </w:pPr>
    <w:rPr>
      <w:rFonts w:ascii="Arial" w:hAnsi="Arial"/>
      <w:sz w:val="18"/>
      <w:szCs w:val="20"/>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GEFPartHeading">
    <w:name w:val="GEF Part Heading"/>
    <w:qFormat/>
    <w:rsid w:val="00E4234F"/>
    <w:pPr>
      <w:snapToGrid w:val="0"/>
      <w:spacing w:before="120" w:after="120"/>
      <w:ind w:left="372" w:hanging="1092"/>
      <w:outlineLvl w:val="0"/>
    </w:pPr>
    <w:rPr>
      <w:rFonts w:ascii="Times New Roman Bold" w:eastAsia="Times New Roman" w:hAnsi="Times New Roman Bold"/>
      <w:b/>
      <w:caps/>
      <w:smallCaps/>
      <w:noProof/>
      <w:color w:val="000000"/>
      <w:sz w:val="22"/>
      <w:szCs w:val="22"/>
      <w:u w:val="single"/>
      <w:lang w:val="en-GB" w:eastAsia="en-US"/>
    </w:rPr>
  </w:style>
  <w:style w:type="table" w:styleId="-1">
    <w:name w:val="Colorful List Accent 1"/>
    <w:basedOn w:val="a1"/>
    <w:uiPriority w:val="72"/>
    <w:rsid w:val="00E4234F"/>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1">
    <w:name w:val="Table Grid1"/>
    <w:basedOn w:val="a1"/>
    <w:next w:val="af7"/>
    <w:uiPriority w:val="59"/>
    <w:rsid w:val="00980591"/>
    <w:rPr>
      <w:rFonts w:ascii="Cambria" w:eastAsia="Times New Roman"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8D4573"/>
    <w:rPr>
      <w:szCs w:val="24"/>
      <w:lang w:eastAsia="en-US"/>
    </w:rPr>
  </w:style>
  <w:style w:type="numbering" w:customStyle="1" w:styleId="NoList1">
    <w:name w:val="No List1"/>
    <w:next w:val="a2"/>
    <w:uiPriority w:val="99"/>
    <w:semiHidden/>
    <w:unhideWhenUsed/>
    <w:rsid w:val="001A0B32"/>
  </w:style>
  <w:style w:type="numbering" w:customStyle="1" w:styleId="NoList2">
    <w:name w:val="No List2"/>
    <w:next w:val="a2"/>
    <w:uiPriority w:val="99"/>
    <w:semiHidden/>
    <w:unhideWhenUsed/>
    <w:rsid w:val="00C52B19"/>
  </w:style>
  <w:style w:type="numbering" w:customStyle="1" w:styleId="NoList3">
    <w:name w:val="No List3"/>
    <w:next w:val="a2"/>
    <w:uiPriority w:val="99"/>
    <w:semiHidden/>
    <w:unhideWhenUsed/>
    <w:rsid w:val="00362D4F"/>
  </w:style>
  <w:style w:type="paragraph" w:customStyle="1" w:styleId="SubndiceFANP">
    <w:name w:val="Subíndice FANP"/>
    <w:basedOn w:val="a"/>
    <w:autoRedefine/>
    <w:rsid w:val="00E302E9"/>
    <w:pPr>
      <w:spacing w:after="0"/>
      <w:ind w:right="-79"/>
      <w:outlineLvl w:val="1"/>
    </w:pPr>
    <w:rPr>
      <w:rFonts w:ascii="Arial" w:eastAsia="Times New Roman" w:hAnsi="Arial" w:cs="Arial"/>
      <w:b/>
      <w:sz w:val="24"/>
      <w:lang w:eastAsia="es-ES"/>
    </w:rPr>
  </w:style>
  <w:style w:type="numbering" w:customStyle="1" w:styleId="NoList4">
    <w:name w:val="No List4"/>
    <w:next w:val="a2"/>
    <w:uiPriority w:val="99"/>
    <w:semiHidden/>
    <w:unhideWhenUsed/>
    <w:rsid w:val="00A43066"/>
  </w:style>
  <w:style w:type="numbering" w:customStyle="1" w:styleId="NoList11">
    <w:name w:val="No List11"/>
    <w:next w:val="a2"/>
    <w:uiPriority w:val="99"/>
    <w:semiHidden/>
    <w:unhideWhenUsed/>
    <w:rsid w:val="00A43066"/>
  </w:style>
  <w:style w:type="table" w:customStyle="1" w:styleId="ColorfulList-Accent11">
    <w:name w:val="Colorful List - Accent 11"/>
    <w:basedOn w:val="a1"/>
    <w:next w:val="-1"/>
    <w:uiPriority w:val="72"/>
    <w:rsid w:val="00A43066"/>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1">
    <w:name w:val="No List111"/>
    <w:next w:val="a2"/>
    <w:uiPriority w:val="99"/>
    <w:semiHidden/>
    <w:unhideWhenUsed/>
    <w:rsid w:val="00A43066"/>
  </w:style>
  <w:style w:type="numbering" w:customStyle="1" w:styleId="NoList21">
    <w:name w:val="No List21"/>
    <w:next w:val="a2"/>
    <w:uiPriority w:val="99"/>
    <w:semiHidden/>
    <w:unhideWhenUsed/>
    <w:rsid w:val="00A43066"/>
  </w:style>
  <w:style w:type="numbering" w:customStyle="1" w:styleId="NoList31">
    <w:name w:val="No List31"/>
    <w:next w:val="a2"/>
    <w:uiPriority w:val="99"/>
    <w:semiHidden/>
    <w:unhideWhenUsed/>
    <w:rsid w:val="00A43066"/>
  </w:style>
  <w:style w:type="table" w:customStyle="1" w:styleId="ColorfulList-Accent13">
    <w:name w:val="Colorful List - Accent 13"/>
    <w:basedOn w:val="a1"/>
    <w:next w:val="-1"/>
    <w:uiPriority w:val="72"/>
    <w:semiHidden/>
    <w:unhideWhenUsed/>
    <w:rsid w:val="00A43066"/>
    <w:rPr>
      <w:rFonts w:eastAsia="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HTML">
    <w:name w:val="HTML Preformatted"/>
    <w:basedOn w:val="a"/>
    <w:link w:val="HTML0"/>
    <w:uiPriority w:val="99"/>
    <w:semiHidden/>
    <w:unhideWhenUsed/>
    <w:rsid w:val="00A43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lang w:val="es-MX" w:eastAsia="es-MX"/>
    </w:rPr>
  </w:style>
  <w:style w:type="character" w:customStyle="1" w:styleId="HTML0">
    <w:name w:val="Стандартный HTML Знак"/>
    <w:basedOn w:val="a0"/>
    <w:link w:val="HTML"/>
    <w:uiPriority w:val="99"/>
    <w:semiHidden/>
    <w:rsid w:val="00A43066"/>
    <w:rPr>
      <w:rFonts w:ascii="Courier New" w:eastAsia="Times New Roman" w:hAnsi="Courier New" w:cs="Courier New"/>
      <w:lang w:val="es-MX" w:eastAsia="es-MX"/>
    </w:rPr>
  </w:style>
  <w:style w:type="paragraph" w:customStyle="1" w:styleId="MainParanoChapter">
    <w:name w:val="Main Para no Chapter #"/>
    <w:basedOn w:val="a"/>
    <w:link w:val="MainParanoChapterChar"/>
    <w:autoRedefine/>
    <w:uiPriority w:val="99"/>
    <w:qFormat/>
    <w:rsid w:val="00A13094"/>
    <w:pPr>
      <w:numPr>
        <w:numId w:val="28"/>
      </w:numPr>
      <w:spacing w:before="120" w:after="24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A13094"/>
    <w:rPr>
      <w:rFonts w:ascii="Times New Roman" w:eastAsia="Times New Roman" w:hAnsi="Times New Roman"/>
      <w:color w:val="000000"/>
      <w:sz w:val="24"/>
      <w:szCs w:val="24"/>
      <w:lang w:val="x-none" w:eastAsia="x-none"/>
    </w:rPr>
  </w:style>
  <w:style w:type="paragraph" w:customStyle="1" w:styleId="GEFFieldtoFillout">
    <w:name w:val="GEF Field to Fill out"/>
    <w:basedOn w:val="a"/>
    <w:link w:val="GEFFieldtoFilloutChar"/>
    <w:qFormat/>
    <w:rsid w:val="00A13094"/>
    <w:pPr>
      <w:spacing w:after="0"/>
      <w:ind w:left="-720"/>
      <w:jc w:val="left"/>
    </w:pPr>
    <w:rPr>
      <w:rFonts w:ascii="Times New Roman" w:eastAsia="Times New Roman" w:hAnsi="Times New Roman"/>
      <w:color w:val="000000"/>
      <w:sz w:val="22"/>
      <w:szCs w:val="22"/>
    </w:rPr>
  </w:style>
  <w:style w:type="character" w:customStyle="1" w:styleId="GEFFieldtoFilloutChar">
    <w:name w:val="GEF Field to Fill out Char"/>
    <w:link w:val="GEFFieldtoFillout"/>
    <w:rsid w:val="00A13094"/>
    <w:rPr>
      <w:rFonts w:ascii="Times New Roman" w:eastAsia="Times New Roman" w:hAnsi="Times New Roman"/>
      <w:color w:val="000000"/>
      <w:sz w:val="22"/>
      <w:szCs w:val="22"/>
      <w:lang w:eastAsia="en-US"/>
    </w:rPr>
  </w:style>
  <w:style w:type="character" w:customStyle="1" w:styleId="12">
    <w:name w:val="Неразрешенное упоминание1"/>
    <w:basedOn w:val="a0"/>
    <w:uiPriority w:val="99"/>
    <w:semiHidden/>
    <w:unhideWhenUsed/>
    <w:rsid w:val="00766D57"/>
    <w:rPr>
      <w:color w:val="605E5C"/>
      <w:shd w:val="clear" w:color="auto" w:fill="E1DFDD"/>
    </w:rPr>
  </w:style>
  <w:style w:type="numbering" w:customStyle="1" w:styleId="NoList5">
    <w:name w:val="No List5"/>
    <w:next w:val="a2"/>
    <w:uiPriority w:val="99"/>
    <w:semiHidden/>
    <w:unhideWhenUsed/>
    <w:rsid w:val="00DD4675"/>
  </w:style>
  <w:style w:type="numbering" w:customStyle="1" w:styleId="NoList12">
    <w:name w:val="No List12"/>
    <w:next w:val="a2"/>
    <w:uiPriority w:val="99"/>
    <w:semiHidden/>
    <w:unhideWhenUsed/>
    <w:rsid w:val="00DD4675"/>
  </w:style>
  <w:style w:type="table" w:customStyle="1" w:styleId="TableGrid2">
    <w:name w:val="Table Grid2"/>
    <w:basedOn w:val="a1"/>
    <w:next w:val="af7"/>
    <w:uiPriority w:val="59"/>
    <w:rsid w:val="00DD4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11">
    <w:name w:val="Colorful List - Accent 111"/>
    <w:basedOn w:val="a1"/>
    <w:next w:val="-1"/>
    <w:uiPriority w:val="72"/>
    <w:rsid w:val="00DD4675"/>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a1"/>
    <w:next w:val="af7"/>
    <w:uiPriority w:val="59"/>
    <w:rsid w:val="00DD4675"/>
    <w:rPr>
      <w:rFonts w:ascii="Cambria" w:eastAsia="Times New Roman"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2"/>
    <w:uiPriority w:val="99"/>
    <w:semiHidden/>
    <w:unhideWhenUsed/>
    <w:rsid w:val="00DD4675"/>
  </w:style>
  <w:style w:type="numbering" w:customStyle="1" w:styleId="NoList22">
    <w:name w:val="No List22"/>
    <w:next w:val="a2"/>
    <w:uiPriority w:val="99"/>
    <w:semiHidden/>
    <w:unhideWhenUsed/>
    <w:rsid w:val="00DD4675"/>
  </w:style>
  <w:style w:type="numbering" w:customStyle="1" w:styleId="NoList32">
    <w:name w:val="No List32"/>
    <w:next w:val="a2"/>
    <w:uiPriority w:val="99"/>
    <w:semiHidden/>
    <w:unhideWhenUsed/>
    <w:rsid w:val="00DD4675"/>
  </w:style>
  <w:style w:type="table" w:customStyle="1" w:styleId="ColorfulList-Accent14">
    <w:name w:val="Colorful List - Accent 14"/>
    <w:basedOn w:val="a1"/>
    <w:next w:val="-1"/>
    <w:uiPriority w:val="72"/>
    <w:semiHidden/>
    <w:unhideWhenUsed/>
    <w:rsid w:val="00DD4675"/>
    <w:rPr>
      <w:rFonts w:eastAsia="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Grid3">
    <w:name w:val="Table Grid3"/>
    <w:basedOn w:val="a1"/>
    <w:next w:val="af7"/>
    <w:uiPriority w:val="59"/>
    <w:rsid w:val="00130C90"/>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
    <w:rsid w:val="00695948"/>
    <w:pPr>
      <w:spacing w:before="100" w:beforeAutospacing="1" w:after="100" w:afterAutospacing="1"/>
      <w:jc w:val="left"/>
    </w:pPr>
    <w:rPr>
      <w:rFonts w:ascii="Times New Roman" w:eastAsia="Times New Roman" w:hAnsi="Times New Roman"/>
      <w:sz w:val="24"/>
      <w:lang w:val="es-MX" w:eastAsia="es-MX"/>
    </w:rPr>
  </w:style>
  <w:style w:type="table" w:styleId="-51">
    <w:name w:val="Grid Table 5 Dark Accent 1"/>
    <w:basedOn w:val="a1"/>
    <w:uiPriority w:val="50"/>
    <w:rsid w:val="0069594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Figura">
    <w:name w:val="Figura"/>
    <w:basedOn w:val="5"/>
    <w:qFormat/>
    <w:rsid w:val="00B64FFA"/>
    <w:pPr>
      <w:keepLines/>
      <w:numPr>
        <w:numId w:val="43"/>
      </w:numPr>
      <w:pBdr>
        <w:top w:val="none" w:sz="0" w:space="0" w:color="auto"/>
        <w:left w:val="none" w:sz="0" w:space="0" w:color="auto"/>
        <w:bottom w:val="none" w:sz="0" w:space="0" w:color="auto"/>
        <w:right w:val="none" w:sz="0" w:space="0" w:color="auto"/>
      </w:pBdr>
      <w:tabs>
        <w:tab w:val="num" w:pos="360"/>
      </w:tabs>
      <w:spacing w:before="240"/>
      <w:ind w:left="0" w:firstLine="0"/>
    </w:pPr>
    <w:rPr>
      <w:rFonts w:ascii="Arial" w:eastAsiaTheme="majorEastAsia" w:hAnsi="Arial" w:cstheme="majorBidi"/>
      <w:bCs w:val="0"/>
      <w:color w:val="5B9BD5" w:themeColor="accent1"/>
      <w:sz w:val="20"/>
      <w:lang w:val="es-ES_tradnl" w:eastAsia="es-ES"/>
    </w:rPr>
  </w:style>
  <w:style w:type="numbering" w:customStyle="1" w:styleId="NoList6">
    <w:name w:val="No List6"/>
    <w:next w:val="a2"/>
    <w:uiPriority w:val="99"/>
    <w:semiHidden/>
    <w:unhideWhenUsed/>
    <w:rsid w:val="007D2B3D"/>
  </w:style>
  <w:style w:type="table" w:customStyle="1" w:styleId="TableGrid4">
    <w:name w:val="Table Grid4"/>
    <w:basedOn w:val="a1"/>
    <w:next w:val="af7"/>
    <w:uiPriority w:val="39"/>
    <w:rsid w:val="007D2B3D"/>
    <w:rPr>
      <w:rFonts w:eastAsia="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a"/>
    <w:autoRedefine/>
    <w:qFormat/>
    <w:rsid w:val="007D2B3D"/>
    <w:pPr>
      <w:spacing w:before="120" w:after="120"/>
      <w:ind w:right="113"/>
      <w:jc w:val="left"/>
    </w:pPr>
    <w:rPr>
      <w:rFonts w:ascii="Times New Roman" w:eastAsia="Times New Roman" w:hAnsi="Times New Roman"/>
      <w:bCs/>
      <w:color w:val="000000"/>
      <w:sz w:val="24"/>
      <w:lang w:val="es-ES" w:eastAsia="es-ES_tradnl"/>
    </w:rPr>
  </w:style>
  <w:style w:type="paragraph" w:customStyle="1" w:styleId="Tablacifras">
    <w:name w:val="Tabla cifras"/>
    <w:basedOn w:val="Tabla"/>
    <w:qFormat/>
    <w:rsid w:val="007D2B3D"/>
    <w:pPr>
      <w:jc w:val="right"/>
    </w:pPr>
  </w:style>
  <w:style w:type="paragraph" w:customStyle="1" w:styleId="Tablanegrita">
    <w:name w:val="Tabla negrita"/>
    <w:basedOn w:val="Tabla"/>
    <w:next w:val="Tabla"/>
    <w:autoRedefine/>
    <w:qFormat/>
    <w:rsid w:val="007D2B3D"/>
    <w:rPr>
      <w:b/>
    </w:rPr>
  </w:style>
  <w:style w:type="paragraph" w:customStyle="1" w:styleId="BVIfnrCarCar1CarCarCarCar">
    <w:name w:val="BVI fnr Car Car1 Car Car Car Car"/>
    <w:aliases w:val="BVI fnr Car Car Car Car1 Car Car Car Car,BVI fnr Car Car Car Car1 Car1 Car Car,BVI fnr Car Car Car Car Car Car Car Car Car Car"/>
    <w:basedOn w:val="a"/>
    <w:rsid w:val="008A3D7A"/>
    <w:pPr>
      <w:spacing w:after="160" w:line="240" w:lineRule="exact"/>
    </w:pPr>
    <w:rPr>
      <w:szCs w:val="20"/>
      <w:vertAlign w:val="superscript"/>
    </w:rPr>
  </w:style>
  <w:style w:type="numbering" w:customStyle="1" w:styleId="NoList7">
    <w:name w:val="No List7"/>
    <w:next w:val="a2"/>
    <w:uiPriority w:val="99"/>
    <w:semiHidden/>
    <w:unhideWhenUsed/>
    <w:rsid w:val="00D21ABA"/>
  </w:style>
  <w:style w:type="table" w:customStyle="1" w:styleId="TableGrid5">
    <w:name w:val="Table Grid5"/>
    <w:basedOn w:val="a1"/>
    <w:next w:val="af7"/>
    <w:uiPriority w:val="59"/>
    <w:rsid w:val="00D21AB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D21ABA"/>
    <w:pPr>
      <w:spacing w:before="100" w:beforeAutospacing="1" w:after="100" w:afterAutospacing="1"/>
      <w:jc w:val="left"/>
    </w:pPr>
    <w:rPr>
      <w:rFonts w:ascii="Times New Roman" w:eastAsia="Times New Roman" w:hAnsi="Times New Roman"/>
      <w:sz w:val="24"/>
      <w:lang w:val="es-MX" w:eastAsia="es-MX"/>
    </w:rPr>
  </w:style>
  <w:style w:type="paragraph" w:customStyle="1" w:styleId="xl63">
    <w:name w:val="xl63"/>
    <w:basedOn w:val="a"/>
    <w:rsid w:val="00D21ABA"/>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b/>
      <w:bCs/>
      <w:sz w:val="24"/>
      <w:lang w:val="es-MX" w:eastAsia="es-MX"/>
    </w:rPr>
  </w:style>
  <w:style w:type="paragraph" w:customStyle="1" w:styleId="xl64">
    <w:name w:val="xl64"/>
    <w:basedOn w:val="a"/>
    <w:rsid w:val="00D21ABA"/>
    <w:pPr>
      <w:pBdr>
        <w:top w:val="single" w:sz="8" w:space="0" w:color="auto"/>
        <w:bottom w:val="single" w:sz="8" w:space="0" w:color="auto"/>
      </w:pBdr>
      <w:spacing w:before="100" w:beforeAutospacing="1" w:after="100" w:afterAutospacing="1"/>
      <w:jc w:val="left"/>
    </w:pPr>
    <w:rPr>
      <w:rFonts w:ascii="Times New Roman" w:eastAsia="Times New Roman" w:hAnsi="Times New Roman"/>
      <w:b/>
      <w:bCs/>
      <w:sz w:val="24"/>
      <w:lang w:val="es-MX" w:eastAsia="es-MX"/>
    </w:rPr>
  </w:style>
  <w:style w:type="paragraph" w:customStyle="1" w:styleId="xl65">
    <w:name w:val="xl65"/>
    <w:basedOn w:val="a"/>
    <w:rsid w:val="00D21ABA"/>
    <w:pPr>
      <w:spacing w:before="100" w:beforeAutospacing="1" w:after="100" w:afterAutospacing="1"/>
      <w:jc w:val="center"/>
    </w:pPr>
    <w:rPr>
      <w:rFonts w:ascii="Times New Roman" w:eastAsia="Times New Roman" w:hAnsi="Times New Roman"/>
      <w:sz w:val="24"/>
      <w:lang w:val="es-MX" w:eastAsia="es-MX"/>
    </w:rPr>
  </w:style>
  <w:style w:type="paragraph" w:customStyle="1" w:styleId="xl66">
    <w:name w:val="xl66"/>
    <w:basedOn w:val="a"/>
    <w:rsid w:val="00D21ABA"/>
    <w:pPr>
      <w:pBdr>
        <w:top w:val="single" w:sz="8" w:space="0" w:color="auto"/>
      </w:pBdr>
      <w:shd w:val="clear" w:color="000000" w:fill="DDEBF7"/>
      <w:spacing w:before="100" w:beforeAutospacing="1" w:after="100" w:afterAutospacing="1"/>
      <w:jc w:val="left"/>
    </w:pPr>
    <w:rPr>
      <w:rFonts w:ascii="Times New Roman" w:eastAsia="Times New Roman" w:hAnsi="Times New Roman"/>
      <w:sz w:val="24"/>
      <w:lang w:val="es-MX" w:eastAsia="es-MX"/>
    </w:rPr>
  </w:style>
  <w:style w:type="paragraph" w:customStyle="1" w:styleId="xl67">
    <w:name w:val="xl67"/>
    <w:basedOn w:val="a"/>
    <w:rsid w:val="00D21ABA"/>
    <w:pPr>
      <w:pBdr>
        <w:bottom w:val="single" w:sz="8" w:space="0" w:color="auto"/>
      </w:pBdr>
      <w:shd w:val="clear" w:color="000000" w:fill="DDEBF7"/>
      <w:spacing w:before="100" w:beforeAutospacing="1" w:after="100" w:afterAutospacing="1"/>
      <w:jc w:val="left"/>
    </w:pPr>
    <w:rPr>
      <w:rFonts w:ascii="Times New Roman" w:eastAsia="Times New Roman" w:hAnsi="Times New Roman"/>
      <w:sz w:val="24"/>
      <w:lang w:val="es-MX" w:eastAsia="es-MX"/>
    </w:rPr>
  </w:style>
  <w:style w:type="paragraph" w:customStyle="1" w:styleId="xl68">
    <w:name w:val="xl68"/>
    <w:basedOn w:val="a"/>
    <w:rsid w:val="00D21ABA"/>
    <w:pPr>
      <w:pBdr>
        <w:top w:val="single" w:sz="8" w:space="0" w:color="auto"/>
        <w:left w:val="single" w:sz="8" w:space="0" w:color="auto"/>
      </w:pBdr>
      <w:shd w:val="clear" w:color="000000" w:fill="DDEBF7"/>
      <w:spacing w:before="100" w:beforeAutospacing="1" w:after="100" w:afterAutospacing="1"/>
      <w:jc w:val="left"/>
    </w:pPr>
    <w:rPr>
      <w:rFonts w:ascii="Times New Roman" w:eastAsia="Times New Roman" w:hAnsi="Times New Roman"/>
      <w:b/>
      <w:bCs/>
      <w:sz w:val="24"/>
      <w:lang w:val="es-MX" w:eastAsia="es-MX"/>
    </w:rPr>
  </w:style>
  <w:style w:type="paragraph" w:customStyle="1" w:styleId="xl69">
    <w:name w:val="xl69"/>
    <w:basedOn w:val="a"/>
    <w:rsid w:val="00D21ABA"/>
    <w:pPr>
      <w:pBdr>
        <w:left w:val="single" w:sz="8" w:space="0" w:color="auto"/>
        <w:bottom w:val="single" w:sz="8" w:space="0" w:color="auto"/>
      </w:pBdr>
      <w:shd w:val="clear" w:color="000000" w:fill="DDEBF7"/>
      <w:spacing w:before="100" w:beforeAutospacing="1" w:after="100" w:afterAutospacing="1"/>
      <w:jc w:val="left"/>
    </w:pPr>
    <w:rPr>
      <w:rFonts w:ascii="Times New Roman" w:eastAsia="Times New Roman" w:hAnsi="Times New Roman"/>
      <w:b/>
      <w:bCs/>
      <w:sz w:val="24"/>
      <w:lang w:val="es-MX" w:eastAsia="es-MX"/>
    </w:rPr>
  </w:style>
  <w:style w:type="paragraph" w:customStyle="1" w:styleId="xl70">
    <w:name w:val="xl70"/>
    <w:basedOn w:val="a"/>
    <w:rsid w:val="00D21ABA"/>
    <w:pPr>
      <w:pBdr>
        <w:top w:val="single" w:sz="8" w:space="0" w:color="auto"/>
        <w:right w:val="single" w:sz="8" w:space="0" w:color="auto"/>
      </w:pBdr>
      <w:shd w:val="clear" w:color="000000" w:fill="DDEBF7"/>
      <w:spacing w:before="100" w:beforeAutospacing="1" w:after="100" w:afterAutospacing="1"/>
      <w:jc w:val="center"/>
    </w:pPr>
    <w:rPr>
      <w:rFonts w:ascii="Times New Roman" w:eastAsia="Times New Roman" w:hAnsi="Times New Roman"/>
      <w:sz w:val="24"/>
      <w:lang w:val="es-MX" w:eastAsia="es-MX"/>
    </w:rPr>
  </w:style>
  <w:style w:type="paragraph" w:customStyle="1" w:styleId="xl71">
    <w:name w:val="xl71"/>
    <w:basedOn w:val="a"/>
    <w:rsid w:val="00D21ABA"/>
    <w:pPr>
      <w:pBdr>
        <w:bottom w:val="single" w:sz="8" w:space="0" w:color="auto"/>
        <w:right w:val="single" w:sz="8" w:space="0" w:color="auto"/>
      </w:pBdr>
      <w:shd w:val="clear" w:color="000000" w:fill="DDEBF7"/>
      <w:spacing w:before="100" w:beforeAutospacing="1" w:after="100" w:afterAutospacing="1"/>
      <w:jc w:val="center"/>
    </w:pPr>
    <w:rPr>
      <w:rFonts w:ascii="Times New Roman" w:eastAsia="Times New Roman" w:hAnsi="Times New Roman"/>
      <w:sz w:val="24"/>
      <w:lang w:val="es-MX" w:eastAsia="es-MX"/>
    </w:rPr>
  </w:style>
  <w:style w:type="paragraph" w:customStyle="1" w:styleId="xl72">
    <w:name w:val="xl72"/>
    <w:basedOn w:val="a"/>
    <w:rsid w:val="00D21ABA"/>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lang w:val="es-MX" w:eastAsia="es-MX"/>
    </w:rPr>
  </w:style>
  <w:style w:type="table" w:customStyle="1" w:styleId="TableGrid6">
    <w:name w:val="Table Grid6"/>
    <w:basedOn w:val="a1"/>
    <w:next w:val="af7"/>
    <w:uiPriority w:val="39"/>
    <w:rsid w:val="008B402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f7"/>
    <w:uiPriority w:val="39"/>
    <w:rsid w:val="00FD070D"/>
    <w:rPr>
      <w:rFonts w:eastAsia="Calibri"/>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a"/>
    <w:rsid w:val="00E4271C"/>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74">
    <w:name w:val="xl74"/>
    <w:basedOn w:val="a"/>
    <w:rsid w:val="00E4271C"/>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75">
    <w:name w:val="xl75"/>
    <w:basedOn w:val="a"/>
    <w:rsid w:val="00E4271C"/>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76">
    <w:name w:val="xl76"/>
    <w:basedOn w:val="a"/>
    <w:rsid w:val="00E4271C"/>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77">
    <w:name w:val="xl77"/>
    <w:basedOn w:val="a"/>
    <w:rsid w:val="00E4271C"/>
    <w:pP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78">
    <w:name w:val="xl78"/>
    <w:basedOn w:val="a"/>
    <w:rsid w:val="00E4271C"/>
    <w:pPr>
      <w:pBdr>
        <w:left w:val="single" w:sz="8" w:space="0" w:color="auto"/>
        <w:right w:val="single" w:sz="8" w:space="0" w:color="auto"/>
      </w:pBdr>
      <w:shd w:val="clear" w:color="000000" w:fill="4F81BD"/>
      <w:spacing w:before="100" w:beforeAutospacing="1" w:after="100" w:afterAutospacing="1"/>
      <w:jc w:val="left"/>
      <w:textAlignment w:val="center"/>
    </w:pPr>
    <w:rPr>
      <w:rFonts w:ascii="Times New Roman" w:eastAsia="Times New Roman" w:hAnsi="Times New Roman"/>
      <w:b/>
      <w:bCs/>
      <w:sz w:val="24"/>
    </w:rPr>
  </w:style>
  <w:style w:type="paragraph" w:customStyle="1" w:styleId="xl79">
    <w:name w:val="xl79"/>
    <w:basedOn w:val="a"/>
    <w:rsid w:val="00E4271C"/>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rPr>
  </w:style>
  <w:style w:type="paragraph" w:customStyle="1" w:styleId="xl80">
    <w:name w:val="xl80"/>
    <w:basedOn w:val="a"/>
    <w:rsid w:val="00E4271C"/>
    <w:pPr>
      <w:pBdr>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81">
    <w:name w:val="xl81"/>
    <w:basedOn w:val="a"/>
    <w:rsid w:val="00E4271C"/>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FF"/>
      <w:sz w:val="24"/>
    </w:rPr>
  </w:style>
  <w:style w:type="paragraph" w:customStyle="1" w:styleId="xl82">
    <w:name w:val="xl82"/>
    <w:basedOn w:val="a"/>
    <w:rsid w:val="00E4271C"/>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83">
    <w:name w:val="xl83"/>
    <w:basedOn w:val="a"/>
    <w:rsid w:val="00E4271C"/>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84">
    <w:name w:val="xl84"/>
    <w:basedOn w:val="a"/>
    <w:rsid w:val="00E4271C"/>
    <w:pP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85">
    <w:name w:val="xl85"/>
    <w:basedOn w:val="a"/>
    <w:rsid w:val="00E4271C"/>
    <w:pPr>
      <w:pBdr>
        <w:left w:val="single" w:sz="8" w:space="0" w:color="auto"/>
        <w:right w:val="single" w:sz="8" w:space="0" w:color="auto"/>
      </w:pBdr>
      <w:shd w:val="clear" w:color="000000" w:fill="8DB4E2"/>
      <w:spacing w:before="100" w:beforeAutospacing="1" w:after="100" w:afterAutospacing="1"/>
      <w:jc w:val="left"/>
      <w:textAlignment w:val="center"/>
    </w:pPr>
    <w:rPr>
      <w:rFonts w:ascii="Times New Roman" w:eastAsia="Times New Roman" w:hAnsi="Times New Roman"/>
      <w:b/>
      <w:bCs/>
      <w:sz w:val="24"/>
    </w:rPr>
  </w:style>
  <w:style w:type="paragraph" w:customStyle="1" w:styleId="xl86">
    <w:name w:val="xl86"/>
    <w:basedOn w:val="a"/>
    <w:rsid w:val="00E4271C"/>
    <w:pPr>
      <w:pBdr>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87">
    <w:name w:val="xl87"/>
    <w:basedOn w:val="a"/>
    <w:rsid w:val="00E4271C"/>
    <w:pPr>
      <w:pBdr>
        <w:left w:val="single" w:sz="8" w:space="0" w:color="auto"/>
        <w:right w:val="single" w:sz="8" w:space="0" w:color="auto"/>
      </w:pBdr>
      <w:shd w:val="clear" w:color="000000" w:fill="8DB4E2"/>
      <w:spacing w:before="100" w:beforeAutospacing="1" w:after="100" w:afterAutospacing="1"/>
      <w:jc w:val="left"/>
      <w:textAlignment w:val="center"/>
    </w:pPr>
    <w:rPr>
      <w:rFonts w:ascii="Times New Roman" w:eastAsia="Times New Roman" w:hAnsi="Times New Roman"/>
      <w:sz w:val="24"/>
    </w:rPr>
  </w:style>
  <w:style w:type="paragraph" w:customStyle="1" w:styleId="xl88">
    <w:name w:val="xl88"/>
    <w:basedOn w:val="a"/>
    <w:rsid w:val="00E4271C"/>
    <w:pPr>
      <w:spacing w:before="100" w:beforeAutospacing="1" w:after="100" w:afterAutospacing="1"/>
      <w:jc w:val="left"/>
      <w:textAlignment w:val="center"/>
    </w:pPr>
    <w:rPr>
      <w:rFonts w:ascii="Times New Roman" w:eastAsia="Times New Roman" w:hAnsi="Times New Roman"/>
      <w:sz w:val="24"/>
    </w:rPr>
  </w:style>
  <w:style w:type="paragraph" w:customStyle="1" w:styleId="xl89">
    <w:name w:val="xl89"/>
    <w:basedOn w:val="a"/>
    <w:rsid w:val="00E4271C"/>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90">
    <w:name w:val="xl90"/>
    <w:basedOn w:val="a"/>
    <w:rsid w:val="00E4271C"/>
    <w:pPr>
      <w:pBdr>
        <w:bottom w:val="single" w:sz="8"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91">
    <w:name w:val="xl91"/>
    <w:basedOn w:val="a"/>
    <w:rsid w:val="00E4271C"/>
    <w:pPr>
      <w:spacing w:before="100" w:beforeAutospacing="1" w:after="100" w:afterAutospacing="1"/>
      <w:jc w:val="left"/>
      <w:textAlignment w:val="center"/>
    </w:pPr>
    <w:rPr>
      <w:rFonts w:ascii="Times New Roman" w:eastAsia="Times New Roman" w:hAnsi="Times New Roman"/>
      <w:sz w:val="24"/>
    </w:rPr>
  </w:style>
  <w:style w:type="paragraph" w:customStyle="1" w:styleId="xl92">
    <w:name w:val="xl92"/>
    <w:basedOn w:val="a"/>
    <w:rsid w:val="00E4271C"/>
    <w:pP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93">
    <w:name w:val="xl93"/>
    <w:basedOn w:val="a"/>
    <w:rsid w:val="00E4271C"/>
    <w:pPr>
      <w:shd w:val="clear" w:color="000000" w:fill="8DB4E2"/>
      <w:spacing w:before="100" w:beforeAutospacing="1" w:after="100" w:afterAutospacing="1"/>
      <w:jc w:val="left"/>
      <w:textAlignment w:val="center"/>
    </w:pPr>
    <w:rPr>
      <w:rFonts w:ascii="Times New Roman" w:eastAsia="Times New Roman" w:hAnsi="Times New Roman"/>
      <w:sz w:val="24"/>
    </w:rPr>
  </w:style>
  <w:style w:type="paragraph" w:customStyle="1" w:styleId="xl94">
    <w:name w:val="xl94"/>
    <w:basedOn w:val="a"/>
    <w:rsid w:val="00E4271C"/>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95">
    <w:name w:val="xl95"/>
    <w:basedOn w:val="a"/>
    <w:rsid w:val="00E4271C"/>
    <w:pPr>
      <w:pBdr>
        <w:left w:val="single" w:sz="8" w:space="0" w:color="auto"/>
      </w:pBdr>
      <w:shd w:val="clear" w:color="000000" w:fill="8DB4E2"/>
      <w:spacing w:before="100" w:beforeAutospacing="1" w:after="100" w:afterAutospacing="1"/>
      <w:jc w:val="left"/>
      <w:textAlignment w:val="center"/>
    </w:pPr>
    <w:rPr>
      <w:rFonts w:ascii="Times New Roman" w:eastAsia="Times New Roman" w:hAnsi="Times New Roman"/>
      <w:b/>
      <w:bCs/>
      <w:sz w:val="24"/>
    </w:rPr>
  </w:style>
  <w:style w:type="paragraph" w:customStyle="1" w:styleId="xl96">
    <w:name w:val="xl96"/>
    <w:basedOn w:val="a"/>
    <w:rsid w:val="00E4271C"/>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97">
    <w:name w:val="xl97"/>
    <w:basedOn w:val="a"/>
    <w:rsid w:val="00E4271C"/>
    <w:pPr>
      <w:pBdr>
        <w:top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98">
    <w:name w:val="xl98"/>
    <w:basedOn w:val="a"/>
    <w:rsid w:val="00E4271C"/>
    <w:pPr>
      <w:pBdr>
        <w:top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99">
    <w:name w:val="xl99"/>
    <w:basedOn w:val="a"/>
    <w:rsid w:val="00E4271C"/>
    <w:pPr>
      <w:pBdr>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4"/>
    </w:rPr>
  </w:style>
  <w:style w:type="paragraph" w:customStyle="1" w:styleId="xl100">
    <w:name w:val="xl100"/>
    <w:basedOn w:val="a"/>
    <w:rsid w:val="00E4271C"/>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rPr>
  </w:style>
  <w:style w:type="paragraph" w:customStyle="1" w:styleId="xl101">
    <w:name w:val="xl101"/>
    <w:basedOn w:val="a"/>
    <w:rsid w:val="00E4271C"/>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rPr>
  </w:style>
  <w:style w:type="paragraph" w:customStyle="1" w:styleId="xl102">
    <w:name w:val="xl102"/>
    <w:basedOn w:val="a"/>
    <w:rsid w:val="00E427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rPr>
  </w:style>
  <w:style w:type="paragraph" w:customStyle="1" w:styleId="xl103">
    <w:name w:val="xl103"/>
    <w:basedOn w:val="a"/>
    <w:rsid w:val="00E427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rPr>
  </w:style>
  <w:style w:type="paragraph" w:customStyle="1" w:styleId="xl104">
    <w:name w:val="xl104"/>
    <w:basedOn w:val="a"/>
    <w:rsid w:val="00E4271C"/>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4"/>
    </w:rPr>
  </w:style>
  <w:style w:type="paragraph" w:customStyle="1" w:styleId="xl105">
    <w:name w:val="xl105"/>
    <w:basedOn w:val="a"/>
    <w:rsid w:val="00E4271C"/>
    <w:pPr>
      <w:pBdr>
        <w:top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06">
    <w:name w:val="xl106"/>
    <w:basedOn w:val="a"/>
    <w:rsid w:val="00E4271C"/>
    <w:pPr>
      <w:pBdr>
        <w:top w:val="single" w:sz="8" w:space="0" w:color="auto"/>
        <w:bottom w:val="single" w:sz="8" w:space="0" w:color="auto"/>
        <w:right w:val="single" w:sz="8" w:space="0" w:color="auto"/>
      </w:pBdr>
      <w:shd w:val="clear" w:color="000000" w:fill="365F91"/>
      <w:spacing w:before="100" w:beforeAutospacing="1" w:after="100" w:afterAutospacing="1"/>
      <w:jc w:val="center"/>
      <w:textAlignment w:val="center"/>
    </w:pPr>
    <w:rPr>
      <w:rFonts w:ascii="Arial" w:eastAsia="Times New Roman" w:hAnsi="Arial" w:cs="Arial"/>
      <w:b/>
      <w:bCs/>
      <w:color w:val="FFFFFF"/>
      <w:sz w:val="18"/>
      <w:szCs w:val="18"/>
    </w:rPr>
  </w:style>
  <w:style w:type="paragraph" w:customStyle="1" w:styleId="xl107">
    <w:name w:val="xl107"/>
    <w:basedOn w:val="a"/>
    <w:rsid w:val="00E4271C"/>
    <w:pPr>
      <w:pBdr>
        <w:bottom w:val="single" w:sz="8" w:space="0" w:color="auto"/>
        <w:right w:val="single" w:sz="8" w:space="0" w:color="auto"/>
      </w:pBdr>
      <w:shd w:val="clear" w:color="000000" w:fill="365F91"/>
      <w:spacing w:before="100" w:beforeAutospacing="1" w:after="100" w:afterAutospacing="1"/>
      <w:jc w:val="center"/>
      <w:textAlignment w:val="center"/>
    </w:pPr>
    <w:rPr>
      <w:rFonts w:ascii="Times New Roman" w:eastAsia="Times New Roman" w:hAnsi="Times New Roman"/>
      <w:b/>
      <w:bCs/>
      <w:color w:val="FFFFFF"/>
      <w:sz w:val="24"/>
    </w:rPr>
  </w:style>
  <w:style w:type="paragraph" w:customStyle="1" w:styleId="xl108">
    <w:name w:val="xl108"/>
    <w:basedOn w:val="a"/>
    <w:rsid w:val="00E4271C"/>
    <w:pPr>
      <w:pBdr>
        <w:bottom w:val="single" w:sz="8" w:space="0" w:color="auto"/>
        <w:right w:val="single" w:sz="8" w:space="0" w:color="auto"/>
      </w:pBdr>
      <w:shd w:val="clear" w:color="000000" w:fill="365F91"/>
      <w:spacing w:before="100" w:beforeAutospacing="1" w:after="100" w:afterAutospacing="1"/>
      <w:jc w:val="center"/>
      <w:textAlignment w:val="center"/>
    </w:pPr>
    <w:rPr>
      <w:rFonts w:ascii="Times New Roman" w:eastAsia="Times New Roman" w:hAnsi="Times New Roman"/>
      <w:b/>
      <w:bCs/>
      <w:color w:val="FFFFFF"/>
      <w:sz w:val="24"/>
    </w:rPr>
  </w:style>
  <w:style w:type="paragraph" w:customStyle="1" w:styleId="xl109">
    <w:name w:val="xl109"/>
    <w:basedOn w:val="a"/>
    <w:rsid w:val="00E4271C"/>
    <w:pPr>
      <w:pBdr>
        <w:left w:val="single" w:sz="8" w:space="0" w:color="auto"/>
        <w:bottom w:val="single" w:sz="8" w:space="0" w:color="auto"/>
        <w:right w:val="single" w:sz="8" w:space="0" w:color="auto"/>
      </w:pBdr>
      <w:shd w:val="clear" w:color="000000" w:fill="365F91"/>
      <w:spacing w:before="100" w:beforeAutospacing="1" w:after="100" w:afterAutospacing="1"/>
      <w:jc w:val="center"/>
      <w:textAlignment w:val="center"/>
    </w:pPr>
    <w:rPr>
      <w:rFonts w:ascii="Times New Roman" w:eastAsia="Times New Roman" w:hAnsi="Times New Roman"/>
      <w:b/>
      <w:bCs/>
      <w:color w:val="FFFFFF"/>
      <w:sz w:val="24"/>
    </w:rPr>
  </w:style>
  <w:style w:type="paragraph" w:customStyle="1" w:styleId="xl110">
    <w:name w:val="xl110"/>
    <w:basedOn w:val="a"/>
    <w:rsid w:val="00E4271C"/>
    <w:pPr>
      <w:pBdr>
        <w:top w:val="single" w:sz="8" w:space="0" w:color="auto"/>
        <w:left w:val="single" w:sz="8" w:space="0" w:color="auto"/>
      </w:pBdr>
      <w:shd w:val="clear" w:color="000000" w:fill="0070C0"/>
      <w:spacing w:before="100" w:beforeAutospacing="1" w:after="100" w:afterAutospacing="1"/>
      <w:jc w:val="left"/>
      <w:textAlignment w:val="center"/>
    </w:pPr>
    <w:rPr>
      <w:rFonts w:ascii="Times New Roman" w:eastAsia="Times New Roman" w:hAnsi="Times New Roman"/>
      <w:b/>
      <w:bCs/>
      <w:sz w:val="24"/>
    </w:rPr>
  </w:style>
  <w:style w:type="paragraph" w:customStyle="1" w:styleId="xl111">
    <w:name w:val="xl111"/>
    <w:basedOn w:val="a"/>
    <w:rsid w:val="00E4271C"/>
    <w:pPr>
      <w:pBdr>
        <w:left w:val="single" w:sz="8" w:space="0" w:color="auto"/>
        <w:right w:val="single" w:sz="8" w:space="0" w:color="auto"/>
      </w:pBdr>
      <w:shd w:val="clear" w:color="000000" w:fill="0070C0"/>
      <w:spacing w:before="100" w:beforeAutospacing="1" w:after="100" w:afterAutospacing="1"/>
      <w:jc w:val="left"/>
      <w:textAlignment w:val="center"/>
    </w:pPr>
    <w:rPr>
      <w:rFonts w:ascii="Times New Roman" w:eastAsia="Times New Roman" w:hAnsi="Times New Roman"/>
      <w:b/>
      <w:bCs/>
      <w:sz w:val="24"/>
    </w:rPr>
  </w:style>
  <w:style w:type="paragraph" w:customStyle="1" w:styleId="xl112">
    <w:name w:val="xl112"/>
    <w:basedOn w:val="a"/>
    <w:rsid w:val="00E4271C"/>
    <w:pPr>
      <w:pBdr>
        <w:left w:val="single" w:sz="8" w:space="0" w:color="auto"/>
      </w:pBdr>
      <w:shd w:val="clear" w:color="000000" w:fill="0070C0"/>
      <w:spacing w:before="100" w:beforeAutospacing="1" w:after="100" w:afterAutospacing="1"/>
      <w:jc w:val="left"/>
      <w:textAlignment w:val="center"/>
    </w:pPr>
    <w:rPr>
      <w:rFonts w:ascii="Times New Roman" w:eastAsia="Times New Roman" w:hAnsi="Times New Roman"/>
      <w:b/>
      <w:bCs/>
      <w:sz w:val="24"/>
    </w:rPr>
  </w:style>
  <w:style w:type="paragraph" w:customStyle="1" w:styleId="xl113">
    <w:name w:val="xl113"/>
    <w:basedOn w:val="a"/>
    <w:rsid w:val="00E4271C"/>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rPr>
  </w:style>
  <w:style w:type="paragraph" w:customStyle="1" w:styleId="xl114">
    <w:name w:val="xl114"/>
    <w:basedOn w:val="a"/>
    <w:rsid w:val="00E427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24"/>
    </w:rPr>
  </w:style>
  <w:style w:type="paragraph" w:customStyle="1" w:styleId="xl115">
    <w:name w:val="xl115"/>
    <w:basedOn w:val="a"/>
    <w:rsid w:val="00E4271C"/>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rPr>
  </w:style>
  <w:style w:type="paragraph" w:customStyle="1" w:styleId="xl116">
    <w:name w:val="xl116"/>
    <w:basedOn w:val="a"/>
    <w:rsid w:val="00E4271C"/>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rPr>
  </w:style>
  <w:style w:type="paragraph" w:customStyle="1" w:styleId="xl117">
    <w:name w:val="xl117"/>
    <w:basedOn w:val="a"/>
    <w:rsid w:val="00E4271C"/>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24"/>
    </w:rPr>
  </w:style>
  <w:style w:type="paragraph" w:customStyle="1" w:styleId="xl118">
    <w:name w:val="xl118"/>
    <w:basedOn w:val="a"/>
    <w:rsid w:val="00E427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rPr>
  </w:style>
  <w:style w:type="paragraph" w:customStyle="1" w:styleId="xl119">
    <w:name w:val="xl119"/>
    <w:basedOn w:val="a"/>
    <w:rsid w:val="00E4271C"/>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rPr>
  </w:style>
  <w:style w:type="paragraph" w:customStyle="1" w:styleId="xl120">
    <w:name w:val="xl120"/>
    <w:basedOn w:val="a"/>
    <w:rsid w:val="00E427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rPr>
  </w:style>
  <w:style w:type="paragraph" w:customStyle="1" w:styleId="xl121">
    <w:name w:val="xl121"/>
    <w:basedOn w:val="a"/>
    <w:rsid w:val="00E4271C"/>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rFonts w:ascii="Times New Roman" w:eastAsia="Times New Roman" w:hAnsi="Times New Roman"/>
      <w:b/>
      <w:bCs/>
      <w:color w:val="0000FF"/>
      <w:sz w:val="24"/>
    </w:rPr>
  </w:style>
  <w:style w:type="paragraph" w:customStyle="1" w:styleId="xl122">
    <w:name w:val="xl122"/>
    <w:basedOn w:val="a"/>
    <w:rsid w:val="00E4271C"/>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 New Roman" w:eastAsia="Times New Roman" w:hAnsi="Times New Roman"/>
      <w:b/>
      <w:bCs/>
      <w:color w:val="0000FF"/>
      <w:sz w:val="24"/>
    </w:rPr>
  </w:style>
  <w:style w:type="paragraph" w:customStyle="1" w:styleId="xl123">
    <w:name w:val="xl123"/>
    <w:basedOn w:val="a"/>
    <w:rsid w:val="00E4271C"/>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24">
    <w:name w:val="xl124"/>
    <w:basedOn w:val="a"/>
    <w:rsid w:val="00E4271C"/>
    <w:pPr>
      <w:pBdr>
        <w:top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25">
    <w:name w:val="xl125"/>
    <w:basedOn w:val="a"/>
    <w:rsid w:val="00E4271C"/>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rPr>
  </w:style>
  <w:style w:type="paragraph" w:customStyle="1" w:styleId="xl126">
    <w:name w:val="xl126"/>
    <w:basedOn w:val="a"/>
    <w:rsid w:val="00E4271C"/>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rPr>
  </w:style>
  <w:style w:type="paragraph" w:customStyle="1" w:styleId="xl127">
    <w:name w:val="xl127"/>
    <w:basedOn w:val="a"/>
    <w:rsid w:val="00E4271C"/>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rPr>
  </w:style>
  <w:style w:type="paragraph" w:customStyle="1" w:styleId="xl128">
    <w:name w:val="xl128"/>
    <w:basedOn w:val="a"/>
    <w:rsid w:val="00E4271C"/>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29">
    <w:name w:val="xl129"/>
    <w:basedOn w:val="a"/>
    <w:rsid w:val="00E4271C"/>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30">
    <w:name w:val="xl130"/>
    <w:basedOn w:val="a"/>
    <w:rsid w:val="00E4271C"/>
    <w:pPr>
      <w:pBdr>
        <w:top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31">
    <w:name w:val="xl131"/>
    <w:basedOn w:val="a"/>
    <w:rsid w:val="00E4271C"/>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32">
    <w:name w:val="xl132"/>
    <w:basedOn w:val="a"/>
    <w:rsid w:val="00E4271C"/>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rPr>
  </w:style>
  <w:style w:type="paragraph" w:customStyle="1" w:styleId="xl133">
    <w:name w:val="xl133"/>
    <w:basedOn w:val="a"/>
    <w:rsid w:val="00E4271C"/>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xl134">
    <w:name w:val="xl134"/>
    <w:basedOn w:val="a"/>
    <w:rsid w:val="00E4271C"/>
    <w:pPr>
      <w:shd w:val="clear" w:color="000000" w:fill="FFFFFF"/>
      <w:spacing w:before="100" w:beforeAutospacing="1" w:after="100" w:afterAutospacing="1"/>
      <w:jc w:val="center"/>
      <w:textAlignment w:val="center"/>
    </w:pPr>
    <w:rPr>
      <w:rFonts w:ascii="Times New Roman" w:eastAsia="Times New Roman" w:hAnsi="Times New Roman"/>
      <w:b/>
      <w:bCs/>
      <w:sz w:val="24"/>
    </w:rPr>
  </w:style>
  <w:style w:type="paragraph" w:customStyle="1" w:styleId="xl135">
    <w:name w:val="xl135"/>
    <w:basedOn w:val="a"/>
    <w:rsid w:val="00E4271C"/>
    <w:pPr>
      <w:shd w:val="clear" w:color="000000" w:fill="FFFFFF"/>
      <w:spacing w:before="100" w:beforeAutospacing="1" w:after="100" w:afterAutospacing="1"/>
      <w:jc w:val="left"/>
      <w:textAlignment w:val="center"/>
    </w:pPr>
    <w:rPr>
      <w:rFonts w:ascii="Times New Roman" w:eastAsia="Times New Roman" w:hAnsi="Times New Roman"/>
      <w:b/>
      <w:bCs/>
      <w:sz w:val="24"/>
    </w:rPr>
  </w:style>
  <w:style w:type="paragraph" w:customStyle="1" w:styleId="font5">
    <w:name w:val="font5"/>
    <w:basedOn w:val="a"/>
    <w:rsid w:val="00644AFE"/>
    <w:pPr>
      <w:spacing w:before="100" w:beforeAutospacing="1" w:after="100" w:afterAutospacing="1"/>
      <w:jc w:val="left"/>
    </w:pPr>
    <w:rPr>
      <w:rFonts w:eastAsia="Times New Roman" w:cs="Calibri"/>
      <w:b/>
      <w:bCs/>
      <w:color w:val="000000"/>
      <w:sz w:val="18"/>
      <w:szCs w:val="18"/>
    </w:rPr>
  </w:style>
  <w:style w:type="paragraph" w:customStyle="1" w:styleId="xl136">
    <w:name w:val="xl136"/>
    <w:basedOn w:val="a"/>
    <w:rsid w:val="00644AFE"/>
    <w:pPr>
      <w:pBdr>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color w:val="000000"/>
      <w:sz w:val="18"/>
      <w:szCs w:val="18"/>
    </w:rPr>
  </w:style>
  <w:style w:type="paragraph" w:customStyle="1" w:styleId="xl137">
    <w:name w:val="xl137"/>
    <w:basedOn w:val="a"/>
    <w:rsid w:val="00644AFE"/>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b/>
      <w:bCs/>
      <w:color w:val="000000"/>
      <w:sz w:val="18"/>
      <w:szCs w:val="18"/>
    </w:rPr>
  </w:style>
  <w:style w:type="paragraph" w:customStyle="1" w:styleId="xl138">
    <w:name w:val="xl138"/>
    <w:basedOn w:val="a"/>
    <w:rsid w:val="00644AFE"/>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b/>
      <w:bCs/>
      <w:color w:val="000000"/>
      <w:sz w:val="18"/>
      <w:szCs w:val="18"/>
    </w:rPr>
  </w:style>
  <w:style w:type="paragraph" w:customStyle="1" w:styleId="xl139">
    <w:name w:val="xl139"/>
    <w:basedOn w:val="a"/>
    <w:rsid w:val="00644AFE"/>
    <w:pPr>
      <w:pBdr>
        <w:bottom w:val="single" w:sz="8" w:space="0" w:color="auto"/>
        <w:right w:val="single" w:sz="8" w:space="0" w:color="auto"/>
      </w:pBdr>
      <w:shd w:val="clear" w:color="000000" w:fill="BDD6EE"/>
      <w:spacing w:before="100" w:beforeAutospacing="1" w:after="100" w:afterAutospacing="1"/>
      <w:jc w:val="left"/>
      <w:textAlignment w:val="center"/>
    </w:pPr>
    <w:rPr>
      <w:rFonts w:ascii="Times New Roman" w:eastAsia="Times New Roman" w:hAnsi="Times New Roman"/>
      <w:b/>
      <w:bCs/>
      <w:sz w:val="18"/>
      <w:szCs w:val="18"/>
    </w:rPr>
  </w:style>
  <w:style w:type="paragraph" w:customStyle="1" w:styleId="xl140">
    <w:name w:val="xl140"/>
    <w:basedOn w:val="a"/>
    <w:rsid w:val="00644AFE"/>
    <w:pPr>
      <w:pBdr>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141">
    <w:name w:val="xl141"/>
    <w:basedOn w:val="a"/>
    <w:rsid w:val="00644AFE"/>
    <w:pPr>
      <w:pBdr>
        <w:left w:val="single" w:sz="8" w:space="0" w:color="auto"/>
      </w:pBdr>
      <w:shd w:val="clear" w:color="000000" w:fill="BDD7EE"/>
      <w:spacing w:before="100" w:beforeAutospacing="1" w:after="100" w:afterAutospacing="1"/>
      <w:jc w:val="left"/>
      <w:textAlignment w:val="center"/>
    </w:pPr>
    <w:rPr>
      <w:rFonts w:ascii="Times New Roman" w:eastAsia="Times New Roman" w:hAnsi="Times New Roman"/>
      <w:b/>
      <w:bCs/>
      <w:sz w:val="18"/>
      <w:szCs w:val="18"/>
    </w:rPr>
  </w:style>
  <w:style w:type="paragraph" w:customStyle="1" w:styleId="xl142">
    <w:name w:val="xl142"/>
    <w:basedOn w:val="a"/>
    <w:rsid w:val="00644AFE"/>
    <w:pPr>
      <w:pBdr>
        <w:top w:val="single" w:sz="8" w:space="0" w:color="auto"/>
        <w:left w:val="single" w:sz="8" w:space="0" w:color="auto"/>
      </w:pBdr>
      <w:shd w:val="clear" w:color="000000" w:fill="C6D9F1"/>
      <w:spacing w:before="100" w:beforeAutospacing="1" w:after="100" w:afterAutospacing="1"/>
      <w:jc w:val="left"/>
      <w:textAlignment w:val="center"/>
    </w:pPr>
    <w:rPr>
      <w:rFonts w:ascii="Times New Roman" w:eastAsia="Times New Roman" w:hAnsi="Times New Roman"/>
      <w:color w:val="000000"/>
      <w:sz w:val="18"/>
      <w:szCs w:val="18"/>
    </w:rPr>
  </w:style>
  <w:style w:type="paragraph" w:customStyle="1" w:styleId="xl143">
    <w:name w:val="xl143"/>
    <w:basedOn w:val="a"/>
    <w:rsid w:val="00644AFE"/>
    <w:pPr>
      <w:pBdr>
        <w:top w:val="single" w:sz="8" w:space="0" w:color="auto"/>
      </w:pBdr>
      <w:shd w:val="clear" w:color="000000" w:fill="C6D9F1"/>
      <w:spacing w:before="100" w:beforeAutospacing="1" w:after="100" w:afterAutospacing="1"/>
      <w:jc w:val="left"/>
      <w:textAlignment w:val="center"/>
    </w:pPr>
    <w:rPr>
      <w:rFonts w:ascii="Times New Roman" w:eastAsia="Times New Roman" w:hAnsi="Times New Roman"/>
      <w:color w:val="000000"/>
      <w:sz w:val="18"/>
      <w:szCs w:val="18"/>
    </w:rPr>
  </w:style>
  <w:style w:type="paragraph" w:customStyle="1" w:styleId="xl144">
    <w:name w:val="xl144"/>
    <w:basedOn w:val="a"/>
    <w:rsid w:val="00644AFE"/>
    <w:pPr>
      <w:pBdr>
        <w:top w:val="single" w:sz="8" w:space="0" w:color="auto"/>
      </w:pBdr>
      <w:shd w:val="clear" w:color="000000" w:fill="C6D9F1"/>
      <w:spacing w:before="100" w:beforeAutospacing="1" w:after="100" w:afterAutospacing="1"/>
      <w:jc w:val="left"/>
      <w:textAlignment w:val="center"/>
    </w:pPr>
    <w:rPr>
      <w:rFonts w:ascii="Times New Roman" w:eastAsia="Times New Roman" w:hAnsi="Times New Roman"/>
      <w:b/>
      <w:bCs/>
      <w:color w:val="000000"/>
      <w:sz w:val="18"/>
      <w:szCs w:val="18"/>
    </w:rPr>
  </w:style>
  <w:style w:type="paragraph" w:customStyle="1" w:styleId="xl145">
    <w:name w:val="xl145"/>
    <w:basedOn w:val="a"/>
    <w:rsid w:val="00644AFE"/>
    <w:pPr>
      <w:pBdr>
        <w:top w:val="single" w:sz="8" w:space="0" w:color="auto"/>
        <w:right w:val="single" w:sz="8" w:space="0" w:color="auto"/>
      </w:pBdr>
      <w:shd w:val="clear" w:color="000000" w:fill="C6D9F1"/>
      <w:spacing w:before="100" w:beforeAutospacing="1" w:after="100" w:afterAutospacing="1"/>
      <w:jc w:val="left"/>
      <w:textAlignment w:val="center"/>
    </w:pPr>
    <w:rPr>
      <w:rFonts w:ascii="Times New Roman" w:eastAsia="Times New Roman" w:hAnsi="Times New Roman"/>
      <w:b/>
      <w:bCs/>
      <w:sz w:val="18"/>
      <w:szCs w:val="18"/>
    </w:rPr>
  </w:style>
  <w:style w:type="paragraph" w:customStyle="1" w:styleId="xl146">
    <w:name w:val="xl146"/>
    <w:basedOn w:val="a"/>
    <w:rsid w:val="00644AFE"/>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18"/>
      <w:szCs w:val="18"/>
    </w:rPr>
  </w:style>
  <w:style w:type="paragraph" w:customStyle="1" w:styleId="xl147">
    <w:name w:val="xl147"/>
    <w:basedOn w:val="a"/>
    <w:rsid w:val="00644AFE"/>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18"/>
      <w:szCs w:val="18"/>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a"/>
    <w:uiPriority w:val="99"/>
    <w:rsid w:val="00C439D0"/>
    <w:pPr>
      <w:spacing w:after="160" w:line="240" w:lineRule="exact"/>
      <w:jc w:val="left"/>
    </w:pPr>
    <w:rPr>
      <w:rFonts w:ascii="Times New Roman" w:eastAsia="Arial Unicode MS" w:hAnsi="Times New Roman"/>
      <w:szCs w:val="20"/>
      <w:bdr w:val="nil"/>
      <w:vertAlign w:val="superscript"/>
      <w:lang w:val="en-GB" w:eastAsia="en-GB"/>
    </w:rPr>
  </w:style>
  <w:style w:type="paragraph" w:customStyle="1" w:styleId="Body">
    <w:name w:val="Body"/>
    <w:rsid w:val="005E4AAD"/>
    <w:pPr>
      <w:pBdr>
        <w:top w:val="nil"/>
        <w:left w:val="nil"/>
        <w:bottom w:val="nil"/>
        <w:right w:val="nil"/>
        <w:between w:val="nil"/>
        <w:bar w:val="nil"/>
      </w:pBdr>
      <w:spacing w:after="60"/>
      <w:jc w:val="both"/>
    </w:pPr>
    <w:rPr>
      <w:rFonts w:eastAsia="Calibri" w:cs="Calibri"/>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7949528">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6012976">
      <w:bodyDiv w:val="1"/>
      <w:marLeft w:val="0"/>
      <w:marRight w:val="0"/>
      <w:marTop w:val="0"/>
      <w:marBottom w:val="0"/>
      <w:divBdr>
        <w:top w:val="none" w:sz="0" w:space="0" w:color="auto"/>
        <w:left w:val="none" w:sz="0" w:space="0" w:color="auto"/>
        <w:bottom w:val="none" w:sz="0" w:space="0" w:color="auto"/>
        <w:right w:val="none" w:sz="0" w:space="0" w:color="auto"/>
      </w:divBdr>
    </w:div>
    <w:div w:id="33384127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15590993">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2254877">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97387518">
      <w:bodyDiv w:val="1"/>
      <w:marLeft w:val="0"/>
      <w:marRight w:val="0"/>
      <w:marTop w:val="0"/>
      <w:marBottom w:val="0"/>
      <w:divBdr>
        <w:top w:val="none" w:sz="0" w:space="0" w:color="auto"/>
        <w:left w:val="none" w:sz="0" w:space="0" w:color="auto"/>
        <w:bottom w:val="none" w:sz="0" w:space="0" w:color="auto"/>
        <w:right w:val="none" w:sz="0" w:space="0" w:color="auto"/>
      </w:divBdr>
    </w:div>
    <w:div w:id="71010912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063539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6060225">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1780872">
      <w:bodyDiv w:val="1"/>
      <w:marLeft w:val="0"/>
      <w:marRight w:val="0"/>
      <w:marTop w:val="0"/>
      <w:marBottom w:val="0"/>
      <w:divBdr>
        <w:top w:val="none" w:sz="0" w:space="0" w:color="auto"/>
        <w:left w:val="none" w:sz="0" w:space="0" w:color="auto"/>
        <w:bottom w:val="none" w:sz="0" w:space="0" w:color="auto"/>
        <w:right w:val="none" w:sz="0" w:space="0" w:color="auto"/>
      </w:divBdr>
    </w:div>
    <w:div w:id="102231853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93403098">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2099863">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0399425">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25807392">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2215256">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79032932">
      <w:bodyDiv w:val="1"/>
      <w:marLeft w:val="0"/>
      <w:marRight w:val="0"/>
      <w:marTop w:val="0"/>
      <w:marBottom w:val="0"/>
      <w:divBdr>
        <w:top w:val="none" w:sz="0" w:space="0" w:color="auto"/>
        <w:left w:val="none" w:sz="0" w:space="0" w:color="auto"/>
        <w:bottom w:val="none" w:sz="0" w:space="0" w:color="auto"/>
        <w:right w:val="none" w:sz="0" w:space="0" w:color="auto"/>
      </w:divBdr>
    </w:div>
    <w:div w:id="1485394789">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5630393">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7911327">
      <w:bodyDiv w:val="1"/>
      <w:marLeft w:val="0"/>
      <w:marRight w:val="0"/>
      <w:marTop w:val="0"/>
      <w:marBottom w:val="0"/>
      <w:divBdr>
        <w:top w:val="none" w:sz="0" w:space="0" w:color="auto"/>
        <w:left w:val="none" w:sz="0" w:space="0" w:color="auto"/>
        <w:bottom w:val="none" w:sz="0" w:space="0" w:color="auto"/>
        <w:right w:val="none" w:sz="0" w:space="0" w:color="auto"/>
      </w:divBdr>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90983447">
      <w:bodyDiv w:val="1"/>
      <w:marLeft w:val="0"/>
      <w:marRight w:val="0"/>
      <w:marTop w:val="0"/>
      <w:marBottom w:val="0"/>
      <w:divBdr>
        <w:top w:val="none" w:sz="0" w:space="0" w:color="auto"/>
        <w:left w:val="none" w:sz="0" w:space="0" w:color="auto"/>
        <w:bottom w:val="none" w:sz="0" w:space="0" w:color="auto"/>
        <w:right w:val="none" w:sz="0" w:space="0" w:color="auto"/>
      </w:divBdr>
    </w:div>
    <w:div w:id="1700160455">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14517880">
      <w:bodyDiv w:val="1"/>
      <w:marLeft w:val="0"/>
      <w:marRight w:val="0"/>
      <w:marTop w:val="0"/>
      <w:marBottom w:val="0"/>
      <w:divBdr>
        <w:top w:val="none" w:sz="0" w:space="0" w:color="auto"/>
        <w:left w:val="none" w:sz="0" w:space="0" w:color="auto"/>
        <w:bottom w:val="none" w:sz="0" w:space="0" w:color="auto"/>
        <w:right w:val="none" w:sz="0" w:space="0" w:color="auto"/>
      </w:divBdr>
    </w:div>
    <w:div w:id="1829786623">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3161599">
      <w:bodyDiv w:val="1"/>
      <w:marLeft w:val="0"/>
      <w:marRight w:val="0"/>
      <w:marTop w:val="0"/>
      <w:marBottom w:val="0"/>
      <w:divBdr>
        <w:top w:val="none" w:sz="0" w:space="0" w:color="auto"/>
        <w:left w:val="none" w:sz="0" w:space="0" w:color="auto"/>
        <w:bottom w:val="none" w:sz="0" w:space="0" w:color="auto"/>
        <w:right w:val="none" w:sz="0" w:space="0" w:color="auto"/>
      </w:divBdr>
    </w:div>
    <w:div w:id="1864587233">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82608683">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3432501">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24956112">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yperlink" Target="http://www.undp.org/content/undp/en/home/operations/accountability/programme_and_operationspoliciesandprocedures.html" TargetMode="External"/><Relationship Id="rId39" Type="http://schemas.openxmlformats.org/officeDocument/2006/relationships/image" Target="media/image10.jpeg"/><Relationship Id="rId21" Type="http://schemas.openxmlformats.org/officeDocument/2006/relationships/hyperlink" Target="https://palaupledge.com/" TargetMode="External"/><Relationship Id="rId34" Type="http://schemas.openxmlformats.org/officeDocument/2006/relationships/image" Target="media/image5.png"/><Relationship Id="rId42" Type="http://schemas.openxmlformats.org/officeDocument/2006/relationships/image" Target="media/image11.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mayakaan.travel/Guias/" TargetMode="External"/><Relationship Id="rId20" Type="http://schemas.openxmlformats.org/officeDocument/2006/relationships/hyperlink" Target="http://sedetur.qroo.gob.mx/marti/index.php" TargetMode="External"/><Relationship Id="rId29" Type="http://schemas.openxmlformats.org/officeDocument/2006/relationships/hyperlink" Target="http://www.undp.org/content/undp/en/home/operations/accountability/programme_and_operationspoliciesandprocedures.html" TargetMode="External"/><Relationship Id="rId41" Type="http://schemas.openxmlformats.org/officeDocument/2006/relationships/hyperlink" Target="http://mayakaan.travel/Guias/" TargetMode="External"/><Relationship Id="rId1" Type="http://schemas.openxmlformats.org/officeDocument/2006/relationships/customXml" Target="../customXml/item1.xml"/><Relationship Id="rId40" Type="http://schemas.openxmlformats.org/officeDocument/2006/relationships/hyperlink" Target="http://www.mayakaan.travel/" TargetMode="Externa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http://www.un.org/sc/committees/1267/aq_sanctions_list.shtml" TargetMode="External"/><Relationship Id="rId37" Type="http://schemas.openxmlformats.org/officeDocument/2006/relationships/image" Target="media/image8.png"/><Relationship Id="rId36" Type="http://schemas.openxmlformats.org/officeDocument/2006/relationships/image" Target="media/image7.png"/><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yperlink" Target="http://www.thegef.org/gef/Evaluation%20Policy%202010" TargetMode="External"/><Relationship Id="rId10" Type="http://schemas.openxmlformats.org/officeDocument/2006/relationships/settings" Target="settings.xml"/><Relationship Id="rId19" Type="http://schemas.openxmlformats.org/officeDocument/2006/relationships/hyperlink" Target="http://mayakaan.travel/Guias/" TargetMode="External"/><Relationship Id="rId31" Type="http://schemas.openxmlformats.org/officeDocument/2006/relationships/hyperlink" Target="http://web.undp.org/evaluation/guidance.s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hyperlink" Target="http://www.undp.org/content/undp/en/home/operations/accountability/evaluation/evaluation_policyofundp.html" TargetMode="External"/><Relationship Id="rId30" Type="http://schemas.openxmlformats.org/officeDocument/2006/relationships/hyperlink" Target="http://web.undp.org/evaluation/guidance.shtml" TargetMode="External"/><Relationship Id="rId35" Type="http://schemas.openxmlformats.org/officeDocument/2006/relationships/image" Target="media/image6.tiff"/><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www.undp.org/content/undp/en/home/librarypage/operations1/undp-social-and-environmental-screening-procedure.html" TargetMode="External"/><Relationship Id="rId38"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informe.asf.gob.mx/Documentos/Auditorias/2014_0424_a.pdf" TargetMode="External"/><Relationship Id="rId13" Type="http://schemas.openxmlformats.org/officeDocument/2006/relationships/hyperlink" Target="https://info.undp.org/global/popp/ppm/Pages/Closing-a-Project.aspx" TargetMode="External"/><Relationship Id="rId3" Type="http://schemas.openxmlformats.org/officeDocument/2006/relationships/hyperlink" Target="http://www" TargetMode="External"/><Relationship Id="rId7" Type="http://schemas.openxmlformats.org/officeDocument/2006/relationships/hyperlink" Target="https://www.cbd.int/tourism/guidelines.shtml" TargetMode="External"/><Relationship Id="rId12" Type="http://schemas.openxmlformats.org/officeDocument/2006/relationships/hyperlink" Target="https://info.undp.org/global/popp/frm/pages/financial-management-and-execution-modalities.aspx" TargetMode="External"/><Relationship Id="rId17" Type="http://schemas.openxmlformats.org/officeDocument/2006/relationships/hyperlink" Target="https://www.naturalista.mx/" TargetMode="External"/><Relationship Id="rId2" Type="http://schemas.openxmlformats.org/officeDocument/2006/relationships/hyperlink" Target="https://www.wttc.org/-/media/files/reports/policy-research/coping-with-success---managing-overcrowding-in-tourism-destinations-2017.pdf" TargetMode="External"/><Relationship Id="rId16" Type="http://schemas.openxmlformats.org/officeDocument/2006/relationships/hyperlink" Target="https://ebird.org/region/MX-ROO?yr=all&amp;m=&amp;rank=mrec" TargetMode="External"/><Relationship Id="rId1" Type="http://schemas.openxmlformats.org/officeDocument/2006/relationships/hyperlink" Target="http://informe.asf.gob.mx/Documentos/Auditorias/2014_0424_a.pdf" TargetMode="External"/><Relationship Id="rId6" Type="http://schemas.openxmlformats.org/officeDocument/2006/relationships/hyperlink" Target="http://imco.org.mx/wp-content/uploads/2013/10/Turismo2013_Completo.pdf" TargetMode="External"/><Relationship Id="rId11" Type="http://schemas.openxmlformats.org/officeDocument/2006/relationships/hyperlink" Target="https://www.thegef.org/gef/gef_agencies" TargetMode="External"/><Relationship Id="rId5" Type="http://schemas.openxmlformats.org/officeDocument/2006/relationships/hyperlink" Target="http://www.parametrix.com" TargetMode="External"/><Relationship Id="rId15" Type="http://schemas.openxmlformats.org/officeDocument/2006/relationships/hyperlink" Target="https://www.gob.mx/sectur/documentos/norma-oficial-mexicana-nom-09-tur-2002" TargetMode="External"/><Relationship Id="rId10" Type="http://schemas.openxmlformats.org/officeDocument/2006/relationships/hyperlink" Target="https://www.thegef.org/gef/policies_guidelines" TargetMode="External"/><Relationship Id="rId4" Type="http://schemas.openxmlformats.org/officeDocument/2006/relationships/hyperlink" Target="http://envision.bioe.orst.edu" TargetMode="External"/><Relationship Id="rId9" Type="http://schemas.openxmlformats.org/officeDocument/2006/relationships/hyperlink" Target="http://informe.asf.gob.mx/Documentos/Auditorias/2014_0424_a.pdf" TargetMode="External"/><Relationship Id="rId14" Type="http://schemas.openxmlformats.org/officeDocument/2006/relationships/hyperlink" Target="https://popp.undp.org/_layouts/15/WopiFrame.aspx?sourcedoc=/UNDP_POPP_DOCUMENT_LIBRARY/Public/PPM_Project%20Management_Closing.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GEFCountry xmlns="ceb00776-aa5c-4fc8-b6fe-5f035152e4b6">Mexico</GEFCountry>
    <Classification xmlns="ceb00776-aa5c-4fc8-b6fe-5f035152e4b6">Public</Classification>
    <Country1 xmlns="ceb00776-aa5c-4fc8-b6fe-5f035152e4b6" xsi:nil="true"/>
    <DocPrefix xmlns="ceb00776-aa5c-4fc8-b6fe-5f035152e4b6" xsi:nil="true"/>
    <GEFID xmlns="ceb00776-aa5c-4fc8-b6fe-5f035152e4b6">9613</GEFID>
    <ProjectType xmlns="ceb00776-aa5c-4fc8-b6fe-5f035152e4b6">FSP</ProjectType>
    <GEFProjectID xmlns="ceb00776-aa5c-4fc8-b6fe-5f035152e4b6">68b2de63-df7c-e811-8124-3863bb2e1360</GEFProjectID>
    <DocActive xmlns="ceb00776-aa5c-4fc8-b6fe-5f035152e4b6">No</DocActive>
    <DocCategory xmlns="ceb00776-aa5c-4fc8-b6fe-5f035152e4b6">Project Document</DocCategory>
    <FocalArea xmlns="ceb00776-aa5c-4fc8-b6fe-5f035152e4b6">Biodiversity</FocalArea>
    <DocType xmlns="ceb00776-aa5c-4fc8-b6fe-5f035152e4b6">Roadmap</DocType>
    <ProjectTitle xmlns="ceb00776-aa5c-4fc8-b6fe-5f035152e4b6">Mainstreaming Biodiversity Conservation Criteria in Mexico’s Tourism Sector with Emphasis on Biodiversity-rich Coastal Ecosystems</ProjectTitle>
    <TrustFundType xmlns="ceb00776-aa5c-4fc8-b6fe-5f035152e4b6">GET</TrustFundType>
    <DocumentTitle xmlns="ceb00776-aa5c-4fc8-b6fe-5f035152e4b6">UNDP ProDoc revised March 2020</DocumentTitle>
  </documentManagement>
</p:properties>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7" ma:contentTypeDescription="Create a new document." ma:contentTypeScope="" ma:versionID="ca7535bc4ad033d0b1c80a5a6a12b8cc">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579ce29a44e11dab4c558001d2fc5cac"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282FD-8774-4148-8DF9-ED7FCFF133F1}">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78A35578-8940-471B-9A15-C5BB61D7022B}"/>
</file>

<file path=customXml/itemProps3.xml><?xml version="1.0" encoding="utf-8"?>
<ds:datastoreItem xmlns:ds="http://schemas.openxmlformats.org/officeDocument/2006/customXml" ds:itemID="{DB775A08-920E-46C7-A0D2-14FAE827D6B3}">
  <ds:schemaRefs>
    <ds:schemaRef ds:uri="http://schemas.microsoft.com/office/2006/metadata/longProperties"/>
  </ds:schemaRefs>
</ds:datastoreItem>
</file>

<file path=customXml/itemProps4.xml><?xml version="1.0" encoding="utf-8"?>
<ds:datastoreItem xmlns:ds="http://schemas.openxmlformats.org/officeDocument/2006/customXml" ds:itemID="{22FF0125-2555-4A28-8657-9A692B90FC91}">
  <ds:schemaRefs>
    <ds:schemaRef ds:uri="http://schemas.microsoft.com/sharepoint/v3/contenttype/forms"/>
  </ds:schemaRefs>
</ds:datastoreItem>
</file>

<file path=customXml/itemProps5.xml><?xml version="1.0" encoding="utf-8"?>
<ds:datastoreItem xmlns:ds="http://schemas.openxmlformats.org/officeDocument/2006/customXml" ds:itemID="{CF5A803D-B09A-42F1-9392-3A434129C99A}">
  <ds:schemaRefs>
    <ds:schemaRef ds:uri="http://schemas.microsoft.com/sharepoint/events"/>
  </ds:schemaRefs>
</ds:datastoreItem>
</file>

<file path=customXml/itemProps6.xml><?xml version="1.0" encoding="utf-8"?>
<ds:datastoreItem xmlns:ds="http://schemas.openxmlformats.org/officeDocument/2006/customXml" ds:itemID="{D0173D01-7804-401D-97D5-B45058DF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100E06C-500C-AE41-8856-5A7F1E44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272</Pages>
  <Words>103535</Words>
  <Characters>590156</Characters>
  <Application>Microsoft Office Word</Application>
  <DocSecurity>0</DocSecurity>
  <Lines>4917</Lines>
  <Paragraphs>1384</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Annotated Project Document Template</vt:lpstr>
      <vt:lpstr>Annotated Project Document Template</vt:lpstr>
      <vt:lpstr>Annotated Project Document Template</vt:lpstr>
    </vt:vector>
  </TitlesOfParts>
  <Company>Microsoft</Company>
  <LinksUpToDate>false</LinksUpToDate>
  <CharactersWithSpaces>692307</CharactersWithSpaces>
  <SharedDoc>false</SharedDoc>
  <HLinks>
    <vt:vector size="450" baseType="variant">
      <vt:variant>
        <vt:i4>4784198</vt:i4>
      </vt:variant>
      <vt:variant>
        <vt:i4>285</vt:i4>
      </vt:variant>
      <vt:variant>
        <vt:i4>0</vt:i4>
      </vt:variant>
      <vt:variant>
        <vt:i4>5</vt:i4>
      </vt:variant>
      <vt:variant>
        <vt:lpwstr>http://www.undp.org/</vt:lpwstr>
      </vt:variant>
      <vt:variant>
        <vt:lpwstr/>
      </vt:variant>
      <vt:variant>
        <vt:i4>18</vt:i4>
      </vt:variant>
      <vt:variant>
        <vt:i4>282</vt:i4>
      </vt:variant>
      <vt:variant>
        <vt:i4>0</vt:i4>
      </vt:variant>
      <vt:variant>
        <vt:i4>5</vt:i4>
      </vt:variant>
      <vt:variant>
        <vt:lpwstr>http://www.un.org/sc/committees/1267/aq_sanctions_list.shtml</vt:lpwstr>
      </vt:variant>
      <vt:variant>
        <vt:lpwstr/>
      </vt:variant>
      <vt:variant>
        <vt:i4>18</vt:i4>
      </vt:variant>
      <vt:variant>
        <vt:i4>279</vt:i4>
      </vt:variant>
      <vt:variant>
        <vt:i4>0</vt:i4>
      </vt:variant>
      <vt:variant>
        <vt:i4>5</vt:i4>
      </vt:variant>
      <vt:variant>
        <vt:lpwstr>http://www.un.org/sc/committees/1267/aq_sanctions_list.shtml</vt:lpwstr>
      </vt:variant>
      <vt:variant>
        <vt:lpwstr/>
      </vt:variant>
      <vt:variant>
        <vt:i4>18</vt:i4>
      </vt:variant>
      <vt:variant>
        <vt:i4>276</vt:i4>
      </vt:variant>
      <vt:variant>
        <vt:i4>0</vt:i4>
      </vt:variant>
      <vt:variant>
        <vt:i4>5</vt:i4>
      </vt:variant>
      <vt:variant>
        <vt:lpwstr>http://www.un.org/sc/committees/1267/aq_sanctions_list.shtml</vt:lpwstr>
      </vt:variant>
      <vt:variant>
        <vt:lpwstr/>
      </vt:variant>
      <vt:variant>
        <vt:i4>18</vt:i4>
      </vt:variant>
      <vt:variant>
        <vt:i4>273</vt:i4>
      </vt:variant>
      <vt:variant>
        <vt:i4>0</vt:i4>
      </vt:variant>
      <vt:variant>
        <vt:i4>5</vt:i4>
      </vt:variant>
      <vt:variant>
        <vt:lpwstr>http://www.un.org/sc/committees/1267/aq_sanctions_list.shtml</vt:lpwstr>
      </vt:variant>
      <vt:variant>
        <vt:lpwstr/>
      </vt:variant>
      <vt:variant>
        <vt:i4>3801137</vt:i4>
      </vt:variant>
      <vt:variant>
        <vt:i4>270</vt:i4>
      </vt:variant>
      <vt:variant>
        <vt:i4>0</vt:i4>
      </vt:variant>
      <vt:variant>
        <vt:i4>5</vt:i4>
      </vt:variant>
      <vt:variant>
        <vt:lpwstr>https://intranet.undp.org/global/documents/ppm/Supplemental.pdf</vt:lpwstr>
      </vt:variant>
      <vt:variant>
        <vt:lpwstr/>
      </vt:variant>
      <vt:variant>
        <vt:i4>3801137</vt:i4>
      </vt:variant>
      <vt:variant>
        <vt:i4>267</vt:i4>
      </vt:variant>
      <vt:variant>
        <vt:i4>0</vt:i4>
      </vt:variant>
      <vt:variant>
        <vt:i4>5</vt:i4>
      </vt:variant>
      <vt:variant>
        <vt:lpwstr>https://intranet.undp.org/global/documents/ppm/Supplemental.pdf</vt:lpwstr>
      </vt:variant>
      <vt:variant>
        <vt:lpwstr/>
      </vt:variant>
      <vt:variant>
        <vt:i4>5505088</vt:i4>
      </vt:variant>
      <vt:variant>
        <vt:i4>264</vt:i4>
      </vt:variant>
      <vt:variant>
        <vt:i4>0</vt:i4>
      </vt:variant>
      <vt:variant>
        <vt:i4>5</vt:i4>
      </vt:variant>
      <vt:variant>
        <vt:lpwstr>http://intra.undp.org/bdp/archive-programming-manual/docs/reference-centre/chapter6/sbaa.pdf</vt:lpwstr>
      </vt:variant>
      <vt:variant>
        <vt:lpwstr/>
      </vt:variant>
      <vt:variant>
        <vt:i4>5505088</vt:i4>
      </vt:variant>
      <vt:variant>
        <vt:i4>261</vt:i4>
      </vt:variant>
      <vt:variant>
        <vt:i4>0</vt:i4>
      </vt:variant>
      <vt:variant>
        <vt:i4>5</vt:i4>
      </vt:variant>
      <vt:variant>
        <vt:lpwstr>http://intra.undp.org/bdp/archive-programming-manual/docs/reference-centre/chapter6/sbaa.pdf</vt:lpwstr>
      </vt:variant>
      <vt:variant>
        <vt:lpwstr/>
      </vt:variant>
      <vt:variant>
        <vt:i4>6422635</vt:i4>
      </vt:variant>
      <vt:variant>
        <vt:i4>252</vt:i4>
      </vt:variant>
      <vt:variant>
        <vt:i4>0</vt:i4>
      </vt:variant>
      <vt:variant>
        <vt:i4>5</vt:i4>
      </vt:variant>
      <vt:variant>
        <vt:lpwstr>http://web.undp.org/evaluation/guidance.shtml</vt:lpwstr>
      </vt:variant>
      <vt:variant>
        <vt:lpwstr>gef</vt:lpwstr>
      </vt:variant>
      <vt:variant>
        <vt:i4>6422635</vt:i4>
      </vt:variant>
      <vt:variant>
        <vt:i4>249</vt:i4>
      </vt:variant>
      <vt:variant>
        <vt:i4>0</vt:i4>
      </vt:variant>
      <vt:variant>
        <vt:i4>5</vt:i4>
      </vt:variant>
      <vt:variant>
        <vt:lpwstr>http://web.undp.org/evaluation/guidance.shtml</vt:lpwstr>
      </vt:variant>
      <vt:variant>
        <vt:lpwstr>gef</vt:lpwstr>
      </vt:variant>
      <vt:variant>
        <vt:i4>1441859</vt:i4>
      </vt:variant>
      <vt:variant>
        <vt:i4>246</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243</vt:i4>
      </vt:variant>
      <vt:variant>
        <vt:i4>0</vt:i4>
      </vt:variant>
      <vt:variant>
        <vt:i4>5</vt:i4>
      </vt:variant>
      <vt:variant>
        <vt:lpwstr>http://www.thegef.org/gef/Evaluation Policy 2010</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6160460</vt:i4>
      </vt:variant>
      <vt:variant>
        <vt:i4>234</vt:i4>
      </vt:variant>
      <vt:variant>
        <vt:i4>0</vt:i4>
      </vt:variant>
      <vt:variant>
        <vt:i4>5</vt:i4>
      </vt:variant>
      <vt:variant>
        <vt:lpwstr>http://www.undp.org/content/undp/en/home/ourwork/development-impact/south-south-cooperation.html</vt:lpwstr>
      </vt:variant>
      <vt:variant>
        <vt:lpwstr/>
      </vt:variant>
      <vt:variant>
        <vt:i4>7012455</vt:i4>
      </vt:variant>
      <vt:variant>
        <vt:i4>231</vt:i4>
      </vt:variant>
      <vt:variant>
        <vt:i4>0</vt:i4>
      </vt:variant>
      <vt:variant>
        <vt:i4>5</vt:i4>
      </vt:variant>
      <vt:variant>
        <vt:lpwstr>https://intranet.undp.org/unit/bpps/sdev/gef/SitePages/Gender.aspx</vt:lpwstr>
      </vt:variant>
      <vt:variant>
        <vt:lpwstr/>
      </vt:variant>
      <vt:variant>
        <vt:i4>6488073</vt:i4>
      </vt:variant>
      <vt:variant>
        <vt:i4>228</vt:i4>
      </vt:variant>
      <vt:variant>
        <vt:i4>0</vt:i4>
      </vt:variant>
      <vt:variant>
        <vt:i4>5</vt:i4>
      </vt:variant>
      <vt:variant>
        <vt:lpwstr>https://info.undp.org/sites/bpps/SES_Toolkit/SitePages/Stakeholder Engagement and Response Mechanisms.aspx</vt:lpwstr>
      </vt:variant>
      <vt:variant>
        <vt:lpwstr/>
      </vt:variant>
      <vt:variant>
        <vt:i4>4390925</vt:i4>
      </vt:variant>
      <vt:variant>
        <vt:i4>225</vt:i4>
      </vt:variant>
      <vt:variant>
        <vt:i4>0</vt:i4>
      </vt:variant>
      <vt:variant>
        <vt:i4>5</vt:i4>
      </vt:variant>
      <vt:variant>
        <vt:lpwstr>https://www.thegef.org/gef/KM</vt:lpwstr>
      </vt:variant>
      <vt:variant>
        <vt:lpwstr/>
      </vt:variant>
      <vt:variant>
        <vt:i4>1376305</vt:i4>
      </vt:variant>
      <vt:variant>
        <vt:i4>218</vt:i4>
      </vt:variant>
      <vt:variant>
        <vt:i4>0</vt:i4>
      </vt:variant>
      <vt:variant>
        <vt:i4>5</vt:i4>
      </vt:variant>
      <vt:variant>
        <vt:lpwstr/>
      </vt:variant>
      <vt:variant>
        <vt:lpwstr>_Toc487556797</vt:lpwstr>
      </vt:variant>
      <vt:variant>
        <vt:i4>1376305</vt:i4>
      </vt:variant>
      <vt:variant>
        <vt:i4>212</vt:i4>
      </vt:variant>
      <vt:variant>
        <vt:i4>0</vt:i4>
      </vt:variant>
      <vt:variant>
        <vt:i4>5</vt:i4>
      </vt:variant>
      <vt:variant>
        <vt:lpwstr/>
      </vt:variant>
      <vt:variant>
        <vt:lpwstr>_Toc487556796</vt:lpwstr>
      </vt:variant>
      <vt:variant>
        <vt:i4>1376305</vt:i4>
      </vt:variant>
      <vt:variant>
        <vt:i4>206</vt:i4>
      </vt:variant>
      <vt:variant>
        <vt:i4>0</vt:i4>
      </vt:variant>
      <vt:variant>
        <vt:i4>5</vt:i4>
      </vt:variant>
      <vt:variant>
        <vt:lpwstr/>
      </vt:variant>
      <vt:variant>
        <vt:lpwstr>_Toc487556795</vt:lpwstr>
      </vt:variant>
      <vt:variant>
        <vt:i4>1376305</vt:i4>
      </vt:variant>
      <vt:variant>
        <vt:i4>200</vt:i4>
      </vt:variant>
      <vt:variant>
        <vt:i4>0</vt:i4>
      </vt:variant>
      <vt:variant>
        <vt:i4>5</vt:i4>
      </vt:variant>
      <vt:variant>
        <vt:lpwstr/>
      </vt:variant>
      <vt:variant>
        <vt:lpwstr>_Toc487556794</vt:lpwstr>
      </vt:variant>
      <vt:variant>
        <vt:i4>1376305</vt:i4>
      </vt:variant>
      <vt:variant>
        <vt:i4>194</vt:i4>
      </vt:variant>
      <vt:variant>
        <vt:i4>0</vt:i4>
      </vt:variant>
      <vt:variant>
        <vt:i4>5</vt:i4>
      </vt:variant>
      <vt:variant>
        <vt:lpwstr/>
      </vt:variant>
      <vt:variant>
        <vt:lpwstr>_Toc487556793</vt:lpwstr>
      </vt:variant>
      <vt:variant>
        <vt:i4>1376305</vt:i4>
      </vt:variant>
      <vt:variant>
        <vt:i4>188</vt:i4>
      </vt:variant>
      <vt:variant>
        <vt:i4>0</vt:i4>
      </vt:variant>
      <vt:variant>
        <vt:i4>5</vt:i4>
      </vt:variant>
      <vt:variant>
        <vt:lpwstr/>
      </vt:variant>
      <vt:variant>
        <vt:lpwstr>_Toc487556792</vt:lpwstr>
      </vt:variant>
      <vt:variant>
        <vt:i4>1376305</vt:i4>
      </vt:variant>
      <vt:variant>
        <vt:i4>182</vt:i4>
      </vt:variant>
      <vt:variant>
        <vt:i4>0</vt:i4>
      </vt:variant>
      <vt:variant>
        <vt:i4>5</vt:i4>
      </vt:variant>
      <vt:variant>
        <vt:lpwstr/>
      </vt:variant>
      <vt:variant>
        <vt:lpwstr>_Toc487556791</vt:lpwstr>
      </vt:variant>
      <vt:variant>
        <vt:i4>1376305</vt:i4>
      </vt:variant>
      <vt:variant>
        <vt:i4>176</vt:i4>
      </vt:variant>
      <vt:variant>
        <vt:i4>0</vt:i4>
      </vt:variant>
      <vt:variant>
        <vt:i4>5</vt:i4>
      </vt:variant>
      <vt:variant>
        <vt:lpwstr/>
      </vt:variant>
      <vt:variant>
        <vt:lpwstr>_Toc487556790</vt:lpwstr>
      </vt:variant>
      <vt:variant>
        <vt:i4>1310769</vt:i4>
      </vt:variant>
      <vt:variant>
        <vt:i4>170</vt:i4>
      </vt:variant>
      <vt:variant>
        <vt:i4>0</vt:i4>
      </vt:variant>
      <vt:variant>
        <vt:i4>5</vt:i4>
      </vt:variant>
      <vt:variant>
        <vt:lpwstr/>
      </vt:variant>
      <vt:variant>
        <vt:lpwstr>_Toc487556789</vt:lpwstr>
      </vt:variant>
      <vt:variant>
        <vt:i4>1310769</vt:i4>
      </vt:variant>
      <vt:variant>
        <vt:i4>164</vt:i4>
      </vt:variant>
      <vt:variant>
        <vt:i4>0</vt:i4>
      </vt:variant>
      <vt:variant>
        <vt:i4>5</vt:i4>
      </vt:variant>
      <vt:variant>
        <vt:lpwstr/>
      </vt:variant>
      <vt:variant>
        <vt:lpwstr>_Toc487556788</vt:lpwstr>
      </vt:variant>
      <vt:variant>
        <vt:i4>1310769</vt:i4>
      </vt:variant>
      <vt:variant>
        <vt:i4>158</vt:i4>
      </vt:variant>
      <vt:variant>
        <vt:i4>0</vt:i4>
      </vt:variant>
      <vt:variant>
        <vt:i4>5</vt:i4>
      </vt:variant>
      <vt:variant>
        <vt:lpwstr/>
      </vt:variant>
      <vt:variant>
        <vt:lpwstr>_Toc487556787</vt:lpwstr>
      </vt:variant>
      <vt:variant>
        <vt:i4>1310769</vt:i4>
      </vt:variant>
      <vt:variant>
        <vt:i4>152</vt:i4>
      </vt:variant>
      <vt:variant>
        <vt:i4>0</vt:i4>
      </vt:variant>
      <vt:variant>
        <vt:i4>5</vt:i4>
      </vt:variant>
      <vt:variant>
        <vt:lpwstr/>
      </vt:variant>
      <vt:variant>
        <vt:lpwstr>_Toc487556786</vt:lpwstr>
      </vt:variant>
      <vt:variant>
        <vt:i4>1310769</vt:i4>
      </vt:variant>
      <vt:variant>
        <vt:i4>146</vt:i4>
      </vt:variant>
      <vt:variant>
        <vt:i4>0</vt:i4>
      </vt:variant>
      <vt:variant>
        <vt:i4>5</vt:i4>
      </vt:variant>
      <vt:variant>
        <vt:lpwstr/>
      </vt:variant>
      <vt:variant>
        <vt:lpwstr>_Toc487556785</vt:lpwstr>
      </vt:variant>
      <vt:variant>
        <vt:i4>1310769</vt:i4>
      </vt:variant>
      <vt:variant>
        <vt:i4>140</vt:i4>
      </vt:variant>
      <vt:variant>
        <vt:i4>0</vt:i4>
      </vt:variant>
      <vt:variant>
        <vt:i4>5</vt:i4>
      </vt:variant>
      <vt:variant>
        <vt:lpwstr/>
      </vt:variant>
      <vt:variant>
        <vt:lpwstr>_Toc487556784</vt:lpwstr>
      </vt:variant>
      <vt:variant>
        <vt:i4>1310769</vt:i4>
      </vt:variant>
      <vt:variant>
        <vt:i4>134</vt:i4>
      </vt:variant>
      <vt:variant>
        <vt:i4>0</vt:i4>
      </vt:variant>
      <vt:variant>
        <vt:i4>5</vt:i4>
      </vt:variant>
      <vt:variant>
        <vt:lpwstr/>
      </vt:variant>
      <vt:variant>
        <vt:lpwstr>_Toc487556783</vt:lpwstr>
      </vt:variant>
      <vt:variant>
        <vt:i4>1310769</vt:i4>
      </vt:variant>
      <vt:variant>
        <vt:i4>128</vt:i4>
      </vt:variant>
      <vt:variant>
        <vt:i4>0</vt:i4>
      </vt:variant>
      <vt:variant>
        <vt:i4>5</vt:i4>
      </vt:variant>
      <vt:variant>
        <vt:lpwstr/>
      </vt:variant>
      <vt:variant>
        <vt:lpwstr>_Toc487556782</vt:lpwstr>
      </vt:variant>
      <vt:variant>
        <vt:i4>1310769</vt:i4>
      </vt:variant>
      <vt:variant>
        <vt:i4>122</vt:i4>
      </vt:variant>
      <vt:variant>
        <vt:i4>0</vt:i4>
      </vt:variant>
      <vt:variant>
        <vt:i4>5</vt:i4>
      </vt:variant>
      <vt:variant>
        <vt:lpwstr/>
      </vt:variant>
      <vt:variant>
        <vt:lpwstr>_Toc487556781</vt:lpwstr>
      </vt:variant>
      <vt:variant>
        <vt:i4>1310769</vt:i4>
      </vt:variant>
      <vt:variant>
        <vt:i4>116</vt:i4>
      </vt:variant>
      <vt:variant>
        <vt:i4>0</vt:i4>
      </vt:variant>
      <vt:variant>
        <vt:i4>5</vt:i4>
      </vt:variant>
      <vt:variant>
        <vt:lpwstr/>
      </vt:variant>
      <vt:variant>
        <vt:lpwstr>_Toc487556780</vt:lpwstr>
      </vt:variant>
      <vt:variant>
        <vt:i4>1769521</vt:i4>
      </vt:variant>
      <vt:variant>
        <vt:i4>110</vt:i4>
      </vt:variant>
      <vt:variant>
        <vt:i4>0</vt:i4>
      </vt:variant>
      <vt:variant>
        <vt:i4>5</vt:i4>
      </vt:variant>
      <vt:variant>
        <vt:lpwstr/>
      </vt:variant>
      <vt:variant>
        <vt:lpwstr>_Toc487556779</vt:lpwstr>
      </vt:variant>
      <vt:variant>
        <vt:i4>1769521</vt:i4>
      </vt:variant>
      <vt:variant>
        <vt:i4>104</vt:i4>
      </vt:variant>
      <vt:variant>
        <vt:i4>0</vt:i4>
      </vt:variant>
      <vt:variant>
        <vt:i4>5</vt:i4>
      </vt:variant>
      <vt:variant>
        <vt:lpwstr/>
      </vt:variant>
      <vt:variant>
        <vt:lpwstr>_Toc487556778</vt:lpwstr>
      </vt:variant>
      <vt:variant>
        <vt:i4>1769521</vt:i4>
      </vt:variant>
      <vt:variant>
        <vt:i4>98</vt:i4>
      </vt:variant>
      <vt:variant>
        <vt:i4>0</vt:i4>
      </vt:variant>
      <vt:variant>
        <vt:i4>5</vt:i4>
      </vt:variant>
      <vt:variant>
        <vt:lpwstr/>
      </vt:variant>
      <vt:variant>
        <vt:lpwstr>_Toc487556777</vt:lpwstr>
      </vt:variant>
      <vt:variant>
        <vt:i4>1769521</vt:i4>
      </vt:variant>
      <vt:variant>
        <vt:i4>92</vt:i4>
      </vt:variant>
      <vt:variant>
        <vt:i4>0</vt:i4>
      </vt:variant>
      <vt:variant>
        <vt:i4>5</vt:i4>
      </vt:variant>
      <vt:variant>
        <vt:lpwstr/>
      </vt:variant>
      <vt:variant>
        <vt:lpwstr>_Toc487556776</vt:lpwstr>
      </vt:variant>
      <vt:variant>
        <vt:i4>1769521</vt:i4>
      </vt:variant>
      <vt:variant>
        <vt:i4>86</vt:i4>
      </vt:variant>
      <vt:variant>
        <vt:i4>0</vt:i4>
      </vt:variant>
      <vt:variant>
        <vt:i4>5</vt:i4>
      </vt:variant>
      <vt:variant>
        <vt:lpwstr/>
      </vt:variant>
      <vt:variant>
        <vt:lpwstr>_Toc487556775</vt:lpwstr>
      </vt:variant>
      <vt:variant>
        <vt:i4>1835035</vt:i4>
      </vt:variant>
      <vt:variant>
        <vt:i4>81</vt:i4>
      </vt:variant>
      <vt:variant>
        <vt:i4>0</vt:i4>
      </vt:variant>
      <vt:variant>
        <vt:i4>5</vt:i4>
      </vt:variant>
      <vt:variant>
        <vt:lpwstr>https://www.thegef.org/gef/policies_guidelines/project_cancellation</vt:lpwstr>
      </vt:variant>
      <vt:variant>
        <vt:lpwstr/>
      </vt:variant>
      <vt:variant>
        <vt:i4>5439511</vt:i4>
      </vt:variant>
      <vt:variant>
        <vt:i4>78</vt:i4>
      </vt:variant>
      <vt:variant>
        <vt:i4>0</vt:i4>
      </vt:variant>
      <vt:variant>
        <vt:i4>5</vt:i4>
      </vt:variant>
      <vt:variant>
        <vt:lpwstr>https://intranet.undp.org/unit/bpps/sdev/gef/default.aspx</vt:lpwstr>
      </vt:variant>
      <vt:variant>
        <vt:lpwstr/>
      </vt:variant>
      <vt:variant>
        <vt:i4>4718685</vt:i4>
      </vt:variant>
      <vt:variant>
        <vt:i4>75</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72</vt:i4>
      </vt:variant>
      <vt:variant>
        <vt:i4>0</vt:i4>
      </vt:variant>
      <vt:variant>
        <vt:i4>5</vt:i4>
      </vt:variant>
      <vt:variant>
        <vt:lpwstr>https://info.undp.org/global/popp/ppm/Pages/Defining-a-Project.aspx</vt:lpwstr>
      </vt:variant>
      <vt:variant>
        <vt:lpwstr/>
      </vt:variant>
      <vt:variant>
        <vt:i4>5046281</vt:i4>
      </vt:variant>
      <vt:variant>
        <vt:i4>69</vt:i4>
      </vt:variant>
      <vt:variant>
        <vt:i4>0</vt:i4>
      </vt:variant>
      <vt:variant>
        <vt:i4>5</vt:i4>
      </vt:variant>
      <vt:variant>
        <vt:lpwstr>https://info.undp.org/global/popp/frm/Pages/Direct-Project-Costs.aspx</vt:lpwstr>
      </vt:variant>
      <vt:variant>
        <vt:lpwstr/>
      </vt:variant>
      <vt:variant>
        <vt:i4>8060979</vt:i4>
      </vt:variant>
      <vt:variant>
        <vt:i4>66</vt:i4>
      </vt:variant>
      <vt:variant>
        <vt:i4>0</vt:i4>
      </vt:variant>
      <vt:variant>
        <vt:i4>5</vt:i4>
      </vt:variant>
      <vt:variant>
        <vt:lpwstr>https://intranet.undp.org/unit/office/exo/IRRF/default.aspx</vt:lpwstr>
      </vt:variant>
      <vt:variant>
        <vt:lpwstr/>
      </vt:variant>
      <vt:variant>
        <vt:i4>6553609</vt:i4>
      </vt:variant>
      <vt:variant>
        <vt:i4>63</vt:i4>
      </vt:variant>
      <vt:variant>
        <vt:i4>0</vt:i4>
      </vt:variant>
      <vt:variant>
        <vt:i4>5</vt:i4>
      </vt:variant>
      <vt:variant>
        <vt:lpwstr>https://www.thegef.org/gef/tracking_tools</vt:lpwstr>
      </vt:variant>
      <vt:variant>
        <vt:lpwstr/>
      </vt:variant>
      <vt:variant>
        <vt:i4>65644</vt:i4>
      </vt:variant>
      <vt:variant>
        <vt:i4>60</vt:i4>
      </vt:variant>
      <vt:variant>
        <vt:i4>0</vt:i4>
      </vt:variant>
      <vt:variant>
        <vt:i4>5</vt:i4>
      </vt:variant>
      <vt:variant>
        <vt:lpwstr>https://www.thegef.org/gef/guidelines_templates</vt:lpwstr>
      </vt:variant>
      <vt:variant>
        <vt:lpwstr/>
      </vt:variant>
      <vt:variant>
        <vt:i4>5177411</vt:i4>
      </vt:variant>
      <vt:variant>
        <vt:i4>57</vt:i4>
      </vt:variant>
      <vt:variant>
        <vt:i4>0</vt:i4>
      </vt:variant>
      <vt:variant>
        <vt:i4>5</vt:i4>
      </vt:variant>
      <vt:variant>
        <vt:lpwstr>http://erc.undp.org/</vt:lpwstr>
      </vt:variant>
      <vt:variant>
        <vt:lpwstr/>
      </vt:variant>
      <vt:variant>
        <vt:i4>3604595</vt:i4>
      </vt:variant>
      <vt:variant>
        <vt:i4>54</vt:i4>
      </vt:variant>
      <vt:variant>
        <vt:i4>0</vt:i4>
      </vt:variant>
      <vt:variant>
        <vt:i4>5</vt:i4>
      </vt:variant>
      <vt:variant>
        <vt:lpwstr>https://info.undp.org/global/popp/ppm/Pages/Defining-a-Project.aspx</vt:lpwstr>
      </vt:variant>
      <vt:variant>
        <vt:lpwstr/>
      </vt:variant>
      <vt:variant>
        <vt:i4>917570</vt:i4>
      </vt:variant>
      <vt:variant>
        <vt:i4>51</vt:i4>
      </vt:variant>
      <vt:variant>
        <vt:i4>0</vt:i4>
      </vt:variant>
      <vt:variant>
        <vt:i4>5</vt:i4>
      </vt:variant>
      <vt:variant>
        <vt:lpwstr>https://info.undp.org/global/popp/frm/Pages/direct-agency-implementation.aspx</vt:lpwstr>
      </vt:variant>
      <vt:variant>
        <vt:lpwstr/>
      </vt:variant>
      <vt:variant>
        <vt:i4>852086</vt:i4>
      </vt:variant>
      <vt:variant>
        <vt:i4>48</vt:i4>
      </vt:variant>
      <vt:variant>
        <vt:i4>0</vt:i4>
      </vt:variant>
      <vt:variant>
        <vt:i4>5</vt:i4>
      </vt:variant>
      <vt:variant>
        <vt:lpwstr>https://www.thegef.org/gef/policies_guidelines</vt:lpwstr>
      </vt:variant>
      <vt:variant>
        <vt:lpwstr/>
      </vt:variant>
      <vt:variant>
        <vt:i4>5505096</vt:i4>
      </vt:variant>
      <vt:variant>
        <vt:i4>45</vt:i4>
      </vt:variant>
      <vt:variant>
        <vt:i4>0</vt:i4>
      </vt:variant>
      <vt:variant>
        <vt:i4>5</vt:i4>
      </vt:variant>
      <vt:variant>
        <vt:lpwstr>https://www.thegef.org/gef/sites/thegef.org/files/Gender_Mainstreaming_Policy.pdf</vt:lpwstr>
      </vt:variant>
      <vt:variant>
        <vt:lpwstr/>
      </vt:variant>
      <vt:variant>
        <vt:i4>3866736</vt:i4>
      </vt:variant>
      <vt:variant>
        <vt:i4>42</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39</vt:i4>
      </vt:variant>
      <vt:variant>
        <vt:i4>0</vt:i4>
      </vt:variant>
      <vt:variant>
        <vt:i4>5</vt:i4>
      </vt:variant>
      <vt:variant>
        <vt:lpwstr>http://www.undp.org/content/undp/en/home/operations/transparency/information_disclosurepolicy/</vt:lpwstr>
      </vt:variant>
      <vt:variant>
        <vt:lpwstr/>
      </vt:variant>
      <vt:variant>
        <vt:i4>1769560</vt:i4>
      </vt:variant>
      <vt:variant>
        <vt:i4>36</vt:i4>
      </vt:variant>
      <vt:variant>
        <vt:i4>0</vt:i4>
      </vt:variant>
      <vt:variant>
        <vt:i4>5</vt:i4>
      </vt:variant>
      <vt:variant>
        <vt:lpwstr>http://www.undp.org/content/undp/en/home/operations/social-and-environmental-sustainability-in-undp/</vt:lpwstr>
      </vt:variant>
      <vt:variant>
        <vt:lpwstr/>
      </vt:variant>
      <vt:variant>
        <vt:i4>6488153</vt:i4>
      </vt:variant>
      <vt:variant>
        <vt:i4>33</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30</vt:i4>
      </vt:variant>
      <vt:variant>
        <vt:i4>0</vt:i4>
      </vt:variant>
      <vt:variant>
        <vt:i4>5</vt:i4>
      </vt:variant>
      <vt:variant>
        <vt:lpwstr>http://www.undp.org/content/undp/en/home/mdgoverview/post-2015-development-agenda.html</vt:lpwstr>
      </vt:variant>
      <vt:variant>
        <vt:lpwstr/>
      </vt:variant>
      <vt:variant>
        <vt:i4>7995450</vt:i4>
      </vt:variant>
      <vt:variant>
        <vt:i4>27</vt:i4>
      </vt:variant>
      <vt:variant>
        <vt:i4>0</vt:i4>
      </vt:variant>
      <vt:variant>
        <vt:i4>5</vt:i4>
      </vt:variant>
      <vt:variant>
        <vt:lpwstr>http://www.undp.org/content/dam/undp/library/corporate/UNDP_strategic-plan_14-17_v9_web.pdf</vt:lpwstr>
      </vt:variant>
      <vt:variant>
        <vt:lpwstr/>
      </vt:variant>
      <vt:variant>
        <vt:i4>1376269</vt:i4>
      </vt:variant>
      <vt:variant>
        <vt:i4>24</vt:i4>
      </vt:variant>
      <vt:variant>
        <vt:i4>0</vt:i4>
      </vt:variant>
      <vt:variant>
        <vt:i4>5</vt:i4>
      </vt:variant>
      <vt:variant>
        <vt:lpwstr>http://www.adb.org/documents/guidelines-preparing-design-and-monitoring-framework</vt:lpwstr>
      </vt:variant>
      <vt:variant>
        <vt:lpwstr/>
      </vt:variant>
      <vt:variant>
        <vt:i4>2031703</vt:i4>
      </vt:variant>
      <vt:variant>
        <vt:i4>21</vt:i4>
      </vt:variant>
      <vt:variant>
        <vt:i4>0</vt:i4>
      </vt:variant>
      <vt:variant>
        <vt:i4>5</vt:i4>
      </vt:variant>
      <vt:variant>
        <vt:lpwstr>http://siteresources.worldbank.org/EXTEVACAPDEV/Resources/designing_results_framework.pdf</vt:lpwstr>
      </vt:variant>
      <vt:variant>
        <vt:lpwstr/>
      </vt:variant>
      <vt:variant>
        <vt:i4>7209076</vt:i4>
      </vt:variant>
      <vt:variant>
        <vt:i4>18</vt:i4>
      </vt:variant>
      <vt:variant>
        <vt:i4>0</vt:i4>
      </vt:variant>
      <vt:variant>
        <vt:i4>5</vt:i4>
      </vt:variant>
      <vt:variant>
        <vt:lpwstr>http://wbi.worldbank.org/wbi/document/designing-multi-stakeholder-results-framework</vt:lpwstr>
      </vt:variant>
      <vt:variant>
        <vt:lpwstr/>
      </vt:variant>
      <vt:variant>
        <vt:i4>5701655</vt:i4>
      </vt:variant>
      <vt:variant>
        <vt:i4>15</vt:i4>
      </vt:variant>
      <vt:variant>
        <vt:i4>0</vt:i4>
      </vt:variant>
      <vt:variant>
        <vt:i4>5</vt:i4>
      </vt:variant>
      <vt:variant>
        <vt:lpwstr>http://www.undg.org/docs/12316/UNDG-RBM Handbook-2012.pdf</vt:lpwstr>
      </vt:variant>
      <vt:variant>
        <vt:lpwstr/>
      </vt:variant>
      <vt:variant>
        <vt:i4>3145837</vt:i4>
      </vt:variant>
      <vt:variant>
        <vt:i4>12</vt:i4>
      </vt:variant>
      <vt:variant>
        <vt:i4>0</vt:i4>
      </vt:variant>
      <vt:variant>
        <vt:i4>5</vt:i4>
      </vt:variant>
      <vt:variant>
        <vt:lpwstr>http://www.stapgef.org/</vt:lpwstr>
      </vt:variant>
      <vt:variant>
        <vt:lpwstr/>
      </vt:variant>
      <vt:variant>
        <vt:i4>2293804</vt:i4>
      </vt:variant>
      <vt:variant>
        <vt:i4>9</vt:i4>
      </vt:variant>
      <vt:variant>
        <vt:i4>0</vt:i4>
      </vt:variant>
      <vt:variant>
        <vt:i4>5</vt:i4>
      </vt:variant>
      <vt:variant>
        <vt:lpwstr>http://www.thegef.org/gef/OPS5</vt:lpwstr>
      </vt:variant>
      <vt:variant>
        <vt:lpwstr/>
      </vt:variant>
      <vt:variant>
        <vt:i4>4980861</vt:i4>
      </vt:variant>
      <vt:variant>
        <vt:i4>6</vt:i4>
      </vt:variant>
      <vt:variant>
        <vt:i4>0</vt:i4>
      </vt:variant>
      <vt:variant>
        <vt:i4>5</vt:i4>
      </vt:variant>
      <vt:variant>
        <vt:lpwstr>https://www.thegef.org/gef/sites/thegef.org/files/documents/19_EN_GEF.C.47.07_Improving_the_GEF_Project_Cycle.pdf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Project Document Template</dc:title>
  <dc:subject>Project Management</dc:subject>
  <dc:creator>Patrick Gremillet</dc:creator>
  <cp:lastModifiedBy>Maria Lukina Lebedeva</cp:lastModifiedBy>
  <cp:revision>3</cp:revision>
  <cp:lastPrinted>2019-05-09T12:32:00Z</cp:lastPrinted>
  <dcterms:created xsi:type="dcterms:W3CDTF">2020-03-16T12:45:00Z</dcterms:created>
  <dcterms:modified xsi:type="dcterms:W3CDTF">2020-03-16T16:35:00Z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_dlc_DocIdItemGuid">
    <vt:lpwstr>ba765069-ce15-448b-95bb-203c9645f1fb</vt:lpwstr>
  </property>
  <property fmtid="{D5CDD505-2E9C-101B-9397-08002B2CF9AE}" pid="4" name="_dlc_DocId">
    <vt:lpwstr>KKKATZMDSDUY-340-133</vt:lpwstr>
  </property>
  <property fmtid="{D5CDD505-2E9C-101B-9397-08002B2CF9AE}" pid="5" name="_dlc_DocIdUrl">
    <vt:lpwstr>https://intranet.undp.org/unit/bpps/sdev/gef/_layouts/15/DocIdRedir.aspx?ID=KKKATZMDSDUY-340-133, KKKATZMDSDUY-340-133</vt:lpwstr>
  </property>
  <property fmtid="{D5CDD505-2E9C-101B-9397-08002B2CF9AE}" pid="6" name="Description0">
    <vt:lpwstr/>
  </property>
  <property fmtid="{D5CDD505-2E9C-101B-9397-08002B2CF9AE}" pid="7" name="Category">
    <vt:lpwstr>Concept Design Phase</vt:lpwstr>
  </property>
  <property fmtid="{D5CDD505-2E9C-101B-9397-08002B2CF9AE}" pid="8" name="POPPBusinessProcess">
    <vt:lpwstr/>
  </property>
  <property fmtid="{D5CDD505-2E9C-101B-9397-08002B2CF9AE}" pid="9" name="UNDP_POPP_BUSINESSUNIT">
    <vt:lpwstr/>
  </property>
</Properties>
</file>